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D3" w:rsidRDefault="007E34D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34D3" w:rsidRDefault="007E34D3">
      <w:pPr>
        <w:pStyle w:val="ConsPlusNormal"/>
        <w:jc w:val="both"/>
      </w:pPr>
    </w:p>
    <w:p w:rsidR="007E34D3" w:rsidRDefault="007E34D3">
      <w:pPr>
        <w:pStyle w:val="ConsPlusTitle"/>
        <w:jc w:val="center"/>
      </w:pPr>
      <w:r>
        <w:t>ПРАВИТЕЛЬСТВО РОССИЙСКОЙ ФЕДЕРАЦИИ</w:t>
      </w:r>
    </w:p>
    <w:p w:rsidR="007E34D3" w:rsidRDefault="007E34D3">
      <w:pPr>
        <w:pStyle w:val="ConsPlusTitle"/>
        <w:jc w:val="center"/>
      </w:pPr>
    </w:p>
    <w:p w:rsidR="007E34D3" w:rsidRDefault="007E34D3">
      <w:pPr>
        <w:pStyle w:val="ConsPlusTitle"/>
        <w:jc w:val="center"/>
      </w:pPr>
      <w:r>
        <w:t>ПОСТАНОВЛЕНИЕ</w:t>
      </w:r>
    </w:p>
    <w:p w:rsidR="007E34D3" w:rsidRDefault="007E34D3">
      <w:pPr>
        <w:pStyle w:val="ConsPlusTitle"/>
        <w:jc w:val="center"/>
      </w:pPr>
      <w:r>
        <w:t>от 10 августа 2007 г. N 505</w:t>
      </w:r>
    </w:p>
    <w:p w:rsidR="007E34D3" w:rsidRDefault="007E34D3">
      <w:pPr>
        <w:pStyle w:val="ConsPlusTitle"/>
        <w:jc w:val="center"/>
      </w:pPr>
    </w:p>
    <w:p w:rsidR="007E34D3" w:rsidRDefault="007E34D3">
      <w:pPr>
        <w:pStyle w:val="ConsPlusTitle"/>
        <w:jc w:val="center"/>
      </w:pPr>
      <w:r>
        <w:t>О ПОРЯДКЕ</w:t>
      </w:r>
    </w:p>
    <w:p w:rsidR="007E34D3" w:rsidRDefault="007E34D3">
      <w:pPr>
        <w:pStyle w:val="ConsPlusTitle"/>
        <w:jc w:val="center"/>
      </w:pPr>
      <w:r>
        <w:t xml:space="preserve">ПРИНЯТИЯ ФЕДЕРАЛЬНЫМИ ОРГАНАМИ </w:t>
      </w:r>
      <w:proofErr w:type="gramStart"/>
      <w:r>
        <w:t>ИСПОЛНИТЕЛЬНОЙ</w:t>
      </w:r>
      <w:proofErr w:type="gramEnd"/>
    </w:p>
    <w:p w:rsidR="007E34D3" w:rsidRDefault="007E34D3">
      <w:pPr>
        <w:pStyle w:val="ConsPlusTitle"/>
        <w:jc w:val="center"/>
      </w:pPr>
      <w:r>
        <w:t>ВЛАСТИ РЕШЕНИЙ О ДАЧЕ СОГЛАСИЯ НА ЗАКЛЮЧЕНИЕ СДЕЛОК</w:t>
      </w:r>
    </w:p>
    <w:p w:rsidR="007E34D3" w:rsidRDefault="007E34D3">
      <w:pPr>
        <w:pStyle w:val="ConsPlusTitle"/>
        <w:jc w:val="center"/>
      </w:pPr>
      <w:r>
        <w:t>ПО ПРИВЛЕЧЕНИЮ ИНВЕСТИЦИЙ В ОТНОШЕНИИ НАХОДЯЩИХСЯ</w:t>
      </w:r>
    </w:p>
    <w:p w:rsidR="007E34D3" w:rsidRDefault="007E34D3">
      <w:pPr>
        <w:pStyle w:val="ConsPlusTitle"/>
        <w:jc w:val="center"/>
      </w:pPr>
      <w:r>
        <w:t>В ФЕДЕРАЛЬНОЙ СОБСТВЕННОСТИ ОБЪЕКТОВ</w:t>
      </w:r>
    </w:p>
    <w:p w:rsidR="007E34D3" w:rsidRDefault="007E34D3">
      <w:pPr>
        <w:pStyle w:val="ConsPlusTitle"/>
        <w:jc w:val="center"/>
      </w:pPr>
      <w:r>
        <w:t>НЕДВИЖИМОГО ИМУЩЕСТВА</w:t>
      </w:r>
    </w:p>
    <w:p w:rsidR="007E34D3" w:rsidRDefault="007E34D3">
      <w:pPr>
        <w:pStyle w:val="ConsPlusNormal"/>
        <w:jc w:val="center"/>
      </w:pPr>
    </w:p>
    <w:p w:rsidR="007E34D3" w:rsidRDefault="007E34D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7E34D3" w:rsidRDefault="007E34D3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принятии федеральными органами исполнительной власти решений о даче согласия на заключение сделок по привлечению инвестиций в отношении находящихся в федеральной собственности объектов недвижимого имущества.</w:t>
      </w:r>
    </w:p>
    <w:p w:rsidR="007E34D3" w:rsidRDefault="007E34D3">
      <w:pPr>
        <w:pStyle w:val="ConsPlusNormal"/>
        <w:ind w:firstLine="540"/>
        <w:jc w:val="both"/>
      </w:pPr>
      <w:r>
        <w:t>2. Министерству экономического развития и торговли Российской Федерации в 3-месячный срок утвердить:</w:t>
      </w:r>
    </w:p>
    <w:p w:rsidR="007E34D3" w:rsidRDefault="007E34D3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типовые формы</w:t>
        </w:r>
      </w:hyperlink>
      <w:r>
        <w:t xml:space="preserve"> инвестиционных договоров в отношении находящихся в федеральной собственности объектов недвижимого имущества;</w:t>
      </w:r>
    </w:p>
    <w:p w:rsidR="007E34D3" w:rsidRDefault="007E34D3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типовое задание</w:t>
        </w:r>
      </w:hyperlink>
      <w:r>
        <w:t xml:space="preserve"> на проведение </w:t>
      </w:r>
      <w:proofErr w:type="gramStart"/>
      <w:r>
        <w:t>оценки рыночной стоимости права заключения инвестиционных договоров</w:t>
      </w:r>
      <w:proofErr w:type="gramEnd"/>
      <w:r>
        <w:t xml:space="preserve"> в отношении находящихся в федеральной собственности объектов недвижимого имущества;</w:t>
      </w:r>
    </w:p>
    <w:p w:rsidR="007E34D3" w:rsidRDefault="007E34D3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порядок</w:t>
        </w:r>
      </w:hyperlink>
      <w:r>
        <w:t xml:space="preserve"> проведения и условия конкурса по отбору организатора торгов по привлечению инвестиций в отношении находящихся в федеральной собственности объектов недвижимого имущества;</w:t>
      </w:r>
    </w:p>
    <w:p w:rsidR="007E34D3" w:rsidRDefault="007E34D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порядок</w:t>
        </w:r>
      </w:hyperlink>
      <w:r>
        <w:t xml:space="preserve"> организации и проведения аукционов на право заключения инвестиционных договоров в отношении находящихся в федеральной собственности объектов недвижимого имущества;</w:t>
      </w:r>
    </w:p>
    <w:p w:rsidR="007E34D3" w:rsidRDefault="007E34D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форму отчета</w:t>
        </w:r>
      </w:hyperlink>
      <w:r>
        <w:t xml:space="preserve"> Федерального агентства по управлению федеральным имуществом о заключении и исполнении инвестиционных договоров в отношении находящихся в федеральной собственности объектов недвижимого имущества.</w:t>
      </w:r>
    </w:p>
    <w:p w:rsidR="007E34D3" w:rsidRDefault="007E34D3">
      <w:pPr>
        <w:pStyle w:val="ConsPlusNormal"/>
        <w:ind w:firstLine="540"/>
        <w:jc w:val="both"/>
      </w:pPr>
      <w:r>
        <w:t xml:space="preserve">3. Федеральному агентству по управлению федеральным имуществом ежеквартально, до 15-го числа месяца, следующего за отчетным периодом, представлять в Министерство экономического развития и торговли Российской Федерации отчет о заключении и исполнении инвестиционных договоров в отношении находящихся в федеральной собственности объектов недвижимого имущества по </w:t>
      </w:r>
      <w:hyperlink r:id="rId10" w:history="1">
        <w:r>
          <w:rPr>
            <w:color w:val="0000FF"/>
          </w:rPr>
          <w:t>форме</w:t>
        </w:r>
      </w:hyperlink>
      <w:r>
        <w:t>, устанавливаемой Министерством экономического развития и торговли Российской Федерации.</w:t>
      </w:r>
    </w:p>
    <w:p w:rsidR="007E34D3" w:rsidRDefault="007E34D3">
      <w:pPr>
        <w:pStyle w:val="ConsPlusNormal"/>
        <w:ind w:firstLine="540"/>
        <w:jc w:val="both"/>
      </w:pPr>
      <w:r>
        <w:t>4. Министерству экономического развития и торговли Российской Федерации ежеквартально, до 25-го числа месяца, следующего за отчетным периодом, представлять в Правительство Российской Федерации информацию о заключении и исполнении инвестиционных договоров, заключение которых согласовывается Федеральным агентством по управлению федеральным имуществом на основании решений Правительства Российской Федерации.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jc w:val="right"/>
      </w:pPr>
      <w:r>
        <w:t>Председатель Правительства</w:t>
      </w:r>
    </w:p>
    <w:p w:rsidR="007E34D3" w:rsidRDefault="007E34D3">
      <w:pPr>
        <w:pStyle w:val="ConsPlusNormal"/>
        <w:jc w:val="right"/>
      </w:pPr>
      <w:r>
        <w:t>Российской Федерации</w:t>
      </w:r>
    </w:p>
    <w:p w:rsidR="007E34D3" w:rsidRDefault="007E34D3">
      <w:pPr>
        <w:pStyle w:val="ConsPlusNormal"/>
        <w:jc w:val="right"/>
      </w:pPr>
      <w:r>
        <w:t>М.ФРАДКОВ</w:t>
      </w:r>
    </w:p>
    <w:p w:rsidR="007E34D3" w:rsidRDefault="007E34D3">
      <w:pPr>
        <w:pStyle w:val="ConsPlusNormal"/>
        <w:jc w:val="right"/>
      </w:pPr>
    </w:p>
    <w:p w:rsidR="007E34D3" w:rsidRDefault="007E34D3">
      <w:pPr>
        <w:pStyle w:val="ConsPlusNormal"/>
        <w:jc w:val="right"/>
      </w:pPr>
    </w:p>
    <w:p w:rsidR="007E34D3" w:rsidRDefault="007E34D3">
      <w:pPr>
        <w:pStyle w:val="ConsPlusNormal"/>
        <w:jc w:val="right"/>
      </w:pPr>
    </w:p>
    <w:p w:rsidR="007E34D3" w:rsidRDefault="007E34D3">
      <w:pPr>
        <w:pStyle w:val="ConsPlusNormal"/>
        <w:jc w:val="right"/>
      </w:pPr>
    </w:p>
    <w:p w:rsidR="007E34D3" w:rsidRDefault="007E34D3">
      <w:pPr>
        <w:pStyle w:val="ConsPlusNormal"/>
        <w:jc w:val="right"/>
      </w:pPr>
    </w:p>
    <w:p w:rsidR="007E34D3" w:rsidRDefault="007E34D3">
      <w:pPr>
        <w:pStyle w:val="ConsPlusNormal"/>
        <w:jc w:val="right"/>
      </w:pPr>
      <w:r>
        <w:t>Утверждено</w:t>
      </w:r>
    </w:p>
    <w:p w:rsidR="007E34D3" w:rsidRDefault="007E34D3">
      <w:pPr>
        <w:pStyle w:val="ConsPlusNormal"/>
        <w:jc w:val="right"/>
      </w:pPr>
      <w:r>
        <w:t>Постановлением Правительства</w:t>
      </w:r>
    </w:p>
    <w:p w:rsidR="007E34D3" w:rsidRDefault="007E34D3">
      <w:pPr>
        <w:pStyle w:val="ConsPlusNormal"/>
        <w:jc w:val="right"/>
      </w:pPr>
      <w:r>
        <w:t>Российской Федерации</w:t>
      </w:r>
    </w:p>
    <w:p w:rsidR="007E34D3" w:rsidRDefault="007E34D3">
      <w:pPr>
        <w:pStyle w:val="ConsPlusNormal"/>
        <w:jc w:val="right"/>
      </w:pPr>
      <w:r>
        <w:t>от 10 августа 2007 г. N 505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Title"/>
        <w:jc w:val="center"/>
      </w:pPr>
      <w:bookmarkStart w:id="0" w:name="P37"/>
      <w:bookmarkEnd w:id="0"/>
      <w:r>
        <w:t>ПОЛОЖЕНИЕ</w:t>
      </w:r>
    </w:p>
    <w:p w:rsidR="007E34D3" w:rsidRDefault="007E34D3">
      <w:pPr>
        <w:pStyle w:val="ConsPlusTitle"/>
        <w:jc w:val="center"/>
      </w:pPr>
      <w:r>
        <w:t xml:space="preserve">О ПРИНЯТИИ ФЕДЕРАЛЬНЫМИ ОРГАНАМИ </w:t>
      </w:r>
      <w:proofErr w:type="gramStart"/>
      <w:r>
        <w:t>ИСПОЛНИТЕЛЬНОЙ</w:t>
      </w:r>
      <w:proofErr w:type="gramEnd"/>
    </w:p>
    <w:p w:rsidR="007E34D3" w:rsidRDefault="007E34D3">
      <w:pPr>
        <w:pStyle w:val="ConsPlusTitle"/>
        <w:jc w:val="center"/>
      </w:pPr>
      <w:r>
        <w:t>ВЛАСТИ РЕШЕНИЙ О ДАЧЕ СОГЛАСИЯ НА ЗАКЛЮЧЕНИЕ СДЕЛОК</w:t>
      </w:r>
    </w:p>
    <w:p w:rsidR="007E34D3" w:rsidRDefault="007E34D3">
      <w:pPr>
        <w:pStyle w:val="ConsPlusTitle"/>
        <w:jc w:val="center"/>
      </w:pPr>
      <w:r>
        <w:t>ПО ПРИВЛЕЧЕНИЮ ИНВЕСТИЦИЙ В ОТНОШЕНИИ НАХОДЯЩИХСЯ</w:t>
      </w:r>
    </w:p>
    <w:p w:rsidR="007E34D3" w:rsidRDefault="007E34D3">
      <w:pPr>
        <w:pStyle w:val="ConsPlusTitle"/>
        <w:jc w:val="center"/>
      </w:pPr>
      <w:r>
        <w:t>В ФЕДЕРАЛЬНОЙ СОБСТВЕННОСТИ ОБЪЕКТОВ</w:t>
      </w:r>
    </w:p>
    <w:p w:rsidR="007E34D3" w:rsidRDefault="007E34D3">
      <w:pPr>
        <w:pStyle w:val="ConsPlusTitle"/>
        <w:jc w:val="center"/>
      </w:pPr>
      <w:r>
        <w:t>НЕДВИЖИМОГО ИМУЩЕСТВА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jc w:val="center"/>
      </w:pPr>
      <w:r>
        <w:t>I. Общие положения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регулирует порядок принятия федеральными органами исполнительной власти решений о даче согласия на заключение сделок по привлечению инвестиций в отношении объектов недвижимого имущества, находящихся в федеральной собственности и закрепленных на праве хозяйственного ведения или оперативного управления за государственными учреждениями и унитарными предприятиями, подведомственными федеральным органам исполнительной власти, а также в отношении предоставленных этим организациям земельных участков, за исключением подлежащих</w:t>
      </w:r>
      <w:proofErr w:type="gramEnd"/>
      <w:r>
        <w:t xml:space="preserve"> государственной регистрации воздушных и морских судов, судов внутреннего плавания, космических объектов, предприятий как имущественных комплексов и находящихся в федеральной собственности объектов недвижимого имущества, расположенных за пределами территории Российской Федерации (далее - недвижимое имущество), если иной порядок не установлен федеральным законом, актом Президента Российской Федерации, актом Правительства Российской Федерации.</w:t>
      </w:r>
    </w:p>
    <w:p w:rsidR="007E34D3" w:rsidRDefault="007E34D3">
      <w:pPr>
        <w:pStyle w:val="ConsPlusNormal"/>
        <w:ind w:firstLine="540"/>
        <w:jc w:val="both"/>
      </w:pPr>
      <w:r>
        <w:t>2. Понятия, используемые в настоящем Положении, означают следующее:</w:t>
      </w:r>
    </w:p>
    <w:p w:rsidR="007E34D3" w:rsidRDefault="007E34D3">
      <w:pPr>
        <w:pStyle w:val="ConsPlusNormal"/>
        <w:ind w:firstLine="540"/>
        <w:jc w:val="both"/>
      </w:pPr>
      <w:proofErr w:type="gramStart"/>
      <w:r>
        <w:t>"инвестиционный договор" - договор, устанавливающий права и обязанности лиц в связи с осуществлением ими деятельности по инвестированию внебюджетных средств для строительства, реконструкции, реставрации недвижимого имущества независимо от наименования договора (инвестиционный договор, договор об инвестировании, договор (контракт) на реализацию инвестиционного проекта, договор участия в долевом строительстве, договор простого товарищества (договор о совместной деятельности), договор на строительство, реконструкцию, реставрацию объекта недвижимого имущества и</w:t>
      </w:r>
      <w:proofErr w:type="gramEnd"/>
      <w:r>
        <w:t xml:space="preserve"> т.д.);</w:t>
      </w:r>
    </w:p>
    <w:p w:rsidR="007E34D3" w:rsidRDefault="007E34D3">
      <w:pPr>
        <w:pStyle w:val="ConsPlusNormal"/>
        <w:ind w:firstLine="540"/>
        <w:jc w:val="both"/>
      </w:pPr>
      <w:r>
        <w:t>"инициатор проекта" - федеральное государственное учреждение или федеральное государственное унитарное предприятие, для нужд которого строится, реконструируется, реставрируется недвижимое имущество;</w:t>
      </w:r>
    </w:p>
    <w:p w:rsidR="007E34D3" w:rsidRDefault="007E34D3">
      <w:pPr>
        <w:pStyle w:val="ConsPlusNormal"/>
        <w:ind w:firstLine="540"/>
        <w:jc w:val="both"/>
      </w:pPr>
      <w:r>
        <w:t>"инвестор проекта" - физическое или юридическое лицо, победившее на аукционе, заключившее инвестиционный договор и обеспечивающее финансирование (софинансирование) инвестиционного проекта за счет собственных средств, привлечения финансовых ресурсов соинвесторов либо заемных средств.</w:t>
      </w:r>
    </w:p>
    <w:p w:rsidR="007E34D3" w:rsidRDefault="007E34D3">
      <w:pPr>
        <w:pStyle w:val="ConsPlusNormal"/>
        <w:ind w:firstLine="540"/>
        <w:jc w:val="both"/>
      </w:pPr>
      <w:r>
        <w:t>3. Согласование заключения инвестиционного договора осуществляется Федеральным агентством по управлению федеральным имуществом в порядке, предусмотренном настоящим Положением.</w:t>
      </w:r>
    </w:p>
    <w:p w:rsidR="007E34D3" w:rsidRDefault="007E34D3">
      <w:pPr>
        <w:pStyle w:val="ConsPlusNormal"/>
        <w:ind w:firstLine="540"/>
        <w:jc w:val="both"/>
      </w:pPr>
      <w:bookmarkStart w:id="1" w:name="P52"/>
      <w:bookmarkEnd w:id="1"/>
      <w:r>
        <w:t>4. Согласование заключения инвестиционного договора осуществляется Федеральным агентством по управлению федеральным имуществом на основании решений Правительства Российской Федерации в случае, если:</w:t>
      </w:r>
    </w:p>
    <w:p w:rsidR="007E34D3" w:rsidRDefault="007E34D3">
      <w:pPr>
        <w:pStyle w:val="ConsPlusNormal"/>
        <w:ind w:firstLine="540"/>
        <w:jc w:val="both"/>
      </w:pPr>
      <w:r>
        <w:t>стоимость недвижимого имущества, определенная в соответствии с законодательством об оценочной деятельности, превышает 150 млн. рублей;</w:t>
      </w:r>
    </w:p>
    <w:p w:rsidR="007E34D3" w:rsidRDefault="007E34D3">
      <w:pPr>
        <w:pStyle w:val="ConsPlusNormal"/>
        <w:ind w:firstLine="540"/>
        <w:jc w:val="both"/>
      </w:pPr>
      <w:r>
        <w:t>стоимость недвижимого имущества, определенная в соответствии с законодательством об оценочной деятельности, и суммарный объем капитальных вложений, необходимых для реализации инвестиционного проекта, в совокупности превышают 500 млн. рублей.</w:t>
      </w:r>
    </w:p>
    <w:p w:rsidR="007E34D3" w:rsidRDefault="007E34D3">
      <w:pPr>
        <w:pStyle w:val="ConsPlusNormal"/>
        <w:ind w:firstLine="540"/>
        <w:jc w:val="both"/>
      </w:pPr>
      <w:r>
        <w:t xml:space="preserve">5. Проект решения Правительства Российской Федерации вносится в Правительство </w:t>
      </w:r>
      <w:r>
        <w:lastRenderedPageBreak/>
        <w:t>Российской Федерации Министерством экономического развития и торговли Российской Федерации.</w:t>
      </w:r>
    </w:p>
    <w:p w:rsidR="007E34D3" w:rsidRDefault="007E34D3">
      <w:pPr>
        <w:pStyle w:val="ConsPlusNormal"/>
        <w:ind w:firstLine="540"/>
        <w:jc w:val="both"/>
      </w:pPr>
      <w:r>
        <w:t xml:space="preserve">6. Инвестиционный договор заключается на основании результатов аукциона, проводимого в соответствии с утверждаемым Министерством экономического развития и торговли Российской Федерации </w:t>
      </w:r>
      <w:hyperlink r:id="rId11" w:history="1">
        <w:r>
          <w:rPr>
            <w:color w:val="0000FF"/>
          </w:rPr>
          <w:t>порядком</w:t>
        </w:r>
      </w:hyperlink>
      <w:r>
        <w:t xml:space="preserve"> организации и проведения аукционов на право заключения инвестиционных договоров в отношении находящихся в федеральной собственности объектов недвижимого имущества.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jc w:val="center"/>
      </w:pPr>
      <w:r>
        <w:t>II. Порядок принятия решения</w:t>
      </w:r>
    </w:p>
    <w:p w:rsidR="007E34D3" w:rsidRDefault="007E34D3">
      <w:pPr>
        <w:pStyle w:val="ConsPlusNormal"/>
        <w:jc w:val="center"/>
      </w:pPr>
      <w:r>
        <w:t>о согласовании проекта инвестиционного договора</w:t>
      </w:r>
    </w:p>
    <w:p w:rsidR="007E34D3" w:rsidRDefault="007E34D3">
      <w:pPr>
        <w:pStyle w:val="ConsPlusNormal"/>
        <w:jc w:val="center"/>
      </w:pPr>
    </w:p>
    <w:p w:rsidR="007E34D3" w:rsidRDefault="007E34D3">
      <w:pPr>
        <w:pStyle w:val="ConsPlusNormal"/>
        <w:ind w:firstLine="540"/>
        <w:jc w:val="both"/>
      </w:pPr>
      <w:bookmarkStart w:id="2" w:name="P61"/>
      <w:bookmarkEnd w:id="2"/>
      <w:r>
        <w:t>7. Инициатор проекта направляет в федеральный орган исполнительной власти, в ведении которого он находится (далее - отраслевой федеральный орган исполнительной власти), заявку на заключение инвестиционного договора и следующие документы (копии документов):</w:t>
      </w:r>
    </w:p>
    <w:p w:rsidR="007E34D3" w:rsidRDefault="007E34D3">
      <w:pPr>
        <w:pStyle w:val="ConsPlusNormal"/>
        <w:ind w:firstLine="540"/>
        <w:jc w:val="both"/>
      </w:pPr>
      <w:bookmarkStart w:id="3" w:name="P62"/>
      <w:bookmarkEnd w:id="3"/>
      <w:r>
        <w:t>1) копии документов, подтверждающих полномочия руководителя инициатора проекта (приказ о назначении, трудовой договор);</w:t>
      </w:r>
    </w:p>
    <w:p w:rsidR="007E34D3" w:rsidRDefault="007E34D3">
      <w:pPr>
        <w:pStyle w:val="ConsPlusNormal"/>
        <w:ind w:firstLine="540"/>
        <w:jc w:val="both"/>
      </w:pPr>
      <w:bookmarkStart w:id="4" w:name="P63"/>
      <w:bookmarkEnd w:id="4"/>
      <w:r>
        <w:t>2) копия свидетельства о внесении записи о государственной регистрации инициатора проекта в Единый государственный реестр юридических лиц;</w:t>
      </w:r>
    </w:p>
    <w:p w:rsidR="007E34D3" w:rsidRDefault="007E34D3">
      <w:pPr>
        <w:pStyle w:val="ConsPlusNormal"/>
        <w:ind w:firstLine="540"/>
        <w:jc w:val="both"/>
      </w:pPr>
      <w:bookmarkStart w:id="5" w:name="P64"/>
      <w:bookmarkEnd w:id="5"/>
      <w:r>
        <w:t>3) копии учредительных документов инициатора проекта;</w:t>
      </w:r>
    </w:p>
    <w:p w:rsidR="007E34D3" w:rsidRDefault="007E34D3">
      <w:pPr>
        <w:pStyle w:val="ConsPlusNormal"/>
        <w:ind w:firstLine="540"/>
        <w:jc w:val="both"/>
      </w:pPr>
      <w:bookmarkStart w:id="6" w:name="P65"/>
      <w:bookmarkEnd w:id="6"/>
      <w:r>
        <w:t>4) копия свидетельства о постановке инициатора проекта на учет в налоговый орган;</w:t>
      </w:r>
    </w:p>
    <w:p w:rsidR="007E34D3" w:rsidRDefault="007E34D3">
      <w:pPr>
        <w:pStyle w:val="ConsPlusNormal"/>
        <w:ind w:firstLine="540"/>
        <w:jc w:val="both"/>
      </w:pPr>
      <w:bookmarkStart w:id="7" w:name="P66"/>
      <w:bookmarkEnd w:id="7"/>
      <w:r>
        <w:t>5) копия годовой бухгалтерской отчетности на последнюю отчетную дату;</w:t>
      </w:r>
    </w:p>
    <w:p w:rsidR="007E34D3" w:rsidRDefault="007E34D3">
      <w:pPr>
        <w:pStyle w:val="ConsPlusNormal"/>
        <w:ind w:firstLine="540"/>
        <w:jc w:val="both"/>
      </w:pPr>
      <w:bookmarkStart w:id="8" w:name="P67"/>
      <w:bookmarkEnd w:id="8"/>
      <w:r>
        <w:t>6) выписка из реестра федерального имущества об объекте недвижимого имущества;</w:t>
      </w:r>
    </w:p>
    <w:p w:rsidR="007E34D3" w:rsidRDefault="007E34D3">
      <w:pPr>
        <w:pStyle w:val="ConsPlusNormal"/>
        <w:ind w:firstLine="540"/>
        <w:jc w:val="both"/>
      </w:pPr>
      <w:bookmarkStart w:id="9" w:name="P68"/>
      <w:bookmarkEnd w:id="9"/>
      <w:r>
        <w:t>7) копия свидетельства о государственной регистрации права на объект недвижимого имущества;</w:t>
      </w:r>
    </w:p>
    <w:p w:rsidR="007E34D3" w:rsidRDefault="007E34D3">
      <w:pPr>
        <w:pStyle w:val="ConsPlusNormal"/>
        <w:ind w:firstLine="540"/>
        <w:jc w:val="both"/>
      </w:pPr>
      <w:bookmarkStart w:id="10" w:name="P69"/>
      <w:bookmarkEnd w:id="10"/>
      <w:r>
        <w:t>8) сведения об обременениях объекта недвижимого имущества с приложением копий документов, подтверждающих такие обременения;</w:t>
      </w:r>
    </w:p>
    <w:p w:rsidR="007E34D3" w:rsidRDefault="007E34D3">
      <w:pPr>
        <w:pStyle w:val="ConsPlusNormal"/>
        <w:ind w:firstLine="540"/>
        <w:jc w:val="both"/>
      </w:pPr>
      <w:bookmarkStart w:id="11" w:name="P70"/>
      <w:bookmarkEnd w:id="11"/>
      <w:r>
        <w:t>9) документы технического учета объекта недвижимого имущества (технический паспорт, изготовленный организацией (органом) по государственному техническому учету и (или) технической инвентаризации объектов капитального строительства);</w:t>
      </w:r>
    </w:p>
    <w:p w:rsidR="007E34D3" w:rsidRDefault="007E34D3">
      <w:pPr>
        <w:pStyle w:val="ConsPlusNormal"/>
        <w:ind w:firstLine="540"/>
        <w:jc w:val="both"/>
      </w:pPr>
      <w:r>
        <w:t>10) справка о балансовой стоимости объекта недвижимого имущества на последнюю отчетную дату;</w:t>
      </w:r>
    </w:p>
    <w:p w:rsidR="007E34D3" w:rsidRDefault="007E34D3">
      <w:pPr>
        <w:pStyle w:val="ConsPlusNormal"/>
        <w:ind w:firstLine="540"/>
        <w:jc w:val="both"/>
      </w:pPr>
      <w:bookmarkStart w:id="12" w:name="P72"/>
      <w:bookmarkEnd w:id="12"/>
      <w:r>
        <w:t>11) справка о принадлежности (непринадлежности) объекта недвижимого имущества к объектам культурного наследия, выданная уполномоченным органом;</w:t>
      </w:r>
    </w:p>
    <w:p w:rsidR="007E34D3" w:rsidRDefault="007E34D3">
      <w:pPr>
        <w:pStyle w:val="ConsPlusNormal"/>
        <w:ind w:firstLine="540"/>
        <w:jc w:val="both"/>
      </w:pPr>
      <w:bookmarkStart w:id="13" w:name="P73"/>
      <w:bookmarkEnd w:id="13"/>
      <w:r>
        <w:t>12) копия свидетельства о государственной регистрации права на земельный участок, на котором расположен объект недвижимого имущества;</w:t>
      </w:r>
    </w:p>
    <w:p w:rsidR="007E34D3" w:rsidRDefault="007E34D3">
      <w:pPr>
        <w:pStyle w:val="ConsPlusNormal"/>
        <w:ind w:firstLine="540"/>
        <w:jc w:val="both"/>
      </w:pPr>
      <w:bookmarkStart w:id="14" w:name="P74"/>
      <w:bookmarkEnd w:id="14"/>
      <w:r>
        <w:t>13) кадастровый план земельного участка, на котором расположен объект недвижимого имущества;</w:t>
      </w:r>
    </w:p>
    <w:p w:rsidR="007E34D3" w:rsidRDefault="007E34D3">
      <w:pPr>
        <w:pStyle w:val="ConsPlusNormal"/>
        <w:ind w:firstLine="540"/>
        <w:jc w:val="both"/>
      </w:pPr>
      <w:bookmarkStart w:id="15" w:name="P75"/>
      <w:bookmarkEnd w:id="15"/>
      <w:r>
        <w:t>14) градостроительный план земельного участка, на котором расположен объект недвижимого имущества;</w:t>
      </w:r>
    </w:p>
    <w:p w:rsidR="007E34D3" w:rsidRDefault="007E34D3">
      <w:pPr>
        <w:pStyle w:val="ConsPlusNormal"/>
        <w:ind w:firstLine="540"/>
        <w:jc w:val="both"/>
      </w:pPr>
      <w:bookmarkStart w:id="16" w:name="P76"/>
      <w:bookmarkEnd w:id="16"/>
      <w:r>
        <w:t>15) проект инвестиционного договора;</w:t>
      </w:r>
    </w:p>
    <w:p w:rsidR="007E34D3" w:rsidRDefault="007E34D3">
      <w:pPr>
        <w:pStyle w:val="ConsPlusNormal"/>
        <w:ind w:firstLine="540"/>
        <w:jc w:val="both"/>
      </w:pPr>
      <w:r>
        <w:t>16) технические условия подключения объекта к сетям инженерно-технического обеспечения;</w:t>
      </w:r>
    </w:p>
    <w:p w:rsidR="007E34D3" w:rsidRDefault="007E34D3">
      <w:pPr>
        <w:pStyle w:val="ConsPlusNormal"/>
        <w:ind w:firstLine="540"/>
        <w:jc w:val="both"/>
      </w:pPr>
      <w:r>
        <w:t>17) результаты инженерных изысканий;</w:t>
      </w:r>
    </w:p>
    <w:p w:rsidR="007E34D3" w:rsidRDefault="007E34D3">
      <w:pPr>
        <w:pStyle w:val="ConsPlusNormal"/>
        <w:ind w:firstLine="540"/>
        <w:jc w:val="both"/>
      </w:pPr>
      <w:r>
        <w:t>18) задание инициатора проекта на подготовку проектной документации;</w:t>
      </w:r>
    </w:p>
    <w:p w:rsidR="007E34D3" w:rsidRDefault="007E34D3">
      <w:pPr>
        <w:pStyle w:val="ConsPlusNormal"/>
        <w:ind w:firstLine="540"/>
        <w:jc w:val="both"/>
      </w:pPr>
      <w:bookmarkStart w:id="17" w:name="P80"/>
      <w:bookmarkEnd w:id="17"/>
      <w:r>
        <w:t>19) иная проектная документация (при ее наличии);</w:t>
      </w:r>
    </w:p>
    <w:p w:rsidR="007E34D3" w:rsidRDefault="007E34D3">
      <w:pPr>
        <w:pStyle w:val="ConsPlusNormal"/>
        <w:ind w:firstLine="540"/>
        <w:jc w:val="both"/>
      </w:pPr>
      <w:bookmarkStart w:id="18" w:name="P81"/>
      <w:bookmarkEnd w:id="18"/>
      <w:r>
        <w:t>20) заключение уполномоченного органа (в случаях, предусмотренных законодательством Российской Федерации);</w:t>
      </w:r>
    </w:p>
    <w:p w:rsidR="007E34D3" w:rsidRDefault="007E34D3">
      <w:pPr>
        <w:pStyle w:val="ConsPlusNormal"/>
        <w:ind w:firstLine="540"/>
        <w:jc w:val="both"/>
      </w:pPr>
      <w:proofErr w:type="gramStart"/>
      <w:r>
        <w:t>21) бизнес-план (технико-экономическое обоснование), включающий в себя обоснование необходимости поступления в результате реализации инвестиционного проекта в собственность Российской Федерации для федеральных нужд в соответствии с законодательством Российской Федерации имущества, его количественные характеристики, оценку влияния инвестиционного проекта на эффективность деятельности предприятия (учреждения), определяемую по производственным, финансовым и иным показателям на прогнозный период (3 - 5 лет), сметно-финансовый расчет денежных потоков инвестиционного проекта</w:t>
      </w:r>
      <w:proofErr w:type="gramEnd"/>
      <w:r>
        <w:t xml:space="preserve"> (с указанием источников и </w:t>
      </w:r>
      <w:r>
        <w:lastRenderedPageBreak/>
        <w:t>примерного графика финансирования затрат по нему) и анализ рисков инвестиционного проекта;</w:t>
      </w:r>
    </w:p>
    <w:p w:rsidR="007E34D3" w:rsidRDefault="007E34D3">
      <w:pPr>
        <w:pStyle w:val="ConsPlusNormal"/>
        <w:ind w:firstLine="540"/>
        <w:jc w:val="both"/>
      </w:pPr>
      <w:bookmarkStart w:id="19" w:name="P83"/>
      <w:bookmarkEnd w:id="19"/>
      <w:proofErr w:type="gramStart"/>
      <w:r>
        <w:t xml:space="preserve">22) отчет об оценке рыночной стоимости недвижимого имущества, а также отчет об оценке рыночной стоимости права заключения инвестиционного договора, проводимой в соответствии с </w:t>
      </w:r>
      <w:hyperlink r:id="rId12" w:history="1">
        <w:r>
          <w:rPr>
            <w:color w:val="0000FF"/>
          </w:rPr>
          <w:t>типовым заданием</w:t>
        </w:r>
      </w:hyperlink>
      <w:r>
        <w:t xml:space="preserve"> на проведение оценки рыночной стоимости права заключения инвестиционных договоров в отношении находящихся в федеральной собственности объектов недвижимого имущества, утверждаемым Министерством экономического развития и торговли Российской Федерации.</w:t>
      </w:r>
      <w:proofErr w:type="gramEnd"/>
    </w:p>
    <w:p w:rsidR="007E34D3" w:rsidRDefault="007E34D3">
      <w:pPr>
        <w:pStyle w:val="ConsPlusNormal"/>
        <w:ind w:firstLine="540"/>
        <w:jc w:val="both"/>
      </w:pPr>
      <w:r>
        <w:t xml:space="preserve">8. Документы (копии документов), предусмотренные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предоставляются в соответствии со следующими требованиями:</w:t>
      </w:r>
    </w:p>
    <w:p w:rsidR="007E34D3" w:rsidRDefault="007E34D3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63" w:history="1">
        <w:r>
          <w:rPr>
            <w:color w:val="0000FF"/>
          </w:rPr>
          <w:t>подпунктами 2</w:t>
        </w:r>
      </w:hyperlink>
      <w:r>
        <w:t xml:space="preserve">, </w:t>
      </w:r>
      <w:hyperlink w:anchor="P65" w:history="1">
        <w:r>
          <w:rPr>
            <w:color w:val="0000FF"/>
          </w:rPr>
          <w:t>4</w:t>
        </w:r>
      </w:hyperlink>
      <w:r>
        <w:t xml:space="preserve">, </w:t>
      </w:r>
      <w:hyperlink w:anchor="P68" w:history="1">
        <w:r>
          <w:rPr>
            <w:color w:val="0000FF"/>
          </w:rPr>
          <w:t>7</w:t>
        </w:r>
      </w:hyperlink>
      <w:r>
        <w:t xml:space="preserve"> и </w:t>
      </w:r>
      <w:hyperlink w:anchor="P73" w:history="1">
        <w:r>
          <w:rPr>
            <w:color w:val="0000FF"/>
          </w:rPr>
          <w:t>12</w:t>
        </w:r>
      </w:hyperlink>
      <w:r>
        <w:t>, удостоверяются нотариально;</w:t>
      </w:r>
    </w:p>
    <w:p w:rsidR="007E34D3" w:rsidRDefault="007E34D3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62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69" w:history="1">
        <w:r>
          <w:rPr>
            <w:color w:val="0000FF"/>
          </w:rPr>
          <w:t>8</w:t>
        </w:r>
      </w:hyperlink>
      <w:r>
        <w:t xml:space="preserve">, </w:t>
      </w:r>
      <w:hyperlink w:anchor="P76" w:history="1">
        <w:r>
          <w:rPr>
            <w:color w:val="0000FF"/>
          </w:rPr>
          <w:t>15</w:t>
        </w:r>
      </w:hyperlink>
      <w:r>
        <w:t xml:space="preserve"> - </w:t>
      </w:r>
      <w:hyperlink w:anchor="P80" w:history="1">
        <w:r>
          <w:rPr>
            <w:color w:val="0000FF"/>
          </w:rPr>
          <w:t>19</w:t>
        </w:r>
      </w:hyperlink>
      <w:r>
        <w:t>, удостоверяются руководителем инициатора проекта;</w:t>
      </w:r>
    </w:p>
    <w:p w:rsidR="007E34D3" w:rsidRDefault="007E34D3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64" w:history="1">
        <w:r>
          <w:rPr>
            <w:color w:val="0000FF"/>
          </w:rPr>
          <w:t>подпунктом 3</w:t>
        </w:r>
      </w:hyperlink>
      <w:r>
        <w:t>, удостоверяются нотариально или органом, осуществляющим государственную регистрацию юридических лиц;</w:t>
      </w:r>
    </w:p>
    <w:p w:rsidR="007E34D3" w:rsidRDefault="007E34D3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w:anchor="P66" w:history="1">
        <w:r>
          <w:rPr>
            <w:color w:val="0000FF"/>
          </w:rPr>
          <w:t>подпунктом 5</w:t>
        </w:r>
      </w:hyperlink>
      <w:r>
        <w:t>, удостоверяются главным бухгалтером и руководителем инициатора проекта;</w:t>
      </w:r>
    </w:p>
    <w:p w:rsidR="007E34D3" w:rsidRDefault="007E34D3">
      <w:pPr>
        <w:pStyle w:val="ConsPlusNormal"/>
        <w:ind w:firstLine="540"/>
        <w:jc w:val="both"/>
      </w:pPr>
      <w:r>
        <w:t xml:space="preserve">документы, предусмотренные </w:t>
      </w:r>
      <w:hyperlink w:anchor="P67" w:history="1">
        <w:r>
          <w:rPr>
            <w:color w:val="0000FF"/>
          </w:rPr>
          <w:t>подпунктами 6</w:t>
        </w:r>
      </w:hyperlink>
      <w:r>
        <w:t xml:space="preserve">, </w:t>
      </w:r>
      <w:hyperlink w:anchor="P70" w:history="1">
        <w:r>
          <w:rPr>
            <w:color w:val="0000FF"/>
          </w:rPr>
          <w:t>9</w:t>
        </w:r>
      </w:hyperlink>
      <w:r>
        <w:t xml:space="preserve"> - </w:t>
      </w:r>
      <w:hyperlink w:anchor="P72" w:history="1">
        <w:r>
          <w:rPr>
            <w:color w:val="0000FF"/>
          </w:rPr>
          <w:t>11</w:t>
        </w:r>
      </w:hyperlink>
      <w:r>
        <w:t xml:space="preserve">, </w:t>
      </w:r>
      <w:hyperlink w:anchor="P74" w:history="1">
        <w:r>
          <w:rPr>
            <w:color w:val="0000FF"/>
          </w:rPr>
          <w:t>13</w:t>
        </w:r>
      </w:hyperlink>
      <w:r>
        <w:t xml:space="preserve">, </w:t>
      </w:r>
      <w:hyperlink w:anchor="P75" w:history="1">
        <w:r>
          <w:rPr>
            <w:color w:val="0000FF"/>
          </w:rPr>
          <w:t>14</w:t>
        </w:r>
      </w:hyperlink>
      <w:r>
        <w:t xml:space="preserve">, </w:t>
      </w:r>
      <w:hyperlink w:anchor="P81" w:history="1">
        <w:r>
          <w:rPr>
            <w:color w:val="0000FF"/>
          </w:rPr>
          <w:t>20</w:t>
        </w:r>
      </w:hyperlink>
      <w:r>
        <w:t xml:space="preserve"> - </w:t>
      </w:r>
      <w:hyperlink w:anchor="P83" w:history="1">
        <w:r>
          <w:rPr>
            <w:color w:val="0000FF"/>
          </w:rPr>
          <w:t>22</w:t>
        </w:r>
      </w:hyperlink>
      <w:r>
        <w:t>, представляются в оригинале.</w:t>
      </w:r>
    </w:p>
    <w:p w:rsidR="007E34D3" w:rsidRDefault="007E34D3">
      <w:pPr>
        <w:pStyle w:val="ConsPlusNormal"/>
        <w:ind w:firstLine="540"/>
        <w:jc w:val="both"/>
      </w:pPr>
      <w:r>
        <w:t>9. Существенными условиями инвестиционного договора являются:</w:t>
      </w:r>
    </w:p>
    <w:p w:rsidR="007E34D3" w:rsidRDefault="007E34D3">
      <w:pPr>
        <w:pStyle w:val="ConsPlusNormal"/>
        <w:ind w:firstLine="540"/>
        <w:jc w:val="both"/>
      </w:pPr>
      <w:r>
        <w:t>1) предмет инвестиционного договора;</w:t>
      </w:r>
    </w:p>
    <w:p w:rsidR="007E34D3" w:rsidRDefault="007E34D3">
      <w:pPr>
        <w:pStyle w:val="ConsPlusNormal"/>
        <w:ind w:firstLine="540"/>
        <w:jc w:val="both"/>
      </w:pPr>
      <w:r>
        <w:t>2) характеристики объекта недвижимого имущества;</w:t>
      </w:r>
    </w:p>
    <w:p w:rsidR="007E34D3" w:rsidRDefault="007E34D3">
      <w:pPr>
        <w:pStyle w:val="ConsPlusNormal"/>
        <w:ind w:firstLine="540"/>
        <w:jc w:val="both"/>
      </w:pPr>
      <w:r>
        <w:t>3) срок действия инвестиционного договора;</w:t>
      </w:r>
    </w:p>
    <w:p w:rsidR="007E34D3" w:rsidRDefault="007E34D3">
      <w:pPr>
        <w:pStyle w:val="ConsPlusNormal"/>
        <w:ind w:firstLine="540"/>
        <w:jc w:val="both"/>
      </w:pPr>
      <w:r>
        <w:t>4) условия использования земельного участка в период реализации инвестиционного договора и после его завершения;</w:t>
      </w:r>
    </w:p>
    <w:p w:rsidR="007E34D3" w:rsidRDefault="007E34D3">
      <w:pPr>
        <w:pStyle w:val="ConsPlusNormal"/>
        <w:ind w:firstLine="540"/>
        <w:jc w:val="both"/>
      </w:pPr>
      <w:proofErr w:type="gramStart"/>
      <w:r>
        <w:t>5) объем имущественных прав сторон инвестиционного договора на результаты реализации инвестиционного проекта, в том числе на помещения, поступающие в собственность Российской Федерации, а также на помещения, поступающие инвестору проекта на праве собственности или на условиях долгосрочной аренды (на срок до 49 лет), расположенные в объекте недвижимого имущества, построенном, реконструированном, реставрированном в результате реализации инвестиционного проекта, с указанием местонахождения, площади и</w:t>
      </w:r>
      <w:proofErr w:type="gramEnd"/>
      <w:r>
        <w:t xml:space="preserve"> иных характеристик, позволяющих однозначно определить этот объект недвижимого имущества;</w:t>
      </w:r>
    </w:p>
    <w:p w:rsidR="007E34D3" w:rsidRDefault="007E34D3">
      <w:pPr>
        <w:pStyle w:val="ConsPlusNormal"/>
        <w:ind w:firstLine="540"/>
        <w:jc w:val="both"/>
      </w:pPr>
      <w:r>
        <w:t>6) график реализации инвестиционного проекта по укрупненным видам работ в соответствии со строительными нормами и правилами;</w:t>
      </w:r>
    </w:p>
    <w:p w:rsidR="007E34D3" w:rsidRDefault="007E34D3">
      <w:pPr>
        <w:pStyle w:val="ConsPlusNormal"/>
        <w:ind w:firstLine="540"/>
        <w:jc w:val="both"/>
      </w:pPr>
      <w:r>
        <w:t>7) суммарный объем капитальных вложений, необходимых для реализации инвестиционного проекта;</w:t>
      </w:r>
    </w:p>
    <w:p w:rsidR="007E34D3" w:rsidRDefault="007E34D3">
      <w:pPr>
        <w:pStyle w:val="ConsPlusNormal"/>
        <w:ind w:firstLine="540"/>
        <w:jc w:val="both"/>
      </w:pPr>
      <w:r>
        <w:t>8) график финансирования инвестиционного проекта;</w:t>
      </w:r>
    </w:p>
    <w:p w:rsidR="007E34D3" w:rsidRDefault="007E34D3">
      <w:pPr>
        <w:pStyle w:val="ConsPlusNormal"/>
        <w:ind w:firstLine="540"/>
        <w:jc w:val="both"/>
      </w:pPr>
      <w:r>
        <w:t>9) порядок и сроки перечисления инвестором проекта денежных средств, общий объем которых определяется по результатам аукциона;</w:t>
      </w:r>
    </w:p>
    <w:p w:rsidR="007E34D3" w:rsidRDefault="007E34D3">
      <w:pPr>
        <w:pStyle w:val="ConsPlusNormal"/>
        <w:ind w:firstLine="540"/>
        <w:jc w:val="both"/>
      </w:pPr>
      <w:r>
        <w:t>10) банковские гарантии, предоставляемые инвестором проекта перед заключением инвестиционного договора;</w:t>
      </w:r>
    </w:p>
    <w:p w:rsidR="007E34D3" w:rsidRDefault="007E34D3">
      <w:pPr>
        <w:pStyle w:val="ConsPlusNormal"/>
        <w:ind w:firstLine="540"/>
        <w:jc w:val="both"/>
      </w:pPr>
      <w:r>
        <w:t>11) условия страхования рисков, связанных с реализацией инвестиционного проекта;</w:t>
      </w:r>
    </w:p>
    <w:p w:rsidR="007E34D3" w:rsidRDefault="007E34D3">
      <w:pPr>
        <w:pStyle w:val="ConsPlusNormal"/>
        <w:ind w:firstLine="540"/>
        <w:jc w:val="both"/>
      </w:pPr>
      <w:r>
        <w:t>12) охранные обязательства, если предметом инвестиционного договора является объект культурного наследия;</w:t>
      </w:r>
    </w:p>
    <w:p w:rsidR="007E34D3" w:rsidRDefault="007E34D3">
      <w:pPr>
        <w:pStyle w:val="ConsPlusNormal"/>
        <w:ind w:firstLine="540"/>
        <w:jc w:val="both"/>
      </w:pPr>
      <w:r>
        <w:t>13) требования к порядку привлечения строительных организаций;</w:t>
      </w:r>
    </w:p>
    <w:p w:rsidR="007E34D3" w:rsidRDefault="007E34D3">
      <w:pPr>
        <w:pStyle w:val="ConsPlusNormal"/>
        <w:ind w:firstLine="540"/>
        <w:jc w:val="both"/>
      </w:pPr>
      <w:r>
        <w:t>14) ответственность сторон за неисполнение условий инвестиционного договора.</w:t>
      </w:r>
    </w:p>
    <w:p w:rsidR="007E34D3" w:rsidRDefault="007E34D3">
      <w:pPr>
        <w:pStyle w:val="ConsPlusNormal"/>
        <w:ind w:firstLine="540"/>
        <w:jc w:val="both"/>
      </w:pPr>
      <w:r>
        <w:t xml:space="preserve">10. Отраслевой федеральный орган исполнительной власти рассматривает представленные инициатором проекта документы (копии документов), предусмотренные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в течение 30 календарных дней с даты их поступления и по результатам рассмотрения принимает решение о даче согласия на заключение инвестиционного договора либо об отказе в даче согласия на его заключение.</w:t>
      </w:r>
    </w:p>
    <w:p w:rsidR="007E34D3" w:rsidRDefault="007E34D3">
      <w:pPr>
        <w:pStyle w:val="ConsPlusNormal"/>
        <w:ind w:firstLine="540"/>
        <w:jc w:val="both"/>
      </w:pPr>
      <w:r>
        <w:t>11. Решение об отказе в даче согласия на заключение инвестиционного договора принимается в случае, если:</w:t>
      </w:r>
    </w:p>
    <w:p w:rsidR="007E34D3" w:rsidRDefault="007E34D3">
      <w:pPr>
        <w:pStyle w:val="ConsPlusNormal"/>
        <w:ind w:firstLine="540"/>
        <w:jc w:val="both"/>
      </w:pPr>
      <w:r>
        <w:t xml:space="preserve">1) инициатором проекта не представлены или представлены не в полном объеме </w:t>
      </w:r>
      <w:r>
        <w:lastRenderedPageBreak/>
        <w:t xml:space="preserve">документы (копии документов), предусмотренные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а </w:t>
      </w:r>
      <w:proofErr w:type="gramStart"/>
      <w:r>
        <w:t>также</w:t>
      </w:r>
      <w:proofErr w:type="gramEnd"/>
      <w:r>
        <w:t xml:space="preserve"> если указанные документы не соответствуют установленным требованиям или содержат противоречивые сведения;</w:t>
      </w:r>
    </w:p>
    <w:p w:rsidR="007E34D3" w:rsidRDefault="007E34D3">
      <w:pPr>
        <w:pStyle w:val="ConsPlusNormal"/>
        <w:ind w:firstLine="540"/>
        <w:jc w:val="both"/>
      </w:pPr>
      <w:r>
        <w:t>2) реализация инвестиционного проекта противоречит предмету и целям деятельности инициатора проекта, определенным его уставом;</w:t>
      </w:r>
    </w:p>
    <w:p w:rsidR="007E34D3" w:rsidRDefault="007E34D3">
      <w:pPr>
        <w:pStyle w:val="ConsPlusNormal"/>
        <w:ind w:firstLine="540"/>
        <w:jc w:val="both"/>
      </w:pPr>
      <w:r>
        <w:t>3) реализация инвестиционного проекта не предусмотрена программой деятельности федерального государственного унитарного предприятия;</w:t>
      </w:r>
    </w:p>
    <w:p w:rsidR="007E34D3" w:rsidRDefault="007E34D3">
      <w:pPr>
        <w:pStyle w:val="ConsPlusNormal"/>
        <w:ind w:firstLine="540"/>
        <w:jc w:val="both"/>
      </w:pPr>
      <w:r>
        <w:t>4) инициатором проекта не обоснована необходимость приобретения имущества в результате реализации инвестиционного проекта для федеральных нужд в соответствии с законодательством Российской Федерации;</w:t>
      </w:r>
    </w:p>
    <w:p w:rsidR="007E34D3" w:rsidRDefault="007E34D3">
      <w:pPr>
        <w:pStyle w:val="ConsPlusNormal"/>
        <w:ind w:firstLine="540"/>
        <w:jc w:val="both"/>
      </w:pPr>
      <w:r>
        <w:t>5) реализация инвестиционного проекта приведет к ухудшению финансово-экономического состояния инициатора проекта, либо не обеспечит достижения установленных в соответствии с законодательством Российской Федерации показателей эффективности его деятельности, либо не будет способствовать повышению эффективности основной деятельности федерального государственного учреждения, в целях осуществления которой оно создано;</w:t>
      </w:r>
    </w:p>
    <w:p w:rsidR="007E34D3" w:rsidRDefault="007E34D3">
      <w:pPr>
        <w:pStyle w:val="ConsPlusNormal"/>
        <w:ind w:firstLine="540"/>
        <w:jc w:val="both"/>
      </w:pPr>
      <w:r>
        <w:t>6) финансирование строительства, реконструкции, реставрации объектов недвижимого имущества, составляющих предмет инвестиционного договора, предусмотрено в полном объеме за счет средств федерального бюджета;</w:t>
      </w:r>
    </w:p>
    <w:p w:rsidR="007E34D3" w:rsidRDefault="007E34D3">
      <w:pPr>
        <w:pStyle w:val="ConsPlusNormal"/>
        <w:ind w:firstLine="540"/>
        <w:jc w:val="both"/>
      </w:pPr>
      <w:r>
        <w:t xml:space="preserve">7) инициатор проекта </w:t>
      </w:r>
      <w:proofErr w:type="gramStart"/>
      <w:r>
        <w:t>находится</w:t>
      </w:r>
      <w:proofErr w:type="gramEnd"/>
      <w:r>
        <w:t xml:space="preserve"> на стадии ликвидации либо в отношении его применяются в установленном порядке процедуры банкротства, предусмотренные </w:t>
      </w:r>
      <w:hyperlink r:id="rId13" w:history="1">
        <w:r>
          <w:rPr>
            <w:color w:val="0000FF"/>
          </w:rPr>
          <w:t>законодательством</w:t>
        </w:r>
      </w:hyperlink>
      <w:r>
        <w:t xml:space="preserve"> о несостоятельности (банкротстве);</w:t>
      </w:r>
    </w:p>
    <w:p w:rsidR="007E34D3" w:rsidRDefault="007E34D3">
      <w:pPr>
        <w:pStyle w:val="ConsPlusNormal"/>
        <w:ind w:firstLine="540"/>
        <w:jc w:val="both"/>
      </w:pPr>
      <w:r>
        <w:t>8) инициатор проекта включен в прогнозный план (программу) приватизации федерального имущества либо имеется заявка отраслевого федерального органа исполнительной власти о приватизации.</w:t>
      </w:r>
    </w:p>
    <w:p w:rsidR="007E34D3" w:rsidRDefault="007E34D3">
      <w:pPr>
        <w:pStyle w:val="ConsPlusNormal"/>
        <w:ind w:firstLine="540"/>
        <w:jc w:val="both"/>
      </w:pPr>
      <w:r>
        <w:t>12. В случае принятия решения об отказе в даче согласия на заключение инвестиционного договора отраслевой федеральный орган исполнительной власти уведомляет об этом инициатора проекта заказным письмом (с описью вложения), в котором указывает причину отказа.</w:t>
      </w:r>
    </w:p>
    <w:p w:rsidR="007E34D3" w:rsidRDefault="007E34D3">
      <w:pPr>
        <w:pStyle w:val="ConsPlusNormal"/>
        <w:ind w:firstLine="540"/>
        <w:jc w:val="both"/>
      </w:pPr>
      <w:r>
        <w:t xml:space="preserve">13. </w:t>
      </w:r>
      <w:proofErr w:type="gramStart"/>
      <w:r>
        <w:t xml:space="preserve">В случае принятия решения о даче согласия на заключение инвестиционного договора отраслевой федеральный орган исполнительной власти направляет в Федеральное агентство по управлению федеральным имуществом соответствующее письмо с приложением заявки инициатора проекта и документов (копий документов), предусмотренных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а также уведомляет инициатора проекта о принятом решении заказным письмом (с описью вложения).</w:t>
      </w:r>
      <w:proofErr w:type="gramEnd"/>
    </w:p>
    <w:p w:rsidR="007E34D3" w:rsidRDefault="007E34D3">
      <w:pPr>
        <w:pStyle w:val="ConsPlusNormal"/>
        <w:ind w:firstLine="540"/>
        <w:jc w:val="both"/>
      </w:pPr>
      <w:r>
        <w:t xml:space="preserve">14. Федеральное агентство по управлению федеральным имуществом рассматривает документы (копии документов), предусмотренные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в течение 30 календарных дней с даты их поступления и по результатам рассмотрения принимает решение о согласовании заключения инвестиционного договора либо об отказе в согласовании.</w:t>
      </w:r>
    </w:p>
    <w:p w:rsidR="007E34D3" w:rsidRDefault="007E34D3">
      <w:pPr>
        <w:pStyle w:val="ConsPlusNormal"/>
        <w:ind w:firstLine="540"/>
        <w:jc w:val="both"/>
      </w:pPr>
      <w:r>
        <w:t>15. Решение об отказе в согласовании заключения инвестиционного договора принимается в случае, если:</w:t>
      </w:r>
    </w:p>
    <w:p w:rsidR="007E34D3" w:rsidRDefault="007E34D3">
      <w:pPr>
        <w:pStyle w:val="ConsPlusNormal"/>
        <w:ind w:firstLine="540"/>
        <w:jc w:val="both"/>
      </w:pPr>
      <w:r>
        <w:t xml:space="preserve">отчеты об оценке, указанные в </w:t>
      </w:r>
      <w:hyperlink w:anchor="P83" w:history="1">
        <w:r>
          <w:rPr>
            <w:color w:val="0000FF"/>
          </w:rPr>
          <w:t>подпункте 22 пункта 7</w:t>
        </w:r>
      </w:hyperlink>
      <w:r>
        <w:t xml:space="preserve"> настоящего Положения, составлены с нарушением требований законодательства Российской Федерации об оценочной деятельности;</w:t>
      </w:r>
    </w:p>
    <w:p w:rsidR="007E34D3" w:rsidRDefault="007E34D3">
      <w:pPr>
        <w:pStyle w:val="ConsPlusNormal"/>
        <w:ind w:firstLine="540"/>
        <w:jc w:val="both"/>
      </w:pPr>
      <w:r>
        <w:t>условия проекта инвестиционного договора противоречат законодательству Российской Федерации.</w:t>
      </w:r>
    </w:p>
    <w:p w:rsidR="007E34D3" w:rsidRDefault="007E34D3">
      <w:pPr>
        <w:pStyle w:val="ConsPlusNormal"/>
        <w:ind w:firstLine="540"/>
        <w:jc w:val="both"/>
      </w:pPr>
      <w:r>
        <w:t>16. В случае принятия решения об отказе в согласовании заключения инвестиционного договора Федеральное агентство по управлению федеральным имуществом уведомляет об этом отраслевой федеральный орган исполнительной власти заказным письмом (с описью вложения), в котором указывает причину отказа.</w:t>
      </w:r>
    </w:p>
    <w:p w:rsidR="007E34D3" w:rsidRDefault="007E34D3">
      <w:pPr>
        <w:pStyle w:val="ConsPlusNormal"/>
        <w:ind w:firstLine="540"/>
        <w:jc w:val="both"/>
      </w:pPr>
      <w:r>
        <w:t>17. Решение о согласовании заключения инвестиционного договора оформляется распоряжением Федерального агентства по управлению федеральным имуществом, которое содержит положения об утверждении проекта инвестиционного договора и начальных условий аукциона.</w:t>
      </w:r>
    </w:p>
    <w:p w:rsidR="007E34D3" w:rsidRDefault="007E34D3">
      <w:pPr>
        <w:pStyle w:val="ConsPlusNormal"/>
        <w:ind w:firstLine="540"/>
        <w:jc w:val="both"/>
      </w:pPr>
      <w:r>
        <w:t xml:space="preserve">В случае принятия решения о согласовании заключения инвестиционного договора Федеральное агентство по управлению федеральным имуществом уведомляет об этом инициатора проекта путем направления ему письма с приложением копии распоряжения, а также </w:t>
      </w:r>
      <w:r>
        <w:lastRenderedPageBreak/>
        <w:t xml:space="preserve">организатора аукциона - путем направления ему письма с приложением документов (копий документов), предусмотренных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Положения, и копии распоряжения.</w:t>
      </w:r>
    </w:p>
    <w:p w:rsidR="007E34D3" w:rsidRDefault="007E34D3">
      <w:pPr>
        <w:pStyle w:val="ConsPlusNormal"/>
        <w:ind w:firstLine="540"/>
        <w:jc w:val="both"/>
      </w:pPr>
      <w:r>
        <w:t xml:space="preserve">18. В случаях, предусмотренных </w:t>
      </w:r>
      <w:hyperlink w:anchor="P52" w:history="1">
        <w:r>
          <w:rPr>
            <w:color w:val="0000FF"/>
          </w:rPr>
          <w:t>пунктом 4</w:t>
        </w:r>
      </w:hyperlink>
      <w:r>
        <w:t xml:space="preserve"> настоящего Положения, Федеральное агентство по управлению федеральным имуществом направляет в Министерство экономического развития и торговли Российской Федерации для последующего представления в Правительство Российской Федерации в целях принятия им решения о вовлечении объекта недвижимого имущества в инвестиционный процесс следующие документы:</w:t>
      </w:r>
    </w:p>
    <w:p w:rsidR="007E34D3" w:rsidRDefault="007E34D3">
      <w:pPr>
        <w:pStyle w:val="ConsPlusNormal"/>
        <w:ind w:firstLine="540"/>
        <w:jc w:val="both"/>
      </w:pPr>
      <w:r>
        <w:t xml:space="preserve">1) документы (копии документов), предусмотренные </w:t>
      </w:r>
      <w:hyperlink w:anchor="P61" w:history="1">
        <w:r>
          <w:rPr>
            <w:color w:val="0000FF"/>
          </w:rPr>
          <w:t>пунктом 7</w:t>
        </w:r>
      </w:hyperlink>
      <w:r>
        <w:t xml:space="preserve"> настоящего Положения;</w:t>
      </w:r>
    </w:p>
    <w:p w:rsidR="007E34D3" w:rsidRDefault="007E34D3">
      <w:pPr>
        <w:pStyle w:val="ConsPlusNormal"/>
        <w:ind w:firstLine="540"/>
        <w:jc w:val="both"/>
      </w:pPr>
      <w:r>
        <w:t>2) письмо отраслевого федерального органа исполнительной власти о даче согласия на заключение инвестиционного договора;</w:t>
      </w:r>
    </w:p>
    <w:p w:rsidR="007E34D3" w:rsidRDefault="007E34D3">
      <w:pPr>
        <w:pStyle w:val="ConsPlusNormal"/>
        <w:ind w:firstLine="540"/>
        <w:jc w:val="both"/>
      </w:pPr>
      <w:r>
        <w:t>3) проект решения Правительства Российской Федерации.</w:t>
      </w:r>
    </w:p>
    <w:p w:rsidR="007E34D3" w:rsidRDefault="007E34D3">
      <w:pPr>
        <w:pStyle w:val="ConsPlusNormal"/>
        <w:ind w:firstLine="540"/>
        <w:jc w:val="both"/>
      </w:pPr>
      <w:r>
        <w:t>19. Инвестиционный договор оформляется в 4 экземплярах, имеющих равную юридическую силу, по 1 из которых передаются отраслевому федеральному органу исполнительной власти, Федеральному агентству по управлению федеральным имуществом, инициатору проекта и инвестору проекта. При наличии 2 и более инвесторов количество экземпляров инвестиционного договора соответственно увеличивается.</w:t>
      </w:r>
    </w:p>
    <w:p w:rsidR="007E34D3" w:rsidRDefault="007E34D3">
      <w:pPr>
        <w:pStyle w:val="ConsPlusNormal"/>
        <w:ind w:firstLine="540"/>
        <w:jc w:val="both"/>
      </w:pPr>
      <w:r>
        <w:t>20. Исполнение обязательств по инвестиционному договору подтверждается актом реализации инвестиционного договора, утверждаемым Федеральным агентством по управлению федеральным имуществом.</w:t>
      </w: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ind w:firstLine="540"/>
        <w:jc w:val="both"/>
      </w:pPr>
    </w:p>
    <w:p w:rsidR="007E34D3" w:rsidRDefault="007E34D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0D53" w:rsidRDefault="00CB0D53"/>
    <w:sectPr w:rsidR="00CB0D53" w:rsidSect="00D3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grammar="clean"/>
  <w:defaultTabStop w:val="708"/>
  <w:characterSpacingControl w:val="doNotCompress"/>
  <w:compat/>
  <w:rsids>
    <w:rsidRoot w:val="007E34D3"/>
    <w:rsid w:val="007E34D3"/>
    <w:rsid w:val="00CB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34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34D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79236DC12D2D88AFAA5E4B1204A85E067132E83AAA82C7EC7C786A8E199C8BB9D6D5E997D36ZDtAO" TargetMode="External"/><Relationship Id="rId13" Type="http://schemas.openxmlformats.org/officeDocument/2006/relationships/hyperlink" Target="consultantplus://offline/ref=CE079236DC12D2D88AFAA5E4B1204A85E86E142D81A3F526769ECB84AFEEC6DFBCD4615B9EZ7t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E079236DC12D2D88AFAA5E4B1204A85E067132E82AAA82C7EC7C786A8E199C8BB9D6D5E997D37ZDt2O" TargetMode="External"/><Relationship Id="rId12" Type="http://schemas.openxmlformats.org/officeDocument/2006/relationships/hyperlink" Target="consultantplus://offline/ref=CE079236DC12D2D88AFAA5E4B1204A85EE631E2E87AAA82C7EC7C786A8E199C8BB9D6D5E997D37ZDt2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79236DC12D2D88AFAA5E4B1204A85EE631E2E87AAA82C7EC7C786A8E199C8BB9D6D5E997D37ZDt2O" TargetMode="External"/><Relationship Id="rId11" Type="http://schemas.openxmlformats.org/officeDocument/2006/relationships/hyperlink" Target="consultantplus://offline/ref=CE079236DC12D2D88AFAA5E4B1204A85E067132E83AAA82C7EC7C786A8E199C8BB9D6D5E997D36ZDtAO" TargetMode="External"/><Relationship Id="rId5" Type="http://schemas.openxmlformats.org/officeDocument/2006/relationships/hyperlink" Target="consultantplus://offline/ref=CE079236DC12D2D88AFAA5E4B1204A85E067132E8DAAA82C7EC7C786A8E199C8BB9D6D5E997D37ZDt2O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E079236DC12D2D88AFAA5E4B1204A85E067132E8CAAA82C7EC7C786A8E199C8BB9DZ6t8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079236DC12D2D88AFAA5E4B1204A85E067132E8CAAA82C7EC7C786A8E199C8BB9D6D5E997D36ZDt9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2931</Words>
  <Characters>16708</Characters>
  <Application>Microsoft Office Word</Application>
  <DocSecurity>0</DocSecurity>
  <Lines>139</Lines>
  <Paragraphs>39</Paragraphs>
  <ScaleCrop>false</ScaleCrop>
  <Company/>
  <LinksUpToDate>false</LinksUpToDate>
  <CharactersWithSpaces>19600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DektyarevaEB</dc:creator>
  <cp:keywords/>
  <dc:description/>
  <cp:lastModifiedBy>DektyarevaEB</cp:lastModifiedBy>
  <cp:revision>1</cp:revision>
  <dcterms:created xsi:type="dcterms:W3CDTF">2016-02-03T14:45:00Z</dcterms:created>
  <dcterms:modified xsi:type="dcterms:W3CDTF">2016-02-03T14:45:00Z</dcterms:modified>
</cp:coreProperties>
</file>