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FD6" w:rsidRDefault="00935909" w:rsidP="009359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5909"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E66433">
        <w:rPr>
          <w:rFonts w:ascii="Times New Roman" w:hAnsi="Times New Roman" w:cs="Times New Roman"/>
          <w:b/>
          <w:sz w:val="28"/>
          <w:szCs w:val="28"/>
        </w:rPr>
        <w:t xml:space="preserve">принятых </w:t>
      </w:r>
      <w:r w:rsidR="007C2607">
        <w:rPr>
          <w:rFonts w:ascii="Times New Roman" w:hAnsi="Times New Roman" w:cs="Times New Roman"/>
          <w:b/>
          <w:sz w:val="28"/>
          <w:szCs w:val="28"/>
        </w:rPr>
        <w:t xml:space="preserve">решениях </w:t>
      </w:r>
      <w:r w:rsidR="00E66433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35909">
        <w:rPr>
          <w:rFonts w:ascii="Times New Roman" w:hAnsi="Times New Roman" w:cs="Times New Roman"/>
          <w:b/>
          <w:sz w:val="28"/>
          <w:szCs w:val="28"/>
        </w:rPr>
        <w:t>заседания</w:t>
      </w:r>
      <w:r w:rsidR="00E66433">
        <w:rPr>
          <w:rFonts w:ascii="Times New Roman" w:hAnsi="Times New Roman" w:cs="Times New Roman"/>
          <w:b/>
          <w:sz w:val="28"/>
          <w:szCs w:val="28"/>
        </w:rPr>
        <w:t>х</w:t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 межведомственной комиссии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по формированию перечня медицинских изделий, специализированных продуктов лечебного питания, необходимых для назначения пациенту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по медицинским показаниям (индивидуальная непереносимость,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 xml:space="preserve">по жизненным показаниям) по решению врачебной комиссии, которое фиксируется в медицинской документации пациента и журнале врачебной комиссии, в описании которых при осуществлении закупок для государственных и муниципальных нужд допускается указание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35909">
        <w:rPr>
          <w:rFonts w:ascii="Times New Roman" w:hAnsi="Times New Roman" w:cs="Times New Roman"/>
          <w:b/>
          <w:sz w:val="28"/>
          <w:szCs w:val="28"/>
        </w:rPr>
        <w:t>на товарный знак</w:t>
      </w:r>
      <w:r w:rsidR="00E66433">
        <w:rPr>
          <w:rFonts w:ascii="Times New Roman" w:hAnsi="Times New Roman" w:cs="Times New Roman"/>
          <w:b/>
          <w:sz w:val="28"/>
          <w:szCs w:val="28"/>
        </w:rPr>
        <w:t xml:space="preserve"> (далее – </w:t>
      </w:r>
      <w:r w:rsidR="00E66433" w:rsidRPr="00E66433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E66433">
        <w:rPr>
          <w:rFonts w:ascii="Times New Roman" w:hAnsi="Times New Roman" w:cs="Times New Roman"/>
          <w:b/>
          <w:sz w:val="28"/>
          <w:szCs w:val="28"/>
        </w:rPr>
        <w:t>)</w:t>
      </w:r>
    </w:p>
    <w:p w:rsidR="00A12949" w:rsidRDefault="00A12949" w:rsidP="00A12949">
      <w:pPr>
        <w:rPr>
          <w:rFonts w:ascii="Times New Roman" w:hAnsi="Times New Roman" w:cs="Times New Roman"/>
          <w:b/>
          <w:sz w:val="28"/>
          <w:szCs w:val="28"/>
        </w:rPr>
      </w:pPr>
    </w:p>
    <w:p w:rsidR="00A12949" w:rsidRPr="00A12949" w:rsidRDefault="00A12949" w:rsidP="00A12949">
      <w:pPr>
        <w:pStyle w:val="a3"/>
        <w:tabs>
          <w:tab w:val="left" w:pos="28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4130" w:rsidRPr="00A12949" w:rsidRDefault="00D01A42" w:rsidP="00673450">
      <w:pPr>
        <w:pStyle w:val="a3"/>
        <w:tabs>
          <w:tab w:val="left" w:pos="28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</w:t>
      </w:r>
      <w:r w:rsidR="00935909" w:rsidRPr="00A1294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марта 2024</w:t>
      </w:r>
      <w:r w:rsidR="00935909" w:rsidRPr="00A12949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35909" w:rsidRPr="00A12949">
        <w:rPr>
          <w:rFonts w:ascii="Times New Roman" w:hAnsi="Times New Roman" w:cs="Times New Roman"/>
          <w:sz w:val="28"/>
          <w:szCs w:val="28"/>
        </w:rPr>
        <w:t xml:space="preserve"> состоялось заседание межведомственной</w:t>
      </w:r>
      <w:r w:rsidR="007C2607" w:rsidRPr="00A129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935909" w:rsidRPr="00A12949">
        <w:rPr>
          <w:rFonts w:ascii="Times New Roman" w:hAnsi="Times New Roman" w:cs="Times New Roman"/>
          <w:sz w:val="28"/>
          <w:szCs w:val="28"/>
        </w:rPr>
        <w:t xml:space="preserve">, </w:t>
      </w:r>
      <w:r w:rsidR="00F7202E" w:rsidRPr="00A12949">
        <w:rPr>
          <w:rFonts w:ascii="Times New Roman" w:hAnsi="Times New Roman" w:cs="Times New Roman"/>
          <w:sz w:val="28"/>
          <w:szCs w:val="28"/>
        </w:rPr>
        <w:br/>
      </w:r>
      <w:r w:rsidR="00CE09AE" w:rsidRPr="00A12949">
        <w:rPr>
          <w:rFonts w:ascii="Times New Roman" w:hAnsi="Times New Roman" w:cs="Times New Roman"/>
          <w:sz w:val="28"/>
          <w:szCs w:val="28"/>
        </w:rPr>
        <w:t>на котором рассмотрены заявки</w:t>
      </w:r>
      <w:r w:rsidR="00935909" w:rsidRPr="00A12949">
        <w:rPr>
          <w:rFonts w:ascii="Times New Roman" w:hAnsi="Times New Roman" w:cs="Times New Roman"/>
          <w:sz w:val="28"/>
          <w:szCs w:val="28"/>
        </w:rPr>
        <w:t xml:space="preserve"> </w:t>
      </w:r>
      <w:r w:rsidR="00CE09AE" w:rsidRPr="00A12949">
        <w:rPr>
          <w:rFonts w:ascii="Times New Roman" w:hAnsi="Times New Roman" w:cs="Times New Roman"/>
          <w:sz w:val="28"/>
          <w:szCs w:val="28"/>
        </w:rPr>
        <w:t xml:space="preserve">Департамента здравоохранения города Москвы </w:t>
      </w:r>
      <w:r>
        <w:rPr>
          <w:rFonts w:ascii="Times New Roman" w:hAnsi="Times New Roman" w:cs="Times New Roman"/>
          <w:sz w:val="28"/>
          <w:szCs w:val="28"/>
        </w:rPr>
        <w:br/>
      </w:r>
      <w:r w:rsidR="00CE09AE" w:rsidRPr="00A12949">
        <w:rPr>
          <w:rFonts w:ascii="Times New Roman" w:hAnsi="Times New Roman" w:cs="Times New Roman"/>
          <w:sz w:val="28"/>
          <w:szCs w:val="28"/>
        </w:rPr>
        <w:t>о включении медицинских изделий и специализированн</w:t>
      </w:r>
      <w:r>
        <w:rPr>
          <w:rFonts w:ascii="Times New Roman" w:hAnsi="Times New Roman" w:cs="Times New Roman"/>
          <w:sz w:val="28"/>
          <w:szCs w:val="28"/>
        </w:rPr>
        <w:t xml:space="preserve">ых продуктов лечебного питания </w:t>
      </w:r>
      <w:r w:rsidR="00CE09AE" w:rsidRPr="00A12949">
        <w:rPr>
          <w:rFonts w:ascii="Times New Roman" w:hAnsi="Times New Roman" w:cs="Times New Roman"/>
          <w:sz w:val="28"/>
          <w:szCs w:val="28"/>
        </w:rPr>
        <w:t>в Перечень</w:t>
      </w:r>
      <w:r w:rsidR="00724130" w:rsidRPr="00A12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01A42" w:rsidRPr="00D01A42" w:rsidRDefault="00D01A42" w:rsidP="00673450">
      <w:pPr>
        <w:pStyle w:val="a3"/>
        <w:numPr>
          <w:ilvl w:val="0"/>
          <w:numId w:val="9"/>
        </w:numPr>
        <w:shd w:val="clear" w:color="auto" w:fill="FFFFFF" w:themeFill="background1"/>
        <w:tabs>
          <w:tab w:val="left" w:pos="709"/>
        </w:tabs>
        <w:spacing w:after="0" w:line="276" w:lineRule="auto"/>
        <w:ind w:left="1276" w:hanging="1134"/>
        <w:jc w:val="both"/>
        <w:rPr>
          <w:rFonts w:ascii="Times New Roman" w:hAnsi="Times New Roman"/>
          <w:sz w:val="28"/>
          <w:szCs w:val="24"/>
          <w:lang w:eastAsia="x-none"/>
        </w:rPr>
      </w:pPr>
      <w:r w:rsidRPr="00D01A42">
        <w:rPr>
          <w:rFonts w:ascii="Times New Roman" w:hAnsi="Times New Roman"/>
          <w:sz w:val="28"/>
          <w:szCs w:val="24"/>
          <w:lang w:eastAsia="x-none"/>
        </w:rPr>
        <w:t xml:space="preserve">Заявки на включение медицинских изделий с кодом вида: </w:t>
      </w:r>
    </w:p>
    <w:p w:rsidR="00D01A42" w:rsidRDefault="00D01A42" w:rsidP="00673450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4"/>
          <w:lang w:eastAsia="x-none"/>
        </w:rPr>
      </w:pPr>
      <w:r>
        <w:rPr>
          <w:rFonts w:ascii="Times New Roman" w:hAnsi="Times New Roman"/>
          <w:sz w:val="28"/>
          <w:szCs w:val="24"/>
          <w:lang w:eastAsia="x-none"/>
        </w:rPr>
        <w:t>- 156420 «</w:t>
      </w:r>
      <w:r w:rsidRPr="00F9127B">
        <w:rPr>
          <w:rFonts w:ascii="Times New Roman" w:hAnsi="Times New Roman"/>
          <w:sz w:val="28"/>
          <w:szCs w:val="24"/>
          <w:lang w:eastAsia="x-none"/>
        </w:rPr>
        <w:t xml:space="preserve">Средства ухода за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стомой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 двухкомпонентные нового поколения: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стомные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 мешки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Alterna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>® дренируемые, прозрачные, непрозрачные, без фильтра, различных размеров и объемов, с различными размерами фланцев, для взрослых и детей (педиатрические)</w:t>
      </w:r>
      <w:r>
        <w:rPr>
          <w:rFonts w:ascii="Times New Roman" w:hAnsi="Times New Roman"/>
          <w:sz w:val="28"/>
          <w:szCs w:val="24"/>
          <w:lang w:eastAsia="x-none"/>
        </w:rPr>
        <w:t xml:space="preserve">»; </w:t>
      </w:r>
    </w:p>
    <w:p w:rsidR="00D01A42" w:rsidRDefault="00D01A42" w:rsidP="00673450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4"/>
          <w:lang w:eastAsia="x-none"/>
        </w:rPr>
      </w:pPr>
      <w:r>
        <w:rPr>
          <w:rFonts w:ascii="Times New Roman" w:hAnsi="Times New Roman"/>
          <w:sz w:val="28"/>
          <w:szCs w:val="24"/>
          <w:lang w:eastAsia="x-none"/>
        </w:rPr>
        <w:t>- 221840 «</w:t>
      </w:r>
      <w:r w:rsidRPr="00F9127B">
        <w:rPr>
          <w:rFonts w:ascii="Times New Roman" w:hAnsi="Times New Roman"/>
          <w:sz w:val="28"/>
          <w:szCs w:val="24"/>
          <w:lang w:eastAsia="x-none"/>
        </w:rPr>
        <w:t xml:space="preserve">Средства ухода за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стомой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 двухкомпонентные нового поколения: пластины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Alterna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®,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конвексные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, с креплениями для пояса, с различными размерами фланцев Варианты исполнения: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Alterna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®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Convex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 (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Deep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),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Alterna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®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Convex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Extra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 (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Light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>/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Deep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>); комплектность: - пластины - 5 шт.; - контейнер - 1 шт.; - листок-вкладыш»</w:t>
      </w:r>
      <w:r>
        <w:rPr>
          <w:rFonts w:ascii="Times New Roman" w:hAnsi="Times New Roman"/>
          <w:sz w:val="28"/>
          <w:szCs w:val="24"/>
          <w:lang w:eastAsia="x-none"/>
        </w:rPr>
        <w:t>;</w:t>
      </w:r>
    </w:p>
    <w:p w:rsidR="00D01A42" w:rsidRPr="00B020DD" w:rsidRDefault="00D01A42" w:rsidP="00673450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4"/>
          <w:lang w:eastAsia="x-none"/>
        </w:rPr>
      </w:pPr>
      <w:r>
        <w:rPr>
          <w:rFonts w:ascii="Times New Roman" w:hAnsi="Times New Roman"/>
          <w:sz w:val="28"/>
          <w:szCs w:val="24"/>
          <w:lang w:eastAsia="x-none"/>
        </w:rPr>
        <w:t>- 147420 «</w:t>
      </w:r>
      <w:r w:rsidRPr="00F9127B">
        <w:rPr>
          <w:rFonts w:ascii="Times New Roman" w:hAnsi="Times New Roman"/>
          <w:sz w:val="28"/>
          <w:szCs w:val="24"/>
          <w:lang w:eastAsia="x-none"/>
        </w:rPr>
        <w:t xml:space="preserve">Повязка стерильная одноразовая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Mepitel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 xml:space="preserve">® на рану с мягким силиконовым покрытием </w:t>
      </w:r>
      <w:proofErr w:type="spellStart"/>
      <w:r w:rsidRPr="00F9127B">
        <w:rPr>
          <w:rFonts w:ascii="Times New Roman" w:hAnsi="Times New Roman"/>
          <w:sz w:val="28"/>
          <w:szCs w:val="24"/>
          <w:lang w:eastAsia="x-none"/>
        </w:rPr>
        <w:t>Safetac</w:t>
      </w:r>
      <w:proofErr w:type="spellEnd"/>
      <w:r w:rsidRPr="00F9127B">
        <w:rPr>
          <w:rFonts w:ascii="Times New Roman" w:hAnsi="Times New Roman"/>
          <w:sz w:val="28"/>
          <w:szCs w:val="24"/>
          <w:lang w:eastAsia="x-none"/>
        </w:rPr>
        <w:t>®»</w:t>
      </w:r>
      <w:r>
        <w:rPr>
          <w:rFonts w:ascii="Times New Roman" w:hAnsi="Times New Roman"/>
          <w:sz w:val="28"/>
          <w:szCs w:val="24"/>
          <w:lang w:eastAsia="x-none"/>
        </w:rPr>
        <w:t xml:space="preserve"> сняты с рассмотрения по инициативе </w:t>
      </w:r>
      <w:r>
        <w:rPr>
          <w:rFonts w:ascii="Times New Roman" w:hAnsi="Times New Roman"/>
          <w:sz w:val="28"/>
          <w:szCs w:val="24"/>
          <w:lang w:eastAsia="x-none"/>
        </w:rPr>
        <w:br/>
        <w:t>заявителя - Департамента здравоохранения города Москвы.</w:t>
      </w:r>
    </w:p>
    <w:p w:rsidR="004D5166" w:rsidRPr="00D01A42" w:rsidRDefault="004A300D" w:rsidP="00673450">
      <w:pPr>
        <w:pStyle w:val="a3"/>
        <w:numPr>
          <w:ilvl w:val="0"/>
          <w:numId w:val="9"/>
        </w:numPr>
        <w:shd w:val="clear" w:color="auto" w:fill="FFFFFF" w:themeFill="background1"/>
        <w:spacing w:after="0" w:line="276" w:lineRule="auto"/>
        <w:ind w:left="0" w:firstLine="142"/>
        <w:jc w:val="both"/>
        <w:rPr>
          <w:rFonts w:ascii="Times New Roman" w:hAnsi="Times New Roman"/>
          <w:sz w:val="28"/>
          <w:szCs w:val="28"/>
        </w:rPr>
      </w:pPr>
      <w:r w:rsidRPr="00D01A42">
        <w:rPr>
          <w:rFonts w:ascii="Times New Roman" w:hAnsi="Times New Roman"/>
          <w:sz w:val="28"/>
          <w:szCs w:val="24"/>
          <w:lang w:eastAsia="x-none"/>
        </w:rPr>
        <w:t>В связи с отсутствием в з</w:t>
      </w:r>
      <w:r w:rsidR="004D5166" w:rsidRPr="00D01A42">
        <w:rPr>
          <w:rFonts w:ascii="Times New Roman" w:hAnsi="Times New Roman"/>
          <w:sz w:val="28"/>
          <w:szCs w:val="24"/>
          <w:lang w:eastAsia="x-none"/>
        </w:rPr>
        <w:t>аявках</w:t>
      </w:r>
      <w:r w:rsidRPr="00D01A42">
        <w:rPr>
          <w:rFonts w:ascii="Times New Roman" w:hAnsi="Times New Roman"/>
          <w:sz w:val="28"/>
          <w:szCs w:val="24"/>
          <w:lang w:eastAsia="x-none"/>
        </w:rPr>
        <w:t xml:space="preserve"> обоснованности </w:t>
      </w:r>
      <w:r w:rsidR="004D5166" w:rsidRPr="00D01A42">
        <w:rPr>
          <w:rFonts w:ascii="Times New Roman" w:hAnsi="Times New Roman"/>
          <w:sz w:val="28"/>
          <w:szCs w:val="24"/>
          <w:lang w:eastAsia="x-none"/>
        </w:rPr>
        <w:t>назначения медицинских изделий</w:t>
      </w:r>
      <w:r w:rsidRPr="00D01A42">
        <w:rPr>
          <w:rFonts w:ascii="Times New Roman" w:hAnsi="Times New Roman"/>
          <w:sz w:val="28"/>
          <w:szCs w:val="24"/>
          <w:lang w:eastAsia="x-none"/>
        </w:rPr>
        <w:t xml:space="preserve"> при </w:t>
      </w:r>
      <w:r w:rsidRPr="00D01A42">
        <w:rPr>
          <w:rFonts w:ascii="Times New Roman" w:hAnsi="Times New Roman"/>
          <w:sz w:val="28"/>
          <w:szCs w:val="28"/>
        </w:rPr>
        <w:t>заболеваниях (состояниях)</w:t>
      </w:r>
      <w:r w:rsidR="004D5166" w:rsidRPr="00D01A42">
        <w:rPr>
          <w:rFonts w:ascii="Times New Roman" w:hAnsi="Times New Roman"/>
          <w:sz w:val="28"/>
          <w:szCs w:val="28"/>
        </w:rPr>
        <w:t>, указанных в заявках</w:t>
      </w:r>
      <w:r w:rsidRPr="00D01A42">
        <w:rPr>
          <w:rFonts w:ascii="Times New Roman" w:hAnsi="Times New Roman"/>
          <w:sz w:val="28"/>
          <w:szCs w:val="28"/>
        </w:rPr>
        <w:t>, по медицинским показаниям (индивидуальная непереносимость, по жизненным показаниям)</w:t>
      </w:r>
      <w:r w:rsidR="004D5166" w:rsidRPr="00D01A42">
        <w:rPr>
          <w:rFonts w:ascii="Times New Roman" w:hAnsi="Times New Roman"/>
          <w:sz w:val="28"/>
          <w:szCs w:val="28"/>
        </w:rPr>
        <w:t xml:space="preserve"> принято решение:</w:t>
      </w:r>
    </w:p>
    <w:p w:rsidR="00F7202E" w:rsidRDefault="004D5166" w:rsidP="00673450">
      <w:pPr>
        <w:pStyle w:val="a3"/>
        <w:widowControl w:val="0"/>
        <w:numPr>
          <w:ilvl w:val="0"/>
          <w:numId w:val="10"/>
        </w:numPr>
        <w:tabs>
          <w:tab w:val="left" w:pos="709"/>
        </w:tabs>
        <w:autoSpaceDE w:val="0"/>
        <w:autoSpaceDN w:val="0"/>
        <w:spacing w:after="0" w:line="276" w:lineRule="auto"/>
        <w:ind w:left="709" w:hanging="567"/>
        <w:jc w:val="both"/>
        <w:rPr>
          <w:rFonts w:ascii="Times New Roman" w:hAnsi="Times New Roman"/>
          <w:sz w:val="28"/>
          <w:szCs w:val="24"/>
          <w:lang w:eastAsia="x-none"/>
        </w:rPr>
      </w:pPr>
      <w:bookmarkStart w:id="0" w:name="_GoBack"/>
      <w:bookmarkEnd w:id="0"/>
      <w:r w:rsidRPr="00D01A42">
        <w:rPr>
          <w:rFonts w:ascii="Times New Roman" w:hAnsi="Times New Roman"/>
          <w:sz w:val="28"/>
          <w:szCs w:val="24"/>
          <w:lang w:eastAsia="x-none"/>
        </w:rPr>
        <w:t>о</w:t>
      </w:r>
      <w:r w:rsidR="00F7202E" w:rsidRPr="00D01A42">
        <w:rPr>
          <w:rFonts w:ascii="Times New Roman" w:hAnsi="Times New Roman"/>
          <w:sz w:val="28"/>
          <w:szCs w:val="24"/>
          <w:lang w:eastAsia="x-none"/>
        </w:rPr>
        <w:t>тклонить заявки Департамент</w:t>
      </w:r>
      <w:r w:rsidRPr="00D01A42">
        <w:rPr>
          <w:rFonts w:ascii="Times New Roman" w:hAnsi="Times New Roman"/>
          <w:sz w:val="28"/>
          <w:szCs w:val="24"/>
          <w:lang w:eastAsia="x-none"/>
        </w:rPr>
        <w:t>а здравоохранения города Москвы о включении в перечень медицинских изделий: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960"/>
        <w:gridCol w:w="7608"/>
        <w:gridCol w:w="1633"/>
      </w:tblGrid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медицинского изделия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Код вида номенклатурной классификации медицинских изделий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имплантат</w:t>
            </w: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вязкоупругий стерильный для внутрисуставных инъекций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Ostenil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301790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протез синовиальной</w:t>
            </w: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 xml:space="preserve">жидкости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Гиалуром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СS раствор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гиалуроната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60 мг/3 мл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раствор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хондроитина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сульфата </w:t>
            </w: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90 мг/3 мл в шприцах по 3 мл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301790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Средство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для</w:t>
            </w: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внутрисуставного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введения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Армавискон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301790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Иглы медицинские, вариант исполнения: «1. Иглы пункционные «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Стерикан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»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Sterican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)»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309510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Система для подачи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энтерального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питания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Amika</w:t>
            </w:r>
            <w:proofErr w:type="spellEnd"/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259820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Трубки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эндотрахеально-трахеостомические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Т-образные, силиконовые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ТЭТсО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13/23 45/70/40,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ТЭТсО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11/19 50/100/40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Ultra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манжетой 100/800/XXX.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Ultra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набором аксессуаров 100/811/XXX.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Ultra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манжетой и с санацией 100/860/ХХХ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Ultra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санацией и набором аксессуаров 100/870/ХХХ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Uniperc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регулируемым фланцем 100/897/XXX.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Blue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Line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Ultra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манжетой и набором аксессуаров</w:t>
            </w: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100/518/XXX.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Shiley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6.0 PLC.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Bivona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без манжеты.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Трубка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трахеостомическая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армированная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Bivona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манжетой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Air-Cuf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регулируемым фланцем.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136500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Протектор </w:t>
            </w: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роговицы глаза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гелевый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Визитон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-ПЭГ"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150630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гидрогелевый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 основе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альгината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натрия с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деринатом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и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лидокаином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"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Колетекс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-гель-ДНК-Л"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144780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Резервуар для помпы инсулиновой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в наборе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207670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Silhouette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, вариант исполнения: MMT – 381A.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Quick-set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, вариант исполнения: ММТ-398А.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Quick-set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, вариант исполнения: ММТ-399А.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Sure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-T, вариант исполнения: MMT – 862A.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Sure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-T, вариант исполнения: MMT – 864A.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Sure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-T, вариант исполнения: MMT – 866A.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Sure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-T, вариант исполнения: MMT – 874A.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Mio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30, вариант исполнения: MMT – 905A.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Mio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, вариант исполнения: MMT – 921A.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Mio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, вариант исполнения: MMT – 923A.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Mio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, вариант исполнения: MMT – 943A.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MiniMed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Mio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, вариант исполнения: MMT – 975A.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Материалы расходные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для дозаторов инсулиновых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носимых (помп инсулиновых)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системы для самоконтроля глюкозы крови с возможностью введения инсулина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вариант исполнения: канюля для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инфузионного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), 6 мм.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Материалы расходные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для дозаторов инсулиновых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носимых (помп инсулиновых)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системы для самоконтроля глюкозы крови с возможностью введения инсулина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вариант исполнения: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) 6 мм/30 см.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Материалы расходные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для дозаторов инсулиновых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носимых (помп инсулиновых)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системы для самоконтроля глюкозы крови с возможностью введения инсулина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вариант исполнения: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) 6 мм/60 см.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Материалы расходные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) для дозаторов инсулиновых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инфузионных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носимых (помп инсулиновых)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системы для самоконтроля глюкозы крови с возможностью введения инсулина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-Чек®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®), вариант исполнения: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инфузионный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набор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Акку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-Чек®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ФлексЛинк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Accu-Chek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FlexLink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) 6 мм/80 см.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351940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Повязка стерильная абсорбирующая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Mepilex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с мягким силиконовым покрытием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Safetac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®.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128790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Повязка стерильная абсорбирующая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Mepilex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Lite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мягким силиконовым покрытием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Safetac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®.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128790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Повязка</w:t>
            </w:r>
            <w:proofErr w:type="gram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фиксирующая пластырного тип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Mepitac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с мягким силиконовым </w:t>
            </w: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покрытием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Safetac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®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141730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Повязка мазевая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Бранолинд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® Н с перуанским бальзамом.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147400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Повязка стерильная одноразовая для отведения экссудата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Мерilех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Transfer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мягким силиконовым покрытием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Safetac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®. 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147420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Бинт медицинский, эластичный, компрессионный, вариант исполнения «EM-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Fix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Lux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279290</w:t>
            </w:r>
          </w:p>
        </w:tc>
      </w:tr>
      <w:tr w:rsidR="00D01A42" w:rsidRPr="003D7DBE" w:rsidTr="005365CB">
        <w:trPr>
          <w:trHeight w:val="2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A42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BD00EF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Бандаж эластичный трубчатый </w:t>
            </w:r>
            <w:proofErr w:type="spellStart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>Tubifast</w:t>
            </w:r>
            <w:proofErr w:type="spellEnd"/>
            <w:r w:rsidRPr="00BD0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317290</w:t>
            </w:r>
          </w:p>
        </w:tc>
      </w:tr>
    </w:tbl>
    <w:p w:rsidR="00D01A42" w:rsidRPr="00D01A42" w:rsidRDefault="00D01A42" w:rsidP="00D01A42">
      <w:pPr>
        <w:pStyle w:val="a3"/>
        <w:widowControl w:val="0"/>
        <w:tabs>
          <w:tab w:val="left" w:pos="709"/>
        </w:tabs>
        <w:autoSpaceDE w:val="0"/>
        <w:autoSpaceDN w:val="0"/>
        <w:spacing w:after="0" w:line="276" w:lineRule="auto"/>
        <w:ind w:left="709"/>
        <w:jc w:val="both"/>
        <w:rPr>
          <w:rFonts w:ascii="Times New Roman" w:hAnsi="Times New Roman"/>
          <w:sz w:val="28"/>
          <w:szCs w:val="24"/>
          <w:lang w:eastAsia="x-none"/>
        </w:rPr>
      </w:pPr>
    </w:p>
    <w:p w:rsidR="00F7202E" w:rsidRPr="00F7202E" w:rsidRDefault="00F7202E" w:rsidP="004D5166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76" w:lineRule="auto"/>
        <w:ind w:left="284" w:firstLine="0"/>
        <w:jc w:val="both"/>
        <w:rPr>
          <w:rFonts w:ascii="Times New Roman" w:hAnsi="Times New Roman"/>
          <w:sz w:val="28"/>
          <w:szCs w:val="24"/>
          <w:lang w:eastAsia="x-none"/>
        </w:rPr>
      </w:pPr>
      <w:r w:rsidRPr="00F7202E">
        <w:rPr>
          <w:rFonts w:ascii="Times New Roman" w:hAnsi="Times New Roman"/>
          <w:sz w:val="28"/>
          <w:szCs w:val="24"/>
          <w:lang w:eastAsia="x-none"/>
        </w:rPr>
        <w:t>Отклонить заявки Департамента здравоохранения города Москвы</w:t>
      </w:r>
      <w:r w:rsidR="004D5166">
        <w:rPr>
          <w:rFonts w:ascii="Times New Roman" w:hAnsi="Times New Roman"/>
          <w:sz w:val="28"/>
          <w:szCs w:val="24"/>
          <w:lang w:eastAsia="x-none"/>
        </w:rPr>
        <w:t xml:space="preserve"> </w:t>
      </w:r>
      <w:r w:rsidR="004D5166">
        <w:rPr>
          <w:rFonts w:ascii="Times New Roman" w:hAnsi="Times New Roman"/>
          <w:sz w:val="28"/>
          <w:szCs w:val="24"/>
          <w:lang w:eastAsia="x-none"/>
        </w:rPr>
        <w:br/>
      </w:r>
      <w:r w:rsidR="004D5166" w:rsidRPr="004D5166">
        <w:rPr>
          <w:rFonts w:ascii="Times New Roman" w:hAnsi="Times New Roman"/>
          <w:sz w:val="28"/>
          <w:szCs w:val="24"/>
          <w:lang w:eastAsia="x-none"/>
        </w:rPr>
        <w:t xml:space="preserve">о включении в перечень </w:t>
      </w:r>
      <w:r w:rsidR="004D5166">
        <w:rPr>
          <w:rFonts w:ascii="Times New Roman" w:hAnsi="Times New Roman"/>
          <w:sz w:val="28"/>
          <w:szCs w:val="24"/>
          <w:lang w:eastAsia="x-none"/>
        </w:rPr>
        <w:t>специализированных продуктов лечебного питания:</w:t>
      </w:r>
    </w:p>
    <w:tbl>
      <w:tblPr>
        <w:tblW w:w="10236" w:type="dxa"/>
        <w:tblInd w:w="-38" w:type="dxa"/>
        <w:tblLayout w:type="fixed"/>
        <w:tblLook w:val="0000" w:firstRow="0" w:lastRow="0" w:firstColumn="0" w:lastColumn="0" w:noHBand="0" w:noVBand="0"/>
      </w:tblPr>
      <w:tblGrid>
        <w:gridCol w:w="1032"/>
        <w:gridCol w:w="7787"/>
        <w:gridCol w:w="1417"/>
      </w:tblGrid>
      <w:tr w:rsidR="00D01A42" w:rsidRPr="005B5210" w:rsidTr="005365CB">
        <w:trPr>
          <w:trHeight w:val="55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3D7DBE" w:rsidRDefault="00D01A42" w:rsidP="005365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специализированного продукта лечебного питания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3D7DBE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Код 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RU.77.99.32.005.R.003973.11.22,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Элементаль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, сухая смесь, 350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RU.77.99.32.004.R.000830.03.20,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Нутризон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Эдванст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Нутридринк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, сухая смесь, 322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RU.77.99.32.004.R.000163.01.22,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НУТРИНИдринк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 пищевыми волокнами, жидкая смесь, 200 мл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KZ.16.01.98.004.E.000630.08.20,</w:t>
            </w: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Пептамен</w:t>
            </w:r>
            <w:proofErr w:type="gram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Юниор с ароматом ванили, сухая смесь, 400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RU.77.99.19.004.Е.004637.03.15,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Модулен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, сухая смесь, 400 г.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1105K518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RU.77.99.32.004.Е.002283.07.19,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Энергия, жидкая стерилизованная смесь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0405Е43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RU.77.99.32.004.R.002959.09.20,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Энергия с пищевыми волокнами, жидкая стерилизованная смесь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0405Е43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RU.77.99.19.005.R.000725.03.20,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Стандарт, сухая смесь, 350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RU.77.99.19.004.R.000909.04.20,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 жидкая стерилизованная смесь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5B5210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RU.77.9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9.19.005.R.000724.03.20,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Стандарт с пищевыми волокнами, сухая смесь, 350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0610G80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RU.77.99.32.004.R.003624.11.20,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Неокейт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LCP, сухая смесь, 400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1203L208</w:t>
            </w:r>
          </w:p>
        </w:tc>
      </w:tr>
      <w:tr w:rsidR="00D01A42" w:rsidRPr="005B5210" w:rsidTr="005365CB">
        <w:trPr>
          <w:trHeight w:val="242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4154D2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154D2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RU.77.99.32.005.R.000981.04.22,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Нутриген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Низкожировой, сухая смесь, 350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0203D152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RU.77.99.19.004.Е.016971.12.12,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Диабет, сухая смесь, 320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0602G120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RU.77.99.19.004.Е.001770.04.16,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Фрезубин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оригинал с пищевыми волокнами, жидкая смесь, 1000 мл.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1105K515</w:t>
            </w:r>
          </w:p>
        </w:tc>
      </w:tr>
      <w:tr w:rsidR="00D01A42" w:rsidRPr="005B5210" w:rsidTr="005365CB">
        <w:trPr>
          <w:trHeight w:val="20"/>
        </w:trPr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1A42" w:rsidRPr="005B5210" w:rsidRDefault="00D01A42" w:rsidP="005365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15</w:t>
            </w:r>
          </w:p>
        </w:tc>
        <w:tc>
          <w:tcPr>
            <w:tcW w:w="7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RU.77.99.19.005.Е.005446.11.16, </w:t>
            </w:r>
            <w:proofErr w:type="spellStart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Нутриэн</w:t>
            </w:r>
            <w:proofErr w:type="spellEnd"/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Нефро, сухая смесь, 350 г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1A42" w:rsidRPr="004154D2" w:rsidRDefault="00D01A42" w:rsidP="005365CB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154D2">
              <w:rPr>
                <w:rFonts w:ascii="Times New Roman" w:hAnsi="Times New Roman"/>
                <w:color w:val="000000"/>
                <w:sz w:val="20"/>
                <w:szCs w:val="20"/>
              </w:rPr>
              <w:t>1302M321</w:t>
            </w:r>
          </w:p>
        </w:tc>
      </w:tr>
    </w:tbl>
    <w:p w:rsidR="00F7202E" w:rsidRPr="001544E5" w:rsidRDefault="00F7202E" w:rsidP="00F7202E">
      <w:pPr>
        <w:pStyle w:val="a3"/>
        <w:widowControl w:val="0"/>
        <w:tabs>
          <w:tab w:val="left" w:pos="1095"/>
        </w:tabs>
        <w:autoSpaceDE w:val="0"/>
        <w:autoSpaceDN w:val="0"/>
        <w:ind w:left="1881"/>
        <w:jc w:val="both"/>
        <w:rPr>
          <w:rFonts w:ascii="Times New Roman" w:hAnsi="Times New Roman"/>
          <w:sz w:val="28"/>
          <w:szCs w:val="28"/>
        </w:rPr>
      </w:pPr>
    </w:p>
    <w:p w:rsidR="00F7202E" w:rsidRPr="00F7202E" w:rsidRDefault="00F7202E" w:rsidP="00F7202E">
      <w:pPr>
        <w:shd w:val="clear" w:color="auto" w:fill="FFFFFF" w:themeFill="background1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4"/>
          <w:lang w:eastAsia="x-none"/>
        </w:rPr>
      </w:pPr>
    </w:p>
    <w:p w:rsidR="00F7202E" w:rsidRPr="00F7202E" w:rsidRDefault="00F7202E" w:rsidP="00F7202E">
      <w:pPr>
        <w:shd w:val="clear" w:color="auto" w:fill="FFFFFF" w:themeFill="background1"/>
        <w:tabs>
          <w:tab w:val="left" w:pos="993"/>
        </w:tabs>
        <w:spacing w:after="0" w:line="276" w:lineRule="auto"/>
        <w:jc w:val="both"/>
        <w:rPr>
          <w:rFonts w:ascii="Times New Roman" w:hAnsi="Times New Roman"/>
          <w:sz w:val="28"/>
          <w:szCs w:val="24"/>
          <w:lang w:eastAsia="x-none"/>
        </w:rPr>
      </w:pPr>
    </w:p>
    <w:p w:rsidR="00E66433" w:rsidRDefault="00E66433" w:rsidP="00A433A2">
      <w:pPr>
        <w:pStyle w:val="a3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33A2" w:rsidRPr="00724130" w:rsidRDefault="00A433A2" w:rsidP="00852CB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5909" w:rsidRPr="00935909" w:rsidRDefault="00935909" w:rsidP="00724130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sectPr w:rsidR="00935909" w:rsidRPr="00935909" w:rsidSect="009359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A458C"/>
    <w:multiLevelType w:val="hybridMultilevel"/>
    <w:tmpl w:val="0C22E230"/>
    <w:lvl w:ilvl="0" w:tplc="34700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23566E"/>
    <w:multiLevelType w:val="hybridMultilevel"/>
    <w:tmpl w:val="3FE22A8A"/>
    <w:lvl w:ilvl="0" w:tplc="D7C40BBA">
      <w:start w:val="2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B985BBA"/>
    <w:multiLevelType w:val="hybridMultilevel"/>
    <w:tmpl w:val="242E7F6E"/>
    <w:lvl w:ilvl="0" w:tplc="099E50E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7518F"/>
    <w:multiLevelType w:val="hybridMultilevel"/>
    <w:tmpl w:val="9CACE6F0"/>
    <w:lvl w:ilvl="0" w:tplc="9502FAAE">
      <w:start w:val="1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4" w:hanging="360"/>
      </w:pPr>
    </w:lvl>
    <w:lvl w:ilvl="2" w:tplc="0419001B" w:tentative="1">
      <w:start w:val="1"/>
      <w:numFmt w:val="lowerRoman"/>
      <w:lvlText w:val="%3."/>
      <w:lvlJc w:val="right"/>
      <w:pPr>
        <w:ind w:left="3164" w:hanging="180"/>
      </w:pPr>
    </w:lvl>
    <w:lvl w:ilvl="3" w:tplc="0419000F" w:tentative="1">
      <w:start w:val="1"/>
      <w:numFmt w:val="decimal"/>
      <w:lvlText w:val="%4."/>
      <w:lvlJc w:val="left"/>
      <w:pPr>
        <w:ind w:left="3884" w:hanging="360"/>
      </w:pPr>
    </w:lvl>
    <w:lvl w:ilvl="4" w:tplc="04190019" w:tentative="1">
      <w:start w:val="1"/>
      <w:numFmt w:val="lowerLetter"/>
      <w:lvlText w:val="%5."/>
      <w:lvlJc w:val="left"/>
      <w:pPr>
        <w:ind w:left="4604" w:hanging="360"/>
      </w:pPr>
    </w:lvl>
    <w:lvl w:ilvl="5" w:tplc="0419001B" w:tentative="1">
      <w:start w:val="1"/>
      <w:numFmt w:val="lowerRoman"/>
      <w:lvlText w:val="%6."/>
      <w:lvlJc w:val="right"/>
      <w:pPr>
        <w:ind w:left="5324" w:hanging="180"/>
      </w:pPr>
    </w:lvl>
    <w:lvl w:ilvl="6" w:tplc="0419000F" w:tentative="1">
      <w:start w:val="1"/>
      <w:numFmt w:val="decimal"/>
      <w:lvlText w:val="%7."/>
      <w:lvlJc w:val="left"/>
      <w:pPr>
        <w:ind w:left="6044" w:hanging="360"/>
      </w:pPr>
    </w:lvl>
    <w:lvl w:ilvl="7" w:tplc="04190019" w:tentative="1">
      <w:start w:val="1"/>
      <w:numFmt w:val="lowerLetter"/>
      <w:lvlText w:val="%8."/>
      <w:lvlJc w:val="left"/>
      <w:pPr>
        <w:ind w:left="6764" w:hanging="360"/>
      </w:pPr>
    </w:lvl>
    <w:lvl w:ilvl="8" w:tplc="0419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4" w15:restartNumberingAfterBreak="0">
    <w:nsid w:val="2356480F"/>
    <w:multiLevelType w:val="hybridMultilevel"/>
    <w:tmpl w:val="729434EE"/>
    <w:lvl w:ilvl="0" w:tplc="B9B62CF8">
      <w:start w:val="1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 w15:restartNumberingAfterBreak="0">
    <w:nsid w:val="2D597A23"/>
    <w:multiLevelType w:val="hybridMultilevel"/>
    <w:tmpl w:val="C3983AF8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B3279"/>
    <w:multiLevelType w:val="hybridMultilevel"/>
    <w:tmpl w:val="46384E7C"/>
    <w:lvl w:ilvl="0" w:tplc="04190013">
      <w:start w:val="1"/>
      <w:numFmt w:val="upperRoman"/>
      <w:lvlText w:val="%1."/>
      <w:lvlJc w:val="right"/>
      <w:pPr>
        <w:ind w:left="1004" w:hanging="360"/>
      </w:p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DBB50EE"/>
    <w:multiLevelType w:val="hybridMultilevel"/>
    <w:tmpl w:val="7E5ACAFA"/>
    <w:lvl w:ilvl="0" w:tplc="6EF2C138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51A6C5EA">
      <w:start w:val="1"/>
      <w:numFmt w:val="decimal"/>
      <w:lvlText w:val="%2."/>
      <w:lvlJc w:val="left"/>
      <w:pPr>
        <w:ind w:left="1881" w:hanging="375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593E6DEE"/>
    <w:multiLevelType w:val="hybridMultilevel"/>
    <w:tmpl w:val="7298B8C8"/>
    <w:lvl w:ilvl="0" w:tplc="AD46FE74">
      <w:start w:val="3"/>
      <w:numFmt w:val="decimal"/>
      <w:lvlText w:val="%1)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9" w15:restartNumberingAfterBreak="0">
    <w:nsid w:val="7CD07A0D"/>
    <w:multiLevelType w:val="hybridMultilevel"/>
    <w:tmpl w:val="60342204"/>
    <w:lvl w:ilvl="0" w:tplc="04190013">
      <w:start w:val="1"/>
      <w:numFmt w:val="upperRoman"/>
      <w:lvlText w:val="%1."/>
      <w:lvlJc w:val="righ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909"/>
    <w:rsid w:val="00362EDA"/>
    <w:rsid w:val="004A300D"/>
    <w:rsid w:val="004D5166"/>
    <w:rsid w:val="00524E90"/>
    <w:rsid w:val="00673450"/>
    <w:rsid w:val="00724130"/>
    <w:rsid w:val="00744F35"/>
    <w:rsid w:val="007C2607"/>
    <w:rsid w:val="00852CB8"/>
    <w:rsid w:val="00935909"/>
    <w:rsid w:val="00A01EAF"/>
    <w:rsid w:val="00A12949"/>
    <w:rsid w:val="00A433A2"/>
    <w:rsid w:val="00A60FD6"/>
    <w:rsid w:val="00C453CD"/>
    <w:rsid w:val="00CE09AE"/>
    <w:rsid w:val="00D01A42"/>
    <w:rsid w:val="00D20AEE"/>
    <w:rsid w:val="00E66433"/>
    <w:rsid w:val="00F72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66E4-10E3-417C-9140-88489A3CA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List Paragraph1"/>
    <w:basedOn w:val="a"/>
    <w:link w:val="a4"/>
    <w:uiPriority w:val="34"/>
    <w:qFormat/>
    <w:rsid w:val="00935909"/>
    <w:pPr>
      <w:ind w:left="720"/>
      <w:contextualSpacing/>
    </w:pPr>
  </w:style>
  <w:style w:type="character" w:customStyle="1" w:styleId="a4">
    <w:name w:val="Абзац списка Знак"/>
    <w:aliases w:val="Нумерованый список Знак,List Paragraph1 Знак"/>
    <w:link w:val="a3"/>
    <w:uiPriority w:val="34"/>
    <w:rsid w:val="00F72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1199</Words>
  <Characters>6837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Лядова Валерия Евгеньевна</dc:creator>
  <cp:keywords/>
  <dc:description/>
  <cp:lastModifiedBy>Фалин Александр Сергеевич</cp:lastModifiedBy>
  <cp:revision>3</cp:revision>
  <dcterms:created xsi:type="dcterms:W3CDTF">2024-03-22T07:15:00Z</dcterms:created>
  <dcterms:modified xsi:type="dcterms:W3CDTF">2024-03-22T07:25:00Z</dcterms:modified>
</cp:coreProperties>
</file>