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4E" w:rsidRPr="00836D9A" w:rsidRDefault="00662B4E" w:rsidP="00662B4E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836D9A">
        <w:rPr>
          <w:rFonts w:ascii="Times New Roman" w:eastAsia="Times New Roman" w:hAnsi="Times New Roman"/>
          <w:b/>
          <w:color w:val="000000"/>
          <w:spacing w:val="-10"/>
          <w:sz w:val="28"/>
          <w:szCs w:val="28"/>
        </w:rPr>
        <w:t>МИНИСТЕРСТВО ЗДРАВООХРАНЕНИЯ РОССИЙСКОЙ ФЕДЕРАЦИИ</w:t>
      </w:r>
    </w:p>
    <w:p w:rsidR="00B65ECE" w:rsidRPr="00E85C14" w:rsidRDefault="00B65ECE" w:rsidP="00B65ECE">
      <w:pPr>
        <w:pStyle w:val="af0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B65ECE" w:rsidRDefault="00B65ECE" w:rsidP="00B65ECE">
      <w:pPr>
        <w:pStyle w:val="af0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E85C14" w:rsidRPr="00E85C14" w:rsidRDefault="00E85C14" w:rsidP="00B65ECE">
      <w:pPr>
        <w:pStyle w:val="af0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341DC8" w:rsidRPr="00836D9A" w:rsidRDefault="00341DC8" w:rsidP="00341DC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</w:pPr>
      <w:r w:rsidRPr="00836D9A"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  <w:t>ОБЩАЯ ФАРМАКОПЕЙНАЯ СТАТЬЯ</w:t>
      </w:r>
    </w:p>
    <w:tbl>
      <w:tblPr>
        <w:tblStyle w:val="10"/>
        <w:tblW w:w="935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E4244" w:rsidRPr="006E4244" w:rsidTr="00E85C14">
        <w:tc>
          <w:tcPr>
            <w:tcW w:w="9356" w:type="dxa"/>
          </w:tcPr>
          <w:p w:rsidR="00341DC8" w:rsidRPr="006E4244" w:rsidRDefault="00B65ECE" w:rsidP="00605EAF">
            <w:pPr>
              <w:jc w:val="center"/>
              <w:rPr>
                <w:rFonts w:ascii="Times New Roman" w:eastAsiaTheme="minorHAnsi" w:hAnsi="Times New Roman"/>
                <w:color w:val="FFFFFF" w:themeColor="background1"/>
                <w:sz w:val="28"/>
                <w:szCs w:val="28"/>
              </w:rPr>
            </w:pPr>
            <w:r w:rsidRPr="006E4244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</w:p>
        </w:tc>
      </w:tr>
    </w:tbl>
    <w:p w:rsidR="00341DC8" w:rsidRPr="006E4244" w:rsidRDefault="00341DC8" w:rsidP="00341DC8">
      <w:pPr>
        <w:spacing w:after="0" w:line="40" w:lineRule="exact"/>
        <w:jc w:val="center"/>
        <w:rPr>
          <w:rFonts w:ascii="Times New Roman" w:eastAsiaTheme="minorHAnsi" w:hAnsi="Times New Roman"/>
          <w:color w:val="FFFFFF" w:themeColor="background1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83"/>
        <w:gridCol w:w="3793"/>
      </w:tblGrid>
      <w:tr w:rsidR="00341DC8" w:rsidRPr="00836D9A" w:rsidTr="00E85C14">
        <w:tc>
          <w:tcPr>
            <w:tcW w:w="5495" w:type="dxa"/>
          </w:tcPr>
          <w:p w:rsidR="00341DC8" w:rsidRPr="00836D9A" w:rsidRDefault="006E4244" w:rsidP="00E85C14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Определение активности ферментных </w:t>
            </w:r>
            <w:r w:rsidR="00AE4B6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лекарственных средств</w:t>
            </w:r>
          </w:p>
        </w:tc>
        <w:tc>
          <w:tcPr>
            <w:tcW w:w="283" w:type="dxa"/>
          </w:tcPr>
          <w:p w:rsidR="00341DC8" w:rsidRPr="00836D9A" w:rsidRDefault="00341DC8" w:rsidP="00E85C14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341DC8" w:rsidRPr="00836D9A" w:rsidRDefault="00341DC8" w:rsidP="00E85C14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836D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ОФС</w:t>
            </w:r>
          </w:p>
        </w:tc>
      </w:tr>
      <w:tr w:rsidR="002E6E31" w:rsidRPr="00836D9A" w:rsidTr="00E85C14">
        <w:tc>
          <w:tcPr>
            <w:tcW w:w="5495" w:type="dxa"/>
          </w:tcPr>
          <w:p w:rsidR="002E6E31" w:rsidRPr="00836D9A" w:rsidRDefault="002E6E31" w:rsidP="00E85C14">
            <w:pPr>
              <w:spacing w:after="120"/>
              <w:rPr>
                <w:rFonts w:ascii="Times New Roman" w:eastAsiaTheme="minorHAnsi" w:hAnsi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83" w:type="dxa"/>
          </w:tcPr>
          <w:p w:rsidR="002E6E31" w:rsidRPr="00836D9A" w:rsidRDefault="002E6E31" w:rsidP="00E85C14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2E6E31" w:rsidRPr="006E4244" w:rsidRDefault="002E6E31" w:rsidP="00E85C14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36D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Взамен </w:t>
            </w:r>
            <w:r w:rsidR="006E4244" w:rsidRPr="006E42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ОФС.1.2.4.0013.15</w:t>
            </w:r>
          </w:p>
        </w:tc>
      </w:tr>
    </w:tbl>
    <w:p w:rsidR="00341DC8" w:rsidRPr="00836D9A" w:rsidRDefault="00341DC8" w:rsidP="00341DC8">
      <w:pPr>
        <w:spacing w:after="0" w:line="4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0"/>
        <w:tblW w:w="9356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41DC8" w:rsidRPr="00836D9A" w:rsidTr="00E85C14">
        <w:tc>
          <w:tcPr>
            <w:tcW w:w="9356" w:type="dxa"/>
          </w:tcPr>
          <w:p w:rsidR="00B65ECE" w:rsidRPr="006E4244" w:rsidRDefault="00B65ECE" w:rsidP="00341DC8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</w:tbl>
    <w:p w:rsidR="00390899" w:rsidRPr="00390899" w:rsidRDefault="00390899" w:rsidP="006E4244">
      <w:pPr>
        <w:spacing w:after="0" w:line="360" w:lineRule="auto"/>
        <w:ind w:firstLine="743"/>
        <w:jc w:val="both"/>
        <w:rPr>
          <w:rFonts w:ascii="Times New Roman" w:hAnsi="Times New Roman"/>
          <w:sz w:val="28"/>
          <w:szCs w:val="28"/>
        </w:rPr>
      </w:pPr>
    </w:p>
    <w:p w:rsidR="006E4244" w:rsidRDefault="006E4244" w:rsidP="006E4244">
      <w:pPr>
        <w:spacing w:after="0" w:line="360" w:lineRule="auto"/>
        <w:ind w:firstLine="743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 xml:space="preserve">Настоящая общая фармакопейная статья распространяется на </w:t>
      </w:r>
      <w:r w:rsidR="008A4E35">
        <w:rPr>
          <w:rStyle w:val="20"/>
          <w:rFonts w:eastAsia="Calibri"/>
        </w:rPr>
        <w:t>общие п</w:t>
      </w:r>
      <w:r w:rsidR="0095389B">
        <w:rPr>
          <w:rStyle w:val="20"/>
          <w:rFonts w:eastAsia="Calibri"/>
        </w:rPr>
        <w:t xml:space="preserve">одходы к </w:t>
      </w:r>
      <w:r>
        <w:rPr>
          <w:rStyle w:val="20"/>
          <w:rFonts w:eastAsia="Calibri"/>
        </w:rPr>
        <w:t>определени</w:t>
      </w:r>
      <w:r w:rsidR="0095389B">
        <w:rPr>
          <w:rStyle w:val="20"/>
          <w:rFonts w:eastAsia="Calibri"/>
        </w:rPr>
        <w:t>ю</w:t>
      </w:r>
      <w:r>
        <w:rPr>
          <w:rStyle w:val="20"/>
          <w:rFonts w:eastAsia="Calibri"/>
        </w:rPr>
        <w:t xml:space="preserve"> активности фермент</w:t>
      </w:r>
      <w:r w:rsidR="008A4E35">
        <w:rPr>
          <w:rStyle w:val="20"/>
          <w:rFonts w:eastAsia="Calibri"/>
        </w:rPr>
        <w:t xml:space="preserve">ных </w:t>
      </w:r>
      <w:r w:rsidR="00AE4B6E">
        <w:rPr>
          <w:rStyle w:val="20"/>
          <w:rFonts w:eastAsia="Calibri"/>
        </w:rPr>
        <w:t>лекарственных средств</w:t>
      </w:r>
      <w:r w:rsidR="00C072F8">
        <w:rPr>
          <w:rStyle w:val="20"/>
          <w:rFonts w:eastAsia="Calibri"/>
        </w:rPr>
        <w:t xml:space="preserve"> с использованием физико-химических методов анализа</w:t>
      </w:r>
      <w:r w:rsidR="0051209C">
        <w:rPr>
          <w:rStyle w:val="20"/>
          <w:rFonts w:eastAsia="Calibri"/>
        </w:rPr>
        <w:t>.</w:t>
      </w:r>
    </w:p>
    <w:p w:rsidR="006E4244" w:rsidRDefault="006E4244" w:rsidP="006E4244">
      <w:pPr>
        <w:spacing w:after="0" w:line="36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6E4244">
        <w:rPr>
          <w:rFonts w:ascii="Times New Roman" w:hAnsi="Times New Roman"/>
          <w:sz w:val="28"/>
          <w:szCs w:val="28"/>
        </w:rPr>
        <w:t xml:space="preserve">Принцип, </w:t>
      </w:r>
      <w:r w:rsidR="00AB7339">
        <w:rPr>
          <w:rFonts w:ascii="Times New Roman" w:hAnsi="Times New Roman"/>
          <w:sz w:val="28"/>
          <w:szCs w:val="28"/>
        </w:rPr>
        <w:t>лежащий</w:t>
      </w:r>
      <w:r w:rsidRPr="006E4244">
        <w:rPr>
          <w:rFonts w:ascii="Times New Roman" w:hAnsi="Times New Roman"/>
          <w:sz w:val="28"/>
          <w:szCs w:val="28"/>
        </w:rPr>
        <w:t xml:space="preserve"> в основ</w:t>
      </w:r>
      <w:r w:rsidR="00AB7339">
        <w:rPr>
          <w:rFonts w:ascii="Times New Roman" w:hAnsi="Times New Roman"/>
          <w:sz w:val="28"/>
          <w:szCs w:val="28"/>
        </w:rPr>
        <w:t>е</w:t>
      </w:r>
      <w:r w:rsidRPr="006E4244">
        <w:rPr>
          <w:rFonts w:ascii="Times New Roman" w:hAnsi="Times New Roman"/>
          <w:sz w:val="28"/>
          <w:szCs w:val="28"/>
        </w:rPr>
        <w:t xml:space="preserve"> методов определения активности фермента (</w:t>
      </w:r>
      <w:r w:rsidRPr="00066F95">
        <w:rPr>
          <w:rFonts w:asciiTheme="majorHAnsi" w:hAnsiTheme="majorHAnsi"/>
          <w:i/>
          <w:sz w:val="28"/>
          <w:szCs w:val="28"/>
        </w:rPr>
        <w:t>Е</w:t>
      </w:r>
      <w:r w:rsidRPr="006E4244">
        <w:rPr>
          <w:rFonts w:ascii="Times New Roman" w:hAnsi="Times New Roman"/>
          <w:sz w:val="28"/>
          <w:szCs w:val="28"/>
        </w:rPr>
        <w:t xml:space="preserve">), заключается </w:t>
      </w:r>
      <w:r w:rsidR="00091714">
        <w:rPr>
          <w:rFonts w:ascii="Times New Roman" w:hAnsi="Times New Roman"/>
          <w:sz w:val="28"/>
          <w:szCs w:val="28"/>
        </w:rPr>
        <w:t xml:space="preserve">либо </w:t>
      </w:r>
      <w:r w:rsidRPr="006E4244">
        <w:rPr>
          <w:rFonts w:ascii="Times New Roman" w:hAnsi="Times New Roman"/>
          <w:sz w:val="28"/>
          <w:szCs w:val="28"/>
        </w:rPr>
        <w:t>в регистрации скорости убыли субстрата (</w:t>
      </w:r>
      <w:r w:rsidRPr="00066F95">
        <w:rPr>
          <w:rFonts w:asciiTheme="majorHAnsi" w:hAnsiTheme="majorHAnsi"/>
          <w:i/>
          <w:sz w:val="28"/>
          <w:szCs w:val="28"/>
        </w:rPr>
        <w:t>S</w:t>
      </w:r>
      <w:r w:rsidRPr="006E4244">
        <w:rPr>
          <w:rFonts w:ascii="Times New Roman" w:hAnsi="Times New Roman"/>
          <w:sz w:val="28"/>
          <w:szCs w:val="28"/>
        </w:rPr>
        <w:t xml:space="preserve">) (то есть вещества, </w:t>
      </w:r>
      <w:r w:rsidR="00AB7339">
        <w:rPr>
          <w:rFonts w:ascii="Times New Roman" w:hAnsi="Times New Roman"/>
          <w:sz w:val="28"/>
          <w:szCs w:val="28"/>
        </w:rPr>
        <w:t>преобразование которого катализирует</w:t>
      </w:r>
      <w:r w:rsidRPr="006E4244">
        <w:rPr>
          <w:rFonts w:ascii="Times New Roman" w:hAnsi="Times New Roman"/>
          <w:sz w:val="28"/>
          <w:szCs w:val="28"/>
        </w:rPr>
        <w:t xml:space="preserve"> фермент)</w:t>
      </w:r>
      <w:r w:rsidR="00C95422">
        <w:rPr>
          <w:rFonts w:ascii="Times New Roman" w:hAnsi="Times New Roman"/>
          <w:sz w:val="28"/>
          <w:szCs w:val="28"/>
        </w:rPr>
        <w:t>,</w:t>
      </w:r>
      <w:r w:rsidRPr="006E4244">
        <w:rPr>
          <w:rFonts w:ascii="Times New Roman" w:hAnsi="Times New Roman"/>
          <w:sz w:val="28"/>
          <w:szCs w:val="28"/>
        </w:rPr>
        <w:t xml:space="preserve"> </w:t>
      </w:r>
      <w:r w:rsidR="00C95422">
        <w:rPr>
          <w:rFonts w:ascii="Times New Roman" w:hAnsi="Times New Roman"/>
          <w:sz w:val="28"/>
          <w:szCs w:val="28"/>
        </w:rPr>
        <w:t>либо в регистрации</w:t>
      </w:r>
      <w:r w:rsidR="00091714">
        <w:rPr>
          <w:rFonts w:ascii="Times New Roman" w:hAnsi="Times New Roman"/>
          <w:sz w:val="28"/>
          <w:szCs w:val="28"/>
        </w:rPr>
        <w:t xml:space="preserve"> </w:t>
      </w:r>
      <w:r w:rsidRPr="006E4244">
        <w:rPr>
          <w:rFonts w:ascii="Times New Roman" w:hAnsi="Times New Roman"/>
          <w:sz w:val="28"/>
          <w:szCs w:val="28"/>
        </w:rPr>
        <w:t>скорости образования продукта реакции (</w:t>
      </w:r>
      <w:r w:rsidRPr="00066F95">
        <w:rPr>
          <w:rFonts w:asciiTheme="majorHAnsi" w:hAnsiTheme="majorHAnsi"/>
          <w:i/>
          <w:sz w:val="28"/>
          <w:szCs w:val="28"/>
        </w:rPr>
        <w:t>Р</w:t>
      </w:r>
      <w:r w:rsidRPr="006E4244">
        <w:rPr>
          <w:rFonts w:ascii="Times New Roman" w:hAnsi="Times New Roman"/>
          <w:sz w:val="28"/>
          <w:szCs w:val="28"/>
        </w:rPr>
        <w:t>).</w:t>
      </w:r>
    </w:p>
    <w:p w:rsidR="007369AC" w:rsidRPr="007369AC" w:rsidRDefault="007369AC" w:rsidP="00F518BD">
      <w:pPr>
        <w:keepNext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9AC">
        <w:rPr>
          <w:rFonts w:ascii="Times New Roman" w:hAnsi="Times New Roman"/>
          <w:b/>
          <w:sz w:val="28"/>
          <w:szCs w:val="28"/>
        </w:rPr>
        <w:t xml:space="preserve">Уравнение </w:t>
      </w:r>
      <w:proofErr w:type="spellStart"/>
      <w:r w:rsidRPr="007369AC">
        <w:rPr>
          <w:rFonts w:ascii="Times New Roman" w:hAnsi="Times New Roman"/>
          <w:b/>
          <w:sz w:val="28"/>
          <w:szCs w:val="28"/>
        </w:rPr>
        <w:t>Михаэлиса-Ментен</w:t>
      </w:r>
      <w:proofErr w:type="spellEnd"/>
    </w:p>
    <w:p w:rsidR="006E4244" w:rsidRDefault="00691EDD" w:rsidP="00B32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A7FF8">
        <w:rPr>
          <w:rFonts w:ascii="Times New Roman" w:hAnsi="Times New Roman"/>
          <w:sz w:val="28"/>
          <w:szCs w:val="28"/>
        </w:rPr>
        <w:t xml:space="preserve"> большинстве случаев</w:t>
      </w:r>
      <w:r w:rsidR="006E4244" w:rsidRPr="006E4244">
        <w:rPr>
          <w:rFonts w:ascii="Times New Roman" w:hAnsi="Times New Roman"/>
          <w:sz w:val="28"/>
          <w:szCs w:val="28"/>
        </w:rPr>
        <w:t xml:space="preserve"> для описания кинетики ферментативных реакций</w:t>
      </w:r>
      <w:r>
        <w:rPr>
          <w:rFonts w:ascii="Times New Roman" w:hAnsi="Times New Roman"/>
          <w:sz w:val="28"/>
          <w:szCs w:val="28"/>
        </w:rPr>
        <w:t xml:space="preserve"> применима</w:t>
      </w:r>
      <w:r w:rsidR="006E4244" w:rsidRPr="006E4244">
        <w:rPr>
          <w:rFonts w:ascii="Times New Roman" w:hAnsi="Times New Roman"/>
          <w:sz w:val="28"/>
          <w:szCs w:val="28"/>
        </w:rPr>
        <w:t xml:space="preserve"> двухстадийная </w:t>
      </w:r>
      <w:r w:rsidR="00F9151D">
        <w:rPr>
          <w:rFonts w:ascii="Times New Roman" w:hAnsi="Times New Roman"/>
          <w:sz w:val="28"/>
          <w:szCs w:val="28"/>
        </w:rPr>
        <w:t>модель</w:t>
      </w:r>
      <w:r w:rsidR="006E4244" w:rsidRPr="006E4244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851"/>
        <w:gridCol w:w="283"/>
        <w:gridCol w:w="7194"/>
        <w:gridCol w:w="568"/>
      </w:tblGrid>
      <w:tr w:rsidR="00B32E54" w:rsidTr="00B32E54">
        <w:tc>
          <w:tcPr>
            <w:tcW w:w="567" w:type="dxa"/>
          </w:tcPr>
          <w:p w:rsidR="00B32E54" w:rsidRDefault="00B32E54" w:rsidP="006E424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6" w:type="dxa"/>
            <w:gridSpan w:val="4"/>
          </w:tcPr>
          <w:p w:rsidR="00B32E54" w:rsidRPr="00375320" w:rsidRDefault="00375320" w:rsidP="00375320">
            <w:pPr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E+S ⇆ES </m:t>
                </m:r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кат</m:t>
                            </m:r>
                          </m:sub>
                        </m:sSub>
                      </m:e>
                    </m:groupChr>
                  </m:e>
                </m:box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E+P</m:t>
                </m:r>
              </m:oMath>
            </m:oMathPara>
          </w:p>
        </w:tc>
        <w:tc>
          <w:tcPr>
            <w:tcW w:w="568" w:type="dxa"/>
            <w:vAlign w:val="center"/>
          </w:tcPr>
          <w:p w:rsidR="00B32E54" w:rsidRDefault="00B32E54" w:rsidP="00B32E54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(1)</w:t>
            </w:r>
          </w:p>
        </w:tc>
      </w:tr>
      <w:tr w:rsidR="006E4244" w:rsidTr="00B32E54">
        <w:tc>
          <w:tcPr>
            <w:tcW w:w="675" w:type="dxa"/>
            <w:gridSpan w:val="2"/>
          </w:tcPr>
          <w:p w:rsidR="006E4244" w:rsidRDefault="006E4244" w:rsidP="00B32E5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851" w:type="dxa"/>
          </w:tcPr>
          <w:p w:rsidR="006E4244" w:rsidRPr="00066F95" w:rsidRDefault="006E4244" w:rsidP="00B32E54">
            <w:pPr>
              <w:spacing w:after="120"/>
              <w:jc w:val="center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  <w:r w:rsidRPr="00066F95">
              <w:rPr>
                <w:rFonts w:asciiTheme="majorHAnsi" w:hAnsiTheme="majorHAnsi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283" w:type="dxa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фермент;</w:t>
            </w:r>
          </w:p>
        </w:tc>
      </w:tr>
      <w:tr w:rsidR="006E4244" w:rsidTr="00B32E54">
        <w:tc>
          <w:tcPr>
            <w:tcW w:w="675" w:type="dxa"/>
            <w:gridSpan w:val="2"/>
          </w:tcPr>
          <w:p w:rsidR="006E4244" w:rsidRDefault="006E4244" w:rsidP="00B32E5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4244" w:rsidRPr="00066F95" w:rsidRDefault="006E4244" w:rsidP="00B32E54">
            <w:pPr>
              <w:spacing w:after="120"/>
              <w:jc w:val="center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  <w:r w:rsidRPr="00066F95">
              <w:rPr>
                <w:rFonts w:asciiTheme="majorHAnsi" w:hAnsiTheme="majorHAnsi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283" w:type="dxa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субстрат;</w:t>
            </w:r>
          </w:p>
        </w:tc>
      </w:tr>
      <w:tr w:rsidR="006E4244" w:rsidTr="00B32E54">
        <w:tc>
          <w:tcPr>
            <w:tcW w:w="675" w:type="dxa"/>
            <w:gridSpan w:val="2"/>
          </w:tcPr>
          <w:p w:rsidR="006E4244" w:rsidRDefault="006E4244" w:rsidP="00B32E5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4244" w:rsidRPr="00066F95" w:rsidRDefault="006E4244" w:rsidP="00B32E54">
            <w:pPr>
              <w:spacing w:after="120"/>
              <w:jc w:val="center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  <w:r w:rsidRPr="00066F95">
              <w:rPr>
                <w:rFonts w:asciiTheme="majorHAnsi" w:hAnsiTheme="majorHAnsi"/>
                <w:i/>
                <w:sz w:val="28"/>
                <w:szCs w:val="28"/>
                <w:lang w:val="en-US"/>
              </w:rPr>
              <w:t>ES</w:t>
            </w:r>
          </w:p>
        </w:tc>
        <w:tc>
          <w:tcPr>
            <w:tcW w:w="283" w:type="dxa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фермент-субстратный комплекс;</w:t>
            </w:r>
          </w:p>
        </w:tc>
      </w:tr>
      <w:tr w:rsidR="006E4244" w:rsidTr="00B32E54">
        <w:tc>
          <w:tcPr>
            <w:tcW w:w="675" w:type="dxa"/>
            <w:gridSpan w:val="2"/>
          </w:tcPr>
          <w:p w:rsidR="006E4244" w:rsidRDefault="006E4244" w:rsidP="00B32E5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4244" w:rsidRPr="00066F95" w:rsidRDefault="006E4244" w:rsidP="00B32E54">
            <w:pPr>
              <w:spacing w:after="120"/>
              <w:jc w:val="center"/>
              <w:rPr>
                <w:rFonts w:asciiTheme="majorHAnsi" w:hAnsiTheme="majorHAnsi"/>
                <w:i/>
                <w:sz w:val="28"/>
                <w:szCs w:val="28"/>
                <w:lang w:val="en-US"/>
              </w:rPr>
            </w:pPr>
            <w:r w:rsidRPr="00066F95">
              <w:rPr>
                <w:rFonts w:asciiTheme="majorHAnsi" w:hAnsiTheme="majorHAnsi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283" w:type="dxa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6E4244" w:rsidRDefault="00BF74F0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 реакции;</w:t>
            </w:r>
          </w:p>
        </w:tc>
      </w:tr>
      <w:tr w:rsidR="006E4244" w:rsidTr="00B32E54">
        <w:tc>
          <w:tcPr>
            <w:tcW w:w="675" w:type="dxa"/>
            <w:gridSpan w:val="2"/>
          </w:tcPr>
          <w:p w:rsidR="006E4244" w:rsidRDefault="006E4244" w:rsidP="00B32E5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E4244" w:rsidRPr="00B32E54" w:rsidRDefault="00EA56AF" w:rsidP="00EA56AF">
            <w:pPr>
              <w:spacing w:after="12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oMath>
            <w:r w:rsidR="006E4244" w:rsidRPr="00B32E54">
              <w:rPr>
                <w:rFonts w:ascii="Times New Roman" w:hAnsi="Times New Roman"/>
                <w:sz w:val="28"/>
                <w:szCs w:val="28"/>
                <w:vertAlign w:val="subscript"/>
              </w:rPr>
              <w:t>кат</w:t>
            </w:r>
          </w:p>
        </w:tc>
        <w:tc>
          <w:tcPr>
            <w:tcW w:w="283" w:type="dxa"/>
          </w:tcPr>
          <w:p w:rsidR="006E4244" w:rsidRDefault="006E4244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62" w:type="dxa"/>
            <w:gridSpan w:val="2"/>
          </w:tcPr>
          <w:p w:rsidR="006E4244" w:rsidRDefault="00BF74F0" w:rsidP="00B32E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каталитическая константа.</w:t>
            </w:r>
          </w:p>
        </w:tc>
      </w:tr>
    </w:tbl>
    <w:p w:rsidR="00911264" w:rsidRDefault="0095389B" w:rsidP="00BF74F0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 xml:space="preserve">Согласно данной </w:t>
      </w:r>
      <w:r w:rsidR="00AE4B6E">
        <w:rPr>
          <w:rStyle w:val="20"/>
          <w:rFonts w:eastAsia="Calibri"/>
        </w:rPr>
        <w:t>модели</w:t>
      </w:r>
      <w:r>
        <w:rPr>
          <w:rStyle w:val="20"/>
          <w:rFonts w:eastAsia="Calibri"/>
        </w:rPr>
        <w:t xml:space="preserve">, </w:t>
      </w:r>
      <w:r w:rsidR="00AB7339" w:rsidRPr="00CC6DD0">
        <w:rPr>
          <w:rStyle w:val="20"/>
          <w:rFonts w:eastAsia="Calibri"/>
          <w:b/>
          <w:i/>
        </w:rPr>
        <w:t>на первой стадии</w:t>
      </w:r>
      <w:r w:rsidR="00AB7339">
        <w:rPr>
          <w:rStyle w:val="20"/>
          <w:rFonts w:eastAsia="Calibri"/>
        </w:rPr>
        <w:t xml:space="preserve"> </w:t>
      </w:r>
      <w:r>
        <w:rPr>
          <w:rStyle w:val="20"/>
          <w:rFonts w:eastAsia="Calibri"/>
        </w:rPr>
        <w:t xml:space="preserve">фермент </w:t>
      </w:r>
      <w:r w:rsidRPr="0095389B">
        <w:rPr>
          <w:rStyle w:val="20"/>
          <w:rFonts w:eastAsia="Calibri"/>
        </w:rPr>
        <w:t>(</w:t>
      </w:r>
      <w:r w:rsidRPr="00066F95">
        <w:rPr>
          <w:rStyle w:val="20"/>
          <w:rFonts w:asciiTheme="majorHAnsi" w:eastAsia="Calibri" w:hAnsiTheme="majorHAnsi"/>
          <w:i/>
        </w:rPr>
        <w:t>Е</w:t>
      </w:r>
      <w:r>
        <w:rPr>
          <w:rStyle w:val="20"/>
          <w:rFonts w:eastAsia="Calibri"/>
        </w:rPr>
        <w:t>) связывается с субстратом (</w:t>
      </w:r>
      <w:r w:rsidRPr="00066F95">
        <w:rPr>
          <w:rStyle w:val="20"/>
          <w:rFonts w:asciiTheme="majorHAnsi" w:eastAsia="Calibri" w:hAnsiTheme="majorHAnsi"/>
          <w:i/>
          <w:lang w:val="en-US"/>
        </w:rPr>
        <w:t>S</w:t>
      </w:r>
      <w:r w:rsidRPr="0095389B">
        <w:rPr>
          <w:rStyle w:val="20"/>
          <w:rFonts w:eastAsia="Calibri"/>
        </w:rPr>
        <w:t xml:space="preserve">) </w:t>
      </w:r>
      <w:r>
        <w:rPr>
          <w:rStyle w:val="20"/>
          <w:rFonts w:eastAsia="Calibri"/>
        </w:rPr>
        <w:t xml:space="preserve">с образованием промежуточного комплекса </w:t>
      </w:r>
      <w:r w:rsidRPr="0095389B">
        <w:rPr>
          <w:rStyle w:val="20"/>
          <w:rFonts w:eastAsia="Calibri"/>
        </w:rPr>
        <w:t>(</w:t>
      </w:r>
      <w:r w:rsidRPr="00066F95">
        <w:rPr>
          <w:rStyle w:val="20"/>
          <w:rFonts w:asciiTheme="majorHAnsi" w:eastAsia="Calibri" w:hAnsiTheme="majorHAnsi"/>
          <w:i/>
          <w:lang w:val="en-US"/>
        </w:rPr>
        <w:t>ES</w:t>
      </w:r>
      <w:r>
        <w:rPr>
          <w:rStyle w:val="20"/>
          <w:rFonts w:eastAsia="Calibri"/>
        </w:rPr>
        <w:t>), превращающ</w:t>
      </w:r>
      <w:r w:rsidR="00436E77">
        <w:rPr>
          <w:rStyle w:val="20"/>
          <w:rFonts w:eastAsia="Calibri"/>
        </w:rPr>
        <w:t>егося</w:t>
      </w:r>
      <w:r>
        <w:rPr>
          <w:rStyle w:val="20"/>
          <w:rFonts w:eastAsia="Calibri"/>
        </w:rPr>
        <w:t xml:space="preserve"> в </w:t>
      </w:r>
      <w:r w:rsidRPr="00EA6E44">
        <w:rPr>
          <w:rStyle w:val="20"/>
          <w:rFonts w:eastAsia="Calibri"/>
        </w:rPr>
        <w:t xml:space="preserve">продукт </w:t>
      </w:r>
      <w:r w:rsidR="00EA6E44" w:rsidRPr="00EA6E44">
        <w:rPr>
          <w:rFonts w:ascii="Times New Roman" w:hAnsi="Times New Roman"/>
          <w:sz w:val="28"/>
          <w:szCs w:val="28"/>
        </w:rPr>
        <w:t>намного быстрее</w:t>
      </w:r>
      <w:r w:rsidR="00EA6E44">
        <w:rPr>
          <w:rFonts w:ascii="Times New Roman" w:hAnsi="Times New Roman"/>
          <w:sz w:val="28"/>
          <w:szCs w:val="28"/>
        </w:rPr>
        <w:t>,</w:t>
      </w:r>
      <w:r w:rsidR="00EA6E44" w:rsidRPr="00EA6E44">
        <w:rPr>
          <w:rFonts w:ascii="Times New Roman" w:hAnsi="Times New Roman"/>
          <w:sz w:val="28"/>
          <w:szCs w:val="28"/>
        </w:rPr>
        <w:t xml:space="preserve"> чем субстрат превращается в </w:t>
      </w:r>
      <w:r w:rsidR="00EA6E44" w:rsidRPr="00EA6E44">
        <w:rPr>
          <w:rFonts w:ascii="Times New Roman" w:hAnsi="Times New Roman"/>
          <w:sz w:val="28"/>
          <w:szCs w:val="28"/>
        </w:rPr>
        <w:lastRenderedPageBreak/>
        <w:t>продукт в отсутствие фермента</w:t>
      </w:r>
      <w:r w:rsidRPr="00EA6E44">
        <w:rPr>
          <w:rStyle w:val="20"/>
          <w:rFonts w:eastAsia="Calibri"/>
        </w:rPr>
        <w:t xml:space="preserve">. </w:t>
      </w:r>
      <w:r w:rsidR="00911264" w:rsidRPr="00EA6E44">
        <w:rPr>
          <w:rStyle w:val="20"/>
          <w:rFonts w:eastAsia="Calibri"/>
        </w:rPr>
        <w:t>Равно</w:t>
      </w:r>
      <w:r w:rsidR="00911264">
        <w:rPr>
          <w:rStyle w:val="20"/>
          <w:rFonts w:eastAsia="Calibri"/>
        </w:rPr>
        <w:t xml:space="preserve">весие между свободными ферментом и субстратом с одной стороны и их комплексом с другой характеризуется константой Михаэлиса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</m:oMath>
      <w:r w:rsidR="00911264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644"/>
        <w:gridCol w:w="236"/>
        <w:gridCol w:w="7448"/>
        <w:gridCol w:w="568"/>
      </w:tblGrid>
      <w:tr w:rsidR="00605EAF" w:rsidTr="00605EAF">
        <w:tc>
          <w:tcPr>
            <w:tcW w:w="567" w:type="dxa"/>
          </w:tcPr>
          <w:p w:rsidR="00605EAF" w:rsidRPr="00BA7FF8" w:rsidRDefault="00605EAF" w:rsidP="00BF74F0">
            <w:pPr>
              <w:spacing w:before="1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6" w:type="dxa"/>
            <w:gridSpan w:val="4"/>
          </w:tcPr>
          <w:p w:rsidR="00605EAF" w:rsidRDefault="008B2F8B" w:rsidP="00605EA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[E]∙[S]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[ES]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568" w:type="dxa"/>
            <w:vAlign w:val="center"/>
          </w:tcPr>
          <w:p w:rsidR="00605EAF" w:rsidRPr="00BA7FF8" w:rsidRDefault="00605EAF" w:rsidP="00605EAF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(2)</w:t>
            </w:r>
          </w:p>
        </w:tc>
      </w:tr>
      <w:tr w:rsidR="00BA7FF8" w:rsidTr="00605EAF">
        <w:tc>
          <w:tcPr>
            <w:tcW w:w="675" w:type="dxa"/>
            <w:gridSpan w:val="2"/>
          </w:tcPr>
          <w:p w:rsidR="00BA7FF8" w:rsidRP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644" w:type="dxa"/>
          </w:tcPr>
          <w:p w:rsidR="00BA7FF8" w:rsidRPr="00BA7FF8" w:rsidRDefault="00BA7FF8" w:rsidP="00605EAF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[E]</m:t>
                </m:r>
              </m:oMath>
            </m:oMathPara>
          </w:p>
        </w:tc>
        <w:tc>
          <w:tcPr>
            <w:tcW w:w="236" w:type="dxa"/>
          </w:tcPr>
          <w:p w:rsid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011" w:type="dxa"/>
            <w:gridSpan w:val="2"/>
          </w:tcPr>
          <w:p w:rsidR="00BA7FF8" w:rsidRP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концентрация свободного фермента;</w:t>
            </w:r>
          </w:p>
        </w:tc>
      </w:tr>
      <w:tr w:rsidR="00BA7FF8" w:rsidTr="00605EAF">
        <w:tc>
          <w:tcPr>
            <w:tcW w:w="675" w:type="dxa"/>
            <w:gridSpan w:val="2"/>
          </w:tcPr>
          <w:p w:rsid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BA7FF8" w:rsidRPr="00BA7FF8" w:rsidRDefault="00BA7FF8" w:rsidP="00605EAF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[S]</m:t>
                </m:r>
              </m:oMath>
            </m:oMathPara>
          </w:p>
        </w:tc>
        <w:tc>
          <w:tcPr>
            <w:tcW w:w="236" w:type="dxa"/>
          </w:tcPr>
          <w:p w:rsid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011" w:type="dxa"/>
            <w:gridSpan w:val="2"/>
          </w:tcPr>
          <w:p w:rsidR="00BA7FF8" w:rsidRP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концентрация свободного субстрата;</w:t>
            </w:r>
          </w:p>
        </w:tc>
      </w:tr>
      <w:tr w:rsidR="00BA7FF8" w:rsidTr="00605EAF">
        <w:tc>
          <w:tcPr>
            <w:tcW w:w="675" w:type="dxa"/>
            <w:gridSpan w:val="2"/>
          </w:tcPr>
          <w:p w:rsid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BA7FF8" w:rsidRPr="00BA7FF8" w:rsidRDefault="00BA7FF8" w:rsidP="00605EAF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[ES]</m:t>
                </m:r>
              </m:oMath>
            </m:oMathPara>
          </w:p>
        </w:tc>
        <w:tc>
          <w:tcPr>
            <w:tcW w:w="236" w:type="dxa"/>
          </w:tcPr>
          <w:p w:rsid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011" w:type="dxa"/>
            <w:gridSpan w:val="2"/>
          </w:tcPr>
          <w:p w:rsidR="00BA7FF8" w:rsidRPr="00BA7FF8" w:rsidRDefault="00BA7FF8" w:rsidP="00605EA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концентрация фермент-субстратного комплекса.</w:t>
            </w:r>
          </w:p>
        </w:tc>
      </w:tr>
    </w:tbl>
    <w:p w:rsidR="007D5A4A" w:rsidRDefault="00AC1519" w:rsidP="007D5A4A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D5A4A">
        <w:rPr>
          <w:rFonts w:ascii="Times New Roman" w:hAnsi="Times New Roman"/>
          <w:sz w:val="28"/>
          <w:szCs w:val="28"/>
        </w:rPr>
        <w:t xml:space="preserve">ыражение </w:t>
      </w:r>
      <w:r>
        <w:rPr>
          <w:rFonts w:ascii="Times New Roman" w:hAnsi="Times New Roman"/>
          <w:sz w:val="28"/>
          <w:szCs w:val="28"/>
        </w:rPr>
        <w:t xml:space="preserve">(2) </w:t>
      </w:r>
      <w:r w:rsidR="007D5A4A">
        <w:rPr>
          <w:rFonts w:ascii="Times New Roman" w:hAnsi="Times New Roman"/>
          <w:sz w:val="28"/>
          <w:szCs w:val="28"/>
        </w:rPr>
        <w:t>можно также представить в виде: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6"/>
        <w:gridCol w:w="567"/>
      </w:tblGrid>
      <w:tr w:rsidR="003C26DC" w:rsidTr="003C26DC">
        <w:tc>
          <w:tcPr>
            <w:tcW w:w="567" w:type="dxa"/>
          </w:tcPr>
          <w:p w:rsidR="003C26DC" w:rsidRDefault="003C26DC" w:rsidP="007D5A4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6" w:type="dxa"/>
          </w:tcPr>
          <w:p w:rsidR="003C26DC" w:rsidRPr="001901B1" w:rsidRDefault="008B2F8B" w:rsidP="007D5A4A">
            <w:pPr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ES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[S]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.</m:t>
                </m:r>
              </m:oMath>
            </m:oMathPara>
          </w:p>
        </w:tc>
        <w:tc>
          <w:tcPr>
            <w:tcW w:w="567" w:type="dxa"/>
            <w:vAlign w:val="center"/>
          </w:tcPr>
          <w:p w:rsidR="003C26DC" w:rsidRDefault="003C26DC" w:rsidP="003C26DC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</w:tr>
    </w:tbl>
    <w:p w:rsidR="007D5A4A" w:rsidRDefault="00413F10" w:rsidP="00A4527F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</w:t>
      </w:r>
      <w:r w:rsidR="00D149CF">
        <w:rPr>
          <w:rFonts w:ascii="Times New Roman" w:hAnsi="Times New Roman"/>
          <w:sz w:val="28"/>
          <w:szCs w:val="28"/>
        </w:rPr>
        <w:t>личество</w:t>
      </w:r>
      <w:r>
        <w:rPr>
          <w:rFonts w:ascii="Times New Roman" w:hAnsi="Times New Roman"/>
          <w:sz w:val="28"/>
          <w:szCs w:val="28"/>
        </w:rPr>
        <w:t xml:space="preserve"> ферм</w:t>
      </w:r>
      <w:r w:rsidR="00D149CF">
        <w:rPr>
          <w:rFonts w:ascii="Times New Roman" w:hAnsi="Times New Roman"/>
          <w:sz w:val="28"/>
          <w:szCs w:val="28"/>
        </w:rPr>
        <w:t xml:space="preserve">ента, равное его начальному количеству </w:t>
      </w:r>
      <w:r w:rsidR="00D149CF" w:rsidRPr="00386A00">
        <w:rPr>
          <w:rFonts w:asciiTheme="majorHAnsi" w:hAnsiTheme="majorHAnsi"/>
          <w:sz w:val="28"/>
          <w:szCs w:val="28"/>
        </w:rPr>
        <w:t>[</w:t>
      </w:r>
      <w:r w:rsidR="00D149CF" w:rsidRPr="00386A00">
        <w:rPr>
          <w:rFonts w:asciiTheme="majorHAnsi" w:hAnsiTheme="majorHAnsi"/>
          <w:i/>
          <w:sz w:val="28"/>
          <w:szCs w:val="28"/>
          <w:lang w:val="en-US"/>
        </w:rPr>
        <w:t>E</w:t>
      </w:r>
      <w:r w:rsidR="00D149CF" w:rsidRPr="00386A00">
        <w:rPr>
          <w:rFonts w:asciiTheme="majorHAnsi" w:hAnsiTheme="majorHAnsi"/>
          <w:sz w:val="28"/>
          <w:szCs w:val="28"/>
        </w:rPr>
        <w:t>]</w:t>
      </w:r>
      <w:r w:rsidR="00D149CF" w:rsidRPr="00386A00">
        <w:rPr>
          <w:rFonts w:asciiTheme="majorHAnsi" w:hAnsiTheme="majorHAnsi"/>
          <w:sz w:val="28"/>
          <w:szCs w:val="28"/>
          <w:vertAlign w:val="subscript"/>
        </w:rPr>
        <w:t>0</w:t>
      </w:r>
      <w:r w:rsidR="00D149CF" w:rsidRPr="00D149CF">
        <w:rPr>
          <w:rFonts w:ascii="Times New Roman" w:hAnsi="Times New Roman"/>
          <w:sz w:val="28"/>
          <w:szCs w:val="28"/>
        </w:rPr>
        <w:t xml:space="preserve">, </w:t>
      </w:r>
      <w:r w:rsidR="00D149CF">
        <w:rPr>
          <w:rFonts w:ascii="Times New Roman" w:hAnsi="Times New Roman"/>
          <w:sz w:val="28"/>
          <w:szCs w:val="28"/>
        </w:rPr>
        <w:t xml:space="preserve">складывается из его свободной формы </w:t>
      </w:r>
      <w:r w:rsidR="00D149CF" w:rsidRPr="00386A00">
        <w:rPr>
          <w:rFonts w:asciiTheme="majorHAnsi" w:hAnsiTheme="majorHAnsi"/>
          <w:sz w:val="28"/>
          <w:szCs w:val="28"/>
        </w:rPr>
        <w:t>[</w:t>
      </w:r>
      <w:r w:rsidR="00D149CF" w:rsidRPr="00386A00">
        <w:rPr>
          <w:rFonts w:asciiTheme="majorHAnsi" w:hAnsiTheme="majorHAnsi"/>
          <w:i/>
          <w:sz w:val="28"/>
          <w:szCs w:val="28"/>
        </w:rPr>
        <w:t>Е</w:t>
      </w:r>
      <w:r w:rsidR="00D149CF" w:rsidRPr="00386A00">
        <w:rPr>
          <w:rFonts w:asciiTheme="majorHAnsi" w:hAnsiTheme="majorHAnsi"/>
          <w:sz w:val="28"/>
          <w:szCs w:val="28"/>
        </w:rPr>
        <w:t>]</w:t>
      </w:r>
      <w:r w:rsidR="00D149CF" w:rsidRPr="00D149CF">
        <w:rPr>
          <w:rFonts w:ascii="Times New Roman" w:hAnsi="Times New Roman"/>
          <w:sz w:val="28"/>
          <w:szCs w:val="28"/>
        </w:rPr>
        <w:t xml:space="preserve"> </w:t>
      </w:r>
      <w:r w:rsidR="00D149CF">
        <w:rPr>
          <w:rFonts w:ascii="Times New Roman" w:hAnsi="Times New Roman"/>
          <w:sz w:val="28"/>
          <w:szCs w:val="28"/>
        </w:rPr>
        <w:t xml:space="preserve">и находящейся в комплексе с субстратом </w:t>
      </w:r>
      <w:r w:rsidR="00D149CF" w:rsidRPr="00386A00">
        <w:rPr>
          <w:rFonts w:asciiTheme="majorHAnsi" w:hAnsiTheme="majorHAnsi"/>
          <w:sz w:val="28"/>
          <w:szCs w:val="28"/>
        </w:rPr>
        <w:t>[</w:t>
      </w:r>
      <w:r w:rsidR="00D149CF" w:rsidRPr="00386A00">
        <w:rPr>
          <w:rFonts w:asciiTheme="majorHAnsi" w:hAnsiTheme="majorHAnsi"/>
          <w:i/>
          <w:sz w:val="28"/>
          <w:szCs w:val="28"/>
          <w:lang w:val="en-US"/>
        </w:rPr>
        <w:t>ES</w:t>
      </w:r>
      <w:r w:rsidR="00D149CF" w:rsidRPr="00386A00">
        <w:rPr>
          <w:rFonts w:asciiTheme="majorHAnsi" w:hAnsiTheme="majorHAnsi"/>
          <w:sz w:val="28"/>
          <w:szCs w:val="28"/>
        </w:rPr>
        <w:t>]</w:t>
      </w:r>
      <w:r w:rsidR="00D149CF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7"/>
        <w:gridCol w:w="567"/>
      </w:tblGrid>
      <w:tr w:rsidR="00066F95" w:rsidTr="00066F95">
        <w:tc>
          <w:tcPr>
            <w:tcW w:w="567" w:type="dxa"/>
          </w:tcPr>
          <w:p w:rsidR="00066F95" w:rsidRDefault="00066F95" w:rsidP="00066F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6" w:type="dxa"/>
          </w:tcPr>
          <w:p w:rsidR="00066F95" w:rsidRDefault="008B2F8B" w:rsidP="00066F9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[E]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+[ES]</m:t>
              </m:r>
            </m:oMath>
            <w:r w:rsidR="00066F9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066F95" w:rsidRPr="00D149CF" w:rsidRDefault="00066F95" w:rsidP="00066F95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(4)</w:t>
            </w:r>
          </w:p>
        </w:tc>
      </w:tr>
    </w:tbl>
    <w:p w:rsidR="00D149CF" w:rsidRDefault="00C90987" w:rsidP="00A4527F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Подстановка</w:t>
      </w:r>
      <w:r w:rsidR="005663EC">
        <w:rPr>
          <w:rFonts w:ascii="Times New Roman" w:hAnsi="Times New Roman"/>
          <w:sz w:val="28"/>
          <w:szCs w:val="28"/>
        </w:rPr>
        <w:t xml:space="preserve"> в уравнение (4) выражени</w:t>
      </w:r>
      <w:r w:rsidR="00AB7339">
        <w:rPr>
          <w:rFonts w:ascii="Times New Roman" w:hAnsi="Times New Roman"/>
          <w:sz w:val="28"/>
          <w:szCs w:val="28"/>
        </w:rPr>
        <w:t>я</w:t>
      </w:r>
      <w:r w:rsidR="005663EC">
        <w:rPr>
          <w:rFonts w:ascii="Times New Roman" w:hAnsi="Times New Roman"/>
          <w:sz w:val="28"/>
          <w:szCs w:val="28"/>
        </w:rPr>
        <w:t xml:space="preserve"> (3)</w:t>
      </w:r>
      <w:r w:rsidR="00AB7339">
        <w:rPr>
          <w:rFonts w:ascii="Times New Roman" w:hAnsi="Times New Roman"/>
          <w:sz w:val="28"/>
          <w:szCs w:val="28"/>
        </w:rPr>
        <w:t xml:space="preserve"> даёт</w:t>
      </w:r>
      <w:r w:rsidR="005663EC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6"/>
        <w:gridCol w:w="567"/>
      </w:tblGrid>
      <w:tr w:rsidR="00066F95" w:rsidTr="00066F95">
        <w:tc>
          <w:tcPr>
            <w:tcW w:w="567" w:type="dxa"/>
          </w:tcPr>
          <w:p w:rsidR="00066F95" w:rsidRDefault="00066F95" w:rsidP="00066F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6" w:type="dxa"/>
          </w:tcPr>
          <w:p w:rsidR="00066F95" w:rsidRPr="00AC1519" w:rsidRDefault="008B2F8B" w:rsidP="00066F9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[E]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∙[ES]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[S]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ES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ES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[S]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+1</m:t>
                  </m:r>
                </m:e>
              </m:d>
            </m:oMath>
            <w:r w:rsidR="00066F95" w:rsidRPr="00AC15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:rsidR="00066F95" w:rsidRPr="005673A9" w:rsidRDefault="00066F95" w:rsidP="00066F95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673A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673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AC1519" w:rsidRDefault="00AC1519" w:rsidP="00AC1519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Выражение (5) можно также представить в виде: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6"/>
        <w:gridCol w:w="567"/>
      </w:tblGrid>
      <w:tr w:rsidR="00066F95" w:rsidTr="00066F95">
        <w:tc>
          <w:tcPr>
            <w:tcW w:w="567" w:type="dxa"/>
          </w:tcPr>
          <w:p w:rsidR="00066F95" w:rsidRDefault="00066F95" w:rsidP="00066F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6" w:type="dxa"/>
          </w:tcPr>
          <w:p w:rsidR="00066F95" w:rsidRPr="00613F5E" w:rsidRDefault="008B2F8B" w:rsidP="00E939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ES</m:t>
                    </m:r>
                  </m:e>
                </m:d>
                <m:r>
                  <w:rPr>
                    <w:rStyle w:val="20"/>
                    <w:rFonts w:ascii="Cambria Math" w:eastAsia="Calibri" w:hAnsi="Cambria Math"/>
                  </w:rPr>
                  <m:t>=</m:t>
                </m:r>
                <m:f>
                  <m:f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[E]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[S]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</m:t>
                    </m:r>
                  </m:den>
                </m:f>
                <m:r>
                  <w:rPr>
                    <w:rStyle w:val="20"/>
                    <w:rFonts w:ascii="Cambria Math" w:eastAsia="Calibri" w:hAnsi="Cambria Math"/>
                  </w:rPr>
                  <m:t>=</m:t>
                </m:r>
                <m:f>
                  <m:f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[E]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∙[S]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[S]</m:t>
                    </m:r>
                  </m:den>
                </m:f>
                <m:r>
                  <w:rPr>
                    <w:rStyle w:val="20"/>
                    <w:rFonts w:ascii="Cambria Math" w:eastAsia="Calibri" w:hAnsi="Cambria Math"/>
                  </w:rPr>
                  <m:t xml:space="preserve"> .</m:t>
                </m:r>
              </m:oMath>
            </m:oMathPara>
          </w:p>
        </w:tc>
        <w:tc>
          <w:tcPr>
            <w:tcW w:w="567" w:type="dxa"/>
            <w:vAlign w:val="center"/>
          </w:tcPr>
          <w:p w:rsidR="00066F95" w:rsidRDefault="00066F95" w:rsidP="00066F95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(6)</w:t>
            </w:r>
          </w:p>
        </w:tc>
      </w:tr>
    </w:tbl>
    <w:p w:rsidR="00AC1519" w:rsidRPr="00EA6E44" w:rsidRDefault="004C03B8" w:rsidP="00796785">
      <w:pPr>
        <w:spacing w:before="120" w:after="0" w:line="360" w:lineRule="auto"/>
        <w:ind w:firstLine="709"/>
        <w:jc w:val="both"/>
        <w:rPr>
          <w:rStyle w:val="20"/>
          <w:rFonts w:eastAsia="Calibri"/>
        </w:rPr>
      </w:pPr>
      <w:r>
        <w:rPr>
          <w:rFonts w:ascii="Times New Roman" w:hAnsi="Times New Roman"/>
          <w:sz w:val="28"/>
          <w:szCs w:val="28"/>
        </w:rPr>
        <w:t xml:space="preserve">Согласно модели (1) </w:t>
      </w:r>
      <w:r w:rsidR="00CC6DD0" w:rsidRPr="00CC6DD0">
        <w:rPr>
          <w:rStyle w:val="20"/>
          <w:rFonts w:eastAsia="Calibri"/>
          <w:b/>
          <w:i/>
        </w:rPr>
        <w:t xml:space="preserve">на </w:t>
      </w:r>
      <w:r w:rsidR="00CC6DD0">
        <w:rPr>
          <w:rStyle w:val="20"/>
          <w:rFonts w:eastAsia="Calibri"/>
          <w:b/>
          <w:i/>
        </w:rPr>
        <w:t>второй</w:t>
      </w:r>
      <w:r w:rsidR="00CC6DD0" w:rsidRPr="00CC6DD0">
        <w:rPr>
          <w:rStyle w:val="20"/>
          <w:rFonts w:eastAsia="Calibri"/>
          <w:b/>
          <w:i/>
        </w:rPr>
        <w:t xml:space="preserve"> стадии</w:t>
      </w:r>
      <w:r w:rsidR="00CC6DD0">
        <w:rPr>
          <w:rFonts w:ascii="Times New Roman" w:hAnsi="Times New Roman"/>
          <w:sz w:val="28"/>
          <w:szCs w:val="28"/>
        </w:rPr>
        <w:t xml:space="preserve"> происходит собственно ферментная реакция, </w:t>
      </w:r>
      <w:r w:rsidR="00796785">
        <w:rPr>
          <w:rFonts w:ascii="Times New Roman" w:hAnsi="Times New Roman"/>
          <w:sz w:val="28"/>
          <w:szCs w:val="28"/>
        </w:rPr>
        <w:t xml:space="preserve">скорость </w:t>
      </w:r>
      <w:r w:rsidR="00CC6DD0">
        <w:rPr>
          <w:rFonts w:ascii="Times New Roman" w:hAnsi="Times New Roman"/>
          <w:sz w:val="28"/>
          <w:szCs w:val="28"/>
        </w:rPr>
        <w:t>которой</w:t>
      </w:r>
      <w:r w:rsidR="00796785">
        <w:rPr>
          <w:rFonts w:ascii="Times New Roman" w:hAnsi="Times New Roman"/>
          <w:sz w:val="28"/>
          <w:szCs w:val="28"/>
        </w:rPr>
        <w:t xml:space="preserve"> является произведением каталитической константы скорости </w:t>
      </w:r>
      <w:r w:rsidR="00796785" w:rsidRPr="00796785">
        <w:rPr>
          <w:rStyle w:val="20"/>
          <w:rFonts w:ascii="Cambria Math" w:eastAsia="Calibri" w:hAnsi="Cambria Math"/>
        </w:rPr>
        <w:t>(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="00796785" w:rsidRPr="00796785">
        <w:rPr>
          <w:rFonts w:ascii="Cambria Math" w:hAnsi="Cambria Math"/>
          <w:sz w:val="28"/>
          <w:szCs w:val="28"/>
          <w:vertAlign w:val="subscript"/>
        </w:rPr>
        <w:t>кат</w:t>
      </w:r>
      <w:r w:rsidR="00796785" w:rsidRPr="00796785">
        <w:rPr>
          <w:rStyle w:val="20"/>
          <w:rFonts w:ascii="Cambria Math" w:eastAsia="Calibri" w:hAnsi="Cambria Math"/>
        </w:rPr>
        <w:t>)</w:t>
      </w:r>
      <w:r w:rsidR="00796785">
        <w:rPr>
          <w:rStyle w:val="20"/>
          <w:rFonts w:ascii="Cambria Math" w:eastAsia="Calibri" w:hAnsi="Cambria Math"/>
        </w:rPr>
        <w:t xml:space="preserve"> </w:t>
      </w:r>
      <w:r w:rsidR="00796785" w:rsidRPr="00D771A0">
        <w:rPr>
          <w:rStyle w:val="20"/>
          <w:rFonts w:eastAsia="Calibri"/>
        </w:rPr>
        <w:t>на концентрацию фермент-субстратного комплекса</w:t>
      </w:r>
      <w:r w:rsidR="00EA6E44" w:rsidRPr="00D771A0">
        <w:rPr>
          <w:rStyle w:val="20"/>
          <w:rFonts w:eastAsia="Calibri"/>
        </w:rPr>
        <w:t xml:space="preserve">, </w:t>
      </w:r>
      <w:r w:rsidR="00EA6E44" w:rsidRPr="00D771A0">
        <w:rPr>
          <w:rFonts w:ascii="Times New Roman" w:hAnsi="Times New Roman"/>
          <w:sz w:val="28"/>
          <w:szCs w:val="28"/>
        </w:rPr>
        <w:t>при условии что скорость образования</w:t>
      </w:r>
      <w:r w:rsidR="00EA6E44" w:rsidRPr="00EA6E44">
        <w:rPr>
          <w:rFonts w:ascii="Times New Roman" w:hAnsi="Times New Roman"/>
          <w:sz w:val="28"/>
          <w:szCs w:val="28"/>
        </w:rPr>
        <w:t xml:space="preserve"> </w:t>
      </w:r>
      <w:r w:rsidR="00EA6E44" w:rsidRPr="00ED6B14">
        <w:rPr>
          <w:rFonts w:asciiTheme="majorHAnsi" w:hAnsiTheme="majorHAnsi"/>
          <w:i/>
          <w:sz w:val="28"/>
          <w:szCs w:val="28"/>
        </w:rPr>
        <w:t>Е</w:t>
      </w:r>
      <w:r w:rsidR="00EA6E44" w:rsidRPr="00ED6B14">
        <w:rPr>
          <w:rFonts w:asciiTheme="majorHAnsi" w:hAnsiTheme="majorHAnsi"/>
          <w:i/>
          <w:sz w:val="28"/>
          <w:szCs w:val="28"/>
          <w:lang w:val="en-US"/>
        </w:rPr>
        <w:t>S</w:t>
      </w:r>
      <w:r w:rsidR="00EA6E44" w:rsidRPr="00EA6E44">
        <w:rPr>
          <w:rFonts w:ascii="Times New Roman" w:hAnsi="Times New Roman"/>
          <w:sz w:val="28"/>
          <w:szCs w:val="28"/>
        </w:rPr>
        <w:t xml:space="preserve"> из </w:t>
      </w:r>
      <w:r w:rsidR="00EA6E44" w:rsidRPr="00ED6B14">
        <w:rPr>
          <w:rFonts w:asciiTheme="majorHAnsi" w:hAnsiTheme="majorHAnsi"/>
          <w:i/>
          <w:sz w:val="28"/>
          <w:szCs w:val="28"/>
          <w:lang w:val="en-US"/>
        </w:rPr>
        <w:t>E</w:t>
      </w:r>
      <w:r w:rsidR="00EA6E44" w:rsidRPr="00EA6E44">
        <w:rPr>
          <w:rFonts w:ascii="Times New Roman" w:hAnsi="Times New Roman"/>
          <w:sz w:val="28"/>
          <w:szCs w:val="28"/>
        </w:rPr>
        <w:t xml:space="preserve"> </w:t>
      </w:r>
      <w:r w:rsidR="00EA6E44">
        <w:rPr>
          <w:rFonts w:ascii="Times New Roman" w:hAnsi="Times New Roman"/>
          <w:sz w:val="28"/>
          <w:szCs w:val="28"/>
        </w:rPr>
        <w:t xml:space="preserve">и </w:t>
      </w:r>
      <w:r w:rsidR="00EA6E44" w:rsidRPr="00ED6B14">
        <w:rPr>
          <w:rFonts w:asciiTheme="majorHAnsi" w:hAnsiTheme="majorHAnsi"/>
          <w:i/>
          <w:sz w:val="28"/>
          <w:szCs w:val="28"/>
          <w:lang w:val="en-US"/>
        </w:rPr>
        <w:t>S</w:t>
      </w:r>
      <w:r w:rsidR="00EA6E44">
        <w:rPr>
          <w:rFonts w:ascii="Times New Roman" w:hAnsi="Times New Roman"/>
          <w:sz w:val="28"/>
          <w:szCs w:val="28"/>
        </w:rPr>
        <w:t xml:space="preserve"> </w:t>
      </w:r>
      <w:r w:rsidR="00EA6E44" w:rsidRPr="00EA6E44">
        <w:rPr>
          <w:rFonts w:ascii="Times New Roman" w:hAnsi="Times New Roman"/>
          <w:sz w:val="28"/>
          <w:szCs w:val="28"/>
        </w:rPr>
        <w:t xml:space="preserve">гораздо выше преобразования </w:t>
      </w:r>
      <w:r w:rsidR="00EA6E44" w:rsidRPr="00ED6B14">
        <w:rPr>
          <w:rFonts w:asciiTheme="majorHAnsi" w:hAnsiTheme="majorHAnsi"/>
          <w:i/>
          <w:sz w:val="28"/>
          <w:szCs w:val="28"/>
          <w:lang w:val="en-US"/>
        </w:rPr>
        <w:t>ES</w:t>
      </w:r>
      <w:r w:rsidR="00EA6E44" w:rsidRPr="00EA6E44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EA6E44" w:rsidRPr="00ED6B14">
        <w:rPr>
          <w:rFonts w:asciiTheme="majorHAnsi" w:hAnsiTheme="majorHAnsi"/>
          <w:i/>
          <w:sz w:val="28"/>
          <w:szCs w:val="28"/>
        </w:rPr>
        <w:t>Р</w:t>
      </w:r>
      <w:proofErr w:type="gramEnd"/>
      <w:r w:rsidR="00796785" w:rsidRPr="00EA6E44">
        <w:rPr>
          <w:rStyle w:val="20"/>
          <w:rFonts w:eastAsia="Calibri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6"/>
        <w:gridCol w:w="567"/>
      </w:tblGrid>
      <w:tr w:rsidR="00F24D03" w:rsidTr="00F24D03">
        <w:trPr>
          <w:trHeight w:val="381"/>
        </w:trPr>
        <w:tc>
          <w:tcPr>
            <w:tcW w:w="567" w:type="dxa"/>
          </w:tcPr>
          <w:p w:rsidR="00F24D03" w:rsidRPr="00AB7339" w:rsidRDefault="00F24D03" w:rsidP="00F24D03">
            <w:pPr>
              <w:spacing w:line="360" w:lineRule="auto"/>
              <w:jc w:val="both"/>
              <w:rPr>
                <w:rStyle w:val="20"/>
                <w:rFonts w:ascii="Cambria Math" w:eastAsia="Calibri" w:hAnsi="Cambria Math"/>
              </w:rPr>
            </w:pPr>
          </w:p>
        </w:tc>
        <w:tc>
          <w:tcPr>
            <w:tcW w:w="8436" w:type="dxa"/>
          </w:tcPr>
          <w:p w:rsidR="00F24D03" w:rsidRPr="00796785" w:rsidRDefault="00F24D03" w:rsidP="00E939C7">
            <w:pPr>
              <w:spacing w:line="360" w:lineRule="auto"/>
              <w:jc w:val="center"/>
              <w:rPr>
                <w:rStyle w:val="20"/>
                <w:rFonts w:eastAsia="Calibri"/>
                <w:i/>
                <w:color w:val="auto"/>
                <w:lang w:val="en-US" w:eastAsia="en-US" w:bidi="ar-S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v=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кат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ES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F24D03" w:rsidRPr="00796785" w:rsidRDefault="00F24D03" w:rsidP="00F24D03">
            <w:pPr>
              <w:spacing w:line="360" w:lineRule="auto"/>
              <w:jc w:val="right"/>
              <w:rPr>
                <w:rStyle w:val="20"/>
                <w:rFonts w:eastAsia="Calibri"/>
                <w:lang w:val="en-US"/>
              </w:rPr>
            </w:pPr>
            <w:r w:rsidRPr="00796785">
              <w:rPr>
                <w:rStyle w:val="20"/>
                <w:rFonts w:eastAsia="Calibri"/>
                <w:lang w:val="en-US"/>
              </w:rPr>
              <w:t>(7)</w:t>
            </w:r>
          </w:p>
        </w:tc>
      </w:tr>
    </w:tbl>
    <w:p w:rsidR="00796785" w:rsidRPr="00F24D03" w:rsidRDefault="002F07EF" w:rsidP="00F24D03">
      <w:pPr>
        <w:spacing w:before="120" w:after="0" w:line="360" w:lineRule="auto"/>
        <w:ind w:firstLine="709"/>
        <w:jc w:val="both"/>
        <w:rPr>
          <w:rStyle w:val="20"/>
          <w:rFonts w:eastAsia="Calibri"/>
        </w:rPr>
      </w:pPr>
      <w:r w:rsidRPr="00D771A0">
        <w:rPr>
          <w:rStyle w:val="20"/>
          <w:rFonts w:eastAsia="Calibri"/>
        </w:rPr>
        <w:t>Под</w:t>
      </w:r>
      <w:r w:rsidR="0051209C" w:rsidRPr="00D771A0">
        <w:rPr>
          <w:rStyle w:val="20"/>
          <w:rFonts w:eastAsia="Calibri"/>
        </w:rPr>
        <w:t>становка</w:t>
      </w:r>
      <w:r w:rsidRPr="00D771A0">
        <w:rPr>
          <w:rStyle w:val="20"/>
          <w:rFonts w:eastAsia="Calibri"/>
        </w:rPr>
        <w:t xml:space="preserve"> выражени</w:t>
      </w:r>
      <w:r w:rsidR="00AB7339" w:rsidRPr="00D771A0">
        <w:rPr>
          <w:rStyle w:val="20"/>
          <w:rFonts w:eastAsia="Calibri"/>
        </w:rPr>
        <w:t>я</w:t>
      </w:r>
      <w:r w:rsidRPr="00D771A0">
        <w:rPr>
          <w:rStyle w:val="20"/>
          <w:rFonts w:eastAsia="Calibri"/>
        </w:rPr>
        <w:t xml:space="preserve"> (6) в (7)</w:t>
      </w:r>
      <w:r w:rsidR="00AB7339" w:rsidRPr="00D771A0">
        <w:rPr>
          <w:rStyle w:val="20"/>
          <w:rFonts w:eastAsia="Calibri"/>
        </w:rPr>
        <w:t xml:space="preserve"> даёт</w:t>
      </w:r>
      <w:r w:rsidRPr="00F24D03">
        <w:rPr>
          <w:rStyle w:val="20"/>
          <w:rFonts w:eastAsia="Calibri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6"/>
        <w:gridCol w:w="567"/>
      </w:tblGrid>
      <w:tr w:rsidR="00212DBE" w:rsidTr="00212DBE">
        <w:tc>
          <w:tcPr>
            <w:tcW w:w="567" w:type="dxa"/>
          </w:tcPr>
          <w:p w:rsidR="00212DBE" w:rsidRPr="00AB7339" w:rsidRDefault="00212DBE" w:rsidP="00212DBE">
            <w:pPr>
              <w:spacing w:line="360" w:lineRule="auto"/>
              <w:jc w:val="both"/>
              <w:rPr>
                <w:rStyle w:val="20"/>
                <w:rFonts w:ascii="Cambria Math" w:eastAsia="Calibri" w:hAnsi="Cambria Math"/>
              </w:rPr>
            </w:pPr>
          </w:p>
        </w:tc>
        <w:tc>
          <w:tcPr>
            <w:tcW w:w="8436" w:type="dxa"/>
          </w:tcPr>
          <w:p w:rsidR="00212DBE" w:rsidRPr="002F07EF" w:rsidRDefault="00212DBE" w:rsidP="00E939C7">
            <w:pPr>
              <w:spacing w:line="360" w:lineRule="auto"/>
              <w:jc w:val="center"/>
              <w:rPr>
                <w:rStyle w:val="20"/>
                <w:rFonts w:ascii="Cambria Math" w:eastAsia="Calibri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  <m:r>
                  <w:rPr>
                    <w:rStyle w:val="20"/>
                    <w:rFonts w:ascii="Cambria Math" w:eastAsia="Calibri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кат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∙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</m:d>
                  </m:den>
                </m:f>
                <m:r>
                  <w:rPr>
                    <w:rStyle w:val="20"/>
                    <w:rFonts w:ascii="Cambria Math" w:eastAsia="Calibri" w:hAnsi="Cambria Math"/>
                    <w:lang w:val="en-US"/>
                  </w:rPr>
                  <m:t xml:space="preserve"> </m:t>
                </m:r>
                <m:r>
                  <w:rPr>
                    <w:rStyle w:val="20"/>
                    <w:rFonts w:ascii="Cambria Math" w:eastAsia="Calibri" w:hAnsi="Cambria Math"/>
                  </w:rPr>
                  <m:t>.</m:t>
                </m:r>
              </m:oMath>
            </m:oMathPara>
          </w:p>
        </w:tc>
        <w:tc>
          <w:tcPr>
            <w:tcW w:w="567" w:type="dxa"/>
            <w:vAlign w:val="center"/>
          </w:tcPr>
          <w:p w:rsidR="00212DBE" w:rsidRPr="00796785" w:rsidRDefault="00212DBE" w:rsidP="00212DBE">
            <w:pPr>
              <w:spacing w:line="360" w:lineRule="auto"/>
              <w:jc w:val="right"/>
              <w:rPr>
                <w:rStyle w:val="20"/>
                <w:rFonts w:eastAsia="Calibri"/>
                <w:lang w:val="en-US"/>
              </w:rPr>
            </w:pPr>
            <w:r w:rsidRPr="00796785">
              <w:rPr>
                <w:rStyle w:val="20"/>
                <w:rFonts w:eastAsia="Calibri"/>
                <w:lang w:val="en-US"/>
              </w:rPr>
              <w:t>(</w:t>
            </w:r>
            <w:r>
              <w:rPr>
                <w:rStyle w:val="20"/>
                <w:rFonts w:eastAsia="Calibri"/>
                <w:lang w:val="en-US"/>
              </w:rPr>
              <w:t>8</w:t>
            </w:r>
            <w:r w:rsidRPr="00796785">
              <w:rPr>
                <w:rStyle w:val="20"/>
                <w:rFonts w:eastAsia="Calibri"/>
                <w:lang w:val="en-US"/>
              </w:rPr>
              <w:t>)</w:t>
            </w:r>
          </w:p>
        </w:tc>
      </w:tr>
    </w:tbl>
    <w:p w:rsidR="002F07EF" w:rsidRPr="009524DB" w:rsidRDefault="002F07EF" w:rsidP="00796785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4DB">
        <w:rPr>
          <w:rStyle w:val="20"/>
          <w:rFonts w:eastAsia="Calibri"/>
        </w:rPr>
        <w:t>Скорость реакции максимальна</w:t>
      </w:r>
      <w:r w:rsidR="009524DB" w:rsidRPr="009524DB">
        <w:rPr>
          <w:rStyle w:val="20"/>
          <w:rFonts w:eastAsia="Calibri"/>
        </w:rPr>
        <w:t xml:space="preserve"> (</w:t>
      </w:r>
      <m:oMath>
        <m:sSub>
          <m:sSubPr>
            <m:ctrlPr>
              <w:rPr>
                <w:rStyle w:val="20"/>
                <w:rFonts w:ascii="Cambria Math" w:eastAsia="Calibri" w:hAnsi="Cambria Math"/>
                <w:i/>
              </w:rPr>
            </m:ctrlPr>
          </m:sSubPr>
          <m:e>
            <m:r>
              <w:rPr>
                <w:rStyle w:val="20"/>
                <w:rFonts w:ascii="Cambria Math" w:eastAsia="Calibri" w:hAnsi="Cambria Math"/>
              </w:rPr>
              <m:t>V</m:t>
            </m:r>
          </m:e>
          <m:sub>
            <m:r>
              <w:rPr>
                <w:rStyle w:val="20"/>
                <w:rFonts w:ascii="Cambria Math" w:eastAsia="Calibri" w:hAnsi="Cambria Math"/>
              </w:rPr>
              <m:t>макс</m:t>
            </m:r>
          </m:sub>
        </m:sSub>
      </m:oMath>
      <w:r w:rsidR="009524DB" w:rsidRPr="009524DB">
        <w:rPr>
          <w:rStyle w:val="20"/>
          <w:rFonts w:eastAsia="Calibri"/>
        </w:rPr>
        <w:t>)</w:t>
      </w:r>
      <w:r w:rsidRPr="009524DB">
        <w:rPr>
          <w:rStyle w:val="20"/>
          <w:rFonts w:eastAsia="Calibri"/>
        </w:rPr>
        <w:t xml:space="preserve">, когда весь фермент находится в комплексе с субстратом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[E]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9524DB">
        <w:rPr>
          <w:rStyle w:val="20"/>
          <w:rFonts w:eastAsia="Calibri"/>
        </w:rPr>
        <w:t xml:space="preserve"> в уравнении (4) равно</w:t>
      </w:r>
      <w:r w:rsidR="00613F5E" w:rsidRPr="009524DB">
        <w:rPr>
          <w:rStyle w:val="20"/>
          <w:rFonts w:eastAsia="Calibri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ES</m:t>
            </m:r>
          </m:e>
        </m:d>
      </m:oMath>
      <w:r w:rsidR="00613F5E" w:rsidRPr="009524DB">
        <w:rPr>
          <w:rFonts w:ascii="Times New Roman" w:hAnsi="Times New Roman"/>
          <w:sz w:val="28"/>
          <w:szCs w:val="28"/>
        </w:rPr>
        <w:t>. Тогда: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6"/>
        <w:gridCol w:w="567"/>
      </w:tblGrid>
      <w:tr w:rsidR="00E939C7" w:rsidRPr="009524DB" w:rsidTr="00E939C7">
        <w:tc>
          <w:tcPr>
            <w:tcW w:w="567" w:type="dxa"/>
          </w:tcPr>
          <w:p w:rsidR="00E939C7" w:rsidRPr="009524DB" w:rsidRDefault="00E939C7" w:rsidP="00E939C7">
            <w:pPr>
              <w:spacing w:line="360" w:lineRule="auto"/>
              <w:jc w:val="both"/>
              <w:rPr>
                <w:rStyle w:val="20"/>
                <w:rFonts w:ascii="Cambria Math" w:eastAsia="Calibri" w:hAnsi="Cambria Math"/>
              </w:rPr>
            </w:pPr>
          </w:p>
        </w:tc>
        <w:tc>
          <w:tcPr>
            <w:tcW w:w="8436" w:type="dxa"/>
          </w:tcPr>
          <w:p w:rsidR="00E939C7" w:rsidRPr="009524DB" w:rsidRDefault="008B2F8B" w:rsidP="00E939C7">
            <w:pPr>
              <w:spacing w:line="360" w:lineRule="auto"/>
              <w:jc w:val="center"/>
              <w:rPr>
                <w:rStyle w:val="20"/>
                <w:rFonts w:ascii="Cambria Math" w:eastAsia="Calibri" w:hAnsi="Cambria Math"/>
              </w:rPr>
            </w:pPr>
            <m:oMathPara>
              <m:oMath>
                <m:sSub>
                  <m:sSub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Style w:val="20"/>
                        <w:rFonts w:ascii="Cambria Math" w:eastAsia="Calibri" w:hAnsi="Cambria Math"/>
                      </w:rPr>
                      <m:t>V</m:t>
                    </m:r>
                  </m:e>
                  <m:sub>
                    <m:r>
                      <w:rPr>
                        <w:rStyle w:val="20"/>
                        <w:rFonts w:ascii="Cambria Math" w:eastAsia="Calibri" w:hAnsi="Cambria Math"/>
                      </w:rPr>
                      <m:t>макс</m:t>
                    </m:r>
                  </m:sub>
                </m:sSub>
                <m:r>
                  <w:rPr>
                    <w:rStyle w:val="20"/>
                    <w:rFonts w:ascii="Cambria Math" w:eastAsia="Calibri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кат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ES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кат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[E]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0 .</m:t>
                    </m:r>
                  </m:sub>
                </m:sSub>
              </m:oMath>
            </m:oMathPara>
          </w:p>
        </w:tc>
        <w:tc>
          <w:tcPr>
            <w:tcW w:w="567" w:type="dxa"/>
          </w:tcPr>
          <w:p w:rsidR="00E939C7" w:rsidRPr="009524DB" w:rsidRDefault="00E939C7" w:rsidP="00E939C7">
            <w:pPr>
              <w:spacing w:line="360" w:lineRule="auto"/>
              <w:jc w:val="right"/>
              <w:rPr>
                <w:rStyle w:val="20"/>
                <w:rFonts w:eastAsia="Calibri"/>
              </w:rPr>
            </w:pPr>
            <w:r w:rsidRPr="009524DB">
              <w:rPr>
                <w:rStyle w:val="20"/>
                <w:rFonts w:eastAsia="Calibri"/>
              </w:rPr>
              <w:t>(9)</w:t>
            </w:r>
          </w:p>
        </w:tc>
      </w:tr>
    </w:tbl>
    <w:p w:rsidR="00613F5E" w:rsidRPr="009524DB" w:rsidRDefault="00A4241E" w:rsidP="00796785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41E">
        <w:rPr>
          <w:rFonts w:ascii="Times New Roman" w:hAnsi="Times New Roman"/>
          <w:sz w:val="28"/>
          <w:szCs w:val="28"/>
        </w:rPr>
        <w:t>Подста</w:t>
      </w:r>
      <w:r w:rsidR="0051209C">
        <w:rPr>
          <w:rFonts w:ascii="Times New Roman" w:hAnsi="Times New Roman"/>
          <w:sz w:val="28"/>
          <w:szCs w:val="28"/>
        </w:rPr>
        <w:t>новка</w:t>
      </w:r>
      <w:r w:rsidRPr="00A4241E">
        <w:rPr>
          <w:rFonts w:ascii="Times New Roman" w:hAnsi="Times New Roman"/>
          <w:sz w:val="28"/>
          <w:szCs w:val="28"/>
        </w:rPr>
        <w:t xml:space="preserve"> (9) в (8)</w:t>
      </w:r>
      <w:r w:rsidR="00075FA1">
        <w:rPr>
          <w:rFonts w:ascii="Times New Roman" w:hAnsi="Times New Roman"/>
          <w:sz w:val="28"/>
          <w:szCs w:val="28"/>
        </w:rPr>
        <w:t xml:space="preserve"> даёт</w:t>
      </w:r>
      <w:r w:rsidR="009524DB">
        <w:rPr>
          <w:rFonts w:ascii="Times New Roman" w:hAnsi="Times New Roman"/>
          <w:sz w:val="28"/>
          <w:szCs w:val="28"/>
        </w:rPr>
        <w:t xml:space="preserve"> уравнение </w:t>
      </w:r>
      <w:proofErr w:type="spellStart"/>
      <w:r w:rsidR="009524DB">
        <w:rPr>
          <w:rFonts w:ascii="Times New Roman" w:hAnsi="Times New Roman"/>
          <w:sz w:val="28"/>
          <w:szCs w:val="28"/>
        </w:rPr>
        <w:t>Михаэлиса-Ментен</w:t>
      </w:r>
      <w:proofErr w:type="spellEnd"/>
      <w:r w:rsidRPr="00A4241E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9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36"/>
        <w:gridCol w:w="683"/>
      </w:tblGrid>
      <w:tr w:rsidR="00E939C7" w:rsidRPr="009524DB" w:rsidTr="008B2F8B">
        <w:tc>
          <w:tcPr>
            <w:tcW w:w="567" w:type="dxa"/>
          </w:tcPr>
          <w:p w:rsidR="00E939C7" w:rsidRPr="009524DB" w:rsidRDefault="00E939C7" w:rsidP="0040369D">
            <w:pPr>
              <w:spacing w:before="120" w:line="360" w:lineRule="auto"/>
              <w:jc w:val="both"/>
              <w:rPr>
                <w:rStyle w:val="20"/>
                <w:rFonts w:ascii="Cambria Math" w:eastAsia="Calibri" w:hAnsi="Cambria Math"/>
              </w:rPr>
            </w:pPr>
            <w:bookmarkStart w:id="0" w:name="_GoBack" w:colFirst="2" w:colLast="2"/>
          </w:p>
        </w:tc>
        <w:tc>
          <w:tcPr>
            <w:tcW w:w="8436" w:type="dxa"/>
          </w:tcPr>
          <w:p w:rsidR="00E939C7" w:rsidRPr="009524DB" w:rsidRDefault="00E939C7" w:rsidP="00E939C7">
            <w:pPr>
              <w:spacing w:before="120" w:line="360" w:lineRule="auto"/>
              <w:jc w:val="center"/>
              <w:rPr>
                <w:rStyle w:val="20"/>
                <w:rFonts w:ascii="Cambria Math" w:eastAsia="Calibri" w:hAnsi="Cambria Math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  <m:r>
                  <w:rPr>
                    <w:rStyle w:val="20"/>
                    <w:rFonts w:ascii="Cambria Math" w:eastAsia="Calibri" w:hAnsi="Cambria Math"/>
                  </w:rPr>
                  <m:t>=</m:t>
                </m:r>
                <m:f>
                  <m:f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20"/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Style w:val="20"/>
                            <w:rFonts w:ascii="Cambria Math" w:eastAsia="Calibri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Style w:val="20"/>
                            <w:rFonts w:ascii="Cambria Math" w:eastAsia="Calibri" w:hAnsi="Cambria Math"/>
                          </w:rPr>
                          <m:t>макс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∙[S]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+[S]</m:t>
                    </m:r>
                  </m:den>
                </m:f>
                <m:r>
                  <w:rPr>
                    <w:rStyle w:val="20"/>
                    <w:rFonts w:ascii="Cambria Math" w:eastAsia="Calibri" w:hAnsi="Cambria Math"/>
                  </w:rPr>
                  <m:t xml:space="preserve"> .</m:t>
                </m:r>
              </m:oMath>
            </m:oMathPara>
          </w:p>
        </w:tc>
        <w:tc>
          <w:tcPr>
            <w:tcW w:w="683" w:type="dxa"/>
            <w:vAlign w:val="center"/>
          </w:tcPr>
          <w:p w:rsidR="00E939C7" w:rsidRPr="009524DB" w:rsidRDefault="00E939C7" w:rsidP="008B2F8B">
            <w:pPr>
              <w:spacing w:line="360" w:lineRule="auto"/>
              <w:jc w:val="right"/>
              <w:rPr>
                <w:rStyle w:val="20"/>
                <w:rFonts w:eastAsia="Calibri"/>
              </w:rPr>
            </w:pPr>
            <w:r w:rsidRPr="009524DB">
              <w:rPr>
                <w:rStyle w:val="20"/>
                <w:rFonts w:eastAsia="Calibri"/>
              </w:rPr>
              <w:t>(</w:t>
            </w:r>
            <w:r>
              <w:rPr>
                <w:rStyle w:val="20"/>
                <w:rFonts w:eastAsia="Calibri"/>
                <w:lang w:val="en-US"/>
              </w:rPr>
              <w:t>10</w:t>
            </w:r>
            <w:r w:rsidRPr="009524DB">
              <w:rPr>
                <w:rStyle w:val="20"/>
                <w:rFonts w:eastAsia="Calibri"/>
              </w:rPr>
              <w:t>)</w:t>
            </w:r>
          </w:p>
        </w:tc>
      </w:tr>
    </w:tbl>
    <w:bookmarkEnd w:id="0"/>
    <w:p w:rsidR="0095389B" w:rsidRDefault="006E2C0B" w:rsidP="009524DB">
      <w:pPr>
        <w:spacing w:before="120"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Величина к</w:t>
      </w:r>
      <w:r w:rsidR="0095389B">
        <w:rPr>
          <w:rStyle w:val="20"/>
          <w:rFonts w:eastAsia="Calibri"/>
        </w:rPr>
        <w:t>аталитическ</w:t>
      </w:r>
      <w:r>
        <w:rPr>
          <w:rStyle w:val="20"/>
          <w:rFonts w:eastAsia="Calibri"/>
        </w:rPr>
        <w:t>ой</w:t>
      </w:r>
      <w:r w:rsidR="0095389B">
        <w:rPr>
          <w:rStyle w:val="20"/>
          <w:rFonts w:eastAsia="Calibri"/>
        </w:rPr>
        <w:t xml:space="preserve"> констант</w:t>
      </w:r>
      <w:r>
        <w:rPr>
          <w:rStyle w:val="20"/>
          <w:rFonts w:eastAsia="Calibri"/>
        </w:rPr>
        <w:t>ы</w:t>
      </w:r>
      <w:r w:rsidR="0095389B">
        <w:rPr>
          <w:rStyle w:val="20"/>
          <w:rFonts w:eastAsia="Calibri"/>
        </w:rPr>
        <w:t xml:space="preserve"> скорости </w:t>
      </w:r>
      <w:r w:rsidR="0095389B" w:rsidRPr="00796785">
        <w:rPr>
          <w:rStyle w:val="20"/>
          <w:rFonts w:ascii="Cambria Math" w:eastAsia="Calibri" w:hAnsi="Cambria Math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кат</m:t>
            </m:r>
          </m:sub>
        </m:sSub>
      </m:oMath>
      <w:r w:rsidR="0095389B" w:rsidRPr="00796785">
        <w:rPr>
          <w:rStyle w:val="20"/>
          <w:rFonts w:ascii="Cambria Math" w:eastAsia="Calibri" w:hAnsi="Cambria Math"/>
        </w:rPr>
        <w:t>)</w:t>
      </w:r>
      <w:r w:rsidR="0095389B">
        <w:rPr>
          <w:rStyle w:val="20"/>
          <w:rFonts w:eastAsia="Calibri"/>
        </w:rPr>
        <w:t xml:space="preserve"> выражается в количестве молекул субстрата, превращаемых в продукт одной молекулой фермента за единицу времени.</w:t>
      </w:r>
      <w:r w:rsidR="009524DB">
        <w:rPr>
          <w:rStyle w:val="20"/>
          <w:rFonts w:eastAsia="Calibri"/>
        </w:rPr>
        <w:t xml:space="preserve"> </w:t>
      </w:r>
    </w:p>
    <w:p w:rsidR="009524DB" w:rsidRDefault="009524DB" w:rsidP="002B5722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Константа Михаэлиса выражается концентрацией, численно равной концентрации</w:t>
      </w:r>
      <w:r w:rsidR="00436E77">
        <w:rPr>
          <w:rStyle w:val="20"/>
          <w:rFonts w:eastAsia="Calibri"/>
        </w:rPr>
        <w:t xml:space="preserve"> субстрата при половине от максимальной скорости реакции.</w:t>
      </w:r>
      <w:r w:rsidR="00075FA1">
        <w:rPr>
          <w:rStyle w:val="20"/>
          <w:rFonts w:eastAsia="Calibri"/>
        </w:rPr>
        <w:t xml:space="preserve"> Чем ниже эта концентрация, тем больше сродство фермента к субстрату.</w:t>
      </w:r>
    </w:p>
    <w:p w:rsidR="00BB1ECC" w:rsidRPr="00BB1ECC" w:rsidRDefault="00BB1ECC" w:rsidP="002B57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CC">
        <w:rPr>
          <w:rStyle w:val="20"/>
          <w:rFonts w:eastAsia="Calibri"/>
        </w:rPr>
        <w:t xml:space="preserve">Для аллостерических ферментов начальная скорость ферментативной реакции не подчиняется уравнению </w:t>
      </w:r>
      <w:proofErr w:type="spellStart"/>
      <w:r w:rsidRPr="00BB1ECC">
        <w:rPr>
          <w:rStyle w:val="20"/>
          <w:rFonts w:eastAsia="Calibri"/>
        </w:rPr>
        <w:t>Михаэлиса-Ментен</w:t>
      </w:r>
      <w:proofErr w:type="spellEnd"/>
      <w:r w:rsidRPr="00BB1ECC">
        <w:rPr>
          <w:rStyle w:val="20"/>
          <w:rFonts w:eastAsia="Calibri"/>
        </w:rPr>
        <w:t>.</w:t>
      </w:r>
    </w:p>
    <w:p w:rsidR="00F936DA" w:rsidRDefault="00436E77" w:rsidP="004D208B">
      <w:pPr>
        <w:keepNext/>
        <w:keepLines/>
        <w:spacing w:before="240" w:after="0" w:line="360" w:lineRule="auto"/>
        <w:jc w:val="center"/>
        <w:rPr>
          <w:rStyle w:val="23"/>
          <w:rFonts w:eastAsia="Calibri"/>
          <w:bCs w:val="0"/>
        </w:rPr>
      </w:pPr>
      <w:bookmarkStart w:id="1" w:name="bookmark4"/>
      <w:r>
        <w:rPr>
          <w:rStyle w:val="23"/>
          <w:rFonts w:eastAsia="Calibri"/>
          <w:bCs w:val="0"/>
        </w:rPr>
        <w:t>У</w:t>
      </w:r>
      <w:r w:rsidR="00F936DA" w:rsidRPr="00F936DA">
        <w:rPr>
          <w:rStyle w:val="23"/>
          <w:rFonts w:eastAsia="Calibri"/>
          <w:bCs w:val="0"/>
        </w:rPr>
        <w:t>словия проведения ферментативной реакции</w:t>
      </w:r>
      <w:bookmarkEnd w:id="1"/>
    </w:p>
    <w:p w:rsidR="006B3883" w:rsidRPr="006B3883" w:rsidRDefault="006B3883" w:rsidP="004D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883">
        <w:rPr>
          <w:rFonts w:ascii="Times New Roman" w:hAnsi="Times New Roman"/>
          <w:sz w:val="28"/>
          <w:szCs w:val="28"/>
        </w:rPr>
        <w:t xml:space="preserve">Активность ферментного препарата </w:t>
      </w:r>
      <w:r w:rsidR="00E16AA0">
        <w:rPr>
          <w:rFonts w:ascii="Times New Roman" w:hAnsi="Times New Roman"/>
          <w:sz w:val="28"/>
          <w:szCs w:val="28"/>
        </w:rPr>
        <w:t xml:space="preserve">отражает максимальную </w:t>
      </w:r>
      <w:r w:rsidRPr="006B3883">
        <w:rPr>
          <w:rFonts w:ascii="Times New Roman" w:hAnsi="Times New Roman"/>
          <w:sz w:val="28"/>
          <w:szCs w:val="28"/>
        </w:rPr>
        <w:t>скорост</w:t>
      </w:r>
      <w:r w:rsidR="00E16AA0">
        <w:rPr>
          <w:rFonts w:ascii="Times New Roman" w:hAnsi="Times New Roman"/>
          <w:sz w:val="28"/>
          <w:szCs w:val="28"/>
        </w:rPr>
        <w:t>ь</w:t>
      </w:r>
      <w:r w:rsidRPr="006B3883">
        <w:rPr>
          <w:rFonts w:ascii="Times New Roman" w:hAnsi="Times New Roman"/>
          <w:sz w:val="28"/>
          <w:szCs w:val="28"/>
        </w:rPr>
        <w:t xml:space="preserve"> ферментативной реакции в оптимальных условиях на начальном, линейном участке кинетической кривой зависимости количества образованного продукта от времени. </w:t>
      </w:r>
    </w:p>
    <w:p w:rsidR="00197AEB" w:rsidRPr="00197AEB" w:rsidRDefault="00E16AA0" w:rsidP="004D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97AEB" w:rsidRPr="00197AEB">
        <w:rPr>
          <w:rFonts w:ascii="Times New Roman" w:hAnsi="Times New Roman"/>
          <w:sz w:val="28"/>
          <w:szCs w:val="28"/>
        </w:rPr>
        <w:t>ля корректного определения ферментативной активности необходимо учитывать следующие факторы.</w:t>
      </w:r>
    </w:p>
    <w:p w:rsidR="00197AEB" w:rsidRPr="00197AEB" w:rsidRDefault="004D208B" w:rsidP="004D208B">
      <w:pPr>
        <w:pStyle w:val="a4"/>
        <w:keepNext/>
        <w:spacing w:line="360" w:lineRule="auto"/>
        <w:ind w:left="0" w:firstLine="709"/>
        <w:jc w:val="both"/>
        <w:rPr>
          <w:rStyle w:val="20"/>
          <w:rFonts w:eastAsia="Calibri"/>
        </w:rPr>
      </w:pPr>
      <w:r>
        <w:rPr>
          <w:rStyle w:val="21"/>
          <w:rFonts w:eastAsia="Calibri"/>
          <w:b/>
        </w:rPr>
        <w:t>1. </w:t>
      </w:r>
      <w:r w:rsidR="00197AEB" w:rsidRPr="00197AEB">
        <w:rPr>
          <w:rStyle w:val="21"/>
          <w:rFonts w:eastAsia="Calibri"/>
          <w:b/>
        </w:rPr>
        <w:t>Скорость реакции</w:t>
      </w:r>
      <w:proofErr w:type="gramStart"/>
      <w:r w:rsidR="00197AEB" w:rsidRPr="00197AEB">
        <w:rPr>
          <w:rStyle w:val="21"/>
          <w:rFonts w:eastAsia="Calibri"/>
          <w:b/>
        </w:rPr>
        <w:t xml:space="preserve"> </w:t>
      </w:r>
      <w:r w:rsidR="0017639A">
        <w:rPr>
          <w:rStyle w:val="21"/>
          <w:rFonts w:eastAsia="Calibri"/>
          <w:b/>
        </w:rPr>
        <w:t>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v</m:t>
        </m:r>
      </m:oMath>
      <w:r w:rsidR="0017639A" w:rsidRPr="00977CDF">
        <w:rPr>
          <w:rStyle w:val="21"/>
          <w:rFonts w:eastAsia="Calibri"/>
          <w:b/>
        </w:rPr>
        <w:t xml:space="preserve">) </w:t>
      </w:r>
      <w:proofErr w:type="gramEnd"/>
      <w:r w:rsidR="00197AEB" w:rsidRPr="00977CDF">
        <w:rPr>
          <w:rStyle w:val="21"/>
          <w:rFonts w:eastAsia="Calibri"/>
          <w:b/>
        </w:rPr>
        <w:t>и н</w:t>
      </w:r>
      <w:r w:rsidR="00F936DA" w:rsidRPr="00977CDF">
        <w:rPr>
          <w:rStyle w:val="21"/>
          <w:rFonts w:eastAsia="Calibri"/>
          <w:b/>
        </w:rPr>
        <w:t>ачальная скорость реакции</w:t>
      </w:r>
      <w:r w:rsidR="00F936DA" w:rsidRPr="00977CDF">
        <w:rPr>
          <w:rStyle w:val="20"/>
          <w:rFonts w:eastAsia="Calibri"/>
          <w:b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A92762">
        <w:rPr>
          <w:rStyle w:val="20"/>
          <w:rFonts w:eastAsia="Calibri"/>
          <w:b/>
        </w:rPr>
        <w:t>)</w:t>
      </w:r>
      <w:r w:rsidR="00F936DA" w:rsidRPr="00197AEB">
        <w:rPr>
          <w:rStyle w:val="20"/>
          <w:rFonts w:eastAsia="Calibri"/>
        </w:rPr>
        <w:t xml:space="preserve"> </w:t>
      </w:r>
    </w:p>
    <w:p w:rsidR="00F936DA" w:rsidRDefault="00F936DA" w:rsidP="004D208B">
      <w:pPr>
        <w:pStyle w:val="a4"/>
        <w:spacing w:line="360" w:lineRule="auto"/>
        <w:ind w:left="0" w:firstLine="709"/>
        <w:jc w:val="both"/>
      </w:pPr>
      <w:r w:rsidRPr="00197AEB">
        <w:rPr>
          <w:rStyle w:val="20"/>
          <w:rFonts w:eastAsia="Calibri"/>
        </w:rPr>
        <w:t>Скорость ферментативной реакции количественно можно измерить по убыли субстрата или по образованию продукта реакции</w:t>
      </w:r>
      <w:r w:rsidR="00977CDF">
        <w:rPr>
          <w:rStyle w:val="20"/>
          <w:rFonts w:eastAsia="Calibri"/>
        </w:rPr>
        <w:t xml:space="preserve"> за определённый промежуток времени</w:t>
      </w:r>
      <w:r w:rsidRPr="00197AEB">
        <w:rPr>
          <w:rStyle w:val="20"/>
          <w:rFonts w:eastAsia="Calibri"/>
        </w:rPr>
        <w:t>.</w:t>
      </w:r>
    </w:p>
    <w:p w:rsidR="00C93D96" w:rsidRPr="0017639A" w:rsidRDefault="00C93D96" w:rsidP="00355128">
      <w:pPr>
        <w:widowControl w:val="0"/>
        <w:spacing w:after="0" w:line="360" w:lineRule="auto"/>
        <w:ind w:firstLine="709"/>
        <w:jc w:val="both"/>
        <w:rPr>
          <w:rStyle w:val="20"/>
          <w:rFonts w:eastAsia="Calibri"/>
        </w:rPr>
      </w:pPr>
      <w:r w:rsidRPr="00C93D96">
        <w:rPr>
          <w:rStyle w:val="20"/>
          <w:rFonts w:eastAsia="Calibri"/>
        </w:rPr>
        <w:t>Типичные кинетические кривые ферментативной реакции приведены на рис.</w:t>
      </w:r>
      <w:r w:rsidR="0017639A">
        <w:rPr>
          <w:rStyle w:val="20"/>
          <w:rFonts w:eastAsia="Calibri"/>
        </w:rPr>
        <w:t> </w:t>
      </w:r>
      <w:r w:rsidRPr="00C93D96">
        <w:rPr>
          <w:rStyle w:val="20"/>
          <w:rFonts w:eastAsia="Calibri"/>
        </w:rPr>
        <w:t xml:space="preserve">1. </w:t>
      </w:r>
      <w:r w:rsidR="004A53CC">
        <w:rPr>
          <w:rStyle w:val="20"/>
          <w:rFonts w:eastAsia="Calibri"/>
        </w:rPr>
        <w:t xml:space="preserve">Из них видно, что </w:t>
      </w:r>
      <w:r w:rsidRPr="00C93D96">
        <w:rPr>
          <w:rStyle w:val="20"/>
          <w:rFonts w:eastAsia="Calibri"/>
        </w:rPr>
        <w:t xml:space="preserve">начальный участок </w:t>
      </w:r>
      <w:r w:rsidR="004A53CC">
        <w:rPr>
          <w:rStyle w:val="20"/>
          <w:rFonts w:eastAsia="Calibri"/>
        </w:rPr>
        <w:t xml:space="preserve">каждой </w:t>
      </w:r>
      <w:r w:rsidRPr="00C93D96">
        <w:rPr>
          <w:rStyle w:val="20"/>
          <w:rFonts w:eastAsia="Calibri"/>
        </w:rPr>
        <w:t xml:space="preserve">кривой линеен, то </w:t>
      </w:r>
      <w:r w:rsidRPr="00C93D96">
        <w:rPr>
          <w:rStyle w:val="20"/>
          <w:rFonts w:eastAsia="Calibri"/>
        </w:rPr>
        <w:lastRenderedPageBreak/>
        <w:t xml:space="preserve">есть зависимость концентрации </w:t>
      </w:r>
      <w:r w:rsidR="004A53CC" w:rsidRPr="00C93D96">
        <w:rPr>
          <w:rStyle w:val="20"/>
          <w:rFonts w:eastAsia="Calibri"/>
        </w:rPr>
        <w:t xml:space="preserve">израсходованного субстрата </w:t>
      </w:r>
      <w:r w:rsidR="004A53CC">
        <w:rPr>
          <w:rStyle w:val="20"/>
          <w:rFonts w:eastAsia="Calibri"/>
        </w:rPr>
        <w:t xml:space="preserve">или </w:t>
      </w:r>
      <w:r w:rsidRPr="00C93D96">
        <w:rPr>
          <w:rStyle w:val="20"/>
          <w:rFonts w:eastAsia="Calibri"/>
        </w:rPr>
        <w:t xml:space="preserve">образовавшегося продукта </w:t>
      </w:r>
      <w:r w:rsidR="004965F3">
        <w:rPr>
          <w:rStyle w:val="20"/>
          <w:rFonts w:eastAsia="Calibri"/>
        </w:rPr>
        <w:t xml:space="preserve">на нём </w:t>
      </w:r>
      <w:r w:rsidRPr="00C93D96">
        <w:rPr>
          <w:rStyle w:val="20"/>
          <w:rFonts w:eastAsia="Calibri"/>
        </w:rPr>
        <w:t>от времени имеет прямо пропорциональный характер.</w:t>
      </w:r>
      <w:r w:rsidR="0017639A">
        <w:rPr>
          <w:rStyle w:val="20"/>
          <w:rFonts w:eastAsia="Calibri"/>
        </w:rPr>
        <w:t xml:space="preserve"> Этот участок относится к начальной скорост</w:t>
      </w:r>
      <w:r w:rsidR="004A53CC">
        <w:rPr>
          <w:rStyle w:val="20"/>
          <w:rFonts w:eastAsia="Calibri"/>
        </w:rPr>
        <w:t>и</w:t>
      </w:r>
      <w:r w:rsidR="0017639A">
        <w:rPr>
          <w:rStyle w:val="20"/>
          <w:rFonts w:eastAsia="Calibri"/>
        </w:rPr>
        <w:t xml:space="preserve"> реакции, которая подлежит измерению для определения ферментативной активности. </w:t>
      </w:r>
    </w:p>
    <w:p w:rsidR="00F936DA" w:rsidRDefault="00F936DA" w:rsidP="00B42A91">
      <w:pPr>
        <w:widowControl w:val="0"/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804495" cy="28330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134" cy="28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D96" w:rsidRDefault="00C93D96" w:rsidP="00B42A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Рисунок 1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Типичные кинетические кривые ферментативной </w:t>
      </w:r>
      <w:r w:rsidR="00355128">
        <w:rPr>
          <w:rFonts w:ascii="Times New Roman" w:hAnsi="Times New Roman"/>
          <w:bCs/>
          <w:color w:val="000000"/>
          <w:sz w:val="28"/>
          <w:szCs w:val="28"/>
        </w:rPr>
        <w:t>реакции</w:t>
      </w:r>
    </w:p>
    <w:p w:rsidR="00C93D96" w:rsidRPr="00355128" w:rsidRDefault="00C93D96" w:rsidP="00B42A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55128">
        <w:rPr>
          <w:rFonts w:ascii="Times New Roman" w:hAnsi="Times New Roman"/>
          <w:bCs/>
          <w:color w:val="000000"/>
          <w:sz w:val="24"/>
          <w:szCs w:val="24"/>
        </w:rPr>
        <w:t>слева – регистрация убыли субстрата реакции,</w:t>
      </w:r>
    </w:p>
    <w:p w:rsidR="00C93D96" w:rsidRDefault="00C93D96" w:rsidP="00B42A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55128">
        <w:rPr>
          <w:rFonts w:ascii="Times New Roman" w:hAnsi="Times New Roman"/>
          <w:bCs/>
          <w:color w:val="000000"/>
          <w:sz w:val="24"/>
          <w:szCs w:val="24"/>
        </w:rPr>
        <w:t>справа – регистрация образования продукта реакции</w:t>
      </w:r>
      <w:r w:rsidR="0035512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55128" w:rsidRPr="00355128" w:rsidRDefault="00355128" w:rsidP="0035512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0625A" w:rsidRPr="00C93D96" w:rsidRDefault="0080625A" w:rsidP="00355128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 xml:space="preserve">Начальная скорость реакции </w:t>
      </w:r>
      <w:r w:rsidRPr="00C93D96">
        <w:rPr>
          <w:rStyle w:val="20"/>
          <w:rFonts w:eastAsia="Calibri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rStyle w:val="20"/>
          <w:rFonts w:eastAsia="Calibri"/>
        </w:rPr>
        <w:t xml:space="preserve">) определяется как тангенс </w:t>
      </w:r>
      <w:proofErr w:type="gramStart"/>
      <w:r>
        <w:rPr>
          <w:rStyle w:val="20"/>
          <w:rFonts w:eastAsia="Calibri"/>
        </w:rPr>
        <w:t>угла наклона линейного участка кривой расхода субстрата</w:t>
      </w:r>
      <w:proofErr w:type="gramEnd"/>
      <w:r>
        <w:rPr>
          <w:rStyle w:val="20"/>
          <w:rFonts w:eastAsia="Calibri"/>
        </w:rPr>
        <w:t xml:space="preserve"> или накопления продукта реакции к оси времени.</w:t>
      </w:r>
    </w:p>
    <w:p w:rsidR="00C93D96" w:rsidRDefault="00C93D96" w:rsidP="00355128">
      <w:pPr>
        <w:spacing w:after="0" w:line="360" w:lineRule="auto"/>
        <w:ind w:firstLine="709"/>
        <w:jc w:val="both"/>
      </w:pPr>
      <w:r>
        <w:rPr>
          <w:rStyle w:val="20"/>
          <w:rFonts w:eastAsia="Calibri"/>
        </w:rPr>
        <w:t xml:space="preserve">Поскольку длительность </w:t>
      </w:r>
      <w:r w:rsidR="00436E77">
        <w:rPr>
          <w:rStyle w:val="20"/>
          <w:rFonts w:eastAsia="Calibri"/>
        </w:rPr>
        <w:t xml:space="preserve">начального </w:t>
      </w:r>
      <w:r>
        <w:rPr>
          <w:rStyle w:val="20"/>
          <w:rFonts w:eastAsia="Calibri"/>
        </w:rPr>
        <w:t xml:space="preserve">прямолинейного участка кинетической кривой </w:t>
      </w:r>
      <w:r w:rsidR="0017639A">
        <w:rPr>
          <w:rStyle w:val="20"/>
          <w:rFonts w:eastAsia="Calibri"/>
        </w:rPr>
        <w:t>вариабельна</w:t>
      </w:r>
      <w:r>
        <w:rPr>
          <w:rStyle w:val="20"/>
          <w:rFonts w:eastAsia="Calibri"/>
        </w:rPr>
        <w:t xml:space="preserve">, </w:t>
      </w:r>
      <w:r w:rsidR="00761909">
        <w:rPr>
          <w:rStyle w:val="20"/>
          <w:rFonts w:eastAsia="Calibri"/>
        </w:rPr>
        <w:t xml:space="preserve">общее </w:t>
      </w:r>
      <w:r>
        <w:rPr>
          <w:rStyle w:val="20"/>
          <w:rFonts w:eastAsia="Calibri"/>
        </w:rPr>
        <w:t xml:space="preserve">время инкубации (при </w:t>
      </w:r>
      <w:r w:rsidR="00761909">
        <w:rPr>
          <w:rStyle w:val="20"/>
          <w:rFonts w:eastAsia="Calibri"/>
        </w:rPr>
        <w:t xml:space="preserve">отборе проб через определённые интервалы времени) </w:t>
      </w:r>
      <w:r>
        <w:rPr>
          <w:rStyle w:val="20"/>
          <w:rFonts w:eastAsia="Calibri"/>
        </w:rPr>
        <w:t xml:space="preserve">должно составлять не более 70 % и не менее 20 % </w:t>
      </w:r>
      <w:r w:rsidR="00761909">
        <w:rPr>
          <w:rStyle w:val="20"/>
          <w:rFonts w:eastAsia="Calibri"/>
        </w:rPr>
        <w:t xml:space="preserve">от </w:t>
      </w:r>
      <w:r>
        <w:rPr>
          <w:rStyle w:val="20"/>
          <w:rFonts w:eastAsia="Calibri"/>
        </w:rPr>
        <w:t>времени соответствующего прямолинейного участка.</w:t>
      </w:r>
      <w:r w:rsidR="00E757E2">
        <w:rPr>
          <w:rStyle w:val="20"/>
          <w:rFonts w:eastAsia="Calibri"/>
        </w:rPr>
        <w:t xml:space="preserve"> Количество превращённого субстрата при этом не должно превышать 20 %.</w:t>
      </w:r>
    </w:p>
    <w:p w:rsidR="00C93D96" w:rsidRPr="00DD552C" w:rsidRDefault="00355128" w:rsidP="005B53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2. </w:t>
      </w:r>
      <w:r w:rsidR="00C93D96" w:rsidRPr="00CA158F">
        <w:rPr>
          <w:rFonts w:ascii="Times New Roman" w:hAnsi="Times New Roman"/>
          <w:b/>
          <w:i/>
          <w:sz w:val="28"/>
          <w:szCs w:val="28"/>
        </w:rPr>
        <w:t>Концентрация субстрата</w:t>
      </w:r>
      <w:proofErr w:type="gramStart"/>
      <w:r w:rsidR="00C93D96" w:rsidRPr="00CA15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F77EC">
        <w:rPr>
          <w:rFonts w:ascii="Times New Roman" w:hAnsi="Times New Roman"/>
          <w:b/>
          <w:i/>
          <w:sz w:val="28"/>
          <w:szCs w:val="28"/>
        </w:rPr>
        <w:t>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[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]</m:t>
        </m:r>
      </m:oMath>
      <w:r w:rsidR="00DF77EC" w:rsidRPr="002436AB">
        <w:rPr>
          <w:rFonts w:ascii="Times New Roman" w:hAnsi="Times New Roman"/>
          <w:b/>
          <w:i/>
          <w:sz w:val="28"/>
          <w:szCs w:val="28"/>
        </w:rPr>
        <w:t>)</w:t>
      </w:r>
      <w:r w:rsidR="00C93D96" w:rsidRPr="002436AB">
        <w:rPr>
          <w:rFonts w:ascii="Times New Roman" w:hAnsi="Times New Roman"/>
          <w:b/>
          <w:i/>
          <w:sz w:val="28"/>
          <w:szCs w:val="28"/>
        </w:rPr>
        <w:t>.</w:t>
      </w:r>
      <w:r w:rsidR="00C93D96" w:rsidRPr="002436AB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DF4F8D">
        <w:rPr>
          <w:rFonts w:ascii="Times New Roman" w:hAnsi="Times New Roman"/>
          <w:sz w:val="28"/>
          <w:szCs w:val="28"/>
        </w:rPr>
        <w:t>Как видно из рис</w:t>
      </w:r>
      <w:r w:rsidR="00004440">
        <w:rPr>
          <w:rFonts w:ascii="Times New Roman" w:hAnsi="Times New Roman"/>
          <w:sz w:val="28"/>
          <w:szCs w:val="28"/>
        </w:rPr>
        <w:t>. </w:t>
      </w:r>
      <w:r w:rsidR="00DF4F8D">
        <w:rPr>
          <w:rFonts w:ascii="Times New Roman" w:hAnsi="Times New Roman"/>
          <w:sz w:val="28"/>
          <w:szCs w:val="28"/>
        </w:rPr>
        <w:t xml:space="preserve">1, концентрация субстрата в процессе ферментативной реакции постоянно уменьшается. </w:t>
      </w:r>
      <w:r w:rsidR="0091739C">
        <w:rPr>
          <w:rFonts w:ascii="Times New Roman" w:hAnsi="Times New Roman"/>
          <w:sz w:val="28"/>
          <w:szCs w:val="28"/>
        </w:rPr>
        <w:t>Поэтому рассматривают</w:t>
      </w:r>
      <w:r w:rsidR="00C93D96" w:rsidRPr="00C93D96">
        <w:rPr>
          <w:rFonts w:ascii="Times New Roman" w:hAnsi="Times New Roman"/>
          <w:sz w:val="28"/>
          <w:szCs w:val="28"/>
        </w:rPr>
        <w:t xml:space="preserve"> зависимость начальной скорости ферментативной реакции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C93D96" w:rsidRPr="00C93D96">
        <w:rPr>
          <w:rFonts w:ascii="Times New Roman" w:hAnsi="Times New Roman"/>
          <w:sz w:val="28"/>
          <w:szCs w:val="28"/>
        </w:rPr>
        <w:t>) от начальной концентрации субстрата</w:t>
      </w:r>
      <w:proofErr w:type="gramStart"/>
      <w:r w:rsidR="00C93D96" w:rsidRPr="00C93D96">
        <w:rPr>
          <w:rFonts w:ascii="Times New Roman" w:hAnsi="Times New Roman"/>
          <w:sz w:val="28"/>
          <w:szCs w:val="28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>[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]</m:t>
        </m:r>
      </m:oMath>
      <w:r w:rsidR="00C93D96" w:rsidRPr="00C93D96">
        <w:rPr>
          <w:rFonts w:ascii="Times New Roman" w:hAnsi="Times New Roman"/>
          <w:sz w:val="28"/>
          <w:szCs w:val="28"/>
        </w:rPr>
        <w:t>)</w:t>
      </w:r>
      <w:r w:rsidR="0091739C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91739C">
        <w:rPr>
          <w:rFonts w:ascii="Times New Roman" w:hAnsi="Times New Roman"/>
          <w:sz w:val="28"/>
          <w:szCs w:val="28"/>
        </w:rPr>
        <w:t>которая</w:t>
      </w:r>
      <w:r w:rsidR="00C93D96" w:rsidRPr="00C93D96">
        <w:rPr>
          <w:rFonts w:ascii="Times New Roman" w:hAnsi="Times New Roman"/>
          <w:sz w:val="28"/>
          <w:szCs w:val="28"/>
        </w:rPr>
        <w:t xml:space="preserve"> </w:t>
      </w:r>
      <w:r w:rsidR="00DF4F8D" w:rsidRPr="00DF4F8D">
        <w:rPr>
          <w:rFonts w:ascii="Times New Roman" w:hAnsi="Times New Roman"/>
          <w:sz w:val="28"/>
          <w:szCs w:val="28"/>
        </w:rPr>
        <w:lastRenderedPageBreak/>
        <w:t>описывается гиперболической функцией</w:t>
      </w:r>
      <w:r w:rsidR="00DF4F8D" w:rsidRPr="00C93D96">
        <w:rPr>
          <w:rFonts w:ascii="Times New Roman" w:hAnsi="Times New Roman"/>
          <w:sz w:val="28"/>
          <w:szCs w:val="28"/>
        </w:rPr>
        <w:t xml:space="preserve"> </w:t>
      </w:r>
      <w:r w:rsidR="00C93D96" w:rsidRPr="00C93D96">
        <w:rPr>
          <w:rFonts w:ascii="Times New Roman" w:hAnsi="Times New Roman"/>
          <w:sz w:val="28"/>
          <w:szCs w:val="28"/>
        </w:rPr>
        <w:t xml:space="preserve">согласно уравнению </w:t>
      </w:r>
      <w:proofErr w:type="spellStart"/>
      <w:r w:rsidR="00C93D96" w:rsidRPr="00DF4F8D">
        <w:rPr>
          <w:rFonts w:ascii="Times New Roman" w:hAnsi="Times New Roman"/>
          <w:sz w:val="28"/>
          <w:szCs w:val="28"/>
        </w:rPr>
        <w:t>Михаэлиса-Ментен</w:t>
      </w:r>
      <w:proofErr w:type="spellEnd"/>
      <w:r w:rsidR="00C93D96" w:rsidRPr="00DF4F8D">
        <w:rPr>
          <w:rFonts w:ascii="Times New Roman" w:hAnsi="Times New Roman"/>
          <w:sz w:val="28"/>
          <w:szCs w:val="28"/>
        </w:rPr>
        <w:t xml:space="preserve"> </w:t>
      </w:r>
      <w:r w:rsidR="00AD08AD">
        <w:rPr>
          <w:rFonts w:ascii="Times New Roman" w:hAnsi="Times New Roman"/>
          <w:sz w:val="28"/>
          <w:szCs w:val="28"/>
        </w:rPr>
        <w:t xml:space="preserve">(10) </w:t>
      </w:r>
      <w:r w:rsidR="00C93D96" w:rsidRPr="00DF4F8D">
        <w:rPr>
          <w:rFonts w:ascii="Times New Roman" w:hAnsi="Times New Roman"/>
          <w:sz w:val="28"/>
          <w:szCs w:val="28"/>
        </w:rPr>
        <w:t>(рис.</w:t>
      </w:r>
      <w:r w:rsidR="00C93D96">
        <w:rPr>
          <w:rFonts w:ascii="Times New Roman" w:hAnsi="Times New Roman"/>
          <w:sz w:val="28"/>
          <w:szCs w:val="28"/>
          <w:lang w:val="en-US"/>
        </w:rPr>
        <w:t> </w:t>
      </w:r>
      <w:r w:rsidR="00C93D96" w:rsidRPr="00DF4F8D">
        <w:rPr>
          <w:rFonts w:ascii="Times New Roman" w:hAnsi="Times New Roman"/>
          <w:sz w:val="28"/>
          <w:szCs w:val="28"/>
        </w:rPr>
        <w:t>2).</w:t>
      </w:r>
    </w:p>
    <w:p w:rsidR="00EE6108" w:rsidRPr="00EE6108" w:rsidRDefault="00EE6108" w:rsidP="00B42A9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07501" cy="457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739" cy="457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52D" w:rsidRPr="00574482" w:rsidRDefault="00B7252D" w:rsidP="00B42A91">
      <w:pPr>
        <w:pStyle w:val="af4"/>
        <w:shd w:val="clear" w:color="auto" w:fill="auto"/>
        <w:spacing w:line="240" w:lineRule="auto"/>
        <w:ind w:firstLine="0"/>
      </w:pPr>
      <w:r>
        <w:rPr>
          <w:rFonts w:eastAsia="Palatino Linotype"/>
        </w:rPr>
        <w:t xml:space="preserve">Рисунок 2 </w:t>
      </w:r>
      <w:r w:rsidRPr="00B7252D">
        <w:t>–</w:t>
      </w:r>
      <w:r>
        <w:rPr>
          <w:rFonts w:eastAsia="Palatino Linotype"/>
        </w:rPr>
        <w:t xml:space="preserve"> Зависимость начальной скорости реакции </w:t>
      </w:r>
      <m:oMath>
        <m:sSub>
          <m:sSubPr>
            <m:ctrlPr>
              <w:rPr>
                <w:rFonts w:ascii="Cambria Math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CF01A9">
        <w:rPr>
          <w:rFonts w:eastAsia="Palatino Linotype"/>
          <w:lang w:bidi="en-US"/>
        </w:rPr>
        <w:t xml:space="preserve"> </w:t>
      </w:r>
      <w:r>
        <w:rPr>
          <w:rFonts w:eastAsia="Palatino Linotype"/>
        </w:rPr>
        <w:t>от на</w:t>
      </w:r>
      <w:r w:rsidR="005B53F9">
        <w:rPr>
          <w:rFonts w:eastAsia="Palatino Linotype"/>
        </w:rPr>
        <w:t>чальной концентрации субстрата</w:t>
      </w:r>
      <w:proofErr w:type="gramStart"/>
      <w:r w:rsidR="005B53F9">
        <w:rPr>
          <w:rFonts w:eastAsia="Palatino Linotype"/>
        </w:rPr>
        <w:t xml:space="preserve"> </w:t>
      </w:r>
      <m:oMath>
        <m:r>
          <w:rPr>
            <w:rFonts w:ascii="Cambria Math" w:hAnsi="Cambria Math"/>
          </w:rPr>
          <m:t xml:space="preserve"> [</m:t>
        </m:r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</w:rPr>
          <m:t>]</m:t>
        </m:r>
      </m:oMath>
      <w:proofErr w:type="gramEnd"/>
    </w:p>
    <w:p w:rsidR="00B31D71" w:rsidRPr="005B53F9" w:rsidRDefault="005B53F9" w:rsidP="00B42A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[</m:t>
        </m:r>
        <m:r>
          <w:rPr>
            <w:rFonts w:ascii="Cambria Math" w:hAnsi="Cambria Math"/>
            <w:sz w:val="24"/>
            <w:szCs w:val="24"/>
            <w:lang w:val="en-US"/>
          </w:rPr>
          <m:t>S</m:t>
        </m:r>
        <m:r>
          <w:rPr>
            <w:rFonts w:ascii="Cambria Math" w:hAnsi="Cambria Math"/>
            <w:sz w:val="24"/>
            <w:szCs w:val="24"/>
          </w:rPr>
          <m:t>]</m:t>
        </m:r>
      </m:oMath>
      <w:r w:rsidR="00B7252D" w:rsidRPr="005B53F9">
        <w:rPr>
          <w:rStyle w:val="101"/>
          <w:rFonts w:eastAsia="Calibri"/>
          <w:lang w:bidi="en-US"/>
        </w:rPr>
        <w:t xml:space="preserve"> –</w:t>
      </w:r>
      <w:r w:rsidR="00B7252D" w:rsidRPr="005B53F9">
        <w:rPr>
          <w:rStyle w:val="101"/>
          <w:rFonts w:eastAsia="Calibri"/>
        </w:rPr>
        <w:t xml:space="preserve"> начальная концентрация субстрата;</w:t>
      </w:r>
      <w:r w:rsidR="0063596D" w:rsidRPr="005B53F9">
        <w:rPr>
          <w:rStyle w:val="101"/>
          <w:rFonts w:eastAsia="Calibri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B31D71" w:rsidRPr="005B53F9">
        <w:rPr>
          <w:rFonts w:ascii="Times New Roman" w:hAnsi="Times New Roman"/>
          <w:sz w:val="24"/>
          <w:szCs w:val="24"/>
        </w:rPr>
        <w:t xml:space="preserve"> – начальная скорость реакции; </w:t>
      </w:r>
    </w:p>
    <w:p w:rsidR="00B7252D" w:rsidRPr="00B31D71" w:rsidRDefault="008B2F8B" w:rsidP="00B42A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Style w:val="20"/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20"/>
                <w:rFonts w:ascii="Cambria Math" w:eastAsia="Calibri" w:hAnsi="Cambria Math"/>
                <w:sz w:val="24"/>
                <w:szCs w:val="24"/>
              </w:rPr>
              <m:t>V</m:t>
            </m:r>
          </m:e>
          <m:sub>
            <m:r>
              <w:rPr>
                <w:rStyle w:val="20"/>
                <w:rFonts w:ascii="Cambria Math" w:eastAsia="Calibri" w:hAnsi="Cambria Math"/>
                <w:sz w:val="24"/>
                <w:szCs w:val="24"/>
              </w:rPr>
              <m:t>макс</m:t>
            </m:r>
          </m:sub>
        </m:sSub>
      </m:oMath>
      <w:r w:rsidR="00B7252D" w:rsidRPr="00563356">
        <w:rPr>
          <w:rStyle w:val="101"/>
          <w:rFonts w:eastAsia="Calibri"/>
        </w:rPr>
        <w:t xml:space="preserve"> – максимальная</w:t>
      </w:r>
      <w:r w:rsidR="00B7252D" w:rsidRPr="00B31D71">
        <w:rPr>
          <w:rStyle w:val="101"/>
          <w:rFonts w:eastAsia="Calibri"/>
        </w:rPr>
        <w:t xml:space="preserve"> скорость реакции</w:t>
      </w:r>
    </w:p>
    <w:p w:rsidR="00BC1C92" w:rsidRPr="002D4CEA" w:rsidRDefault="00BC1C92" w:rsidP="009546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 xml:space="preserve">Начальная скорость реакции </w:t>
      </w:r>
      <w:r w:rsidRPr="00585C79">
        <w:rPr>
          <w:rStyle w:val="21"/>
          <w:rFonts w:eastAsia="Calibri"/>
          <w:i w:val="0"/>
          <w:lang w:bidi="en-US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585C79">
        <w:rPr>
          <w:rStyle w:val="21"/>
          <w:rFonts w:eastAsia="Calibri"/>
          <w:i w:val="0"/>
          <w:lang w:bidi="en-US"/>
        </w:rPr>
        <w:t>)</w:t>
      </w:r>
      <w:r w:rsidRPr="00CF01A9">
        <w:rPr>
          <w:rStyle w:val="20"/>
          <w:rFonts w:eastAsia="Calibri"/>
          <w:lang w:eastAsia="en-US" w:bidi="en-US"/>
        </w:rPr>
        <w:t xml:space="preserve"> </w:t>
      </w:r>
      <w:r>
        <w:rPr>
          <w:rStyle w:val="20"/>
          <w:rFonts w:eastAsia="Calibri"/>
        </w:rPr>
        <w:t>зависит от начальной концентрации субстрата</w:t>
      </w:r>
      <w:proofErr w:type="gramStart"/>
      <w:r>
        <w:rPr>
          <w:rStyle w:val="20"/>
          <w:rFonts w:eastAsia="Calibri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>[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]</m:t>
        </m:r>
      </m:oMath>
      <w:r>
        <w:rPr>
          <w:rStyle w:val="20"/>
          <w:rFonts w:eastAsia="Calibri"/>
        </w:rPr>
        <w:t xml:space="preserve">) </w:t>
      </w:r>
      <w:proofErr w:type="gramEnd"/>
      <w:r>
        <w:rPr>
          <w:rStyle w:val="20"/>
          <w:rFonts w:eastAsia="Calibri"/>
        </w:rPr>
        <w:t xml:space="preserve">вплоть до его насыщающей концентрации. Под насыщающей концентрацией понимают такую концентрацию субстрата, при которой начальная скорость реакции практически перестает повышаться при дальнейшем увеличении концентрации субстрата, стремясь к своему предельному значению, называемому максимальной скоростью реакции </w:t>
      </w:r>
      <m:oMath>
        <m:sSub>
          <m:sSubPr>
            <m:ctrlPr>
              <w:rPr>
                <w:rStyle w:val="20"/>
                <w:rFonts w:ascii="Cambria Math" w:eastAsia="Calibri" w:hAnsi="Cambria Math"/>
                <w:i/>
              </w:rPr>
            </m:ctrlPr>
          </m:sSubPr>
          <m:e>
            <m:r>
              <w:rPr>
                <w:rStyle w:val="20"/>
                <w:rFonts w:ascii="Cambria Math" w:eastAsia="Calibri" w:hAnsi="Cambria Math"/>
              </w:rPr>
              <m:t>V</m:t>
            </m:r>
          </m:e>
          <m:sub>
            <m:r>
              <w:rPr>
                <w:rStyle w:val="20"/>
                <w:rFonts w:ascii="Cambria Math" w:eastAsia="Calibri" w:hAnsi="Cambria Math"/>
              </w:rPr>
              <m:t>макс</m:t>
            </m:r>
          </m:sub>
        </m:sSub>
      </m:oMath>
      <w:r w:rsidRPr="00130748">
        <w:rPr>
          <w:rStyle w:val="21"/>
          <w:rFonts w:eastAsia="Calibri"/>
          <w:i w:val="0"/>
          <w:lang w:bidi="en-US"/>
        </w:rPr>
        <w:t xml:space="preserve"> </w:t>
      </w:r>
      <w:r>
        <w:rPr>
          <w:rStyle w:val="20"/>
          <w:rFonts w:eastAsia="Calibri"/>
        </w:rPr>
        <w:t xml:space="preserve">(рис. 2). </w:t>
      </w:r>
      <w:r w:rsidR="005956A0">
        <w:rPr>
          <w:rStyle w:val="20"/>
          <w:rFonts w:eastAsia="Calibri"/>
        </w:rPr>
        <w:t>Точка</w:t>
      </w:r>
      <w:r>
        <w:rPr>
          <w:rStyle w:val="20"/>
          <w:rFonts w:eastAsia="Calibri"/>
        </w:rPr>
        <w:t xml:space="preserve"> на оси абсцисс, соответствующ</w:t>
      </w:r>
      <w:r w:rsidR="005956A0">
        <w:rPr>
          <w:rStyle w:val="20"/>
          <w:rFonts w:eastAsia="Calibri"/>
        </w:rPr>
        <w:t>ая</w:t>
      </w:r>
      <w:r>
        <w:rPr>
          <w:rStyle w:val="20"/>
          <w:rFonts w:eastAsia="Calibri"/>
        </w:rPr>
        <w:t xml:space="preserve"> скорости, равной половине максимальной, представля</w:t>
      </w:r>
      <w:r w:rsidR="00DF4F8D">
        <w:rPr>
          <w:rStyle w:val="20"/>
          <w:rFonts w:eastAsia="Calibri"/>
        </w:rPr>
        <w:t>ет</w:t>
      </w:r>
      <w:r>
        <w:rPr>
          <w:rStyle w:val="20"/>
          <w:rFonts w:eastAsia="Calibri"/>
        </w:rPr>
        <w:t xml:space="preserve"> собой константу Михаэлиса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</m:oMath>
      <w:r w:rsidR="00130748">
        <w:rPr>
          <w:rStyle w:val="20"/>
          <w:rFonts w:eastAsia="Calibri"/>
        </w:rPr>
        <w:t xml:space="preserve">. </w:t>
      </w:r>
      <w:r>
        <w:rPr>
          <w:rStyle w:val="20"/>
          <w:rFonts w:eastAsia="Calibri"/>
        </w:rPr>
        <w:t xml:space="preserve">При </w:t>
      </w:r>
      <w:r w:rsidR="00F1074D">
        <w:rPr>
          <w:rStyle w:val="20"/>
          <w:rFonts w:eastAsia="Calibri"/>
        </w:rPr>
        <w:t>определении активности ферментного препарата</w:t>
      </w:r>
      <w:r>
        <w:rPr>
          <w:rStyle w:val="20"/>
          <w:rFonts w:eastAsia="Calibri"/>
        </w:rPr>
        <w:t xml:space="preserve"> реакционная смесь должна содержать такое количество субстрата, которое обеспечит насыщение </w:t>
      </w:r>
      <w:r>
        <w:rPr>
          <w:rStyle w:val="20"/>
          <w:rFonts w:eastAsia="Calibri"/>
        </w:rPr>
        <w:lastRenderedPageBreak/>
        <w:t xml:space="preserve">фермента в течение всего хода определения (количество субстрата, взятого для проведения ферментативной реакции, должно </w:t>
      </w:r>
      <w:r w:rsidR="00F1262B">
        <w:rPr>
          <w:rStyle w:val="20"/>
          <w:rFonts w:eastAsia="Calibri"/>
        </w:rPr>
        <w:t>в 8–1</w:t>
      </w:r>
      <w:r w:rsidR="00636995" w:rsidRPr="00636995">
        <w:rPr>
          <w:rStyle w:val="20"/>
          <w:rFonts w:eastAsia="Calibri"/>
        </w:rPr>
        <w:t>2</w:t>
      </w:r>
      <w:r w:rsidR="00D3091D">
        <w:rPr>
          <w:rStyle w:val="20"/>
          <w:rFonts w:eastAsia="Calibri"/>
        </w:rPr>
        <w:t> </w:t>
      </w:r>
      <w:r w:rsidR="00F1262B">
        <w:rPr>
          <w:rStyle w:val="20"/>
          <w:rFonts w:eastAsia="Calibri"/>
        </w:rPr>
        <w:t xml:space="preserve">раз превышать константу Михаэлиса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</m:oMath>
      <w:r>
        <w:rPr>
          <w:rStyle w:val="20"/>
          <w:rFonts w:eastAsia="Calibri"/>
        </w:rPr>
        <w:t>).</w:t>
      </w:r>
    </w:p>
    <w:p w:rsidR="00BC1C92" w:rsidRDefault="00BC1C92" w:rsidP="00954690">
      <w:pPr>
        <w:spacing w:after="0" w:line="360" w:lineRule="auto"/>
        <w:ind w:firstLine="709"/>
        <w:jc w:val="both"/>
      </w:pPr>
      <w:proofErr w:type="gramStart"/>
      <w:r>
        <w:rPr>
          <w:rStyle w:val="20"/>
          <w:rFonts w:eastAsia="Calibri"/>
        </w:rPr>
        <w:t xml:space="preserve">Если форма кривой зависимости начальной скорости реакции </w:t>
      </w:r>
      <w:r w:rsidRPr="00DF4F8D">
        <w:rPr>
          <w:rStyle w:val="21"/>
          <w:rFonts w:eastAsia="Calibri"/>
          <w:i w:val="0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DF4F8D">
        <w:rPr>
          <w:rStyle w:val="21"/>
          <w:rFonts w:eastAsia="Calibri"/>
          <w:i w:val="0"/>
        </w:rPr>
        <w:t>)</w:t>
      </w:r>
      <w:r>
        <w:rPr>
          <w:rStyle w:val="20"/>
          <w:rFonts w:eastAsia="Calibri"/>
        </w:rPr>
        <w:t xml:space="preserve"> от начальной концентрации субстрата (</w:t>
      </w:r>
      <m:oMath>
        <m:r>
          <w:rPr>
            <w:rFonts w:ascii="Cambria Math" w:hAnsi="Cambria Math"/>
            <w:sz w:val="28"/>
            <w:szCs w:val="28"/>
          </w:rPr>
          <m:t>[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]</m:t>
        </m:r>
      </m:oMath>
      <w:r>
        <w:rPr>
          <w:rStyle w:val="20"/>
          <w:rFonts w:eastAsia="Calibri"/>
        </w:rPr>
        <w:t xml:space="preserve">) отличается от гиперболической, определение параметров по уравнению </w:t>
      </w:r>
      <w:proofErr w:type="spellStart"/>
      <w:r>
        <w:rPr>
          <w:rStyle w:val="20"/>
          <w:rFonts w:eastAsia="Calibri"/>
        </w:rPr>
        <w:t>Михаэлиса-Ментен</w:t>
      </w:r>
      <w:proofErr w:type="spellEnd"/>
      <w:r>
        <w:rPr>
          <w:rStyle w:val="20"/>
          <w:rFonts w:eastAsia="Calibri"/>
        </w:rPr>
        <w:t xml:space="preserve"> невозможно.</w:t>
      </w:r>
      <w:proofErr w:type="gramEnd"/>
      <w:r>
        <w:rPr>
          <w:rStyle w:val="20"/>
          <w:rFonts w:eastAsia="Calibri"/>
        </w:rPr>
        <w:t xml:space="preserve"> Такие отклонения наблюдаются в случае ингибирования или активации фермента субстратом, а также при работе с аллостерическими ферментами. В этом случае оптимальной является та концентрация субстрата, при которой начальная скорость реакции максимальна </w:t>
      </w:r>
      <w:r w:rsidRPr="00BC1C92">
        <w:rPr>
          <w:rStyle w:val="20"/>
          <w:rFonts w:eastAsia="Calibri"/>
        </w:rPr>
        <w:t>–</w:t>
      </w:r>
      <w:r>
        <w:rPr>
          <w:rStyle w:val="20"/>
          <w:rFonts w:eastAsia="Calibri"/>
        </w:rPr>
        <w:t xml:space="preserve"> точка </w:t>
      </w:r>
      <w:r w:rsidR="00DF4F8D">
        <w:rPr>
          <w:rStyle w:val="20"/>
          <w:rFonts w:eastAsia="Calibri"/>
        </w:rPr>
        <w:t>максимума</w:t>
      </w:r>
      <w:r>
        <w:rPr>
          <w:rStyle w:val="20"/>
          <w:rFonts w:eastAsia="Calibri"/>
        </w:rPr>
        <w:t xml:space="preserve"> на экспериментальной кривой зависимости начальной скорости реакции от начальной концентрации субстрата.</w:t>
      </w:r>
    </w:p>
    <w:p w:rsidR="00BC1C92" w:rsidRPr="009F3283" w:rsidRDefault="00BC1C92" w:rsidP="009546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 xml:space="preserve">После выбора насыщающей концентрации субстрата необходимо </w:t>
      </w:r>
      <w:r w:rsidR="009F3283">
        <w:rPr>
          <w:rStyle w:val="20"/>
          <w:rFonts w:eastAsia="Calibri"/>
        </w:rPr>
        <w:t>п</w:t>
      </w:r>
      <w:r>
        <w:rPr>
          <w:rStyle w:val="20"/>
          <w:rFonts w:eastAsia="Calibri"/>
        </w:rPr>
        <w:t>роверить, сохраняется ли при ней линейная зависимость</w:t>
      </w:r>
      <w:proofErr w:type="gramStart"/>
      <w:r>
        <w:rPr>
          <w:rStyle w:val="20"/>
          <w:rFonts w:eastAsia="Calibri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[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]</m:t>
        </m:r>
      </m:oMath>
      <w:r w:rsidR="00107B24" w:rsidRPr="00107B24">
        <w:rPr>
          <w:rStyle w:val="20"/>
          <w:rFonts w:eastAsia="Calibri"/>
        </w:rPr>
        <w:t xml:space="preserve"> </w:t>
      </w:r>
      <w:proofErr w:type="gramEnd"/>
      <w:r w:rsidR="00107B24">
        <w:rPr>
          <w:rStyle w:val="20"/>
          <w:rFonts w:eastAsia="Calibri"/>
        </w:rPr>
        <w:t xml:space="preserve">или </w:t>
      </w:r>
      <w:r w:rsidR="00107B24" w:rsidRPr="00C916D2">
        <w:rPr>
          <w:rStyle w:val="20"/>
          <w:rFonts w:asciiTheme="majorHAnsi" w:eastAsia="Calibri" w:hAnsiTheme="majorHAnsi"/>
        </w:rPr>
        <w:t>[</w:t>
      </w:r>
      <w:r w:rsidR="00107B24" w:rsidRPr="00C916D2">
        <w:rPr>
          <w:rStyle w:val="20"/>
          <w:rFonts w:asciiTheme="majorHAnsi" w:eastAsia="Calibri" w:hAnsiTheme="majorHAnsi"/>
          <w:i/>
          <w:lang w:val="en-US"/>
        </w:rPr>
        <w:t>P</w:t>
      </w:r>
      <w:r w:rsidR="00107B24" w:rsidRPr="00C916D2">
        <w:rPr>
          <w:rStyle w:val="20"/>
          <w:rFonts w:asciiTheme="majorHAnsi" w:eastAsia="Calibri" w:hAnsiTheme="majorHAnsi"/>
        </w:rPr>
        <w:t>]</w:t>
      </w:r>
      <w:r>
        <w:rPr>
          <w:rStyle w:val="20"/>
          <w:rFonts w:eastAsia="Calibri"/>
        </w:rPr>
        <w:t xml:space="preserve"> от </w:t>
      </w:r>
      <w:r>
        <w:rPr>
          <w:rStyle w:val="21"/>
          <w:rFonts w:eastAsia="Calibri"/>
          <w:lang w:val="en-US" w:bidi="en-US"/>
        </w:rPr>
        <w:t>t</w:t>
      </w:r>
      <w:r w:rsidRPr="00CF01A9">
        <w:rPr>
          <w:rStyle w:val="21"/>
          <w:rFonts w:eastAsia="Calibri"/>
          <w:lang w:bidi="en-US"/>
        </w:rPr>
        <w:t>.</w:t>
      </w:r>
    </w:p>
    <w:p w:rsidR="00BC1C92" w:rsidRDefault="00BC1C92" w:rsidP="00954690">
      <w:pPr>
        <w:spacing w:after="0" w:line="360" w:lineRule="auto"/>
        <w:ind w:firstLine="709"/>
        <w:jc w:val="both"/>
      </w:pPr>
      <w:r w:rsidRPr="00CA158F">
        <w:rPr>
          <w:rStyle w:val="21"/>
          <w:rFonts w:eastAsia="Calibri"/>
          <w:b/>
        </w:rPr>
        <w:t>3.</w:t>
      </w:r>
      <w:r w:rsidR="00795F54">
        <w:rPr>
          <w:rStyle w:val="21"/>
          <w:rFonts w:eastAsia="Calibri"/>
          <w:b/>
        </w:rPr>
        <w:t> </w:t>
      </w:r>
      <w:r w:rsidRPr="00CA158F">
        <w:rPr>
          <w:rStyle w:val="21"/>
          <w:rFonts w:eastAsia="Calibri"/>
          <w:b/>
        </w:rPr>
        <w:t>Концентрация фермента</w:t>
      </w:r>
      <w:proofErr w:type="gramStart"/>
      <w:r w:rsidRPr="00CA158F">
        <w:rPr>
          <w:rStyle w:val="20"/>
          <w:rFonts w:eastAsia="Calibri"/>
          <w:b/>
        </w:rPr>
        <w:t xml:space="preserve"> </w:t>
      </w:r>
      <w:r w:rsidRPr="00914BA3">
        <w:rPr>
          <w:rStyle w:val="20"/>
          <w:rFonts w:eastAsia="Calibri"/>
          <w:b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[E]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914BA3">
        <w:rPr>
          <w:rStyle w:val="20"/>
          <w:rFonts w:eastAsia="Calibri"/>
          <w:b/>
        </w:rPr>
        <w:t>)</w:t>
      </w:r>
      <w:r w:rsidRPr="00CA158F">
        <w:rPr>
          <w:rStyle w:val="20"/>
          <w:rFonts w:eastAsia="Calibri"/>
          <w:b/>
        </w:rPr>
        <w:t>.</w:t>
      </w:r>
      <w:r>
        <w:rPr>
          <w:rStyle w:val="20"/>
          <w:rFonts w:eastAsia="Calibri"/>
        </w:rPr>
        <w:t xml:space="preserve"> </w:t>
      </w:r>
      <w:proofErr w:type="gramEnd"/>
      <w:r w:rsidR="00A56FC3">
        <w:rPr>
          <w:rStyle w:val="20"/>
          <w:rFonts w:eastAsia="Calibri"/>
        </w:rPr>
        <w:t>Согласно</w:t>
      </w:r>
      <w:r>
        <w:rPr>
          <w:rStyle w:val="20"/>
          <w:rFonts w:eastAsia="Calibri"/>
        </w:rPr>
        <w:t xml:space="preserve"> уравнени</w:t>
      </w:r>
      <w:r w:rsidR="00A56FC3">
        <w:rPr>
          <w:rStyle w:val="20"/>
          <w:rFonts w:eastAsia="Calibri"/>
        </w:rPr>
        <w:t>ю</w:t>
      </w:r>
      <w:r>
        <w:rPr>
          <w:rStyle w:val="20"/>
          <w:rFonts w:eastAsia="Calibri"/>
        </w:rPr>
        <w:t xml:space="preserve"> </w:t>
      </w:r>
      <w:proofErr w:type="spellStart"/>
      <w:r>
        <w:rPr>
          <w:rStyle w:val="20"/>
          <w:rFonts w:eastAsia="Calibri"/>
        </w:rPr>
        <w:t>Михаэлиса-Ментен</w:t>
      </w:r>
      <w:proofErr w:type="spellEnd"/>
      <w:r>
        <w:rPr>
          <w:rStyle w:val="20"/>
          <w:rFonts w:eastAsia="Calibri"/>
        </w:rPr>
        <w:t xml:space="preserve"> </w:t>
      </w:r>
      <w:r w:rsidR="00AD08AD">
        <w:rPr>
          <w:rStyle w:val="20"/>
          <w:rFonts w:eastAsia="Calibri"/>
        </w:rPr>
        <w:t xml:space="preserve">(10) </w:t>
      </w:r>
      <w:r>
        <w:rPr>
          <w:rStyle w:val="20"/>
          <w:rFonts w:eastAsia="Calibri"/>
        </w:rPr>
        <w:t xml:space="preserve">начальная скорость ферментативной реакции </w:t>
      </w:r>
      <w:r w:rsidRPr="00A56FC3">
        <w:rPr>
          <w:rStyle w:val="21"/>
          <w:rFonts w:eastAsia="Calibri"/>
          <w:i w:val="0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A56FC3">
        <w:rPr>
          <w:rStyle w:val="21"/>
          <w:rFonts w:eastAsia="Calibri"/>
          <w:i w:val="0"/>
        </w:rPr>
        <w:t>)</w:t>
      </w:r>
      <w:r>
        <w:rPr>
          <w:rStyle w:val="20"/>
          <w:rFonts w:eastAsia="Calibri"/>
        </w:rPr>
        <w:t xml:space="preserve"> линейно зависит от концентрации фермента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[E]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rStyle w:val="20"/>
          <w:rFonts w:eastAsia="Calibri"/>
        </w:rPr>
        <w:t>). Выбор оптимальной концентрации</w:t>
      </w:r>
      <w:r w:rsidRPr="00BC1C92">
        <w:rPr>
          <w:rStyle w:val="20"/>
          <w:rFonts w:eastAsia="Calibri"/>
        </w:rPr>
        <w:t xml:space="preserve"> </w:t>
      </w:r>
      <w:r>
        <w:rPr>
          <w:rStyle w:val="20"/>
          <w:rFonts w:eastAsia="Calibri"/>
        </w:rPr>
        <w:t xml:space="preserve">фермента </w:t>
      </w:r>
      <w:r w:rsidR="00AD08AD">
        <w:rPr>
          <w:rStyle w:val="20"/>
          <w:rFonts w:eastAsia="Calibri"/>
        </w:rPr>
        <w:t>провод</w:t>
      </w:r>
      <w:r w:rsidR="00457E00">
        <w:rPr>
          <w:rStyle w:val="20"/>
          <w:rFonts w:eastAsia="Calibri"/>
        </w:rPr>
        <w:t>ят</w:t>
      </w:r>
      <w:r>
        <w:rPr>
          <w:rStyle w:val="20"/>
          <w:rFonts w:eastAsia="Calibri"/>
        </w:rPr>
        <w:t xml:space="preserve"> экспериментально при помощи построения кривой зависимости </w:t>
      </w:r>
      <w:r w:rsidR="00A56FC3">
        <w:rPr>
          <w:rStyle w:val="20"/>
          <w:rFonts w:eastAsia="Calibri"/>
        </w:rPr>
        <w:t xml:space="preserve">наблюдаемой </w:t>
      </w:r>
      <w:r>
        <w:rPr>
          <w:rStyle w:val="20"/>
          <w:rFonts w:eastAsia="Calibri"/>
        </w:rPr>
        <w:t>начальной скорости реакции от концентрации фермента (рис.</w:t>
      </w:r>
      <w:r>
        <w:rPr>
          <w:rStyle w:val="20"/>
          <w:rFonts w:eastAsia="Calibri"/>
          <w:lang w:val="en-US"/>
        </w:rPr>
        <w:t> </w:t>
      </w:r>
      <w:r>
        <w:rPr>
          <w:rStyle w:val="20"/>
          <w:rFonts w:eastAsia="Calibri"/>
        </w:rPr>
        <w:t>3).</w:t>
      </w:r>
      <w:r w:rsidR="00457E00">
        <w:rPr>
          <w:rStyle w:val="20"/>
          <w:rFonts w:eastAsia="Calibri"/>
        </w:rPr>
        <w:t xml:space="preserve"> Для корректного расчёта ферментативной активности </w:t>
      </w:r>
      <w:r w:rsidR="006566FE">
        <w:rPr>
          <w:rStyle w:val="20"/>
          <w:rFonts w:eastAsia="Calibri"/>
        </w:rPr>
        <w:t xml:space="preserve">необходимо проводить </w:t>
      </w:r>
      <w:r w:rsidR="00457E00">
        <w:rPr>
          <w:rStyle w:val="20"/>
          <w:rFonts w:eastAsia="Calibri"/>
        </w:rPr>
        <w:t>определение в линейном интервале зависимости скорости реакции от концентрации фермента.</w:t>
      </w:r>
    </w:p>
    <w:p w:rsidR="00BC1C92" w:rsidRPr="00574482" w:rsidRDefault="00BC1C92" w:rsidP="00954690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 xml:space="preserve">После выбора начальной концентрации фермента необходимо проверить, сохраняется ли при ней линейная зависимость </w:t>
      </w:r>
      <w:r w:rsidRPr="005213F8">
        <w:rPr>
          <w:rStyle w:val="20"/>
          <w:rFonts w:asciiTheme="majorHAnsi" w:eastAsia="Calibri" w:hAnsiTheme="majorHAnsi"/>
        </w:rPr>
        <w:t>[</w:t>
      </w:r>
      <w:proofErr w:type="gramStart"/>
      <w:r w:rsidRPr="005213F8">
        <w:rPr>
          <w:rStyle w:val="20"/>
          <w:rFonts w:asciiTheme="majorHAnsi" w:eastAsia="Calibri" w:hAnsiTheme="majorHAnsi"/>
          <w:i/>
        </w:rPr>
        <w:t>Р</w:t>
      </w:r>
      <w:proofErr w:type="gramEnd"/>
      <w:r w:rsidRPr="005213F8">
        <w:rPr>
          <w:rStyle w:val="20"/>
          <w:rFonts w:asciiTheme="majorHAnsi" w:eastAsia="Calibri" w:hAnsiTheme="majorHAnsi"/>
        </w:rPr>
        <w:t>]</w:t>
      </w:r>
      <w:r>
        <w:rPr>
          <w:rStyle w:val="20"/>
          <w:rFonts w:eastAsia="Calibri"/>
        </w:rPr>
        <w:t xml:space="preserve"> от </w:t>
      </w:r>
      <w:r>
        <w:rPr>
          <w:rStyle w:val="21"/>
          <w:rFonts w:eastAsia="Calibri"/>
          <w:lang w:val="en-US" w:bidi="en-US"/>
        </w:rPr>
        <w:t>t</w:t>
      </w:r>
      <w:r w:rsidRPr="00CF01A9">
        <w:rPr>
          <w:rStyle w:val="20"/>
          <w:rFonts w:eastAsia="Calibri"/>
          <w:lang w:eastAsia="en-US" w:bidi="en-US"/>
        </w:rPr>
        <w:t xml:space="preserve"> </w:t>
      </w:r>
      <w:r>
        <w:rPr>
          <w:rStyle w:val="20"/>
          <w:rFonts w:eastAsia="Calibri"/>
        </w:rPr>
        <w:t>при выбранном значении насыщающей концентрации субстрата.</w:t>
      </w:r>
    </w:p>
    <w:p w:rsidR="00BC1C92" w:rsidRDefault="00BC1C92" w:rsidP="00B42A91">
      <w:pPr>
        <w:spacing w:after="0" w:line="360" w:lineRule="auto"/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57420" cy="3424390"/>
            <wp:effectExtent l="0" t="0" r="0" b="0"/>
            <wp:docPr id="6" name="Рисунок 6" descr="C:\Users\Barmin\Documents\ОФС\Определение активности ферментных препаратов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min\Documents\ОФС\Определение активности ферментных препаратов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824" cy="342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C3" w:rsidRDefault="00BC1C92" w:rsidP="00B42A91">
      <w:pPr>
        <w:pStyle w:val="af4"/>
        <w:shd w:val="clear" w:color="auto" w:fill="auto"/>
        <w:spacing w:line="240" w:lineRule="auto"/>
        <w:ind w:firstLine="0"/>
        <w:rPr>
          <w:rStyle w:val="af5"/>
          <w:lang w:val="ru-RU"/>
        </w:rPr>
      </w:pPr>
      <w:r>
        <w:rPr>
          <w:rFonts w:eastAsia="Palatino Linotype"/>
        </w:rPr>
        <w:t xml:space="preserve">Рисунок 3 </w:t>
      </w:r>
      <w:r w:rsidRPr="00BC1C92">
        <w:t>–</w:t>
      </w:r>
      <w:r>
        <w:rPr>
          <w:rFonts w:eastAsia="Palatino Linotype"/>
        </w:rPr>
        <w:t xml:space="preserve"> Зависимость </w:t>
      </w:r>
      <w:r w:rsidR="00A56FC3">
        <w:rPr>
          <w:rFonts w:eastAsia="Palatino Linotype"/>
        </w:rPr>
        <w:t xml:space="preserve">наблюдаемой </w:t>
      </w:r>
      <w:r>
        <w:rPr>
          <w:rFonts w:eastAsia="Palatino Linotype"/>
        </w:rPr>
        <w:t xml:space="preserve">начальной скорости реакции </w:t>
      </w:r>
      <m:oMath>
        <m:sSub>
          <m:sSubPr>
            <m:ctrlPr>
              <w:rPr>
                <w:rFonts w:ascii="Cambria Math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BC1C92">
        <w:rPr>
          <w:rStyle w:val="af5"/>
          <w:lang w:val="ru-RU"/>
        </w:rPr>
        <w:t xml:space="preserve"> </w:t>
      </w:r>
    </w:p>
    <w:p w:rsidR="00BC1C92" w:rsidRDefault="00BC1C92" w:rsidP="00B42A91">
      <w:pPr>
        <w:pStyle w:val="af4"/>
        <w:shd w:val="clear" w:color="auto" w:fill="auto"/>
        <w:spacing w:line="240" w:lineRule="auto"/>
        <w:ind w:firstLine="0"/>
        <w:rPr>
          <w:rFonts w:eastAsia="Palatino Linotype"/>
        </w:rPr>
      </w:pPr>
      <w:r>
        <w:rPr>
          <w:rFonts w:eastAsia="Palatino Linotype"/>
        </w:rPr>
        <w:t xml:space="preserve">от концентрации фермента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[E]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:rsidR="0069624D" w:rsidRDefault="0069624D" w:rsidP="00B42A91">
      <w:pPr>
        <w:pStyle w:val="af4"/>
        <w:shd w:val="clear" w:color="auto" w:fill="auto"/>
        <w:spacing w:line="240" w:lineRule="auto"/>
        <w:ind w:firstLine="0"/>
      </w:pPr>
    </w:p>
    <w:p w:rsidR="000331A2" w:rsidRDefault="00795F54" w:rsidP="00D3091D">
      <w:pPr>
        <w:widowControl w:val="0"/>
        <w:tabs>
          <w:tab w:val="left" w:pos="1123"/>
        </w:tabs>
        <w:spacing w:after="0" w:line="480" w:lineRule="exact"/>
        <w:ind w:firstLine="709"/>
        <w:jc w:val="both"/>
      </w:pPr>
      <w:r>
        <w:rPr>
          <w:rStyle w:val="21"/>
          <w:rFonts w:eastAsia="Calibri"/>
          <w:b/>
        </w:rPr>
        <w:t>4. </w:t>
      </w:r>
      <w:r w:rsidR="000331A2" w:rsidRPr="00574482">
        <w:rPr>
          <w:rStyle w:val="21"/>
          <w:rFonts w:eastAsia="Calibri"/>
          <w:b/>
        </w:rPr>
        <w:t>Температура.</w:t>
      </w:r>
      <w:r w:rsidR="000331A2">
        <w:rPr>
          <w:rStyle w:val="20"/>
          <w:rFonts w:eastAsia="Calibri"/>
        </w:rPr>
        <w:t xml:space="preserve"> Особенностью </w:t>
      </w:r>
      <w:r w:rsidR="00F90BC5">
        <w:rPr>
          <w:rStyle w:val="20"/>
          <w:rFonts w:eastAsia="Calibri"/>
        </w:rPr>
        <w:t xml:space="preserve">большинства </w:t>
      </w:r>
      <w:r w:rsidR="000331A2">
        <w:rPr>
          <w:rStyle w:val="20"/>
          <w:rFonts w:eastAsia="Calibri"/>
        </w:rPr>
        <w:t xml:space="preserve">ферментативных реакций является наличие колоколообразной зависимости скорости реакции от температуры </w:t>
      </w:r>
      <w:r w:rsidR="0058085C">
        <w:rPr>
          <w:rStyle w:val="20"/>
          <w:rFonts w:eastAsia="Calibri"/>
        </w:rPr>
        <w:t>с максимумом</w:t>
      </w:r>
      <w:r w:rsidR="000331A2">
        <w:rPr>
          <w:rStyle w:val="20"/>
          <w:rFonts w:eastAsia="Calibri"/>
        </w:rPr>
        <w:t>, котор</w:t>
      </w:r>
      <w:r w:rsidR="0058085C">
        <w:rPr>
          <w:rStyle w:val="20"/>
          <w:rFonts w:eastAsia="Calibri"/>
        </w:rPr>
        <w:t>ый</w:t>
      </w:r>
      <w:r w:rsidR="000331A2">
        <w:rPr>
          <w:rStyle w:val="20"/>
          <w:rFonts w:eastAsia="Calibri"/>
        </w:rPr>
        <w:t xml:space="preserve"> характеризуется</w:t>
      </w:r>
      <w:r w:rsidR="0058085C">
        <w:rPr>
          <w:rStyle w:val="20"/>
          <w:rFonts w:eastAsia="Calibri"/>
        </w:rPr>
        <w:t xml:space="preserve"> как</w:t>
      </w:r>
      <w:r w:rsidR="000331A2">
        <w:rPr>
          <w:rStyle w:val="20"/>
          <w:rFonts w:eastAsia="Calibri"/>
        </w:rPr>
        <w:t xml:space="preserve"> «температурны</w:t>
      </w:r>
      <w:r w:rsidR="0058085C">
        <w:rPr>
          <w:rStyle w:val="20"/>
          <w:rFonts w:eastAsia="Calibri"/>
        </w:rPr>
        <w:t>й</w:t>
      </w:r>
      <w:r w:rsidR="000331A2">
        <w:rPr>
          <w:rStyle w:val="20"/>
          <w:rFonts w:eastAsia="Calibri"/>
        </w:rPr>
        <w:t xml:space="preserve"> оптимум» реакции. Эта особенность объясняется наложением 2 эффектов: возрастанием скорости реакции при увеличении температуры и ускорением тепловой денатурации белковой молекулы</w:t>
      </w:r>
      <w:r w:rsidR="00A56FC3">
        <w:rPr>
          <w:rStyle w:val="20"/>
          <w:rFonts w:eastAsia="Calibri"/>
        </w:rPr>
        <w:t xml:space="preserve"> фермента</w:t>
      </w:r>
      <w:r w:rsidR="000331A2">
        <w:rPr>
          <w:rStyle w:val="20"/>
          <w:rFonts w:eastAsia="Calibri"/>
        </w:rPr>
        <w:t xml:space="preserve">, приводящей </w:t>
      </w:r>
      <w:proofErr w:type="gramStart"/>
      <w:r w:rsidR="000331A2">
        <w:rPr>
          <w:rStyle w:val="20"/>
          <w:rFonts w:eastAsia="Calibri"/>
        </w:rPr>
        <w:t>к</w:t>
      </w:r>
      <w:proofErr w:type="gramEnd"/>
      <w:r w:rsidR="000331A2">
        <w:rPr>
          <w:rStyle w:val="20"/>
          <w:rFonts w:eastAsia="Calibri"/>
        </w:rPr>
        <w:t xml:space="preserve"> </w:t>
      </w:r>
      <w:r w:rsidR="00A56FC3">
        <w:rPr>
          <w:rStyle w:val="20"/>
          <w:rFonts w:eastAsia="Calibri"/>
        </w:rPr>
        <w:t xml:space="preserve">его </w:t>
      </w:r>
      <w:r w:rsidR="000331A2">
        <w:rPr>
          <w:rStyle w:val="20"/>
          <w:rFonts w:eastAsia="Calibri"/>
        </w:rPr>
        <w:t xml:space="preserve">инактивации. </w:t>
      </w:r>
      <w:r w:rsidR="00A56FC3">
        <w:rPr>
          <w:rStyle w:val="20"/>
          <w:rFonts w:eastAsia="Calibri"/>
        </w:rPr>
        <w:t>Как правило, о</w:t>
      </w:r>
      <w:r w:rsidR="00AD08AD">
        <w:rPr>
          <w:rStyle w:val="20"/>
          <w:rFonts w:eastAsia="Calibri"/>
        </w:rPr>
        <w:t>пределение ф</w:t>
      </w:r>
      <w:r w:rsidR="000331A2">
        <w:rPr>
          <w:rStyle w:val="20"/>
          <w:rFonts w:eastAsia="Calibri"/>
        </w:rPr>
        <w:t>ерментативн</w:t>
      </w:r>
      <w:r w:rsidR="00AD08AD">
        <w:rPr>
          <w:rStyle w:val="20"/>
          <w:rFonts w:eastAsia="Calibri"/>
        </w:rPr>
        <w:t>ой</w:t>
      </w:r>
      <w:r w:rsidR="000331A2">
        <w:rPr>
          <w:rStyle w:val="20"/>
          <w:rFonts w:eastAsia="Calibri"/>
        </w:rPr>
        <w:t xml:space="preserve"> </w:t>
      </w:r>
      <w:r w:rsidR="00AD08AD">
        <w:rPr>
          <w:rStyle w:val="20"/>
          <w:rFonts w:eastAsia="Calibri"/>
        </w:rPr>
        <w:t>активности</w:t>
      </w:r>
      <w:r w:rsidR="000331A2">
        <w:rPr>
          <w:rStyle w:val="20"/>
          <w:rFonts w:eastAsia="Calibri"/>
        </w:rPr>
        <w:t xml:space="preserve"> провод</w:t>
      </w:r>
      <w:r w:rsidR="00AD08AD">
        <w:rPr>
          <w:rStyle w:val="20"/>
          <w:rFonts w:eastAsia="Calibri"/>
        </w:rPr>
        <w:t>ят</w:t>
      </w:r>
      <w:r w:rsidR="000331A2">
        <w:rPr>
          <w:rStyle w:val="20"/>
          <w:rFonts w:eastAsia="Calibri"/>
        </w:rPr>
        <w:t xml:space="preserve"> </w:t>
      </w:r>
      <w:r w:rsidR="00A56FC3">
        <w:rPr>
          <w:rStyle w:val="20"/>
          <w:rFonts w:eastAsia="Calibri"/>
        </w:rPr>
        <w:t>п</w:t>
      </w:r>
      <w:r w:rsidR="000331A2">
        <w:rPr>
          <w:rStyle w:val="20"/>
          <w:rFonts w:eastAsia="Calibri"/>
        </w:rPr>
        <w:t>ри температуре 37</w:t>
      </w:r>
      <w:r w:rsidR="00AD08AD">
        <w:rPr>
          <w:rStyle w:val="20"/>
          <w:rFonts w:eastAsia="Calibri"/>
        </w:rPr>
        <w:t>,0</w:t>
      </w:r>
      <w:r w:rsidR="000331A2">
        <w:rPr>
          <w:rStyle w:val="20"/>
          <w:rFonts w:eastAsia="Calibri"/>
        </w:rPr>
        <w:t>±0,1</w:t>
      </w:r>
      <w:proofErr w:type="gramStart"/>
      <w:r w:rsidR="00CA158F">
        <w:rPr>
          <w:rStyle w:val="20"/>
          <w:rFonts w:eastAsia="Calibri"/>
          <w:lang w:val="en-US"/>
        </w:rPr>
        <w:t> </w:t>
      </w:r>
      <w:r w:rsidR="00CA158F" w:rsidRPr="00CA158F">
        <w:rPr>
          <w:rStyle w:val="20"/>
          <w:rFonts w:eastAsia="Calibri"/>
        </w:rPr>
        <w:t>°</w:t>
      </w:r>
      <w:r w:rsidR="000331A2">
        <w:rPr>
          <w:rStyle w:val="20"/>
          <w:rFonts w:eastAsia="Calibri"/>
        </w:rPr>
        <w:t>С</w:t>
      </w:r>
      <w:proofErr w:type="gramEnd"/>
      <w:r w:rsidR="000331A2">
        <w:rPr>
          <w:rStyle w:val="20"/>
          <w:rFonts w:eastAsia="Calibri"/>
        </w:rPr>
        <w:t>, если не</w:t>
      </w:r>
      <w:r w:rsidR="00AD08AD">
        <w:rPr>
          <w:rStyle w:val="20"/>
          <w:rFonts w:eastAsia="Calibri"/>
        </w:rPr>
        <w:t xml:space="preserve"> указано иначе</w:t>
      </w:r>
      <w:r w:rsidR="000331A2">
        <w:rPr>
          <w:rStyle w:val="20"/>
          <w:rFonts w:eastAsia="Calibri"/>
        </w:rPr>
        <w:t xml:space="preserve"> в фармакопейной статье. Предварительно каждый из реагентов </w:t>
      </w:r>
      <w:r w:rsidR="00AD08AD">
        <w:rPr>
          <w:rStyle w:val="20"/>
          <w:rFonts w:eastAsia="Calibri"/>
        </w:rPr>
        <w:t>термостатируют</w:t>
      </w:r>
      <w:r w:rsidR="000331A2">
        <w:rPr>
          <w:rStyle w:val="20"/>
          <w:rFonts w:eastAsia="Calibri"/>
        </w:rPr>
        <w:t xml:space="preserve"> до </w:t>
      </w:r>
      <w:r w:rsidR="00AD08AD">
        <w:rPr>
          <w:rStyle w:val="20"/>
          <w:rFonts w:eastAsia="Calibri"/>
        </w:rPr>
        <w:t>указанной температуры</w:t>
      </w:r>
      <w:r w:rsidR="000331A2">
        <w:rPr>
          <w:rStyle w:val="20"/>
          <w:rFonts w:eastAsia="Calibri"/>
        </w:rPr>
        <w:t>.</w:t>
      </w:r>
    </w:p>
    <w:p w:rsidR="000331A2" w:rsidRDefault="00795F54" w:rsidP="00D3091D">
      <w:pPr>
        <w:widowControl w:val="0"/>
        <w:tabs>
          <w:tab w:val="left" w:pos="926"/>
        </w:tabs>
        <w:spacing w:after="0" w:line="480" w:lineRule="exact"/>
        <w:ind w:firstLine="709"/>
        <w:jc w:val="both"/>
      </w:pPr>
      <w:r>
        <w:rPr>
          <w:rStyle w:val="21"/>
          <w:rFonts w:eastAsia="Calibri"/>
          <w:b/>
        </w:rPr>
        <w:t>5. </w:t>
      </w:r>
      <w:r w:rsidR="000331A2" w:rsidRPr="00574482">
        <w:rPr>
          <w:rStyle w:val="21"/>
          <w:rFonts w:eastAsia="Calibri"/>
          <w:b/>
        </w:rPr>
        <w:t>Значение pH.</w:t>
      </w:r>
      <w:r w:rsidR="000331A2">
        <w:rPr>
          <w:rStyle w:val="20"/>
          <w:rFonts w:eastAsia="Calibri"/>
        </w:rPr>
        <w:t xml:space="preserve"> Типичная кривая, описывающая для большинства ферментов </w:t>
      </w:r>
      <w:r w:rsidR="000331A2">
        <w:rPr>
          <w:rStyle w:val="20"/>
          <w:rFonts w:eastAsia="Calibri"/>
          <w:lang w:val="en-US" w:eastAsia="en-US" w:bidi="en-US"/>
        </w:rPr>
        <w:t>pH</w:t>
      </w:r>
      <w:r w:rsidR="000331A2">
        <w:rPr>
          <w:rStyle w:val="20"/>
          <w:rFonts w:eastAsia="Calibri"/>
        </w:rPr>
        <w:t>-зависимость начальной скорости ферментативной реакции, приведена на рис.</w:t>
      </w:r>
      <w:r w:rsidR="000331A2">
        <w:rPr>
          <w:rStyle w:val="20"/>
          <w:rFonts w:eastAsia="Calibri"/>
          <w:lang w:val="en-US"/>
        </w:rPr>
        <w:t> </w:t>
      </w:r>
      <w:r w:rsidR="000331A2">
        <w:rPr>
          <w:rStyle w:val="20"/>
          <w:rFonts w:eastAsia="Calibri"/>
        </w:rPr>
        <w:t>4.</w:t>
      </w:r>
    </w:p>
    <w:p w:rsidR="000331A2" w:rsidRDefault="000331A2" w:rsidP="00754F34">
      <w:pPr>
        <w:spacing w:after="0" w:line="360" w:lineRule="auto"/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76487" cy="2605775"/>
            <wp:effectExtent l="0" t="0" r="0" b="0"/>
            <wp:docPr id="7" name="Рисунок 7" descr="C:\Users\Barmin\Documents\ОФС\Определение активности ферментных препаратов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rmin\Documents\ОФС\Определение активности ферментных препаратов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39" cy="260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A2" w:rsidRDefault="000331A2" w:rsidP="0075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1A2">
        <w:rPr>
          <w:rFonts w:ascii="Times New Roman" w:hAnsi="Times New Roman"/>
          <w:sz w:val="28"/>
          <w:szCs w:val="28"/>
        </w:rPr>
        <w:t xml:space="preserve">Рисунок 4 – Зависимость начальной скорости реакции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0331A2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0331A2">
        <w:rPr>
          <w:rFonts w:ascii="Times New Roman" w:hAnsi="Times New Roman"/>
          <w:sz w:val="28"/>
          <w:szCs w:val="28"/>
        </w:rPr>
        <w:t>от значения pH</w:t>
      </w:r>
    </w:p>
    <w:p w:rsidR="00C360AC" w:rsidRPr="000331A2" w:rsidRDefault="00C360AC" w:rsidP="00754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1A2" w:rsidRPr="00C360AC" w:rsidRDefault="000331A2" w:rsidP="00C360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0AC">
        <w:rPr>
          <w:rStyle w:val="20"/>
          <w:rFonts w:eastAsia="Calibri"/>
        </w:rPr>
        <w:t xml:space="preserve">Определение активности следует проводить при оптимальном значении pH, </w:t>
      </w:r>
      <w:r w:rsidR="00A56FC3" w:rsidRPr="00C360AC">
        <w:rPr>
          <w:rStyle w:val="20"/>
          <w:rFonts w:eastAsia="Calibri"/>
        </w:rPr>
        <w:t>определё</w:t>
      </w:r>
      <w:r w:rsidRPr="00C360AC">
        <w:rPr>
          <w:rStyle w:val="20"/>
          <w:rFonts w:eastAsia="Calibri"/>
        </w:rPr>
        <w:t>нном при выбранных значениях концентрации фермента и насыщающей концентрации субстрата</w:t>
      </w:r>
      <w:r w:rsidR="00AD08AD" w:rsidRPr="00C360AC">
        <w:rPr>
          <w:rStyle w:val="20"/>
          <w:rFonts w:eastAsia="Calibri"/>
        </w:rPr>
        <w:t xml:space="preserve"> с</w:t>
      </w:r>
      <w:r w:rsidRPr="00C360AC">
        <w:rPr>
          <w:rStyle w:val="20"/>
          <w:rFonts w:eastAsia="Calibri"/>
        </w:rPr>
        <w:t xml:space="preserve"> использовани</w:t>
      </w:r>
      <w:r w:rsidR="00AD08AD" w:rsidRPr="00C360AC">
        <w:rPr>
          <w:rStyle w:val="20"/>
          <w:rFonts w:eastAsia="Calibri"/>
        </w:rPr>
        <w:t>ем</w:t>
      </w:r>
      <w:r w:rsidRPr="00C360AC">
        <w:rPr>
          <w:rStyle w:val="20"/>
          <w:rFonts w:eastAsia="Calibri"/>
        </w:rPr>
        <w:t xml:space="preserve"> буферного раствора</w:t>
      </w:r>
      <w:r w:rsidR="00F810E2" w:rsidRPr="00C360AC">
        <w:rPr>
          <w:rStyle w:val="20"/>
          <w:rFonts w:eastAsia="Calibri"/>
        </w:rPr>
        <w:t xml:space="preserve"> определённого состава и определённой концентрации (обычно от 0,01 до 0,1 М)</w:t>
      </w:r>
      <w:r w:rsidR="00AD08AD" w:rsidRPr="00C360AC">
        <w:rPr>
          <w:rStyle w:val="20"/>
          <w:rFonts w:eastAsia="Calibri"/>
        </w:rPr>
        <w:t>, не содержащего компонентов, ингибирующих</w:t>
      </w:r>
      <w:r w:rsidRPr="00C360AC">
        <w:rPr>
          <w:rStyle w:val="20"/>
          <w:rFonts w:eastAsia="Calibri"/>
        </w:rPr>
        <w:t xml:space="preserve"> фермент</w:t>
      </w:r>
      <w:r w:rsidR="00AD08AD" w:rsidRPr="00C360AC">
        <w:rPr>
          <w:rStyle w:val="20"/>
          <w:rFonts w:eastAsia="Calibri"/>
        </w:rPr>
        <w:t>.</w:t>
      </w:r>
    </w:p>
    <w:p w:rsidR="000331A2" w:rsidRPr="00DD7776" w:rsidRDefault="000331A2" w:rsidP="00754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>После выбора оптимального значения pH необходимо проверить, сохраняется ли при этом линейная зависимость [</w:t>
      </w:r>
      <w:proofErr w:type="gramStart"/>
      <w:r w:rsidRPr="00B42A91">
        <w:rPr>
          <w:rStyle w:val="20"/>
          <w:rFonts w:asciiTheme="majorHAnsi" w:eastAsia="Calibri" w:hAnsiTheme="majorHAnsi"/>
          <w:i/>
        </w:rPr>
        <w:t>Р</w:t>
      </w:r>
      <w:proofErr w:type="gramEnd"/>
      <w:r>
        <w:rPr>
          <w:rStyle w:val="20"/>
          <w:rFonts w:eastAsia="Calibri"/>
        </w:rPr>
        <w:t xml:space="preserve">] от </w:t>
      </w:r>
      <w:r>
        <w:rPr>
          <w:rStyle w:val="21"/>
          <w:rFonts w:eastAsia="Calibri"/>
          <w:lang w:val="en-US" w:bidi="en-US"/>
        </w:rPr>
        <w:t>t</w:t>
      </w:r>
      <w:r w:rsidRPr="00CF01A9">
        <w:rPr>
          <w:rStyle w:val="20"/>
          <w:rFonts w:eastAsia="Calibri"/>
          <w:lang w:eastAsia="en-US" w:bidi="en-US"/>
        </w:rPr>
        <w:t xml:space="preserve"> </w:t>
      </w:r>
      <w:r>
        <w:rPr>
          <w:rStyle w:val="20"/>
          <w:rFonts w:eastAsia="Calibri"/>
        </w:rPr>
        <w:t>при выбранных значениях концентрации фермента и насыщающей концентрации субстрата.</w:t>
      </w:r>
    </w:p>
    <w:p w:rsidR="000331A2" w:rsidRPr="007F268C" w:rsidRDefault="005F1419" w:rsidP="00754F34">
      <w:pPr>
        <w:tabs>
          <w:tab w:val="left" w:pos="13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1"/>
          <w:rFonts w:eastAsia="Calibri"/>
          <w:b/>
        </w:rPr>
        <w:t>6. </w:t>
      </w:r>
      <w:proofErr w:type="spellStart"/>
      <w:r w:rsidR="000331A2" w:rsidRPr="00CA158F">
        <w:rPr>
          <w:rStyle w:val="21"/>
          <w:rFonts w:eastAsia="Calibri"/>
          <w:b/>
        </w:rPr>
        <w:t>Кофакторы</w:t>
      </w:r>
      <w:proofErr w:type="spellEnd"/>
      <w:r w:rsidR="000331A2" w:rsidRPr="00CA158F">
        <w:rPr>
          <w:rStyle w:val="21"/>
          <w:rFonts w:eastAsia="Calibri"/>
          <w:b/>
        </w:rPr>
        <w:t>.</w:t>
      </w:r>
      <w:r w:rsidR="000331A2">
        <w:rPr>
          <w:rStyle w:val="20"/>
          <w:rFonts w:eastAsia="Calibri"/>
        </w:rPr>
        <w:t xml:space="preserve"> </w:t>
      </w:r>
      <w:r w:rsidR="001860BD">
        <w:rPr>
          <w:rStyle w:val="20"/>
          <w:rFonts w:eastAsia="Calibri"/>
        </w:rPr>
        <w:t>Д</w:t>
      </w:r>
      <w:r w:rsidR="000331A2">
        <w:rPr>
          <w:rStyle w:val="20"/>
          <w:rFonts w:eastAsia="Calibri"/>
        </w:rPr>
        <w:t xml:space="preserve">ля проявления каталитических свойств </w:t>
      </w:r>
      <w:r w:rsidR="00993F70">
        <w:rPr>
          <w:rStyle w:val="20"/>
          <w:rFonts w:eastAsia="Calibri"/>
        </w:rPr>
        <w:t>многих ферментов</w:t>
      </w:r>
      <w:r w:rsidR="000331A2">
        <w:rPr>
          <w:rStyle w:val="20"/>
          <w:rFonts w:eastAsia="Calibri"/>
        </w:rPr>
        <w:t xml:space="preserve"> необходимо присутствие </w:t>
      </w:r>
      <w:proofErr w:type="spellStart"/>
      <w:r w:rsidR="000331A2">
        <w:rPr>
          <w:rStyle w:val="20"/>
          <w:rFonts w:eastAsia="Calibri"/>
        </w:rPr>
        <w:t>кофакторов</w:t>
      </w:r>
      <w:proofErr w:type="spellEnd"/>
      <w:r w:rsidR="000331A2">
        <w:rPr>
          <w:rStyle w:val="20"/>
          <w:rFonts w:eastAsia="Calibri"/>
        </w:rPr>
        <w:t xml:space="preserve"> </w:t>
      </w:r>
      <w:r w:rsidR="00CA158F">
        <w:rPr>
          <w:rStyle w:val="20"/>
          <w:rFonts w:eastAsia="Calibri"/>
        </w:rPr>
        <w:t>–</w:t>
      </w:r>
      <w:r w:rsidR="000331A2">
        <w:rPr>
          <w:rStyle w:val="20"/>
          <w:rFonts w:eastAsia="Calibri"/>
        </w:rPr>
        <w:t xml:space="preserve"> веществ, с помощью которых происходит </w:t>
      </w:r>
      <w:r w:rsidR="00993F70">
        <w:rPr>
          <w:rStyle w:val="20"/>
          <w:rFonts w:eastAsia="Calibri"/>
        </w:rPr>
        <w:t xml:space="preserve">их </w:t>
      </w:r>
      <w:r w:rsidR="000331A2">
        <w:rPr>
          <w:rStyle w:val="20"/>
          <w:rFonts w:eastAsia="Calibri"/>
        </w:rPr>
        <w:t xml:space="preserve">активация. </w:t>
      </w:r>
      <w:proofErr w:type="spellStart"/>
      <w:r w:rsidR="000331A2">
        <w:rPr>
          <w:rStyle w:val="20"/>
          <w:rFonts w:eastAsia="Calibri"/>
        </w:rPr>
        <w:t>Кофакторами</w:t>
      </w:r>
      <w:proofErr w:type="spellEnd"/>
      <w:r w:rsidR="000331A2">
        <w:rPr>
          <w:rStyle w:val="20"/>
          <w:rFonts w:eastAsia="Calibri"/>
        </w:rPr>
        <w:t xml:space="preserve"> </w:t>
      </w:r>
      <w:r w:rsidR="00691EDD">
        <w:rPr>
          <w:rStyle w:val="20"/>
          <w:rFonts w:eastAsia="Calibri"/>
        </w:rPr>
        <w:t>являются</w:t>
      </w:r>
      <w:r w:rsidR="000331A2">
        <w:rPr>
          <w:rStyle w:val="20"/>
          <w:rFonts w:eastAsia="Calibri"/>
        </w:rPr>
        <w:t xml:space="preserve"> неорганически</w:t>
      </w:r>
      <w:r w:rsidR="00691EDD">
        <w:rPr>
          <w:rStyle w:val="20"/>
          <w:rFonts w:eastAsia="Calibri"/>
        </w:rPr>
        <w:t>е</w:t>
      </w:r>
      <w:r w:rsidR="000331A2">
        <w:rPr>
          <w:rStyle w:val="20"/>
          <w:rFonts w:eastAsia="Calibri"/>
        </w:rPr>
        <w:t xml:space="preserve"> ион</w:t>
      </w:r>
      <w:r w:rsidR="00691EDD">
        <w:rPr>
          <w:rStyle w:val="20"/>
          <w:rFonts w:eastAsia="Calibri"/>
        </w:rPr>
        <w:t>ы (</w:t>
      </w:r>
      <w:r w:rsidR="000331A2">
        <w:rPr>
          <w:rStyle w:val="20"/>
          <w:rFonts w:eastAsia="Calibri"/>
          <w:lang w:val="en-US" w:eastAsia="en-US" w:bidi="en-US"/>
        </w:rPr>
        <w:t>Fe</w:t>
      </w:r>
      <w:r w:rsidR="000331A2" w:rsidRPr="00CF01A9">
        <w:rPr>
          <w:rStyle w:val="20"/>
          <w:rFonts w:eastAsia="Calibri"/>
          <w:vertAlign w:val="superscript"/>
          <w:lang w:eastAsia="en-US" w:bidi="en-US"/>
        </w:rPr>
        <w:t>2+</w:t>
      </w:r>
      <w:r w:rsidR="000331A2" w:rsidRPr="00CF01A9">
        <w:rPr>
          <w:rStyle w:val="20"/>
          <w:rFonts w:eastAsia="Calibri"/>
          <w:lang w:eastAsia="en-US" w:bidi="en-US"/>
        </w:rPr>
        <w:t xml:space="preserve">, </w:t>
      </w:r>
      <w:proofErr w:type="spellStart"/>
      <w:r w:rsidR="000331A2">
        <w:rPr>
          <w:rStyle w:val="20"/>
          <w:rFonts w:eastAsia="Calibri"/>
          <w:lang w:val="en-US" w:eastAsia="en-US" w:bidi="en-US"/>
        </w:rPr>
        <w:t>Mn</w:t>
      </w:r>
      <w:proofErr w:type="spellEnd"/>
      <w:r w:rsidR="000331A2" w:rsidRPr="00CF01A9">
        <w:rPr>
          <w:rStyle w:val="20"/>
          <w:rFonts w:eastAsia="Calibri"/>
          <w:vertAlign w:val="superscript"/>
          <w:lang w:eastAsia="en-US" w:bidi="en-US"/>
        </w:rPr>
        <w:t>2+</w:t>
      </w:r>
      <w:r w:rsidR="000331A2" w:rsidRPr="00CF01A9">
        <w:rPr>
          <w:rStyle w:val="20"/>
          <w:rFonts w:eastAsia="Calibri"/>
          <w:lang w:eastAsia="en-US" w:bidi="en-US"/>
        </w:rPr>
        <w:t xml:space="preserve">, </w:t>
      </w:r>
      <w:r w:rsidR="000331A2">
        <w:rPr>
          <w:rStyle w:val="20"/>
          <w:rFonts w:eastAsia="Calibri"/>
          <w:lang w:val="en-US" w:eastAsia="en-US" w:bidi="en-US"/>
        </w:rPr>
        <w:t>Mg</w:t>
      </w:r>
      <w:r w:rsidR="000331A2" w:rsidRPr="00CF01A9">
        <w:rPr>
          <w:rStyle w:val="20"/>
          <w:rFonts w:eastAsia="Calibri"/>
          <w:vertAlign w:val="superscript"/>
          <w:lang w:eastAsia="en-US" w:bidi="en-US"/>
        </w:rPr>
        <w:t>2+</w:t>
      </w:r>
      <w:r w:rsidR="000331A2" w:rsidRPr="00CF01A9">
        <w:rPr>
          <w:rStyle w:val="20"/>
          <w:rFonts w:eastAsia="Calibri"/>
          <w:lang w:eastAsia="en-US" w:bidi="en-US"/>
        </w:rPr>
        <w:t xml:space="preserve">, </w:t>
      </w:r>
      <w:r w:rsidR="000331A2">
        <w:rPr>
          <w:rStyle w:val="20"/>
          <w:rFonts w:eastAsia="Calibri"/>
          <w:lang w:val="en-US" w:eastAsia="en-US" w:bidi="en-US"/>
        </w:rPr>
        <w:t>Zn</w:t>
      </w:r>
      <w:r w:rsidR="000331A2" w:rsidRPr="00CF01A9">
        <w:rPr>
          <w:rStyle w:val="20"/>
          <w:rFonts w:eastAsia="Calibri"/>
          <w:vertAlign w:val="superscript"/>
          <w:lang w:eastAsia="en-US" w:bidi="en-US"/>
        </w:rPr>
        <w:t>2+</w:t>
      </w:r>
      <w:r w:rsidR="00691EDD" w:rsidRPr="00691EDD">
        <w:rPr>
          <w:rFonts w:ascii="Times New Roman" w:hAnsi="Times New Roman"/>
          <w:sz w:val="28"/>
          <w:szCs w:val="28"/>
        </w:rPr>
        <w:t>)</w:t>
      </w:r>
      <w:r w:rsidR="000331A2" w:rsidRPr="00CF01A9">
        <w:rPr>
          <w:rStyle w:val="20"/>
          <w:rFonts w:eastAsia="Calibri"/>
          <w:lang w:eastAsia="en-US" w:bidi="en-US"/>
        </w:rPr>
        <w:t xml:space="preserve"> </w:t>
      </w:r>
      <w:r w:rsidR="000331A2">
        <w:rPr>
          <w:rStyle w:val="20"/>
          <w:rFonts w:eastAsia="Calibri"/>
        </w:rPr>
        <w:t>и комплексн</w:t>
      </w:r>
      <w:r w:rsidR="00691EDD">
        <w:rPr>
          <w:rStyle w:val="20"/>
          <w:rFonts w:eastAsia="Calibri"/>
        </w:rPr>
        <w:t>ые</w:t>
      </w:r>
      <w:r w:rsidR="000331A2">
        <w:rPr>
          <w:rStyle w:val="20"/>
          <w:rFonts w:eastAsia="Calibri"/>
        </w:rPr>
        <w:t xml:space="preserve"> органическ</w:t>
      </w:r>
      <w:r w:rsidR="00691EDD">
        <w:rPr>
          <w:rStyle w:val="20"/>
          <w:rFonts w:eastAsia="Calibri"/>
        </w:rPr>
        <w:t>ие</w:t>
      </w:r>
      <w:r w:rsidR="000331A2">
        <w:rPr>
          <w:rStyle w:val="20"/>
          <w:rFonts w:eastAsia="Calibri"/>
        </w:rPr>
        <w:t xml:space="preserve"> или </w:t>
      </w:r>
      <w:proofErr w:type="gramStart"/>
      <w:r w:rsidR="000331A2">
        <w:rPr>
          <w:rStyle w:val="20"/>
          <w:rFonts w:eastAsia="Calibri"/>
        </w:rPr>
        <w:t>металлорганическая</w:t>
      </w:r>
      <w:proofErr w:type="gramEnd"/>
      <w:r w:rsidR="000331A2">
        <w:rPr>
          <w:rStyle w:val="20"/>
          <w:rFonts w:eastAsia="Calibri"/>
        </w:rPr>
        <w:t xml:space="preserve"> </w:t>
      </w:r>
      <w:r w:rsidR="00F1074D">
        <w:rPr>
          <w:rStyle w:val="20"/>
          <w:rFonts w:eastAsia="Calibri"/>
        </w:rPr>
        <w:t>структур</w:t>
      </w:r>
      <w:r w:rsidR="00691EDD">
        <w:rPr>
          <w:rStyle w:val="20"/>
          <w:rFonts w:eastAsia="Calibri"/>
        </w:rPr>
        <w:t>ы</w:t>
      </w:r>
      <w:r w:rsidR="000331A2">
        <w:rPr>
          <w:rStyle w:val="20"/>
          <w:rFonts w:eastAsia="Calibri"/>
        </w:rPr>
        <w:t>, называем</w:t>
      </w:r>
      <w:r w:rsidR="00691EDD">
        <w:rPr>
          <w:rStyle w:val="20"/>
          <w:rFonts w:eastAsia="Calibri"/>
        </w:rPr>
        <w:t>ые</w:t>
      </w:r>
      <w:r w:rsidR="000331A2">
        <w:rPr>
          <w:rStyle w:val="20"/>
          <w:rFonts w:eastAsia="Calibri"/>
        </w:rPr>
        <w:t xml:space="preserve"> кофермент</w:t>
      </w:r>
      <w:r w:rsidR="00691EDD">
        <w:rPr>
          <w:rStyle w:val="20"/>
          <w:rFonts w:eastAsia="Calibri"/>
        </w:rPr>
        <w:t>ами (</w:t>
      </w:r>
      <w:r w:rsidR="00F1074D">
        <w:rPr>
          <w:rStyle w:val="20"/>
          <w:rFonts w:eastAsia="Calibri"/>
          <w:lang w:val="en-US"/>
        </w:rPr>
        <w:t>NAD</w:t>
      </w:r>
      <w:r w:rsidR="00F1074D" w:rsidRPr="00F1074D">
        <w:rPr>
          <w:rStyle w:val="20"/>
          <w:rFonts w:eastAsia="Calibri"/>
        </w:rPr>
        <w:t xml:space="preserve">+, </w:t>
      </w:r>
      <w:r w:rsidR="00F1074D">
        <w:rPr>
          <w:rStyle w:val="20"/>
          <w:rFonts w:eastAsia="Calibri"/>
          <w:lang w:val="en-US"/>
        </w:rPr>
        <w:t>NADP</w:t>
      </w:r>
      <w:r w:rsidR="00F1074D" w:rsidRPr="00F1074D">
        <w:rPr>
          <w:rStyle w:val="20"/>
          <w:rFonts w:eastAsia="Calibri"/>
        </w:rPr>
        <w:t xml:space="preserve">+, </w:t>
      </w:r>
      <w:r w:rsidR="00F1074D">
        <w:rPr>
          <w:rStyle w:val="20"/>
          <w:rFonts w:eastAsia="Calibri"/>
        </w:rPr>
        <w:t xml:space="preserve">ФАД, ФМН, </w:t>
      </w:r>
      <w:proofErr w:type="spellStart"/>
      <w:r w:rsidR="00F1074D">
        <w:rPr>
          <w:rStyle w:val="20"/>
          <w:rFonts w:eastAsia="Calibri"/>
        </w:rPr>
        <w:t>пиридоксальфосфат</w:t>
      </w:r>
      <w:proofErr w:type="spellEnd"/>
      <w:r w:rsidR="00691EDD">
        <w:rPr>
          <w:rStyle w:val="20"/>
          <w:rFonts w:eastAsia="Calibri"/>
        </w:rPr>
        <w:t>)</w:t>
      </w:r>
      <w:r w:rsidR="000331A2">
        <w:rPr>
          <w:rStyle w:val="20"/>
          <w:rFonts w:eastAsia="Calibri"/>
        </w:rPr>
        <w:t>.</w:t>
      </w:r>
    </w:p>
    <w:p w:rsidR="000331A2" w:rsidRPr="007F268C" w:rsidRDefault="000331A2" w:rsidP="00754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 xml:space="preserve">Для определения оптимальной концентрации кофактора </w:t>
      </w:r>
      <w:r w:rsidR="00993F70">
        <w:rPr>
          <w:rStyle w:val="20"/>
          <w:rFonts w:eastAsia="Calibri"/>
        </w:rPr>
        <w:t>строят</w:t>
      </w:r>
      <w:r>
        <w:rPr>
          <w:rStyle w:val="20"/>
          <w:rFonts w:eastAsia="Calibri"/>
        </w:rPr>
        <w:t xml:space="preserve"> кривую зависимости начальной скорости реакции от начальной концентрации кофактора, аналогичную зависимости начальной скорости</w:t>
      </w:r>
      <w:r w:rsidRPr="000331A2">
        <w:rPr>
          <w:rStyle w:val="20"/>
          <w:rFonts w:eastAsia="Calibri"/>
        </w:rPr>
        <w:t xml:space="preserve"> </w:t>
      </w:r>
      <w:r>
        <w:rPr>
          <w:rStyle w:val="20"/>
          <w:rFonts w:eastAsia="Calibri"/>
        </w:rPr>
        <w:t xml:space="preserve">реакции от начальной концентрации субстрата, и по </w:t>
      </w:r>
      <w:r w:rsidR="00993F70">
        <w:rPr>
          <w:rStyle w:val="20"/>
          <w:rFonts w:eastAsia="Calibri"/>
        </w:rPr>
        <w:t>полученной</w:t>
      </w:r>
      <w:r>
        <w:rPr>
          <w:rStyle w:val="20"/>
          <w:rFonts w:eastAsia="Calibri"/>
        </w:rPr>
        <w:t xml:space="preserve"> кривой выб</w:t>
      </w:r>
      <w:r w:rsidR="00993F70">
        <w:rPr>
          <w:rStyle w:val="20"/>
          <w:rFonts w:eastAsia="Calibri"/>
        </w:rPr>
        <w:t>ирают</w:t>
      </w:r>
      <w:r>
        <w:rPr>
          <w:rStyle w:val="20"/>
          <w:rFonts w:eastAsia="Calibri"/>
        </w:rPr>
        <w:t xml:space="preserve"> насыщающую концентрацию кофактора.</w:t>
      </w:r>
    </w:p>
    <w:p w:rsidR="000331A2" w:rsidRDefault="000331A2" w:rsidP="00D958AE">
      <w:pPr>
        <w:spacing w:after="0" w:line="360" w:lineRule="auto"/>
        <w:ind w:firstLine="709"/>
        <w:jc w:val="both"/>
      </w:pPr>
      <w:r>
        <w:rPr>
          <w:rStyle w:val="20"/>
          <w:rFonts w:eastAsia="Calibri"/>
        </w:rPr>
        <w:lastRenderedPageBreak/>
        <w:t>После выбора насыщающей концентрации кофактора необходимо проверить, сохраняется ли при ней линейная зависимость</w:t>
      </w:r>
      <w:proofErr w:type="gramStart"/>
      <w:r>
        <w:rPr>
          <w:rStyle w:val="20"/>
          <w:rFonts w:eastAsia="Calibri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[</m:t>
        </m:r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]</m:t>
        </m:r>
      </m:oMath>
      <w:r w:rsidR="00107B24" w:rsidRPr="00107B24">
        <w:rPr>
          <w:rStyle w:val="20"/>
          <w:rFonts w:eastAsia="Calibri"/>
        </w:rPr>
        <w:t xml:space="preserve"> </w:t>
      </w:r>
      <w:proofErr w:type="gramEnd"/>
      <w:r w:rsidR="00107B24">
        <w:rPr>
          <w:rStyle w:val="20"/>
          <w:rFonts w:eastAsia="Calibri"/>
        </w:rPr>
        <w:t xml:space="preserve">или </w:t>
      </w:r>
      <w:r w:rsidRPr="00D958AE">
        <w:rPr>
          <w:rStyle w:val="20"/>
          <w:rFonts w:asciiTheme="majorHAnsi" w:eastAsia="Calibri" w:hAnsiTheme="majorHAnsi"/>
        </w:rPr>
        <w:t>[</w:t>
      </w:r>
      <w:r w:rsidR="00107B24" w:rsidRPr="00D958AE">
        <w:rPr>
          <w:rStyle w:val="20"/>
          <w:rFonts w:asciiTheme="majorHAnsi" w:eastAsia="Calibri" w:hAnsiTheme="majorHAnsi"/>
          <w:i/>
          <w:lang w:val="en-US"/>
        </w:rPr>
        <w:t>P</w:t>
      </w:r>
      <w:r w:rsidRPr="00D958AE">
        <w:rPr>
          <w:rStyle w:val="20"/>
          <w:rFonts w:asciiTheme="majorHAnsi" w:eastAsia="Calibri" w:hAnsiTheme="majorHAnsi"/>
        </w:rPr>
        <w:t>]</w:t>
      </w:r>
      <w:r>
        <w:rPr>
          <w:rStyle w:val="20"/>
          <w:rFonts w:eastAsia="Calibri"/>
        </w:rPr>
        <w:t xml:space="preserve"> от </w:t>
      </w:r>
      <w:r>
        <w:rPr>
          <w:rStyle w:val="21"/>
          <w:rFonts w:eastAsia="Calibri"/>
          <w:lang w:val="en-US" w:bidi="en-US"/>
        </w:rPr>
        <w:t>t</w:t>
      </w:r>
      <w:r w:rsidRPr="00CF01A9">
        <w:rPr>
          <w:rStyle w:val="21"/>
          <w:rFonts w:eastAsia="Calibri"/>
          <w:lang w:bidi="en-US"/>
        </w:rPr>
        <w:t>.</w:t>
      </w:r>
    </w:p>
    <w:p w:rsidR="000331A2" w:rsidRPr="000A3BAE" w:rsidRDefault="000331A2" w:rsidP="00D958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>Конкретные параметры ферментативной реакции указывают в фармакопейных статьях.</w:t>
      </w:r>
    </w:p>
    <w:p w:rsidR="000331A2" w:rsidRPr="00D958AE" w:rsidRDefault="000331A2" w:rsidP="00D958AE">
      <w:pPr>
        <w:keepNext/>
        <w:keepLines/>
        <w:spacing w:before="24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bookmark5"/>
      <w:r w:rsidRPr="00D958AE">
        <w:rPr>
          <w:rStyle w:val="23"/>
          <w:rFonts w:eastAsia="Calibri"/>
          <w:bCs w:val="0"/>
        </w:rPr>
        <w:t>Способы детекции</w:t>
      </w:r>
      <w:bookmarkEnd w:id="2"/>
    </w:p>
    <w:p w:rsidR="000331A2" w:rsidRPr="00691EDD" w:rsidRDefault="000331A2" w:rsidP="00D958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 xml:space="preserve">Для количественной регистрации скорости ферментативной реакции используют спектрофотометрические, </w:t>
      </w:r>
      <w:proofErr w:type="spellStart"/>
      <w:r>
        <w:rPr>
          <w:rStyle w:val="20"/>
          <w:rFonts w:eastAsia="Calibri"/>
        </w:rPr>
        <w:t>фл</w:t>
      </w:r>
      <w:r w:rsidR="006B3883">
        <w:rPr>
          <w:rStyle w:val="20"/>
          <w:rFonts w:eastAsia="Calibri"/>
        </w:rPr>
        <w:t>уориметрические</w:t>
      </w:r>
      <w:proofErr w:type="spellEnd"/>
      <w:r>
        <w:rPr>
          <w:rStyle w:val="20"/>
          <w:rFonts w:eastAsia="Calibri"/>
        </w:rPr>
        <w:t xml:space="preserve">, </w:t>
      </w:r>
      <w:proofErr w:type="spellStart"/>
      <w:r>
        <w:rPr>
          <w:rStyle w:val="20"/>
          <w:rFonts w:eastAsia="Calibri"/>
        </w:rPr>
        <w:t>хем</w:t>
      </w:r>
      <w:proofErr w:type="gramStart"/>
      <w:r>
        <w:rPr>
          <w:rStyle w:val="20"/>
          <w:rFonts w:eastAsia="Calibri"/>
        </w:rPr>
        <w:t>и</w:t>
      </w:r>
      <w:proofErr w:type="spellEnd"/>
      <w:r w:rsidR="00CA158F">
        <w:rPr>
          <w:rStyle w:val="20"/>
          <w:rFonts w:eastAsia="Calibri"/>
        </w:rPr>
        <w:t>-</w:t>
      </w:r>
      <w:proofErr w:type="gramEnd"/>
      <w:r>
        <w:rPr>
          <w:rStyle w:val="20"/>
          <w:rFonts w:eastAsia="Calibri"/>
        </w:rPr>
        <w:t xml:space="preserve"> и </w:t>
      </w:r>
      <w:proofErr w:type="spellStart"/>
      <w:r>
        <w:rPr>
          <w:rStyle w:val="20"/>
          <w:rFonts w:eastAsia="Calibri"/>
        </w:rPr>
        <w:t>биолюминесцентные</w:t>
      </w:r>
      <w:proofErr w:type="spellEnd"/>
      <w:r>
        <w:rPr>
          <w:rStyle w:val="20"/>
          <w:rFonts w:eastAsia="Calibri"/>
        </w:rPr>
        <w:t xml:space="preserve"> методы детекции, основанные на спектральных свойствах субстрата или продукта реакции, а также </w:t>
      </w:r>
      <w:proofErr w:type="spellStart"/>
      <w:r>
        <w:rPr>
          <w:rStyle w:val="20"/>
          <w:rFonts w:eastAsia="Calibri"/>
        </w:rPr>
        <w:t>детекцию</w:t>
      </w:r>
      <w:proofErr w:type="spellEnd"/>
      <w:r>
        <w:rPr>
          <w:rStyle w:val="20"/>
          <w:rFonts w:eastAsia="Calibri"/>
        </w:rPr>
        <w:t xml:space="preserve"> с помощью </w:t>
      </w:r>
      <w:proofErr w:type="spellStart"/>
      <w:r>
        <w:rPr>
          <w:rStyle w:val="20"/>
          <w:rFonts w:eastAsia="Calibri"/>
        </w:rPr>
        <w:t>микрокалориметрических</w:t>
      </w:r>
      <w:proofErr w:type="spellEnd"/>
      <w:r>
        <w:rPr>
          <w:rStyle w:val="20"/>
          <w:rFonts w:eastAsia="Calibri"/>
        </w:rPr>
        <w:t xml:space="preserve"> датчиков и биодатчиков (биосенсоров) на основе </w:t>
      </w:r>
      <w:proofErr w:type="spellStart"/>
      <w:r>
        <w:rPr>
          <w:rStyle w:val="20"/>
          <w:rFonts w:eastAsia="Calibri"/>
        </w:rPr>
        <w:t>хеми</w:t>
      </w:r>
      <w:proofErr w:type="spellEnd"/>
      <w:r>
        <w:rPr>
          <w:rStyle w:val="20"/>
          <w:rFonts w:eastAsia="Calibri"/>
        </w:rPr>
        <w:t xml:space="preserve">- и биолюминесценции; электрохимические методы, такие как потенциометрия, </w:t>
      </w:r>
      <w:r w:rsidR="006B3883">
        <w:rPr>
          <w:rStyle w:val="20"/>
          <w:rFonts w:eastAsia="Calibri"/>
        </w:rPr>
        <w:t xml:space="preserve">кондуктометрия, </w:t>
      </w:r>
      <w:proofErr w:type="spellStart"/>
      <w:r>
        <w:rPr>
          <w:rStyle w:val="20"/>
          <w:rFonts w:eastAsia="Calibri"/>
        </w:rPr>
        <w:t>амперометрия</w:t>
      </w:r>
      <w:proofErr w:type="spellEnd"/>
      <w:r>
        <w:rPr>
          <w:rStyle w:val="20"/>
          <w:rFonts w:eastAsia="Calibri"/>
        </w:rPr>
        <w:t xml:space="preserve"> и </w:t>
      </w:r>
      <w:proofErr w:type="spellStart"/>
      <w:r w:rsidR="00EC602B">
        <w:rPr>
          <w:rStyle w:val="20"/>
          <w:rFonts w:eastAsia="Calibri"/>
        </w:rPr>
        <w:t>вольтамперометрия</w:t>
      </w:r>
      <w:proofErr w:type="spellEnd"/>
      <w:r>
        <w:rPr>
          <w:rStyle w:val="20"/>
          <w:rFonts w:eastAsia="Calibri"/>
        </w:rPr>
        <w:t>.</w:t>
      </w:r>
    </w:p>
    <w:p w:rsidR="000331A2" w:rsidRPr="00D958AE" w:rsidRDefault="000331A2" w:rsidP="00D958AE">
      <w:pPr>
        <w:keepNext/>
        <w:keepLines/>
        <w:spacing w:before="24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3" w:name="bookmark6"/>
      <w:r w:rsidRPr="00D958AE">
        <w:rPr>
          <w:rStyle w:val="23"/>
          <w:rFonts w:eastAsia="Calibri"/>
          <w:bCs w:val="0"/>
        </w:rPr>
        <w:t>Единицы измерения ферментативной активности</w:t>
      </w:r>
      <w:bookmarkEnd w:id="3"/>
    </w:p>
    <w:p w:rsidR="000331A2" w:rsidRDefault="000331A2" w:rsidP="00D958AE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Активность фермента измеряется количеством субстрата, преобраз</w:t>
      </w:r>
      <w:r w:rsidR="00572EF9">
        <w:rPr>
          <w:rStyle w:val="20"/>
          <w:rFonts w:eastAsia="Calibri"/>
        </w:rPr>
        <w:t>уемого</w:t>
      </w:r>
      <w:r>
        <w:rPr>
          <w:rStyle w:val="20"/>
          <w:rFonts w:eastAsia="Calibri"/>
        </w:rPr>
        <w:t xml:space="preserve"> в продукт в единицу времени</w:t>
      </w:r>
      <w:r w:rsidR="00C233B9">
        <w:rPr>
          <w:rStyle w:val="20"/>
          <w:rFonts w:eastAsia="Calibri"/>
        </w:rPr>
        <w:t>.</w:t>
      </w:r>
    </w:p>
    <w:p w:rsidR="00C233B9" w:rsidRDefault="00C233B9" w:rsidP="00D958AE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 xml:space="preserve">В системе СИ единицей активности фермента </w:t>
      </w:r>
      <w:proofErr w:type="gramStart"/>
      <w:r>
        <w:rPr>
          <w:rStyle w:val="20"/>
          <w:rFonts w:eastAsia="Calibri"/>
        </w:rPr>
        <w:t>является</w:t>
      </w:r>
      <w:proofErr w:type="gramEnd"/>
      <w:r>
        <w:rPr>
          <w:rStyle w:val="20"/>
          <w:rFonts w:eastAsia="Calibri"/>
        </w:rPr>
        <w:t xml:space="preserve"> катал (кат), которая соответствует количеству фермента, катализирующего превращение 1</w:t>
      </w:r>
      <w:r w:rsidR="00004440">
        <w:rPr>
          <w:rStyle w:val="20"/>
          <w:rFonts w:eastAsia="Calibri"/>
        </w:rPr>
        <w:t> </w:t>
      </w:r>
      <w:r>
        <w:rPr>
          <w:rStyle w:val="20"/>
          <w:rFonts w:eastAsia="Calibri"/>
        </w:rPr>
        <w:t xml:space="preserve">моля субстрата в </w:t>
      </w:r>
      <w:r w:rsidR="009222AC">
        <w:rPr>
          <w:rStyle w:val="20"/>
          <w:rFonts w:eastAsia="Calibri"/>
        </w:rPr>
        <w:t>1</w:t>
      </w:r>
      <w:r w:rsidR="00004440">
        <w:rPr>
          <w:rStyle w:val="20"/>
          <w:rFonts w:eastAsia="Calibri"/>
        </w:rPr>
        <w:t> </w:t>
      </w:r>
      <w:r>
        <w:rPr>
          <w:rStyle w:val="20"/>
          <w:rFonts w:eastAsia="Calibri"/>
        </w:rPr>
        <w:t>секунду (моль/с</w:t>
      </w:r>
      <w:r w:rsidR="00691EDD">
        <w:rPr>
          <w:rStyle w:val="20"/>
          <w:rFonts w:eastAsia="Calibri"/>
        </w:rPr>
        <w:t xml:space="preserve">, </w:t>
      </w:r>
      <w:r w:rsidRPr="00D4722C">
        <w:rPr>
          <w:rStyle w:val="20"/>
          <w:rFonts w:eastAsia="Calibri"/>
        </w:rPr>
        <w:t xml:space="preserve">ОФС </w:t>
      </w:r>
      <w:r w:rsidR="00D4722C" w:rsidRPr="00D4722C">
        <w:rPr>
          <w:rStyle w:val="20"/>
          <w:rFonts w:eastAsia="Calibri"/>
        </w:rPr>
        <w:t>«</w:t>
      </w:r>
      <w:r w:rsidR="00D4722C" w:rsidRPr="00D4722C">
        <w:rPr>
          <w:rFonts w:ascii="Times New Roman" w:hAnsi="Times New Roman"/>
          <w:sz w:val="28"/>
          <w:szCs w:val="28"/>
        </w:rPr>
        <w:t>Единицы международной системы (СИ), используемые в фармакопее»).</w:t>
      </w:r>
      <w:r w:rsidRPr="00D4722C">
        <w:rPr>
          <w:rStyle w:val="20"/>
          <w:rFonts w:eastAsia="Calibri"/>
        </w:rPr>
        <w:t xml:space="preserve"> </w:t>
      </w:r>
    </w:p>
    <w:p w:rsidR="00D4722C" w:rsidRPr="00D4722C" w:rsidRDefault="00D4722C" w:rsidP="00D958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22C">
        <w:rPr>
          <w:rFonts w:ascii="Times New Roman" w:hAnsi="Times New Roman"/>
          <w:sz w:val="28"/>
          <w:szCs w:val="28"/>
        </w:rPr>
        <w:t xml:space="preserve">Наряду с этим широко используется </w:t>
      </w:r>
      <w:r>
        <w:rPr>
          <w:rFonts w:ascii="Times New Roman" w:hAnsi="Times New Roman"/>
          <w:sz w:val="28"/>
          <w:szCs w:val="28"/>
        </w:rPr>
        <w:t xml:space="preserve">внесистемная </w:t>
      </w:r>
      <w:r w:rsidRPr="00D4722C">
        <w:rPr>
          <w:rFonts w:ascii="Times New Roman" w:hAnsi="Times New Roman"/>
          <w:sz w:val="28"/>
          <w:szCs w:val="28"/>
        </w:rPr>
        <w:t xml:space="preserve">Международная единица активности (МЕ, </w:t>
      </w:r>
      <w:r w:rsidRPr="00D4722C">
        <w:rPr>
          <w:rFonts w:ascii="Times New Roman" w:hAnsi="Times New Roman"/>
          <w:sz w:val="28"/>
          <w:szCs w:val="28"/>
          <w:lang w:val="en-US"/>
        </w:rPr>
        <w:t>MU</w:t>
      </w:r>
      <w:r w:rsidRPr="00D4722C">
        <w:rPr>
          <w:rFonts w:ascii="Times New Roman" w:hAnsi="Times New Roman"/>
          <w:sz w:val="28"/>
          <w:szCs w:val="28"/>
        </w:rPr>
        <w:t xml:space="preserve">, </w:t>
      </w:r>
      <w:r w:rsidRPr="00D4722C">
        <w:rPr>
          <w:rFonts w:ascii="Times New Roman" w:hAnsi="Times New Roman"/>
          <w:sz w:val="28"/>
          <w:szCs w:val="28"/>
          <w:lang w:val="en-US"/>
        </w:rPr>
        <w:t>U</w:t>
      </w:r>
      <w:r w:rsidRPr="00D4722C">
        <w:rPr>
          <w:rFonts w:ascii="Times New Roman" w:hAnsi="Times New Roman"/>
          <w:sz w:val="28"/>
          <w:szCs w:val="28"/>
        </w:rPr>
        <w:t xml:space="preserve">, Е, </w:t>
      </w:r>
      <w:proofErr w:type="spellStart"/>
      <w:proofErr w:type="gramStart"/>
      <w:r w:rsidRPr="00D4722C">
        <w:rPr>
          <w:rFonts w:ascii="Times New Roman" w:hAnsi="Times New Roman"/>
          <w:sz w:val="28"/>
          <w:szCs w:val="28"/>
        </w:rPr>
        <w:t>Ед</w:t>
      </w:r>
      <w:proofErr w:type="spellEnd"/>
      <w:proofErr w:type="gramEnd"/>
      <w:r w:rsidRPr="00D4722C">
        <w:rPr>
          <w:rFonts w:ascii="Times New Roman" w:hAnsi="Times New Roman"/>
          <w:sz w:val="28"/>
          <w:szCs w:val="28"/>
        </w:rPr>
        <w:t>)</w:t>
      </w:r>
      <w:r w:rsidRPr="00D4722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D4722C">
        <w:rPr>
          <w:rFonts w:ascii="Times New Roman" w:hAnsi="Times New Roman"/>
          <w:sz w:val="28"/>
          <w:szCs w:val="28"/>
        </w:rPr>
        <w:t>количество фермента, катализирующее превращение 1</w:t>
      </w:r>
      <w:r w:rsidR="00004440">
        <w:rPr>
          <w:rFonts w:ascii="Times New Roman" w:hAnsi="Times New Roman"/>
          <w:sz w:val="28"/>
          <w:szCs w:val="28"/>
        </w:rPr>
        <w:t> </w:t>
      </w:r>
      <w:proofErr w:type="spellStart"/>
      <w:r w:rsidRPr="00D4722C">
        <w:rPr>
          <w:rFonts w:ascii="Times New Roman" w:hAnsi="Times New Roman"/>
          <w:sz w:val="28"/>
          <w:szCs w:val="28"/>
        </w:rPr>
        <w:t>микромоля</w:t>
      </w:r>
      <w:proofErr w:type="spellEnd"/>
      <w:r w:rsidRPr="00D4722C">
        <w:rPr>
          <w:rFonts w:ascii="Times New Roman" w:hAnsi="Times New Roman"/>
          <w:sz w:val="28"/>
          <w:szCs w:val="28"/>
        </w:rPr>
        <w:t xml:space="preserve"> субстрата в </w:t>
      </w:r>
      <w:r w:rsidR="009222AC">
        <w:rPr>
          <w:rFonts w:ascii="Times New Roman" w:hAnsi="Times New Roman"/>
          <w:sz w:val="28"/>
          <w:szCs w:val="28"/>
        </w:rPr>
        <w:t>1</w:t>
      </w:r>
      <w:r w:rsidR="00004440">
        <w:rPr>
          <w:rFonts w:ascii="Times New Roman" w:hAnsi="Times New Roman"/>
          <w:sz w:val="28"/>
          <w:szCs w:val="28"/>
        </w:rPr>
        <w:t> </w:t>
      </w:r>
      <w:r w:rsidRPr="00D4722C">
        <w:rPr>
          <w:rFonts w:ascii="Times New Roman" w:hAnsi="Times New Roman"/>
          <w:sz w:val="28"/>
          <w:szCs w:val="28"/>
        </w:rPr>
        <w:t>минуту (мкмоль/мин).</w:t>
      </w:r>
    </w:p>
    <w:p w:rsidR="00D4722C" w:rsidRDefault="00AF40C4" w:rsidP="00D958AE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1 кат = 6 </w:t>
      </w:r>
      <w:r w:rsidR="009222AC">
        <w:rPr>
          <w:rStyle w:val="20"/>
          <w:rFonts w:eastAsia="Calibri"/>
        </w:rPr>
        <w:t>·</w:t>
      </w:r>
      <w:r>
        <w:rPr>
          <w:rStyle w:val="20"/>
          <w:rFonts w:eastAsia="Calibri"/>
        </w:rPr>
        <w:t> </w:t>
      </w:r>
      <w:r w:rsidR="009222AC">
        <w:rPr>
          <w:rStyle w:val="20"/>
          <w:rFonts w:eastAsia="Calibri"/>
        </w:rPr>
        <w:t>10</w:t>
      </w:r>
      <w:r w:rsidR="009222AC" w:rsidRPr="009222AC">
        <w:rPr>
          <w:rStyle w:val="20"/>
          <w:rFonts w:eastAsia="Calibri"/>
          <w:vertAlign w:val="superscript"/>
        </w:rPr>
        <w:t>7</w:t>
      </w:r>
      <w:r>
        <w:rPr>
          <w:rStyle w:val="20"/>
          <w:rFonts w:eastAsia="Calibri"/>
        </w:rPr>
        <w:t> </w:t>
      </w:r>
      <w:r w:rsidR="009222AC">
        <w:rPr>
          <w:rStyle w:val="20"/>
          <w:rFonts w:eastAsia="Calibri"/>
        </w:rPr>
        <w:t>МЕ</w:t>
      </w:r>
    </w:p>
    <w:p w:rsidR="009222AC" w:rsidRPr="009222AC" w:rsidRDefault="00AF40C4" w:rsidP="00D958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>1 МЕ = 1,67 · </w:t>
      </w:r>
      <w:r w:rsidR="009222AC" w:rsidRPr="009F1156">
        <w:rPr>
          <w:rStyle w:val="20"/>
          <w:rFonts w:eastAsia="Calibri"/>
        </w:rPr>
        <w:t>10</w:t>
      </w:r>
      <w:r w:rsidR="009222AC" w:rsidRPr="009F1156">
        <w:rPr>
          <w:rStyle w:val="20"/>
          <w:rFonts w:eastAsia="Calibri"/>
          <w:vertAlign w:val="superscript"/>
        </w:rPr>
        <w:t>−8</w:t>
      </w:r>
      <w:r w:rsidR="009222AC" w:rsidRPr="009222AC">
        <w:rPr>
          <w:rFonts w:ascii="Times New Roman" w:hAnsi="Times New Roman"/>
          <w:sz w:val="28"/>
          <w:szCs w:val="28"/>
          <w:lang w:val="en-US"/>
        </w:rPr>
        <w:t> </w:t>
      </w:r>
      <w:r w:rsidR="009222AC" w:rsidRPr="009222AC">
        <w:rPr>
          <w:rFonts w:ascii="Times New Roman" w:hAnsi="Times New Roman"/>
          <w:sz w:val="28"/>
          <w:szCs w:val="28"/>
        </w:rPr>
        <w:t>кат</w:t>
      </w:r>
    </w:p>
    <w:p w:rsidR="000331A2" w:rsidRPr="00D958AE" w:rsidRDefault="000331A2" w:rsidP="00D958AE">
      <w:pPr>
        <w:keepNext/>
        <w:spacing w:after="0" w:line="360" w:lineRule="auto"/>
        <w:ind w:firstLine="709"/>
        <w:rPr>
          <w:rStyle w:val="20"/>
          <w:rFonts w:eastAsia="Calibri"/>
        </w:rPr>
      </w:pPr>
      <w:r w:rsidRPr="00D958AE">
        <w:rPr>
          <w:rStyle w:val="20"/>
          <w:rFonts w:eastAsia="Calibri"/>
        </w:rPr>
        <w:t>Нормир</w:t>
      </w:r>
      <w:r w:rsidR="009222AC" w:rsidRPr="00D958AE">
        <w:rPr>
          <w:rStyle w:val="20"/>
          <w:rFonts w:eastAsia="Calibri"/>
        </w:rPr>
        <w:t>ованию подлежат</w:t>
      </w:r>
      <w:r w:rsidRPr="00D958AE">
        <w:rPr>
          <w:rStyle w:val="20"/>
          <w:rFonts w:eastAsia="Calibri"/>
        </w:rPr>
        <w:t>:</w:t>
      </w:r>
    </w:p>
    <w:p w:rsidR="009F1156" w:rsidRPr="00D958AE" w:rsidRDefault="00D958AE" w:rsidP="00D958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>- </w:t>
      </w:r>
      <w:r w:rsidR="009F1156" w:rsidRPr="00D958AE">
        <w:rPr>
          <w:rStyle w:val="20"/>
          <w:rFonts w:eastAsia="Calibri"/>
        </w:rPr>
        <w:t>для субстанций – удельная активность фермента на 1</w:t>
      </w:r>
      <w:r w:rsidR="00004440" w:rsidRPr="00D958AE">
        <w:rPr>
          <w:rStyle w:val="20"/>
          <w:rFonts w:eastAsia="Calibri"/>
        </w:rPr>
        <w:t> </w:t>
      </w:r>
      <w:r w:rsidR="009F1156" w:rsidRPr="00D958AE">
        <w:rPr>
          <w:rStyle w:val="20"/>
          <w:rFonts w:eastAsia="Calibri"/>
        </w:rPr>
        <w:t>мг белка</w:t>
      </w:r>
      <w:r w:rsidR="009F31B3" w:rsidRPr="00D958AE">
        <w:rPr>
          <w:rStyle w:val="20"/>
          <w:rFonts w:eastAsia="Calibri"/>
        </w:rPr>
        <w:t xml:space="preserve"> (определение содержания белка в препарате проводят одним из методов, привед</w:t>
      </w:r>
      <w:r w:rsidR="00235774" w:rsidRPr="00D958AE">
        <w:rPr>
          <w:rStyle w:val="20"/>
          <w:rFonts w:eastAsia="Calibri"/>
        </w:rPr>
        <w:t>ё</w:t>
      </w:r>
      <w:r w:rsidR="009F31B3" w:rsidRPr="00D958AE">
        <w:rPr>
          <w:rStyle w:val="20"/>
          <w:rFonts w:eastAsia="Calibri"/>
        </w:rPr>
        <w:t>нных в ОФС «Определение белка»)</w:t>
      </w:r>
      <w:r w:rsidR="009F1156" w:rsidRPr="00D958AE">
        <w:rPr>
          <w:rStyle w:val="20"/>
          <w:rFonts w:eastAsia="Calibri"/>
        </w:rPr>
        <w:t xml:space="preserve">; </w:t>
      </w:r>
    </w:p>
    <w:p w:rsidR="000331A2" w:rsidRDefault="00876A05" w:rsidP="00876A05">
      <w:pPr>
        <w:widowControl w:val="0"/>
        <w:tabs>
          <w:tab w:val="left" w:pos="348"/>
        </w:tabs>
        <w:spacing w:after="0" w:line="360" w:lineRule="auto"/>
        <w:ind w:firstLine="709"/>
        <w:jc w:val="both"/>
      </w:pPr>
      <w:r>
        <w:rPr>
          <w:rStyle w:val="20"/>
          <w:rFonts w:eastAsia="Calibri"/>
        </w:rPr>
        <w:lastRenderedPageBreak/>
        <w:t>- </w:t>
      </w:r>
      <w:r w:rsidR="009F1156">
        <w:rPr>
          <w:rStyle w:val="20"/>
          <w:rFonts w:eastAsia="Calibri"/>
        </w:rPr>
        <w:t xml:space="preserve">для препаратов – </w:t>
      </w:r>
      <w:r w:rsidR="000331A2">
        <w:rPr>
          <w:rStyle w:val="20"/>
          <w:rFonts w:eastAsia="Calibri"/>
        </w:rPr>
        <w:t>удельная активность препарата</w:t>
      </w:r>
      <w:r w:rsidR="009F1156">
        <w:rPr>
          <w:rStyle w:val="20"/>
          <w:rFonts w:eastAsia="Calibri"/>
        </w:rPr>
        <w:t xml:space="preserve"> </w:t>
      </w:r>
      <w:r w:rsidR="000331A2">
        <w:rPr>
          <w:rStyle w:val="20"/>
          <w:rFonts w:eastAsia="Calibri"/>
        </w:rPr>
        <w:t xml:space="preserve">на </w:t>
      </w:r>
      <w:r w:rsidR="009F31B3">
        <w:rPr>
          <w:rStyle w:val="20"/>
          <w:rFonts w:eastAsia="Calibri"/>
        </w:rPr>
        <w:t>единицу массы или объёма</w:t>
      </w:r>
      <w:r w:rsidR="009F1156">
        <w:rPr>
          <w:rStyle w:val="20"/>
          <w:rFonts w:eastAsia="Calibri"/>
        </w:rPr>
        <w:t>;</w:t>
      </w:r>
    </w:p>
    <w:p w:rsidR="000331A2" w:rsidRDefault="00876A05" w:rsidP="00876A05">
      <w:pPr>
        <w:widowControl w:val="0"/>
        <w:tabs>
          <w:tab w:val="left" w:pos="348"/>
        </w:tabs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- </w:t>
      </w:r>
      <w:r w:rsidR="000331A2">
        <w:rPr>
          <w:rStyle w:val="20"/>
          <w:rFonts w:eastAsia="Calibri"/>
        </w:rPr>
        <w:t xml:space="preserve">доза, </w:t>
      </w:r>
      <w:r w:rsidR="009F31B3">
        <w:rPr>
          <w:rStyle w:val="20"/>
          <w:rFonts w:eastAsia="Calibri"/>
        </w:rPr>
        <w:t>выражаемая</w:t>
      </w:r>
      <w:r w:rsidR="000331A2">
        <w:rPr>
          <w:rStyle w:val="20"/>
          <w:rFonts w:eastAsia="Calibri"/>
        </w:rPr>
        <w:t xml:space="preserve"> в единицах ферментативной активности </w:t>
      </w:r>
      <w:r w:rsidR="000331A2" w:rsidRPr="00CF01A9">
        <w:rPr>
          <w:rStyle w:val="20"/>
          <w:rFonts w:eastAsia="Calibri"/>
          <w:lang w:eastAsia="en-US" w:bidi="en-US"/>
        </w:rPr>
        <w:t>(</w:t>
      </w:r>
      <w:r w:rsidR="000331A2">
        <w:rPr>
          <w:rStyle w:val="20"/>
          <w:rFonts w:eastAsia="Calibri"/>
          <w:lang w:val="en-US" w:eastAsia="en-US" w:bidi="en-US"/>
        </w:rPr>
        <w:t>ME</w:t>
      </w:r>
      <w:r w:rsidR="000331A2" w:rsidRPr="00CF01A9">
        <w:rPr>
          <w:rStyle w:val="20"/>
          <w:rFonts w:eastAsia="Calibri"/>
          <w:lang w:eastAsia="en-US" w:bidi="en-US"/>
        </w:rPr>
        <w:t xml:space="preserve"> </w:t>
      </w:r>
      <w:r w:rsidR="000331A2">
        <w:rPr>
          <w:rStyle w:val="20"/>
          <w:rFonts w:eastAsia="Calibri"/>
        </w:rPr>
        <w:t xml:space="preserve">или </w:t>
      </w:r>
      <w:proofErr w:type="spellStart"/>
      <w:proofErr w:type="gramStart"/>
      <w:r w:rsidR="000331A2">
        <w:rPr>
          <w:rStyle w:val="20"/>
          <w:rFonts w:eastAsia="Calibri"/>
        </w:rPr>
        <w:t>Е</w:t>
      </w:r>
      <w:r w:rsidR="009F1156">
        <w:rPr>
          <w:rStyle w:val="20"/>
          <w:rFonts w:eastAsia="Calibri"/>
        </w:rPr>
        <w:t>д</w:t>
      </w:r>
      <w:proofErr w:type="spellEnd"/>
      <w:proofErr w:type="gramEnd"/>
      <w:r w:rsidR="000331A2">
        <w:rPr>
          <w:rStyle w:val="20"/>
          <w:rFonts w:eastAsia="Calibri"/>
        </w:rPr>
        <w:t>) на единицу лекарственной формы.</w:t>
      </w:r>
    </w:p>
    <w:p w:rsidR="00D45A2A" w:rsidRPr="001C6300" w:rsidRDefault="00D45A2A" w:rsidP="00876A05">
      <w:pPr>
        <w:keepNext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bookmark7"/>
      <w:r w:rsidRPr="00E87885">
        <w:rPr>
          <w:rFonts w:ascii="Times New Roman" w:hAnsi="Times New Roman"/>
          <w:b/>
          <w:sz w:val="28"/>
          <w:szCs w:val="28"/>
        </w:rPr>
        <w:t>Способы измерения скорости ферментативной реакции</w:t>
      </w:r>
    </w:p>
    <w:p w:rsidR="00862404" w:rsidRPr="00862404" w:rsidRDefault="005E1B17" w:rsidP="00876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404">
        <w:rPr>
          <w:rFonts w:ascii="Times New Roman" w:hAnsi="Times New Roman"/>
          <w:sz w:val="28"/>
          <w:szCs w:val="28"/>
        </w:rPr>
        <w:t>Необходимо различать</w:t>
      </w:r>
      <w:r w:rsidR="00862404" w:rsidRPr="00862404">
        <w:rPr>
          <w:rFonts w:ascii="Times New Roman" w:hAnsi="Times New Roman"/>
          <w:sz w:val="28"/>
          <w:szCs w:val="28"/>
        </w:rPr>
        <w:t>:</w:t>
      </w:r>
    </w:p>
    <w:p w:rsidR="005E1B17" w:rsidRDefault="00876A05" w:rsidP="00876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</w:t>
      </w:r>
      <w:r w:rsidR="00862404" w:rsidRPr="00862404">
        <w:rPr>
          <w:rFonts w:ascii="Times New Roman" w:hAnsi="Times New Roman"/>
          <w:sz w:val="28"/>
          <w:szCs w:val="28"/>
        </w:rPr>
        <w:t>И</w:t>
      </w:r>
      <w:r w:rsidR="005E1B17" w:rsidRPr="00862404">
        <w:rPr>
          <w:rFonts w:ascii="Times New Roman" w:hAnsi="Times New Roman"/>
          <w:sz w:val="28"/>
          <w:szCs w:val="28"/>
        </w:rPr>
        <w:t>змерение наблюдаемого физического сигнала или его изменения во времени</w:t>
      </w:r>
      <w:r w:rsidR="00862404">
        <w:rPr>
          <w:rFonts w:ascii="Times New Roman" w:hAnsi="Times New Roman"/>
          <w:sz w:val="28"/>
          <w:szCs w:val="28"/>
        </w:rPr>
        <w:t>;</w:t>
      </w:r>
      <w:r w:rsidR="005E1B17" w:rsidRPr="00862404">
        <w:rPr>
          <w:rFonts w:ascii="Times New Roman" w:hAnsi="Times New Roman"/>
          <w:sz w:val="28"/>
          <w:szCs w:val="28"/>
        </w:rPr>
        <w:t xml:space="preserve"> </w:t>
      </w:r>
    </w:p>
    <w:p w:rsidR="00862404" w:rsidRDefault="00876A05" w:rsidP="00876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 </w:t>
      </w:r>
      <w:r w:rsidR="00862404">
        <w:rPr>
          <w:rFonts w:ascii="Times New Roman" w:hAnsi="Times New Roman"/>
          <w:sz w:val="28"/>
          <w:szCs w:val="28"/>
        </w:rPr>
        <w:t xml:space="preserve">Расчёт скорости реакции в </w:t>
      </w:r>
      <w:r w:rsidR="00F607AB">
        <w:rPr>
          <w:rFonts w:ascii="Times New Roman" w:hAnsi="Times New Roman"/>
          <w:sz w:val="28"/>
          <w:szCs w:val="28"/>
        </w:rPr>
        <w:t xml:space="preserve">единицах </w:t>
      </w:r>
      <w:r w:rsidR="00862404">
        <w:rPr>
          <w:rFonts w:ascii="Times New Roman" w:hAnsi="Times New Roman"/>
          <w:sz w:val="28"/>
          <w:szCs w:val="28"/>
        </w:rPr>
        <w:t>количеств</w:t>
      </w:r>
      <w:r w:rsidR="00F607AB">
        <w:rPr>
          <w:rFonts w:ascii="Times New Roman" w:hAnsi="Times New Roman"/>
          <w:sz w:val="28"/>
          <w:szCs w:val="28"/>
        </w:rPr>
        <w:t>а</w:t>
      </w:r>
      <w:r w:rsidR="00862404">
        <w:rPr>
          <w:rFonts w:ascii="Times New Roman" w:hAnsi="Times New Roman"/>
          <w:sz w:val="28"/>
          <w:szCs w:val="28"/>
        </w:rPr>
        <w:t xml:space="preserve"> преобразуемого за единицу времени вещества;</w:t>
      </w:r>
    </w:p>
    <w:p w:rsidR="00862404" w:rsidRPr="00862404" w:rsidRDefault="00876A05" w:rsidP="00876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 </w:t>
      </w:r>
      <w:r w:rsidR="00862404">
        <w:rPr>
          <w:rFonts w:ascii="Times New Roman" w:hAnsi="Times New Roman"/>
          <w:sz w:val="28"/>
          <w:szCs w:val="28"/>
        </w:rPr>
        <w:t xml:space="preserve">Расчёт </w:t>
      </w:r>
      <w:r w:rsidR="0032329D">
        <w:rPr>
          <w:rFonts w:ascii="Times New Roman" w:hAnsi="Times New Roman"/>
          <w:sz w:val="28"/>
          <w:szCs w:val="28"/>
        </w:rPr>
        <w:t xml:space="preserve">активности ферментного препарата в международных единицах </w:t>
      </w:r>
      <w:r w:rsidR="00F607AB">
        <w:rPr>
          <w:rFonts w:ascii="Times New Roman" w:hAnsi="Times New Roman"/>
          <w:sz w:val="28"/>
          <w:szCs w:val="28"/>
        </w:rPr>
        <w:t xml:space="preserve">из </w:t>
      </w:r>
      <w:r w:rsidR="003527AB">
        <w:rPr>
          <w:rFonts w:ascii="Times New Roman" w:hAnsi="Times New Roman"/>
          <w:sz w:val="28"/>
          <w:szCs w:val="28"/>
        </w:rPr>
        <w:t xml:space="preserve">пункта </w:t>
      </w:r>
      <w:r w:rsidR="0032329D">
        <w:rPr>
          <w:rFonts w:ascii="Times New Roman" w:hAnsi="Times New Roman"/>
          <w:sz w:val="28"/>
          <w:szCs w:val="28"/>
        </w:rPr>
        <w:t>Б</w:t>
      </w:r>
      <w:r w:rsidR="00F607AB">
        <w:rPr>
          <w:rFonts w:ascii="Times New Roman" w:hAnsi="Times New Roman"/>
          <w:sz w:val="28"/>
          <w:szCs w:val="28"/>
        </w:rPr>
        <w:t xml:space="preserve"> или </w:t>
      </w:r>
      <w:r w:rsidR="00EA3CD1">
        <w:rPr>
          <w:rFonts w:ascii="Times New Roman" w:hAnsi="Times New Roman"/>
          <w:sz w:val="28"/>
          <w:szCs w:val="28"/>
        </w:rPr>
        <w:t xml:space="preserve">непосредственно из </w:t>
      </w:r>
      <w:r w:rsidR="003527AB">
        <w:rPr>
          <w:rFonts w:ascii="Times New Roman" w:hAnsi="Times New Roman"/>
          <w:sz w:val="28"/>
          <w:szCs w:val="28"/>
        </w:rPr>
        <w:t xml:space="preserve">пункта </w:t>
      </w:r>
      <w:r w:rsidR="0032329D">
        <w:rPr>
          <w:rFonts w:ascii="Times New Roman" w:hAnsi="Times New Roman"/>
          <w:sz w:val="28"/>
          <w:szCs w:val="28"/>
        </w:rPr>
        <w:t>А</w:t>
      </w:r>
      <w:r w:rsidR="00862404">
        <w:rPr>
          <w:rFonts w:ascii="Times New Roman" w:hAnsi="Times New Roman"/>
          <w:sz w:val="28"/>
          <w:szCs w:val="28"/>
        </w:rPr>
        <w:t>.</w:t>
      </w:r>
    </w:p>
    <w:p w:rsidR="00D45A2A" w:rsidRPr="00E87885" w:rsidRDefault="00D45A2A" w:rsidP="00876A05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885">
        <w:rPr>
          <w:rFonts w:ascii="Times New Roman" w:hAnsi="Times New Roman"/>
          <w:b/>
          <w:i/>
          <w:sz w:val="28"/>
          <w:szCs w:val="28"/>
        </w:rPr>
        <w:t>1.</w:t>
      </w:r>
      <w:r w:rsidR="005E51F5" w:rsidRPr="00E87885">
        <w:rPr>
          <w:rFonts w:ascii="Times New Roman" w:hAnsi="Times New Roman"/>
          <w:b/>
          <w:i/>
          <w:sz w:val="28"/>
          <w:szCs w:val="28"/>
        </w:rPr>
        <w:t> </w:t>
      </w:r>
      <w:r w:rsidRPr="00E87885">
        <w:rPr>
          <w:rFonts w:ascii="Times New Roman" w:hAnsi="Times New Roman"/>
          <w:b/>
          <w:i/>
          <w:sz w:val="28"/>
          <w:szCs w:val="28"/>
        </w:rPr>
        <w:t>Измерение «по конечной точке»</w:t>
      </w:r>
    </w:p>
    <w:p w:rsidR="00D45A2A" w:rsidRPr="005E51F5" w:rsidRDefault="005E51F5" w:rsidP="00876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885">
        <w:rPr>
          <w:rFonts w:ascii="Times New Roman" w:hAnsi="Times New Roman"/>
          <w:sz w:val="28"/>
          <w:szCs w:val="28"/>
        </w:rPr>
        <w:t>Проводят и</w:t>
      </w:r>
      <w:r w:rsidR="00D45A2A" w:rsidRPr="00E87885">
        <w:rPr>
          <w:rFonts w:ascii="Times New Roman" w:hAnsi="Times New Roman"/>
          <w:sz w:val="28"/>
          <w:szCs w:val="28"/>
        </w:rPr>
        <w:t>змерени</w:t>
      </w:r>
      <w:r w:rsidRPr="00E87885">
        <w:rPr>
          <w:rFonts w:ascii="Times New Roman" w:hAnsi="Times New Roman"/>
          <w:sz w:val="28"/>
          <w:szCs w:val="28"/>
        </w:rPr>
        <w:t>е</w:t>
      </w:r>
      <w:r w:rsidR="00D45A2A" w:rsidRPr="00E87885">
        <w:rPr>
          <w:rFonts w:ascii="Times New Roman" w:hAnsi="Times New Roman"/>
          <w:sz w:val="28"/>
          <w:szCs w:val="28"/>
        </w:rPr>
        <w:t xml:space="preserve"> оптической</w:t>
      </w:r>
      <w:r w:rsidR="00D45A2A" w:rsidRPr="005E51F5">
        <w:rPr>
          <w:rFonts w:ascii="Times New Roman" w:hAnsi="Times New Roman"/>
          <w:sz w:val="28"/>
          <w:szCs w:val="28"/>
        </w:rPr>
        <w:t xml:space="preserve"> плотности </w:t>
      </w:r>
      <w:r w:rsidRPr="005E51F5">
        <w:rPr>
          <w:rFonts w:ascii="Times New Roman" w:hAnsi="Times New Roman"/>
          <w:sz w:val="28"/>
          <w:szCs w:val="28"/>
        </w:rPr>
        <w:t xml:space="preserve">или другого аналитического сигнала </w:t>
      </w:r>
      <w:r w:rsidR="00D45A2A" w:rsidRPr="005E51F5">
        <w:rPr>
          <w:rFonts w:ascii="Times New Roman" w:hAnsi="Times New Roman"/>
          <w:sz w:val="28"/>
          <w:szCs w:val="28"/>
        </w:rPr>
        <w:t xml:space="preserve">на линейном участке кинетической кривой </w:t>
      </w:r>
      <w:r w:rsidR="00D45A2A" w:rsidRPr="0040369D">
        <w:rPr>
          <w:rFonts w:ascii="Times New Roman" w:hAnsi="Times New Roman"/>
          <w:b/>
          <w:sz w:val="28"/>
          <w:szCs w:val="28"/>
        </w:rPr>
        <w:t>по</w:t>
      </w:r>
      <w:r w:rsidRPr="0040369D">
        <w:rPr>
          <w:rFonts w:ascii="Times New Roman" w:hAnsi="Times New Roman"/>
          <w:b/>
          <w:sz w:val="28"/>
          <w:szCs w:val="28"/>
        </w:rPr>
        <w:t>сле остановки реакции</w:t>
      </w:r>
      <w:r w:rsidRPr="005E51F5">
        <w:rPr>
          <w:rFonts w:ascii="Times New Roman" w:hAnsi="Times New Roman"/>
          <w:sz w:val="28"/>
          <w:szCs w:val="28"/>
        </w:rPr>
        <w:t xml:space="preserve"> через </w:t>
      </w:r>
      <w:r w:rsidR="007E4B34">
        <w:rPr>
          <w:rFonts w:ascii="Times New Roman" w:hAnsi="Times New Roman"/>
          <w:sz w:val="28"/>
          <w:szCs w:val="28"/>
        </w:rPr>
        <w:t>определё</w:t>
      </w:r>
      <w:r w:rsidR="00D45A2A" w:rsidRPr="005E51F5">
        <w:rPr>
          <w:rFonts w:ascii="Times New Roman" w:hAnsi="Times New Roman"/>
          <w:sz w:val="28"/>
          <w:szCs w:val="28"/>
        </w:rPr>
        <w:t>нн</w:t>
      </w:r>
      <w:r w:rsidRPr="005E51F5">
        <w:rPr>
          <w:rFonts w:ascii="Times New Roman" w:hAnsi="Times New Roman"/>
          <w:sz w:val="28"/>
          <w:szCs w:val="28"/>
        </w:rPr>
        <w:t>ый</w:t>
      </w:r>
      <w:r w:rsidR="00D45A2A" w:rsidRPr="005E51F5">
        <w:rPr>
          <w:rFonts w:ascii="Times New Roman" w:hAnsi="Times New Roman"/>
          <w:sz w:val="28"/>
          <w:szCs w:val="28"/>
        </w:rPr>
        <w:t xml:space="preserve"> </w:t>
      </w:r>
      <w:r w:rsidRPr="005E51F5">
        <w:rPr>
          <w:rFonts w:ascii="Times New Roman" w:hAnsi="Times New Roman"/>
          <w:sz w:val="28"/>
          <w:szCs w:val="28"/>
        </w:rPr>
        <w:t>интервал</w:t>
      </w:r>
      <w:r w:rsidR="00D45A2A" w:rsidRPr="005E51F5">
        <w:rPr>
          <w:rFonts w:ascii="Times New Roman" w:hAnsi="Times New Roman"/>
          <w:sz w:val="28"/>
          <w:szCs w:val="28"/>
        </w:rPr>
        <w:t xml:space="preserve"> времени </w:t>
      </w:r>
      <w:r w:rsidR="00D45A2A" w:rsidRPr="00FA5922">
        <w:rPr>
          <w:rFonts w:asciiTheme="majorHAnsi" w:hAnsiTheme="majorHAnsi"/>
          <w:i/>
          <w:sz w:val="28"/>
          <w:szCs w:val="28"/>
          <w:lang w:val="en-US"/>
        </w:rPr>
        <w:t>t</w:t>
      </w:r>
      <w:r w:rsidR="00D45A2A" w:rsidRPr="005E51F5">
        <w:rPr>
          <w:rFonts w:ascii="Times New Roman" w:hAnsi="Times New Roman"/>
          <w:sz w:val="28"/>
          <w:szCs w:val="28"/>
        </w:rPr>
        <w:t xml:space="preserve"> от начала реакции</w:t>
      </w:r>
      <w:r w:rsidRPr="005E51F5">
        <w:rPr>
          <w:rFonts w:ascii="Times New Roman" w:hAnsi="Times New Roman"/>
          <w:sz w:val="28"/>
          <w:szCs w:val="28"/>
        </w:rPr>
        <w:t xml:space="preserve"> добавлением в реакционную смесь реактива (например, кислоты или щёлочи), </w:t>
      </w:r>
      <w:r w:rsidR="00D45A2A" w:rsidRPr="005E51F5">
        <w:rPr>
          <w:rFonts w:ascii="Times New Roman" w:hAnsi="Times New Roman"/>
          <w:sz w:val="28"/>
          <w:szCs w:val="28"/>
        </w:rPr>
        <w:t>останавливающ</w:t>
      </w:r>
      <w:r w:rsidRPr="005E51F5">
        <w:rPr>
          <w:rFonts w:ascii="Times New Roman" w:hAnsi="Times New Roman"/>
          <w:sz w:val="28"/>
          <w:szCs w:val="28"/>
        </w:rPr>
        <w:t>его</w:t>
      </w:r>
      <w:r w:rsidR="00D45A2A" w:rsidRPr="005E51F5">
        <w:rPr>
          <w:rFonts w:ascii="Times New Roman" w:hAnsi="Times New Roman"/>
          <w:sz w:val="28"/>
          <w:szCs w:val="28"/>
        </w:rPr>
        <w:t xml:space="preserve"> ферментативную реакцию. </w:t>
      </w:r>
    </w:p>
    <w:p w:rsidR="00D45A2A" w:rsidRPr="005E51F5" w:rsidRDefault="00D45A2A" w:rsidP="00876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1F5">
        <w:rPr>
          <w:rFonts w:ascii="Times New Roman" w:hAnsi="Times New Roman"/>
          <w:sz w:val="28"/>
          <w:szCs w:val="28"/>
        </w:rPr>
        <w:t xml:space="preserve">Скорость изменения оптической плотности </w:t>
      </w:r>
      <w:r w:rsidR="006566FE">
        <w:rPr>
          <w:rFonts w:ascii="Times New Roman" w:hAnsi="Times New Roman"/>
          <w:sz w:val="28"/>
          <w:szCs w:val="28"/>
        </w:rPr>
        <w:t>вычисляют</w:t>
      </w:r>
      <w:r w:rsidRPr="005E51F5">
        <w:rPr>
          <w:rFonts w:ascii="Times New Roman" w:hAnsi="Times New Roman"/>
          <w:sz w:val="28"/>
          <w:szCs w:val="28"/>
        </w:rPr>
        <w:t xml:space="preserve"> по формуле:</w:t>
      </w:r>
    </w:p>
    <w:p w:rsidR="005E51F5" w:rsidRPr="00876A05" w:rsidRDefault="005E51F5" w:rsidP="00876A05">
      <w:pPr>
        <w:spacing w:after="0"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v=</m:t>
          </m:r>
          <m:f>
            <m:fPr>
              <m:type m:val="skw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мин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15"/>
        <w:gridCol w:w="357"/>
        <w:gridCol w:w="8101"/>
      </w:tblGrid>
      <w:tr w:rsidR="00E87885" w:rsidRPr="00E87885" w:rsidTr="00FA5922">
        <w:tc>
          <w:tcPr>
            <w:tcW w:w="598" w:type="dxa"/>
          </w:tcPr>
          <w:p w:rsidR="00E87885" w:rsidRPr="00E87885" w:rsidRDefault="00E87885" w:rsidP="00E87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515" w:type="dxa"/>
          </w:tcPr>
          <w:p w:rsidR="00E87885" w:rsidRPr="00E87885" w:rsidRDefault="008B2F8B" w:rsidP="00E87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57" w:type="dxa"/>
          </w:tcPr>
          <w:p w:rsidR="00E87885" w:rsidRPr="00E87885" w:rsidRDefault="00E87885" w:rsidP="00876A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101" w:type="dxa"/>
          </w:tcPr>
          <w:p w:rsidR="00E87885" w:rsidRPr="00E87885" w:rsidRDefault="00E87885" w:rsidP="00876A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 xml:space="preserve">оптическая плотность </w:t>
            </w:r>
            <w:r w:rsidR="00C37CC6">
              <w:rPr>
                <w:rFonts w:ascii="Times New Roman" w:hAnsi="Times New Roman"/>
                <w:sz w:val="28"/>
                <w:szCs w:val="28"/>
              </w:rPr>
              <w:t>испытуемого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 xml:space="preserve"> раствора;</w:t>
            </w:r>
          </w:p>
        </w:tc>
      </w:tr>
      <w:tr w:rsidR="00E87885" w:rsidRPr="00E87885" w:rsidTr="00FA5922">
        <w:tc>
          <w:tcPr>
            <w:tcW w:w="598" w:type="dxa"/>
          </w:tcPr>
          <w:p w:rsidR="00E87885" w:rsidRPr="00E87885" w:rsidRDefault="00E87885" w:rsidP="00D45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E87885" w:rsidRPr="00E87885" w:rsidRDefault="008B2F8B" w:rsidP="00E87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</m:oMath>
            </m:oMathPara>
          </w:p>
        </w:tc>
        <w:tc>
          <w:tcPr>
            <w:tcW w:w="357" w:type="dxa"/>
          </w:tcPr>
          <w:p w:rsidR="00E87885" w:rsidRPr="00E87885" w:rsidRDefault="00E87885" w:rsidP="00876A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101" w:type="dxa"/>
          </w:tcPr>
          <w:p w:rsidR="00E87885" w:rsidRPr="00E87885" w:rsidRDefault="00E87885" w:rsidP="00876A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оптическая плотность контрольного раствора;</w:t>
            </w:r>
          </w:p>
        </w:tc>
      </w:tr>
      <w:tr w:rsidR="00E87885" w:rsidRPr="00E87885" w:rsidTr="00FA5922">
        <w:tc>
          <w:tcPr>
            <w:tcW w:w="598" w:type="dxa"/>
          </w:tcPr>
          <w:p w:rsidR="00E87885" w:rsidRPr="00E87885" w:rsidRDefault="00E87885" w:rsidP="00D45A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E87885" w:rsidRPr="00E87885" w:rsidRDefault="00E87885" w:rsidP="00E87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357" w:type="dxa"/>
          </w:tcPr>
          <w:p w:rsidR="00E87885" w:rsidRPr="00E87885" w:rsidRDefault="00E87885" w:rsidP="00876A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101" w:type="dxa"/>
          </w:tcPr>
          <w:p w:rsidR="00E87885" w:rsidRPr="00E87885" w:rsidRDefault="00E87885" w:rsidP="00876A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время от начала реакции до добавления останавливающего реактива.</w:t>
            </w:r>
          </w:p>
        </w:tc>
      </w:tr>
    </w:tbl>
    <w:p w:rsidR="00D45A2A" w:rsidRPr="0040369D" w:rsidRDefault="00D45A2A" w:rsidP="00876A05">
      <w:pPr>
        <w:keepNext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69D">
        <w:rPr>
          <w:rFonts w:ascii="Times New Roman" w:hAnsi="Times New Roman"/>
          <w:b/>
          <w:i/>
          <w:sz w:val="28"/>
          <w:szCs w:val="28"/>
        </w:rPr>
        <w:t>2.</w:t>
      </w:r>
      <w:r w:rsidR="00E87885" w:rsidRPr="0040369D">
        <w:rPr>
          <w:rFonts w:ascii="Times New Roman" w:hAnsi="Times New Roman"/>
          <w:b/>
          <w:i/>
          <w:sz w:val="28"/>
          <w:szCs w:val="28"/>
        </w:rPr>
        <w:t> </w:t>
      </w:r>
      <w:r w:rsidR="0040369D">
        <w:rPr>
          <w:rFonts w:ascii="Times New Roman" w:hAnsi="Times New Roman"/>
          <w:b/>
          <w:i/>
          <w:sz w:val="28"/>
          <w:szCs w:val="28"/>
        </w:rPr>
        <w:t>Д</w:t>
      </w:r>
      <w:r w:rsidRPr="0040369D">
        <w:rPr>
          <w:rFonts w:ascii="Times New Roman" w:hAnsi="Times New Roman"/>
          <w:b/>
          <w:i/>
          <w:sz w:val="28"/>
          <w:szCs w:val="28"/>
        </w:rPr>
        <w:t>вухточечное</w:t>
      </w:r>
      <w:r w:rsidR="0040369D">
        <w:rPr>
          <w:rFonts w:ascii="Times New Roman" w:hAnsi="Times New Roman"/>
          <w:b/>
          <w:i/>
          <w:sz w:val="28"/>
          <w:szCs w:val="28"/>
        </w:rPr>
        <w:t xml:space="preserve"> измерение</w:t>
      </w:r>
    </w:p>
    <w:p w:rsidR="00D45A2A" w:rsidRPr="0040369D" w:rsidRDefault="0040369D" w:rsidP="00876A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69D">
        <w:rPr>
          <w:rFonts w:ascii="Times New Roman" w:hAnsi="Times New Roman"/>
          <w:sz w:val="28"/>
          <w:szCs w:val="28"/>
        </w:rPr>
        <w:t>Проводят измерение оптической плотности или другого аналитического сигнала на линейном участке кинетической кривой</w:t>
      </w:r>
      <w:r w:rsidR="00D45A2A" w:rsidRPr="0040369D">
        <w:rPr>
          <w:rFonts w:ascii="Times New Roman" w:hAnsi="Times New Roman"/>
          <w:sz w:val="28"/>
          <w:szCs w:val="28"/>
        </w:rPr>
        <w:t xml:space="preserve"> </w:t>
      </w:r>
      <w:r w:rsidR="00D45A2A" w:rsidRPr="0040369D">
        <w:rPr>
          <w:rFonts w:ascii="Times New Roman" w:hAnsi="Times New Roman"/>
          <w:b/>
          <w:sz w:val="28"/>
          <w:szCs w:val="28"/>
        </w:rPr>
        <w:t>дважды</w:t>
      </w:r>
      <w:r w:rsidRPr="0040369D">
        <w:rPr>
          <w:rFonts w:ascii="Times New Roman" w:hAnsi="Times New Roman"/>
          <w:sz w:val="28"/>
          <w:szCs w:val="28"/>
        </w:rPr>
        <w:t xml:space="preserve"> через определённый</w:t>
      </w:r>
      <w:r w:rsidR="00D45A2A" w:rsidRPr="0040369D">
        <w:rPr>
          <w:rFonts w:ascii="Times New Roman" w:hAnsi="Times New Roman"/>
          <w:sz w:val="28"/>
          <w:szCs w:val="28"/>
        </w:rPr>
        <w:t xml:space="preserve"> интервал времени </w:t>
      </w:r>
      <w:r w:rsidR="00D45A2A" w:rsidRPr="00876A05">
        <w:rPr>
          <w:rFonts w:asciiTheme="majorHAnsi" w:hAnsiTheme="majorHAnsi"/>
          <w:i/>
          <w:sz w:val="28"/>
          <w:szCs w:val="28"/>
          <w:lang w:val="en-US"/>
        </w:rPr>
        <w:t>t</w:t>
      </w:r>
      <w:r w:rsidR="00D45A2A" w:rsidRPr="0040369D">
        <w:rPr>
          <w:rFonts w:ascii="Times New Roman" w:hAnsi="Times New Roman"/>
          <w:sz w:val="28"/>
          <w:szCs w:val="28"/>
        </w:rPr>
        <w:t xml:space="preserve"> между измерениями. Скорость изменения оптической плотности </w:t>
      </w:r>
      <w:r w:rsidR="006566FE">
        <w:rPr>
          <w:rFonts w:ascii="Times New Roman" w:hAnsi="Times New Roman"/>
          <w:sz w:val="28"/>
          <w:szCs w:val="28"/>
        </w:rPr>
        <w:t>вычисляют</w:t>
      </w:r>
      <w:r w:rsidR="00D45A2A" w:rsidRPr="0040369D">
        <w:rPr>
          <w:rFonts w:ascii="Times New Roman" w:hAnsi="Times New Roman"/>
          <w:sz w:val="28"/>
          <w:szCs w:val="28"/>
        </w:rPr>
        <w:t xml:space="preserve"> по формуле</w:t>
      </w:r>
      <w:r w:rsidRPr="0040369D">
        <w:rPr>
          <w:rFonts w:ascii="Times New Roman" w:hAnsi="Times New Roman"/>
          <w:sz w:val="28"/>
          <w:szCs w:val="28"/>
        </w:rPr>
        <w:t>:</w:t>
      </w:r>
    </w:p>
    <w:p w:rsidR="0040369D" w:rsidRPr="00C37CC6" w:rsidRDefault="0040369D" w:rsidP="00FA5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w:lastRenderedPageBreak/>
            <m:t>v=</m:t>
          </m:r>
          <m:f>
            <m:fPr>
              <m:type m:val="skw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мин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522"/>
        <w:gridCol w:w="362"/>
        <w:gridCol w:w="8085"/>
      </w:tblGrid>
      <w:tr w:rsidR="00C37CC6" w:rsidRPr="00E87885" w:rsidTr="00FA5922">
        <w:tc>
          <w:tcPr>
            <w:tcW w:w="601" w:type="dxa"/>
          </w:tcPr>
          <w:p w:rsidR="00C37CC6" w:rsidRPr="00E87885" w:rsidRDefault="00C37CC6" w:rsidP="007369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516" w:type="dxa"/>
          </w:tcPr>
          <w:p w:rsidR="00C37CC6" w:rsidRPr="00E87885" w:rsidRDefault="008B2F8B" w:rsidP="00736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61" w:type="dxa"/>
          </w:tcPr>
          <w:p w:rsidR="00C37CC6" w:rsidRPr="00E87885" w:rsidRDefault="00C37CC6" w:rsidP="00FA592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069" w:type="dxa"/>
          </w:tcPr>
          <w:p w:rsidR="00C37CC6" w:rsidRPr="00E87885" w:rsidRDefault="00C37CC6" w:rsidP="00FA592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 xml:space="preserve">оптическая плотность </w:t>
            </w:r>
            <w:r>
              <w:rPr>
                <w:rFonts w:ascii="Times New Roman" w:hAnsi="Times New Roman"/>
                <w:sz w:val="28"/>
                <w:szCs w:val="28"/>
              </w:rPr>
              <w:t>испытуемого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 xml:space="preserve"> раствора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начале реакции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37CC6" w:rsidRPr="00E87885" w:rsidTr="00FA5922">
        <w:tc>
          <w:tcPr>
            <w:tcW w:w="601" w:type="dxa"/>
          </w:tcPr>
          <w:p w:rsidR="00C37CC6" w:rsidRPr="00E87885" w:rsidRDefault="00C37CC6" w:rsidP="007369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C37CC6" w:rsidRPr="00E87885" w:rsidRDefault="008B2F8B" w:rsidP="00736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61" w:type="dxa"/>
          </w:tcPr>
          <w:p w:rsidR="00C37CC6" w:rsidRPr="00E87885" w:rsidRDefault="00C37CC6" w:rsidP="00FA592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069" w:type="dxa"/>
          </w:tcPr>
          <w:p w:rsidR="00C37CC6" w:rsidRPr="00E87885" w:rsidRDefault="00C37CC6" w:rsidP="00FA592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 xml:space="preserve">оптическая плотность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испытуемого раствора через интервал времени </w:t>
            </w:r>
            <w:r w:rsidRPr="00153C5A">
              <w:rPr>
                <w:rFonts w:asciiTheme="majorHAnsi" w:hAnsiTheme="majorHAnsi"/>
                <w:i/>
                <w:sz w:val="28"/>
                <w:szCs w:val="28"/>
                <w:lang w:val="en-US"/>
              </w:rPr>
              <w:t>t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37CC6" w:rsidRPr="00E87885" w:rsidTr="00FA5922">
        <w:tc>
          <w:tcPr>
            <w:tcW w:w="601" w:type="dxa"/>
          </w:tcPr>
          <w:p w:rsidR="00C37CC6" w:rsidRPr="00E87885" w:rsidRDefault="00C37CC6" w:rsidP="007369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C37CC6" w:rsidRPr="00E87885" w:rsidRDefault="00C37CC6" w:rsidP="00736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361" w:type="dxa"/>
          </w:tcPr>
          <w:p w:rsidR="00C37CC6" w:rsidRPr="00E87885" w:rsidRDefault="00C37CC6" w:rsidP="00FA592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069" w:type="dxa"/>
          </w:tcPr>
          <w:p w:rsidR="00C37CC6" w:rsidRPr="00E87885" w:rsidRDefault="00C37CC6" w:rsidP="00FA592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/>
                <w:sz w:val="28"/>
                <w:szCs w:val="28"/>
              </w:rPr>
              <w:t>между двумя измерениями оптической плотности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45A2A" w:rsidRPr="00FF55F6" w:rsidRDefault="00D45A2A" w:rsidP="00A22BD9">
      <w:pPr>
        <w:keepNext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5F6">
        <w:rPr>
          <w:rFonts w:ascii="Times New Roman" w:hAnsi="Times New Roman"/>
          <w:b/>
          <w:i/>
          <w:sz w:val="28"/>
          <w:szCs w:val="28"/>
        </w:rPr>
        <w:t>3.</w:t>
      </w:r>
      <w:r w:rsidR="0040369D" w:rsidRPr="00FF55F6">
        <w:rPr>
          <w:rFonts w:ascii="Times New Roman" w:hAnsi="Times New Roman"/>
          <w:b/>
          <w:i/>
          <w:sz w:val="28"/>
          <w:szCs w:val="28"/>
        </w:rPr>
        <w:t> Многоточечное или кинетическое и</w:t>
      </w:r>
      <w:r w:rsidRPr="00FF55F6">
        <w:rPr>
          <w:rFonts w:ascii="Times New Roman" w:hAnsi="Times New Roman"/>
          <w:b/>
          <w:i/>
          <w:sz w:val="28"/>
          <w:szCs w:val="28"/>
        </w:rPr>
        <w:t>змерение</w:t>
      </w:r>
    </w:p>
    <w:p w:rsidR="00FF55F6" w:rsidRPr="0040369D" w:rsidRDefault="0040369D" w:rsidP="00DA1E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69D">
        <w:rPr>
          <w:rFonts w:ascii="Times New Roman" w:hAnsi="Times New Roman"/>
          <w:sz w:val="28"/>
          <w:szCs w:val="28"/>
        </w:rPr>
        <w:t xml:space="preserve">Проводят измерение оптической плотности или другого аналитического сигнала на линейном участке кинетической кривой </w:t>
      </w:r>
      <w:r w:rsidRPr="0040369D">
        <w:rPr>
          <w:rFonts w:ascii="Times New Roman" w:hAnsi="Times New Roman"/>
          <w:b/>
          <w:sz w:val="28"/>
          <w:szCs w:val="28"/>
        </w:rPr>
        <w:t>многократно</w:t>
      </w:r>
      <w:r w:rsidRPr="0040369D">
        <w:rPr>
          <w:rFonts w:ascii="Times New Roman" w:hAnsi="Times New Roman"/>
          <w:sz w:val="28"/>
          <w:szCs w:val="28"/>
        </w:rPr>
        <w:t xml:space="preserve"> через определённы</w:t>
      </w:r>
      <w:r>
        <w:rPr>
          <w:rFonts w:ascii="Times New Roman" w:hAnsi="Times New Roman"/>
          <w:sz w:val="28"/>
          <w:szCs w:val="28"/>
        </w:rPr>
        <w:t>е</w:t>
      </w:r>
      <w:r w:rsidRPr="0040369D">
        <w:rPr>
          <w:rFonts w:ascii="Times New Roman" w:hAnsi="Times New Roman"/>
          <w:sz w:val="28"/>
          <w:szCs w:val="28"/>
        </w:rPr>
        <w:t xml:space="preserve"> интервал</w:t>
      </w:r>
      <w:r>
        <w:rPr>
          <w:rFonts w:ascii="Times New Roman" w:hAnsi="Times New Roman"/>
          <w:sz w:val="28"/>
          <w:szCs w:val="28"/>
        </w:rPr>
        <w:t>ы</w:t>
      </w:r>
      <w:r w:rsidRPr="0040369D">
        <w:rPr>
          <w:rFonts w:ascii="Times New Roman" w:hAnsi="Times New Roman"/>
          <w:sz w:val="28"/>
          <w:szCs w:val="28"/>
        </w:rPr>
        <w:t xml:space="preserve"> времени </w:t>
      </w:r>
      <w:r w:rsidRPr="00DA1E06">
        <w:rPr>
          <w:rFonts w:asciiTheme="majorHAnsi" w:hAnsiTheme="majorHAnsi"/>
          <w:i/>
          <w:sz w:val="28"/>
          <w:szCs w:val="28"/>
          <w:lang w:val="en-US"/>
        </w:rPr>
        <w:t>t</w:t>
      </w:r>
      <w:r w:rsidRPr="00DA1E06">
        <w:rPr>
          <w:rFonts w:asciiTheme="majorHAnsi" w:hAnsiTheme="majorHAnsi"/>
          <w:sz w:val="28"/>
          <w:szCs w:val="28"/>
        </w:rPr>
        <w:t xml:space="preserve"> </w:t>
      </w:r>
      <w:r w:rsidRPr="0040369D">
        <w:rPr>
          <w:rFonts w:ascii="Times New Roman" w:hAnsi="Times New Roman"/>
          <w:sz w:val="28"/>
          <w:szCs w:val="28"/>
        </w:rPr>
        <w:t>между измерениями.</w:t>
      </w:r>
      <w:r w:rsidR="00FF55F6">
        <w:rPr>
          <w:rFonts w:ascii="Times New Roman" w:hAnsi="Times New Roman"/>
          <w:sz w:val="28"/>
          <w:szCs w:val="28"/>
        </w:rPr>
        <w:t xml:space="preserve"> </w:t>
      </w:r>
      <w:r w:rsidR="00FF55F6" w:rsidRPr="0040369D">
        <w:rPr>
          <w:rFonts w:ascii="Times New Roman" w:hAnsi="Times New Roman"/>
          <w:sz w:val="28"/>
          <w:szCs w:val="28"/>
        </w:rPr>
        <w:t xml:space="preserve">Скорость изменения оптической плотности </w:t>
      </w:r>
      <w:r w:rsidR="007A1101">
        <w:rPr>
          <w:rFonts w:ascii="Times New Roman" w:hAnsi="Times New Roman"/>
          <w:sz w:val="28"/>
          <w:szCs w:val="28"/>
        </w:rPr>
        <w:t>вычисляют</w:t>
      </w:r>
      <w:r w:rsidR="00FF55F6" w:rsidRPr="0040369D">
        <w:rPr>
          <w:rFonts w:ascii="Times New Roman" w:hAnsi="Times New Roman"/>
          <w:sz w:val="28"/>
          <w:szCs w:val="28"/>
        </w:rPr>
        <w:t xml:space="preserve"> по формуле:</w:t>
      </w:r>
    </w:p>
    <w:p w:rsidR="00FF55F6" w:rsidRPr="00FF55F6" w:rsidRDefault="00FF55F6" w:rsidP="004C10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v=</m:t>
          </m:r>
          <m:f>
            <m:fPr>
              <m:type m:val="skw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мин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∆A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tbl>
      <w:tblPr>
        <w:tblStyle w:val="a3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563"/>
        <w:gridCol w:w="363"/>
        <w:gridCol w:w="8050"/>
      </w:tblGrid>
      <w:tr w:rsidR="00FF55F6" w:rsidRPr="00E87885" w:rsidTr="00B66B6A">
        <w:tc>
          <w:tcPr>
            <w:tcW w:w="598" w:type="dxa"/>
          </w:tcPr>
          <w:p w:rsidR="00FF55F6" w:rsidRPr="00E87885" w:rsidRDefault="00FF55F6" w:rsidP="004C102E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563" w:type="dxa"/>
          </w:tcPr>
          <w:p w:rsidR="00FF55F6" w:rsidRPr="00E87885" w:rsidRDefault="008B2F8B" w:rsidP="004C102E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∆A</m:t>
                    </m:r>
                  </m:e>
                </m:acc>
              </m:oMath>
            </m:oMathPara>
          </w:p>
        </w:tc>
        <w:tc>
          <w:tcPr>
            <w:tcW w:w="363" w:type="dxa"/>
          </w:tcPr>
          <w:p w:rsidR="00FF55F6" w:rsidRPr="00E87885" w:rsidRDefault="00FF55F6" w:rsidP="00B66B6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8788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050" w:type="dxa"/>
          </w:tcPr>
          <w:p w:rsidR="00FF55F6" w:rsidRPr="00E87885" w:rsidRDefault="00FF55F6" w:rsidP="00B66B6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среднее изменение 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>оптическ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 xml:space="preserve"> плотност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ECC">
              <w:rPr>
                <w:rFonts w:ascii="Times New Roman" w:hAnsi="Times New Roman"/>
                <w:sz w:val="28"/>
                <w:szCs w:val="28"/>
              </w:rPr>
              <w:t>испытуемого</w:t>
            </w:r>
            <w:r w:rsidRPr="00E87885">
              <w:rPr>
                <w:rFonts w:ascii="Times New Roman" w:hAnsi="Times New Roman"/>
                <w:sz w:val="28"/>
                <w:szCs w:val="28"/>
              </w:rPr>
              <w:t xml:space="preserve"> раствора</w:t>
            </w:r>
            <w:r w:rsidR="003432C0">
              <w:rPr>
                <w:rFonts w:ascii="Times New Roman" w:hAnsi="Times New Roman"/>
                <w:sz w:val="28"/>
                <w:szCs w:val="28"/>
              </w:rPr>
              <w:t xml:space="preserve"> между и</w:t>
            </w:r>
            <w:r>
              <w:rPr>
                <w:rFonts w:ascii="Times New Roman" w:hAnsi="Times New Roman"/>
                <w:sz w:val="28"/>
                <w:szCs w:val="28"/>
              </w:rPr>
              <w:t>змерениями</w:t>
            </w:r>
            <w:r w:rsidR="007A1101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A1101" w:rsidRPr="00E87885" w:rsidTr="00B66B6A">
        <w:tc>
          <w:tcPr>
            <w:tcW w:w="598" w:type="dxa"/>
          </w:tcPr>
          <w:p w:rsidR="007A1101" w:rsidRPr="00E87885" w:rsidRDefault="007A1101" w:rsidP="004C102E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7A1101" w:rsidRDefault="007A1101" w:rsidP="004C102E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363" w:type="dxa"/>
          </w:tcPr>
          <w:p w:rsidR="007A1101" w:rsidRPr="00E87885" w:rsidRDefault="007A1101" w:rsidP="00B66B6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050" w:type="dxa"/>
          </w:tcPr>
          <w:p w:rsidR="007A1101" w:rsidRDefault="007A1101" w:rsidP="00B66B6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между измерениями оптической плотности.</w:t>
            </w:r>
          </w:p>
        </w:tc>
      </w:tr>
    </w:tbl>
    <w:p w:rsidR="00A411DA" w:rsidRDefault="003432C0" w:rsidP="004C102E">
      <w:pPr>
        <w:keepNext/>
        <w:keepLines/>
        <w:spacing w:before="240" w:after="0" w:line="360" w:lineRule="auto"/>
        <w:jc w:val="center"/>
        <w:rPr>
          <w:rStyle w:val="23"/>
          <w:rFonts w:eastAsia="Calibri"/>
          <w:bCs w:val="0"/>
        </w:rPr>
      </w:pPr>
      <w:r w:rsidRPr="00EE7BFF">
        <w:rPr>
          <w:rStyle w:val="23"/>
          <w:rFonts w:eastAsia="Calibri"/>
          <w:bCs w:val="0"/>
        </w:rPr>
        <w:t xml:space="preserve">Расчёт </w:t>
      </w:r>
      <w:r w:rsidR="001C6300">
        <w:rPr>
          <w:rStyle w:val="23"/>
          <w:rFonts w:eastAsia="Calibri"/>
          <w:bCs w:val="0"/>
        </w:rPr>
        <w:t xml:space="preserve">скорости реакции и/или </w:t>
      </w:r>
      <w:r w:rsidRPr="00EE7BFF">
        <w:rPr>
          <w:rStyle w:val="23"/>
          <w:rFonts w:eastAsia="Calibri"/>
          <w:bCs w:val="0"/>
        </w:rPr>
        <w:t>ферментативной активности</w:t>
      </w:r>
    </w:p>
    <w:p w:rsidR="00CA158F" w:rsidRPr="003432C0" w:rsidRDefault="00592EED" w:rsidP="004C102E">
      <w:pPr>
        <w:keepNext/>
        <w:keepLines/>
        <w:spacing w:after="0" w:line="360" w:lineRule="auto"/>
        <w:ind w:firstLine="709"/>
        <w:rPr>
          <w:i/>
        </w:rPr>
      </w:pPr>
      <w:r>
        <w:rPr>
          <w:rStyle w:val="23"/>
          <w:rFonts w:eastAsia="Calibri"/>
          <w:bCs w:val="0"/>
          <w:i/>
        </w:rPr>
        <w:t>1. </w:t>
      </w:r>
      <w:r w:rsidR="000C7B33">
        <w:rPr>
          <w:rStyle w:val="23"/>
          <w:rFonts w:eastAsia="Calibri"/>
          <w:bCs w:val="0"/>
          <w:i/>
        </w:rPr>
        <w:t>Расчёт</w:t>
      </w:r>
      <w:r w:rsidR="00CA158F" w:rsidRPr="003432C0">
        <w:rPr>
          <w:rStyle w:val="23"/>
          <w:rFonts w:eastAsia="Calibri"/>
          <w:bCs w:val="0"/>
          <w:i/>
        </w:rPr>
        <w:t xml:space="preserve"> в сравнении со стандартным образцом</w:t>
      </w:r>
      <w:bookmarkEnd w:id="4"/>
    </w:p>
    <w:p w:rsidR="000331A2" w:rsidRPr="00DF3014" w:rsidRDefault="00A919B6" w:rsidP="004C10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>Ферментативная активность рассчитывается</w:t>
      </w:r>
      <w:r w:rsidR="000331A2" w:rsidRPr="00D51FC9">
        <w:rPr>
          <w:rStyle w:val="20"/>
          <w:rFonts w:eastAsia="Calibri"/>
        </w:rPr>
        <w:t xml:space="preserve"> в сравнении с</w:t>
      </w:r>
      <w:r>
        <w:rPr>
          <w:rStyle w:val="20"/>
          <w:rFonts w:eastAsia="Calibri"/>
        </w:rPr>
        <w:t xml:space="preserve"> заявленной активностью фармакопейного</w:t>
      </w:r>
      <w:r w:rsidR="000331A2" w:rsidRPr="00D51FC9">
        <w:rPr>
          <w:rStyle w:val="20"/>
          <w:rFonts w:eastAsia="Calibri"/>
        </w:rPr>
        <w:t xml:space="preserve"> стандартн</w:t>
      </w:r>
      <w:r>
        <w:rPr>
          <w:rStyle w:val="20"/>
          <w:rFonts w:eastAsia="Calibri"/>
        </w:rPr>
        <w:t>ого</w:t>
      </w:r>
      <w:r w:rsidR="000331A2" w:rsidRPr="00D51FC9">
        <w:rPr>
          <w:rStyle w:val="20"/>
          <w:rFonts w:eastAsia="Calibri"/>
        </w:rPr>
        <w:t xml:space="preserve"> образц</w:t>
      </w:r>
      <w:r>
        <w:rPr>
          <w:rStyle w:val="20"/>
          <w:rFonts w:eastAsia="Calibri"/>
        </w:rPr>
        <w:t>а</w:t>
      </w:r>
      <w:r w:rsidR="000331A2" w:rsidRPr="00D51FC9">
        <w:rPr>
          <w:rStyle w:val="20"/>
          <w:rFonts w:eastAsia="Calibri"/>
        </w:rPr>
        <w:t xml:space="preserve"> </w:t>
      </w:r>
      <w:r>
        <w:rPr>
          <w:rStyle w:val="20"/>
          <w:rFonts w:eastAsia="Calibri"/>
        </w:rPr>
        <w:t>соответствующего</w:t>
      </w:r>
      <w:r w:rsidR="000331A2" w:rsidRPr="00D51FC9">
        <w:rPr>
          <w:rStyle w:val="20"/>
          <w:rFonts w:eastAsia="Calibri"/>
        </w:rPr>
        <w:t xml:space="preserve"> фермента.</w:t>
      </w:r>
    </w:p>
    <w:p w:rsidR="000331A2" w:rsidRDefault="00A919B6" w:rsidP="004C102E">
      <w:pPr>
        <w:spacing w:after="0" w:line="360" w:lineRule="auto"/>
        <w:ind w:firstLine="709"/>
        <w:jc w:val="both"/>
      </w:pPr>
      <w:r>
        <w:rPr>
          <w:rStyle w:val="20"/>
          <w:rFonts w:eastAsia="Calibri"/>
        </w:rPr>
        <w:t>В одинаковых условиях проводят о</w:t>
      </w:r>
      <w:r w:rsidR="000331A2">
        <w:rPr>
          <w:rStyle w:val="20"/>
          <w:rFonts w:eastAsia="Calibri"/>
        </w:rPr>
        <w:t xml:space="preserve">пределение </w:t>
      </w:r>
      <w:r w:rsidR="001C6300">
        <w:rPr>
          <w:rStyle w:val="20"/>
          <w:rFonts w:eastAsia="Calibri"/>
        </w:rPr>
        <w:t xml:space="preserve">изменения детектируемой физической величины </w:t>
      </w:r>
      <w:r w:rsidR="000331A2">
        <w:rPr>
          <w:rStyle w:val="20"/>
          <w:rFonts w:eastAsia="Calibri"/>
        </w:rPr>
        <w:t xml:space="preserve">испытуемого </w:t>
      </w:r>
      <w:r w:rsidR="007A1101">
        <w:rPr>
          <w:rStyle w:val="20"/>
          <w:rFonts w:eastAsia="Calibri"/>
        </w:rPr>
        <w:t>лекарственного средства</w:t>
      </w:r>
      <w:r w:rsidR="000331A2">
        <w:rPr>
          <w:rStyle w:val="20"/>
          <w:rFonts w:eastAsia="Calibri"/>
        </w:rPr>
        <w:t xml:space="preserve"> и </w:t>
      </w:r>
      <w:r>
        <w:rPr>
          <w:rStyle w:val="20"/>
          <w:rFonts w:eastAsia="Calibri"/>
        </w:rPr>
        <w:t>фармакопейного стандартного образца</w:t>
      </w:r>
      <w:r w:rsidR="000331A2">
        <w:rPr>
          <w:rStyle w:val="20"/>
          <w:rFonts w:eastAsia="Calibri"/>
        </w:rPr>
        <w:t>.</w:t>
      </w:r>
    </w:p>
    <w:p w:rsidR="000331A2" w:rsidRDefault="000331A2" w:rsidP="004C102E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 xml:space="preserve">Активность </w:t>
      </w:r>
      <w:r w:rsidR="006566FE">
        <w:rPr>
          <w:rStyle w:val="20"/>
          <w:rFonts w:eastAsia="Calibri"/>
        </w:rPr>
        <w:t>лекарственного средства</w:t>
      </w:r>
      <w:proofErr w:type="gramStart"/>
      <w:r>
        <w:rPr>
          <w:rStyle w:val="20"/>
          <w:rFonts w:eastAsia="Calibri"/>
        </w:rPr>
        <w:t xml:space="preserve"> </w:t>
      </w:r>
      <w:r w:rsidR="00E73384" w:rsidRPr="00E73384">
        <w:rPr>
          <w:rStyle w:val="20"/>
          <w:rFonts w:eastAsia="Calibri"/>
        </w:rPr>
        <w:t>(</w:t>
      </w:r>
      <m:oMath>
        <m:r>
          <w:rPr>
            <w:rStyle w:val="20"/>
            <w:rFonts w:ascii="Cambria Math" w:eastAsia="Calibri" w:hAnsi="Cambria Math"/>
            <w:lang w:val="en-US"/>
          </w:rPr>
          <m:t>X</m:t>
        </m:r>
      </m:oMath>
      <w:r w:rsidR="00E73384" w:rsidRPr="00E73384">
        <w:rPr>
          <w:rStyle w:val="20"/>
          <w:rFonts w:eastAsia="Calibri"/>
        </w:rPr>
        <w:t xml:space="preserve">) </w:t>
      </w:r>
      <w:proofErr w:type="gramEnd"/>
      <w:r>
        <w:rPr>
          <w:rStyle w:val="20"/>
          <w:rFonts w:eastAsia="Calibri"/>
        </w:rPr>
        <w:t>вычисляют по формуле:</w:t>
      </w:r>
    </w:p>
    <w:p w:rsidR="00AB3449" w:rsidRPr="006210FF" w:rsidRDefault="00E73384" w:rsidP="004C102E">
      <w:pPr>
        <w:spacing w:after="0" w:line="360" w:lineRule="auto"/>
        <w:jc w:val="center"/>
        <w:rPr>
          <w:rStyle w:val="20"/>
          <w:rFonts w:eastAsia="Calibri"/>
        </w:rPr>
      </w:pPr>
      <m:oMathPara>
        <m:oMath>
          <m:r>
            <w:rPr>
              <w:rStyle w:val="20"/>
              <w:rFonts w:ascii="Cambria Math" w:eastAsia="Calibri" w:hAnsi="Cambria Math"/>
              <w:lang w:val="en-US"/>
            </w:rPr>
            <m:t>X</m:t>
          </m:r>
          <m:r>
            <w:rPr>
              <w:rStyle w:val="20"/>
              <w:rFonts w:ascii="Cambria Math" w:eastAsia="Calibri" w:hAnsi="Cambria Math"/>
            </w:rPr>
            <m:t>=</m:t>
          </m:r>
          <m:f>
            <m:fPr>
              <m:ctrlPr>
                <w:rPr>
                  <w:rStyle w:val="20"/>
                  <w:rFonts w:ascii="Cambria Math" w:eastAsia="Calibri" w:hAnsi="Cambria Math"/>
                  <w:i/>
                </w:rPr>
              </m:ctrlPr>
            </m:fPr>
            <m:num>
              <m:sSub>
                <m:sSubPr>
                  <m:ctrlPr>
                    <w:rPr>
                      <w:rStyle w:val="20"/>
                      <w:rFonts w:ascii="Cambria Math" w:eastAsia="Calibri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Style w:val="20"/>
                          <w:rFonts w:ascii="Cambria Math" w:eastAsia="Calibri" w:hAnsi="Cambria Math"/>
                          <w:i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Style w:val="20"/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∆A</m:t>
                          </m:r>
                        </m:num>
                        <m:den>
                          <m:r>
                            <w:rPr>
                              <w:rStyle w:val="20"/>
                              <w:rFonts w:ascii="Cambria Math" w:eastAsia="Calibri" w:hAnsi="Cambria Math"/>
                            </w:rPr>
                            <m:t>мин</m:t>
                          </m:r>
                        </m:den>
                      </m:f>
                    </m:e>
                  </m:d>
                </m:e>
                <m:sub>
                  <m:r>
                    <w:rPr>
                      <w:rStyle w:val="20"/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Style w:val="20"/>
                  <w:rFonts w:ascii="Cambria Math" w:eastAsia="Calibri" w:hAnsi="Cambria Math"/>
                </w:rPr>
                <m:t>∙</m:t>
              </m:r>
              <m:sSub>
                <m:sSubPr>
                  <m:ctrlPr>
                    <w:rPr>
                      <w:rStyle w:val="20"/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Style w:val="20"/>
                      <w:rFonts w:ascii="Cambria Math" w:eastAsia="Calibri" w:hAnsi="Cambria Math"/>
                    </w:rPr>
                    <m:t>С</m:t>
                  </m:r>
                </m:e>
                <m:sub>
                  <m:r>
                    <w:rPr>
                      <w:rStyle w:val="20"/>
                      <w:rFonts w:ascii="Cambria Math" w:eastAsia="Calibri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Style w:val="20"/>
                      <w:rFonts w:ascii="Cambria Math" w:eastAsia="Calibri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Style w:val="20"/>
                          <w:rFonts w:ascii="Cambria Math" w:eastAsia="Calibri" w:hAnsi="Cambria Math"/>
                          <w:i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Style w:val="20"/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∆A</m:t>
                          </m:r>
                        </m:num>
                        <m:den>
                          <m:r>
                            <w:rPr>
                              <w:rStyle w:val="20"/>
                              <w:rFonts w:ascii="Cambria Math" w:eastAsia="Calibri" w:hAnsi="Cambria Math"/>
                            </w:rPr>
                            <m:t>мин</m:t>
                          </m:r>
                        </m:den>
                      </m:f>
                    </m:e>
                  </m:d>
                </m:e>
                <m:sub>
                  <m:r>
                    <w:rPr>
                      <w:rStyle w:val="20"/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Style w:val="20"/>
                  <w:rFonts w:ascii="Cambria Math" w:eastAsia="Calibri" w:hAnsi="Cambria Math"/>
                </w:rPr>
                <m:t>∙</m:t>
              </m:r>
              <m:sSub>
                <m:sSubPr>
                  <m:ctrlPr>
                    <w:rPr>
                      <w:rStyle w:val="20"/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Style w:val="20"/>
                      <w:rFonts w:ascii="Cambria Math" w:eastAsia="Calibri" w:hAnsi="Cambria Math"/>
                    </w:rPr>
                    <m:t>С</m:t>
                  </m:r>
                </m:e>
                <m:sub>
                  <m:r>
                    <w:rPr>
                      <w:rStyle w:val="20"/>
                      <w:rFonts w:ascii="Cambria Math" w:eastAsia="Calibri" w:hAnsi="Cambria Math"/>
                    </w:rPr>
                    <m:t>1</m:t>
                  </m:r>
                </m:sub>
              </m:sSub>
            </m:den>
          </m:f>
          <m:r>
            <w:rPr>
              <w:rStyle w:val="20"/>
              <w:rFonts w:ascii="Cambria Math" w:eastAsia="Calibri" w:hAnsi="Cambria Math"/>
            </w:rPr>
            <m:t>∙</m:t>
          </m:r>
          <m:sSub>
            <m:sSubPr>
              <m:ctrlPr>
                <w:rPr>
                  <w:rStyle w:val="20"/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Style w:val="20"/>
                  <w:rFonts w:ascii="Cambria Math" w:eastAsia="Calibri" w:hAnsi="Cambria Math"/>
                </w:rPr>
                <m:t>А</m:t>
              </m:r>
            </m:e>
            <m:sub>
              <m:r>
                <w:rPr>
                  <w:rStyle w:val="20"/>
                  <w:rFonts w:ascii="Cambria Math" w:eastAsia="Calibri" w:hAnsi="Cambria Math"/>
                </w:rPr>
                <m:t>0</m:t>
              </m:r>
            </m:sub>
          </m:sSub>
          <m:r>
            <w:rPr>
              <w:rStyle w:val="20"/>
              <w:rFonts w:ascii="Cambria Math" w:eastAsia="Calibri" w:hAnsi="Cambria Math"/>
            </w:rPr>
            <m:t xml:space="preserve"> ,</m:t>
          </m:r>
        </m:oMath>
      </m:oMathPara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83"/>
        <w:gridCol w:w="7053"/>
      </w:tblGrid>
      <w:tr w:rsidR="00AB3449" w:rsidTr="004C102E">
        <w:tc>
          <w:tcPr>
            <w:tcW w:w="675" w:type="dxa"/>
          </w:tcPr>
          <w:p w:rsidR="00AB3449" w:rsidRPr="006210FF" w:rsidRDefault="006210FF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0FF">
              <w:rPr>
                <w:rFonts w:ascii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1560" w:type="dxa"/>
          </w:tcPr>
          <w:p w:rsidR="00AB3449" w:rsidRPr="006210FF" w:rsidRDefault="008B2F8B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Style w:val="20"/>
                            <w:rFonts w:ascii="Cambria Math" w:eastAsia="Calibri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type m:val="lin"/>
                            <m:ctrlPr>
                              <w:rPr>
                                <w:rStyle w:val="20"/>
                                <w:rFonts w:ascii="Cambria Math" w:eastAsia="Calibri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∆A</m:t>
                            </m:r>
                          </m:num>
                          <m:den>
                            <m:r>
                              <w:rPr>
                                <w:rStyle w:val="20"/>
                                <w:rFonts w:ascii="Cambria Math" w:eastAsia="Calibri" w:hAnsi="Cambria Math"/>
                              </w:rPr>
                              <m:t>мин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Style w:val="20"/>
                        <w:rFonts w:ascii="Cambria Math" w:eastAsia="Calibri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3" w:type="dxa"/>
          </w:tcPr>
          <w:p w:rsidR="00AB3449" w:rsidRPr="006210FF" w:rsidRDefault="006210FF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3" w:type="dxa"/>
          </w:tcPr>
          <w:p w:rsidR="00AB3449" w:rsidRPr="006210FF" w:rsidRDefault="00A919B6" w:rsidP="007A110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0"/>
                <w:rFonts w:eastAsia="Calibri"/>
              </w:rPr>
              <w:t xml:space="preserve">скорость </w:t>
            </w:r>
            <w:r w:rsidR="006F4B5F">
              <w:rPr>
                <w:rStyle w:val="20"/>
                <w:rFonts w:eastAsia="Calibri"/>
              </w:rPr>
              <w:t xml:space="preserve">изменения физического параметра для </w:t>
            </w:r>
            <w:r w:rsidR="006210FF">
              <w:rPr>
                <w:rStyle w:val="20"/>
                <w:rFonts w:eastAsia="Calibri"/>
              </w:rPr>
              <w:t xml:space="preserve">испытуемого </w:t>
            </w:r>
            <w:r w:rsidR="007A1101">
              <w:rPr>
                <w:rStyle w:val="20"/>
                <w:rFonts w:eastAsia="Calibri"/>
              </w:rPr>
              <w:t>лекарственного средства</w:t>
            </w:r>
            <w:r w:rsidR="006210FF">
              <w:rPr>
                <w:rStyle w:val="20"/>
                <w:rFonts w:eastAsia="Calibri"/>
              </w:rPr>
              <w:t>;</w:t>
            </w:r>
          </w:p>
        </w:tc>
      </w:tr>
      <w:tr w:rsidR="00AB3449" w:rsidTr="004C102E">
        <w:tc>
          <w:tcPr>
            <w:tcW w:w="675" w:type="dxa"/>
          </w:tcPr>
          <w:p w:rsidR="00AB3449" w:rsidRPr="006210FF" w:rsidRDefault="00AB3449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449" w:rsidRPr="006210FF" w:rsidRDefault="008B2F8B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Style w:val="20"/>
                            <w:rFonts w:ascii="Cambria Math" w:eastAsia="Calibri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type m:val="lin"/>
                            <m:ctrlPr>
                              <w:rPr>
                                <w:rStyle w:val="20"/>
                                <w:rFonts w:ascii="Cambria Math" w:eastAsia="Calibri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∆A</m:t>
                            </m:r>
                          </m:num>
                          <m:den>
                            <m:r>
                              <w:rPr>
                                <w:rStyle w:val="20"/>
                                <w:rFonts w:ascii="Cambria Math" w:eastAsia="Calibri" w:hAnsi="Cambria Math"/>
                              </w:rPr>
                              <m:t>мин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Style w:val="20"/>
                        <w:rFonts w:ascii="Cambria Math" w:eastAsia="Calibri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83" w:type="dxa"/>
          </w:tcPr>
          <w:p w:rsidR="00AB3449" w:rsidRPr="006210FF" w:rsidRDefault="006210FF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3" w:type="dxa"/>
          </w:tcPr>
          <w:p w:rsidR="00AB3449" w:rsidRPr="006210FF" w:rsidRDefault="006F4B5F" w:rsidP="006F4B5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0"/>
                <w:rFonts w:eastAsia="Calibri"/>
              </w:rPr>
              <w:t>скорость изменения физического параметра для фармакопейного стандартного образца;</w:t>
            </w:r>
          </w:p>
        </w:tc>
      </w:tr>
      <w:tr w:rsidR="00AB3449" w:rsidTr="004C102E">
        <w:tc>
          <w:tcPr>
            <w:tcW w:w="675" w:type="dxa"/>
          </w:tcPr>
          <w:p w:rsidR="00AB3449" w:rsidRPr="006210FF" w:rsidRDefault="00AB3449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449" w:rsidRPr="006210FF" w:rsidRDefault="008B2F8B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Style w:val="20"/>
                        <w:rFonts w:ascii="Cambria Math" w:eastAsia="Calibri" w:hAnsi="Cambria Math"/>
                      </w:rPr>
                      <m:t>С</m:t>
                    </m:r>
                  </m:e>
                  <m:sub>
                    <m:r>
                      <w:rPr>
                        <w:rStyle w:val="20"/>
                        <w:rFonts w:ascii="Cambria Math" w:eastAsia="Calibri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3" w:type="dxa"/>
          </w:tcPr>
          <w:p w:rsidR="00AB3449" w:rsidRPr="006210FF" w:rsidRDefault="006210FF" w:rsidP="001110D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3" w:type="dxa"/>
          </w:tcPr>
          <w:p w:rsidR="00AB3449" w:rsidRPr="006210FF" w:rsidRDefault="006210FF" w:rsidP="007A1101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концентрация испытуемого </w:t>
            </w:r>
            <w:r w:rsidR="007A1101">
              <w:rPr>
                <w:rFonts w:ascii="Times New Roman" w:hAnsi="Times New Roman"/>
                <w:sz w:val="28"/>
                <w:szCs w:val="28"/>
              </w:rPr>
              <w:t>лекарственного средства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B3449" w:rsidTr="004C102E">
        <w:tc>
          <w:tcPr>
            <w:tcW w:w="675" w:type="dxa"/>
          </w:tcPr>
          <w:p w:rsidR="00AB3449" w:rsidRPr="006210FF" w:rsidRDefault="00AB3449" w:rsidP="00B4308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449" w:rsidRPr="006210FF" w:rsidRDefault="008B2F8B" w:rsidP="00B4308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Style w:val="20"/>
                        <w:rFonts w:ascii="Cambria Math" w:eastAsia="Calibri" w:hAnsi="Cambria Math"/>
                      </w:rPr>
                      <m:t>С</m:t>
                    </m:r>
                  </m:e>
                  <m:sub>
                    <m:r>
                      <w:rPr>
                        <w:rStyle w:val="20"/>
                        <w:rFonts w:ascii="Cambria Math" w:eastAsia="Calibri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83" w:type="dxa"/>
          </w:tcPr>
          <w:p w:rsidR="00AB3449" w:rsidRPr="006210FF" w:rsidRDefault="006210FF" w:rsidP="00B4308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3" w:type="dxa"/>
          </w:tcPr>
          <w:p w:rsidR="00AB3449" w:rsidRPr="006210FF" w:rsidRDefault="006210FF" w:rsidP="00B4308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концентрация </w:t>
            </w:r>
            <w:r w:rsidR="00F034DB">
              <w:rPr>
                <w:rFonts w:ascii="Times New Roman" w:hAnsi="Times New Roman"/>
                <w:sz w:val="28"/>
                <w:szCs w:val="28"/>
              </w:rPr>
              <w:t xml:space="preserve">фармакопейного </w:t>
            </w:r>
            <w:r w:rsidR="00A919B6">
              <w:rPr>
                <w:rFonts w:ascii="Times New Roman" w:hAnsi="Times New Roman"/>
                <w:sz w:val="28"/>
                <w:szCs w:val="28"/>
              </w:rPr>
              <w:t>стандартного образца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210FF" w:rsidTr="004C102E">
        <w:tc>
          <w:tcPr>
            <w:tcW w:w="675" w:type="dxa"/>
          </w:tcPr>
          <w:p w:rsidR="006210FF" w:rsidRPr="006210FF" w:rsidRDefault="006210FF" w:rsidP="00B4308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10FF" w:rsidRPr="003B0083" w:rsidRDefault="008B2F8B" w:rsidP="00B43089">
            <w:pPr>
              <w:spacing w:after="120"/>
              <w:jc w:val="both"/>
              <w:rPr>
                <w:rStyle w:val="20"/>
                <w:rFonts w:eastAsia="Calibri"/>
              </w:rPr>
            </w:pPr>
            <m:oMathPara>
              <m:oMath>
                <m:sSub>
                  <m:sSubPr>
                    <m:ctrlPr>
                      <w:rPr>
                        <w:rStyle w:val="20"/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Style w:val="20"/>
                        <w:rFonts w:ascii="Cambria Math" w:eastAsia="Calibri" w:hAnsi="Cambria Math"/>
                      </w:rPr>
                      <m:t>А</m:t>
                    </m:r>
                  </m:e>
                  <m:sub>
                    <m:r>
                      <w:rPr>
                        <w:rStyle w:val="20"/>
                        <w:rFonts w:ascii="Cambria Math" w:eastAsia="Calibri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83" w:type="dxa"/>
          </w:tcPr>
          <w:p w:rsidR="006210FF" w:rsidRPr="006210FF" w:rsidRDefault="006210FF" w:rsidP="00B4308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3" w:type="dxa"/>
          </w:tcPr>
          <w:p w:rsidR="006210FF" w:rsidRPr="006210FF" w:rsidRDefault="00A919B6" w:rsidP="00B4308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заявленная </w:t>
            </w:r>
            <w:r w:rsidR="006210FF">
              <w:rPr>
                <w:rFonts w:ascii="Times New Roman" w:hAnsi="Times New Roman"/>
                <w:sz w:val="28"/>
                <w:szCs w:val="28"/>
              </w:rPr>
              <w:t xml:space="preserve">ферментативная активность </w:t>
            </w:r>
            <w:r w:rsidR="006566FE">
              <w:rPr>
                <w:rFonts w:ascii="Times New Roman" w:hAnsi="Times New Roman"/>
                <w:sz w:val="28"/>
                <w:szCs w:val="28"/>
              </w:rPr>
              <w:t xml:space="preserve">фармакопейного </w:t>
            </w:r>
            <w:r>
              <w:rPr>
                <w:rFonts w:ascii="Times New Roman" w:hAnsi="Times New Roman"/>
                <w:sz w:val="28"/>
                <w:szCs w:val="28"/>
              </w:rPr>
              <w:t>стандартного образца</w:t>
            </w:r>
            <w:r w:rsidR="006210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97C55" w:rsidRDefault="00297C55" w:rsidP="00B43089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bookmark8"/>
      <w:r w:rsidRPr="00297C55">
        <w:rPr>
          <w:rFonts w:ascii="Times New Roman" w:hAnsi="Times New Roman"/>
          <w:b/>
          <w:i/>
          <w:sz w:val="28"/>
          <w:szCs w:val="28"/>
        </w:rPr>
        <w:t>2.</w:t>
      </w:r>
      <w:r w:rsidRPr="00297C55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297C55">
        <w:rPr>
          <w:rFonts w:ascii="Times New Roman" w:hAnsi="Times New Roman"/>
          <w:b/>
          <w:i/>
          <w:sz w:val="28"/>
          <w:szCs w:val="28"/>
        </w:rPr>
        <w:t>Расчёт по стандарту оптической плотности</w:t>
      </w:r>
      <w:r w:rsidRPr="00297C55">
        <w:rPr>
          <w:rFonts w:ascii="Times New Roman" w:hAnsi="Times New Roman"/>
          <w:sz w:val="28"/>
          <w:szCs w:val="28"/>
        </w:rPr>
        <w:t xml:space="preserve"> проводят при наличии раствора продукта реакции или субстрата с известной концентрацией. При этом во всём интервале допустимой активности фермента оптическая плотность стандарта должна линейно зависеть от его концентрации. </w:t>
      </w:r>
      <w:r w:rsidR="001C6300">
        <w:rPr>
          <w:rFonts w:ascii="Times New Roman" w:hAnsi="Times New Roman"/>
          <w:sz w:val="28"/>
          <w:szCs w:val="28"/>
        </w:rPr>
        <w:t xml:space="preserve">Рассчитывают скорость реакции, а из неё – активность ферментного препарата. </w:t>
      </w:r>
    </w:p>
    <w:p w:rsidR="00B72E0D" w:rsidRPr="00B72E0D" w:rsidRDefault="00297C55" w:rsidP="00B43089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2E0D">
        <w:rPr>
          <w:rFonts w:ascii="Times New Roman" w:hAnsi="Times New Roman"/>
          <w:b/>
          <w:i/>
          <w:sz w:val="28"/>
          <w:szCs w:val="28"/>
        </w:rPr>
        <w:t>3.</w:t>
      </w:r>
      <w:r w:rsidR="00B72E0D" w:rsidRPr="00B72E0D">
        <w:rPr>
          <w:rFonts w:ascii="Times New Roman" w:hAnsi="Times New Roman"/>
          <w:b/>
          <w:i/>
          <w:sz w:val="28"/>
          <w:szCs w:val="28"/>
        </w:rPr>
        <w:t> Расчёт по калибровочной кривой</w:t>
      </w:r>
    </w:p>
    <w:p w:rsidR="00B72E0D" w:rsidRDefault="00B72E0D" w:rsidP="00B43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E0D">
        <w:rPr>
          <w:rFonts w:ascii="Times New Roman" w:hAnsi="Times New Roman"/>
          <w:sz w:val="28"/>
          <w:szCs w:val="28"/>
        </w:rPr>
        <w:t>Готовят не менее 4 калибровочных раствор</w:t>
      </w:r>
      <w:r w:rsidR="00667F24">
        <w:rPr>
          <w:rFonts w:ascii="Times New Roman" w:hAnsi="Times New Roman"/>
          <w:sz w:val="28"/>
          <w:szCs w:val="28"/>
        </w:rPr>
        <w:t>ов</w:t>
      </w:r>
      <w:r w:rsidRPr="00B72E0D">
        <w:rPr>
          <w:rFonts w:ascii="Times New Roman" w:hAnsi="Times New Roman"/>
          <w:sz w:val="28"/>
          <w:szCs w:val="28"/>
        </w:rPr>
        <w:t>, содержащих продукт в различных, но известных концентрациях. Обрабатывают их так же, как испытуемый раствор. По полученным данным строят к</w:t>
      </w:r>
      <w:r w:rsidR="001C6300">
        <w:rPr>
          <w:rFonts w:ascii="Times New Roman" w:hAnsi="Times New Roman"/>
          <w:sz w:val="28"/>
          <w:szCs w:val="28"/>
        </w:rPr>
        <w:t xml:space="preserve">алибровочный график зависимости </w:t>
      </w:r>
      <w:r w:rsidR="003D5EE0">
        <w:rPr>
          <w:rFonts w:ascii="Times New Roman" w:hAnsi="Times New Roman"/>
          <w:sz w:val="28"/>
          <w:szCs w:val="28"/>
        </w:rPr>
        <w:t xml:space="preserve">измеряемой физической величины (например, </w:t>
      </w:r>
      <w:r w:rsidRPr="00B72E0D">
        <w:rPr>
          <w:rFonts w:ascii="Times New Roman" w:hAnsi="Times New Roman"/>
          <w:sz w:val="28"/>
          <w:szCs w:val="28"/>
        </w:rPr>
        <w:t>оптической плотности</w:t>
      </w:r>
      <w:r w:rsidR="003D5EE0">
        <w:rPr>
          <w:rFonts w:ascii="Times New Roman" w:hAnsi="Times New Roman"/>
          <w:sz w:val="28"/>
          <w:szCs w:val="28"/>
        </w:rPr>
        <w:t>)</w:t>
      </w:r>
      <w:r w:rsidRPr="00B72E0D">
        <w:rPr>
          <w:rFonts w:ascii="Times New Roman" w:hAnsi="Times New Roman"/>
          <w:sz w:val="28"/>
          <w:szCs w:val="28"/>
        </w:rPr>
        <w:t xml:space="preserve"> или её изменения за определённый интервал времени от концентрации калибровочного раствора и по нему находят активность испытуемого раствора.</w:t>
      </w:r>
    </w:p>
    <w:p w:rsidR="00B72E0D" w:rsidRDefault="00B43089" w:rsidP="00B4308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4. </w:t>
      </w:r>
      <w:r w:rsidR="00271D28" w:rsidRPr="00271D28">
        <w:rPr>
          <w:rFonts w:ascii="Times New Roman" w:hAnsi="Times New Roman"/>
          <w:b/>
          <w:i/>
          <w:sz w:val="28"/>
          <w:szCs w:val="28"/>
        </w:rPr>
        <w:t>Расчёт по удельному показателю поглощения</w:t>
      </w:r>
    </w:p>
    <w:p w:rsidR="00271D28" w:rsidRPr="00FC1FD5" w:rsidRDefault="00FC1FD5" w:rsidP="00B43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5">
        <w:rPr>
          <w:rFonts w:ascii="Times New Roman" w:hAnsi="Times New Roman"/>
          <w:sz w:val="28"/>
          <w:szCs w:val="28"/>
        </w:rPr>
        <w:t xml:space="preserve">Если известен удельный показатель поглощения продукта реакции </w:t>
      </w:r>
      <w:proofErr w:type="gramStart"/>
      <w:r w:rsidR="00873461">
        <w:rPr>
          <w:rFonts w:ascii="Times New Roman" w:hAnsi="Times New Roman"/>
          <w:sz w:val="28"/>
          <w:szCs w:val="28"/>
        </w:rPr>
        <w:t>при</w:t>
      </w:r>
      <w:proofErr w:type="gramEnd"/>
      <w:r w:rsidRPr="00FC1FD5">
        <w:rPr>
          <w:rFonts w:ascii="Times New Roman" w:hAnsi="Times New Roman"/>
          <w:sz w:val="28"/>
          <w:szCs w:val="28"/>
        </w:rPr>
        <w:t xml:space="preserve"> заданных условий измерения, активность фермента </w:t>
      </w:r>
      <w:r w:rsidR="007A1101">
        <w:rPr>
          <w:rFonts w:ascii="Times New Roman" w:hAnsi="Times New Roman"/>
          <w:sz w:val="28"/>
          <w:szCs w:val="28"/>
        </w:rPr>
        <w:t>вычисляют</w:t>
      </w:r>
      <w:r w:rsidRPr="00FC1FD5">
        <w:rPr>
          <w:rFonts w:ascii="Times New Roman" w:hAnsi="Times New Roman"/>
          <w:sz w:val="28"/>
          <w:szCs w:val="28"/>
        </w:rPr>
        <w:t xml:space="preserve"> по формуле:</w:t>
      </w:r>
    </w:p>
    <w:p w:rsidR="00271D28" w:rsidRPr="00873461" w:rsidRDefault="00271D28" w:rsidP="00B43089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Times New Roman" w:hAnsi="Times New Roman"/>
              <w:color w:val="000000"/>
              <w:sz w:val="28"/>
              <w:szCs w:val="28"/>
            </w:rPr>
            <m:t>Х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color w:val="000000"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color w:val="000000"/>
                      <w:sz w:val="28"/>
                      <w:szCs w:val="28"/>
                    </w:rPr>
                    <m:t>мин</m:t>
                  </m:r>
                </m:den>
              </m:f>
            </m:num>
            <m:den>
              <m:sSubSup>
                <m:sSubSup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</w:rPr>
                    <m:t xml:space="preserve">1 </m:t>
                  </m:r>
                  <m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Times New Roman"/>
                  <w:color w:val="000000"/>
                  <w:sz w:val="28"/>
                  <w:szCs w:val="28"/>
                  <w:lang w:val="en-US"/>
                </w:rPr>
                <m:t>l</m:t>
              </m:r>
            </m:den>
          </m:f>
          <m:r>
            <w:rPr>
              <w:rFonts w:ascii="Cambria Math" w:hAnsi="Times New Roman"/>
              <w:color w:val="000000"/>
              <w:sz w:val="28"/>
              <w:szCs w:val="28"/>
              <w:lang w:val="en-US"/>
            </w:rPr>
            <m:t xml:space="preserve"> ,</m:t>
          </m:r>
        </m:oMath>
      </m:oMathPara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76"/>
        <w:gridCol w:w="709"/>
        <w:gridCol w:w="284"/>
        <w:gridCol w:w="7902"/>
      </w:tblGrid>
      <w:tr w:rsidR="00271D28" w:rsidRPr="00566831" w:rsidTr="00A16A34">
        <w:trPr>
          <w:cantSplit/>
        </w:trPr>
        <w:tc>
          <w:tcPr>
            <w:tcW w:w="675" w:type="dxa"/>
            <w:shd w:val="clear" w:color="auto" w:fill="auto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831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</w:p>
        </w:tc>
        <w:tc>
          <w:tcPr>
            <w:tcW w:w="709" w:type="dxa"/>
            <w:shd w:val="clear" w:color="auto" w:fill="auto"/>
          </w:tcPr>
          <w:p w:rsidR="00271D28" w:rsidRPr="00566831" w:rsidRDefault="008B2F8B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∆</m:t>
                    </m:r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sz w:val="28"/>
                        <w:szCs w:val="28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284" w:type="dxa"/>
            <w:shd w:val="clear" w:color="auto" w:fill="auto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831">
              <w:rPr>
                <w:rFonts w:ascii="Times New Roman" w:eastAsia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900" w:type="dxa"/>
            <w:shd w:val="clear" w:color="auto" w:fill="auto"/>
          </w:tcPr>
          <w:p w:rsidR="00271D28" w:rsidRPr="00566831" w:rsidRDefault="00CA6EBE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скорость прироста оптической плотности в минуту для </w:t>
            </w:r>
            <w:r w:rsidR="00271D28"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>испытуемого раствора;</w:t>
            </w:r>
          </w:p>
        </w:tc>
      </w:tr>
      <w:tr w:rsidR="00271D28" w:rsidRPr="00566831" w:rsidTr="00A16A34">
        <w:trPr>
          <w:cantSplit/>
        </w:trPr>
        <w:tc>
          <w:tcPr>
            <w:tcW w:w="675" w:type="dxa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71D28" w:rsidRPr="00566831" w:rsidRDefault="008B2F8B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284" w:type="dxa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831">
              <w:rPr>
                <w:rFonts w:ascii="Times New Roman" w:eastAsia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900" w:type="dxa"/>
          </w:tcPr>
          <w:p w:rsidR="00271D28" w:rsidRPr="00D000B1" w:rsidRDefault="00CA6EBE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концентрация фермента в испытуемом растворе</w:t>
            </w:r>
            <w:r w:rsidR="00271D28"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271D28"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/мл</w:t>
            </w:r>
            <w:r w:rsidR="00271D28"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271D28" w:rsidRPr="00566831" w:rsidTr="00A16A34">
        <w:trPr>
          <w:cantSplit/>
        </w:trPr>
        <w:tc>
          <w:tcPr>
            <w:tcW w:w="675" w:type="dxa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71D28" w:rsidRPr="00566831" w:rsidRDefault="008B2F8B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i/>
                        <w:color w:val="000000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m:t>А</m:t>
                    </m:r>
                  </m:e>
                  <m:sub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</w:rPr>
                      <m:t xml:space="preserve">1 </m:t>
                    </m:r>
                    <m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m:t>см</m:t>
                    </m:r>
                  </m:sub>
                  <m:sup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</w:rPr>
                      <m:t>1%</m:t>
                    </m:r>
                  </m:sup>
                </m:sSubSup>
              </m:oMath>
            </m:oMathPara>
          </w:p>
        </w:tc>
        <w:tc>
          <w:tcPr>
            <w:tcW w:w="284" w:type="dxa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831">
              <w:rPr>
                <w:rFonts w:ascii="Times New Roman" w:eastAsia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900" w:type="dxa"/>
          </w:tcPr>
          <w:p w:rsidR="00271D28" w:rsidRPr="00566831" w:rsidRDefault="00271D28" w:rsidP="00B43089">
            <w:pPr>
              <w:tabs>
                <w:tab w:val="left" w:pos="709"/>
                <w:tab w:val="left" w:pos="1134"/>
                <w:tab w:val="left" w:pos="1276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показатель поглощения </w:t>
            </w:r>
            <w:r w:rsidR="00CA6EBE">
              <w:rPr>
                <w:rFonts w:ascii="Times New Roman" w:hAnsi="Times New Roman"/>
                <w:color w:val="000000"/>
                <w:sz w:val="28"/>
                <w:szCs w:val="28"/>
              </w:rPr>
              <w:t>продукта реакции</w:t>
            </w:r>
            <w:r w:rsidR="00C15BAA">
              <w:rPr>
                <w:rFonts w:ascii="Times New Roman" w:hAnsi="Times New Roman"/>
                <w:color w:val="000000"/>
                <w:sz w:val="28"/>
                <w:szCs w:val="28"/>
              </w:rPr>
              <w:t>, мл·100 </w:t>
            </w:r>
            <w:r w:rsidR="00873461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873461" w:rsidRPr="0087346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−1</w:t>
            </w:r>
            <w:r w:rsidR="00C15BA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73461">
              <w:rPr>
                <w:rFonts w:ascii="Times New Roman" w:hAnsi="Times New Roman"/>
                <w:color w:val="000000"/>
                <w:sz w:val="28"/>
                <w:szCs w:val="28"/>
              </w:rPr>
              <w:t>см</w:t>
            </w:r>
            <w:r w:rsidR="00873461" w:rsidRPr="00873461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−1</w:t>
            </w:r>
            <w:r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271D28" w:rsidRPr="00566831" w:rsidTr="00A16A34">
        <w:trPr>
          <w:cantSplit/>
        </w:trPr>
        <w:tc>
          <w:tcPr>
            <w:tcW w:w="675" w:type="dxa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71D28" w:rsidRPr="00566831" w:rsidRDefault="008B2F8B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84" w:type="dxa"/>
          </w:tcPr>
          <w:p w:rsidR="00271D28" w:rsidRPr="00566831" w:rsidRDefault="00271D28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831">
              <w:rPr>
                <w:rFonts w:ascii="Times New Roman" w:eastAsia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900" w:type="dxa"/>
          </w:tcPr>
          <w:p w:rsidR="00271D28" w:rsidRPr="00566831" w:rsidRDefault="00873461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молярная масса продукта реакции</w:t>
            </w:r>
            <w:r w:rsidR="00271D28"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/моль</w:t>
            </w:r>
            <w:r w:rsidR="00271D28" w:rsidRPr="005668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73461" w:rsidRPr="00566831" w:rsidTr="00A16A34">
        <w:trPr>
          <w:cantSplit/>
        </w:trPr>
        <w:tc>
          <w:tcPr>
            <w:tcW w:w="675" w:type="dxa"/>
          </w:tcPr>
          <w:p w:rsidR="00873461" w:rsidRPr="00566831" w:rsidRDefault="00873461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3461" w:rsidRPr="006922ED" w:rsidRDefault="00873461" w:rsidP="00B43089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/>
                    <w:color w:val="000000"/>
                    <w:sz w:val="28"/>
                    <w:szCs w:val="28"/>
                    <w:lang w:val="en-US"/>
                  </w:rPr>
                  <m:t>l</m:t>
                </m:r>
              </m:oMath>
            </m:oMathPara>
          </w:p>
        </w:tc>
        <w:tc>
          <w:tcPr>
            <w:tcW w:w="284" w:type="dxa"/>
          </w:tcPr>
          <w:p w:rsidR="00873461" w:rsidRPr="00873461" w:rsidRDefault="00873461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900" w:type="dxa"/>
          </w:tcPr>
          <w:p w:rsidR="00873461" w:rsidRPr="00873461" w:rsidRDefault="00873461" w:rsidP="00B43089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толщина кюветы,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331A2" w:rsidRPr="00AB3449" w:rsidRDefault="000331A2" w:rsidP="00C15BAA">
      <w:pPr>
        <w:keepNext/>
        <w:keepLines/>
        <w:spacing w:before="240" w:after="0" w:line="360" w:lineRule="auto"/>
        <w:jc w:val="center"/>
      </w:pPr>
      <w:r w:rsidRPr="00AB3449">
        <w:rPr>
          <w:rStyle w:val="23"/>
          <w:rFonts w:eastAsia="Calibri"/>
          <w:bCs w:val="0"/>
        </w:rPr>
        <w:lastRenderedPageBreak/>
        <w:t>Определение активности иммобилизованных ферментов</w:t>
      </w:r>
      <w:bookmarkEnd w:id="5"/>
    </w:p>
    <w:p w:rsidR="008A4E35" w:rsidRDefault="00212AB1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 xml:space="preserve">Для преодоления </w:t>
      </w:r>
      <w:r w:rsidR="00D905CC">
        <w:rPr>
          <w:rStyle w:val="20"/>
          <w:rFonts w:eastAsia="Calibri"/>
        </w:rPr>
        <w:t xml:space="preserve">недостаточной стабильности ферментных лекарственных средств, а также их </w:t>
      </w:r>
      <w:r w:rsidR="00FD7D97">
        <w:rPr>
          <w:rStyle w:val="20"/>
          <w:rFonts w:eastAsia="Calibri"/>
        </w:rPr>
        <w:t xml:space="preserve">потенциальной иммуногенности и </w:t>
      </w:r>
      <w:r w:rsidR="00D905CC">
        <w:rPr>
          <w:rStyle w:val="20"/>
          <w:rFonts w:eastAsia="Calibri"/>
        </w:rPr>
        <w:t xml:space="preserve">подверженности действию ингибиторов, </w:t>
      </w:r>
      <w:r>
        <w:rPr>
          <w:rStyle w:val="20"/>
          <w:rFonts w:eastAsia="Calibri"/>
        </w:rPr>
        <w:t xml:space="preserve">ферменты иммобилизуют, то есть закрепляют на каком-либо вспомогательном носителе, </w:t>
      </w:r>
      <w:r w:rsidR="000331A2">
        <w:rPr>
          <w:rStyle w:val="20"/>
          <w:rFonts w:eastAsia="Calibri"/>
        </w:rPr>
        <w:t>физически или химически связ</w:t>
      </w:r>
      <w:r>
        <w:rPr>
          <w:rStyle w:val="20"/>
          <w:rFonts w:eastAsia="Calibri"/>
        </w:rPr>
        <w:t>ывая</w:t>
      </w:r>
      <w:r w:rsidR="000331A2">
        <w:rPr>
          <w:rStyle w:val="20"/>
          <w:rFonts w:eastAsia="Calibri"/>
        </w:rPr>
        <w:t xml:space="preserve"> с </w:t>
      </w:r>
      <w:r>
        <w:rPr>
          <w:rStyle w:val="20"/>
          <w:rFonts w:eastAsia="Calibri"/>
        </w:rPr>
        <w:t>ним</w:t>
      </w:r>
      <w:r w:rsidR="000331A2">
        <w:rPr>
          <w:rStyle w:val="20"/>
          <w:rFonts w:eastAsia="Calibri"/>
        </w:rPr>
        <w:t xml:space="preserve">. </w:t>
      </w:r>
    </w:p>
    <w:p w:rsidR="000331A2" w:rsidRDefault="000331A2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В качестве носителей могут быть использованы природные и синтетические полимеры, органические низкомолекулярные носители, неорганические материалы. В зависимости от природы носителя иммобилизованные ферменты могут</w:t>
      </w:r>
      <w:r w:rsidR="00530703">
        <w:rPr>
          <w:rStyle w:val="20"/>
          <w:rFonts w:eastAsia="Calibri"/>
        </w:rPr>
        <w:t xml:space="preserve"> существовать в форме гелей, плё</w:t>
      </w:r>
      <w:r>
        <w:rPr>
          <w:rStyle w:val="20"/>
          <w:rFonts w:eastAsia="Calibri"/>
        </w:rPr>
        <w:t>нок, гранул, макропористых порошков и в других формах.</w:t>
      </w:r>
    </w:p>
    <w:p w:rsidR="00574242" w:rsidRDefault="008A4E35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К с</w:t>
      </w:r>
      <w:r w:rsidR="00574242">
        <w:rPr>
          <w:rStyle w:val="20"/>
          <w:rFonts w:eastAsia="Calibri"/>
        </w:rPr>
        <w:t>пособ</w:t>
      </w:r>
      <w:r>
        <w:rPr>
          <w:rStyle w:val="20"/>
          <w:rFonts w:eastAsia="Calibri"/>
        </w:rPr>
        <w:t>ам</w:t>
      </w:r>
      <w:r w:rsidR="00574242">
        <w:rPr>
          <w:rStyle w:val="20"/>
          <w:rFonts w:eastAsia="Calibri"/>
        </w:rPr>
        <w:t xml:space="preserve"> иммобилизации ферментов</w:t>
      </w:r>
      <w:r>
        <w:rPr>
          <w:rStyle w:val="20"/>
          <w:rFonts w:eastAsia="Calibri"/>
        </w:rPr>
        <w:t xml:space="preserve"> относятся</w:t>
      </w:r>
      <w:r w:rsidR="00574242">
        <w:rPr>
          <w:rStyle w:val="20"/>
          <w:rFonts w:eastAsia="Calibri"/>
        </w:rPr>
        <w:t>:</w:t>
      </w:r>
    </w:p>
    <w:p w:rsidR="00574242" w:rsidRDefault="00A70ADB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- </w:t>
      </w:r>
      <w:r w:rsidR="00574242">
        <w:rPr>
          <w:rStyle w:val="20"/>
          <w:rFonts w:eastAsia="Calibri"/>
        </w:rPr>
        <w:t xml:space="preserve">ковалентное связывание фермента с носителем, например с помощью </w:t>
      </w:r>
      <w:r w:rsidR="00574242" w:rsidRPr="008A4E35">
        <w:rPr>
          <w:rStyle w:val="20"/>
          <w:rFonts w:eastAsia="Calibri"/>
        </w:rPr>
        <w:t>глутарового альдегида</w:t>
      </w:r>
      <w:r w:rsidR="00574242">
        <w:rPr>
          <w:rStyle w:val="20"/>
          <w:rFonts w:eastAsia="Calibri"/>
        </w:rPr>
        <w:t>;</w:t>
      </w:r>
    </w:p>
    <w:p w:rsidR="00574242" w:rsidRDefault="00A70ADB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- </w:t>
      </w:r>
      <w:r w:rsidR="00574242">
        <w:rPr>
          <w:rStyle w:val="20"/>
          <w:rFonts w:eastAsia="Calibri"/>
        </w:rPr>
        <w:t>полимеризация мономера в присутствии фермента с образованием полимерного геля с включённым в него ферментом;</w:t>
      </w:r>
    </w:p>
    <w:p w:rsidR="00574242" w:rsidRDefault="00A70ADB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- </w:t>
      </w:r>
      <w:r w:rsidR="00574242">
        <w:rPr>
          <w:rStyle w:val="20"/>
          <w:rFonts w:eastAsia="Calibri"/>
        </w:rPr>
        <w:t>электростатическое взаимодействие противоположно заряж</w:t>
      </w:r>
      <w:r w:rsidR="00667F24">
        <w:rPr>
          <w:rStyle w:val="20"/>
          <w:rFonts w:eastAsia="Calibri"/>
        </w:rPr>
        <w:t>е</w:t>
      </w:r>
      <w:r w:rsidR="00574242">
        <w:rPr>
          <w:rStyle w:val="20"/>
          <w:rFonts w:eastAsia="Calibri"/>
        </w:rPr>
        <w:t>нных групп фермента и носителя;</w:t>
      </w:r>
    </w:p>
    <w:p w:rsidR="00574242" w:rsidRDefault="00A70ADB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- </w:t>
      </w:r>
      <w:r w:rsidR="00574242">
        <w:rPr>
          <w:rStyle w:val="20"/>
          <w:rFonts w:eastAsia="Calibri"/>
        </w:rPr>
        <w:t>инкапсулирование фермента в полупроницаемую капсулу;</w:t>
      </w:r>
    </w:p>
    <w:p w:rsidR="00574242" w:rsidRDefault="00A70ADB" w:rsidP="00530703">
      <w:pPr>
        <w:spacing w:after="0" w:line="360" w:lineRule="auto"/>
        <w:ind w:firstLine="709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>- </w:t>
      </w:r>
      <w:r w:rsidR="00574242">
        <w:rPr>
          <w:rStyle w:val="20"/>
          <w:rFonts w:eastAsia="Calibri"/>
        </w:rPr>
        <w:t>фиксация фермента между мономолекулярными слоями полимера, например</w:t>
      </w:r>
      <w:r w:rsidR="00826F18">
        <w:rPr>
          <w:rStyle w:val="20"/>
          <w:rFonts w:eastAsia="Calibri"/>
        </w:rPr>
        <w:t>,</w:t>
      </w:r>
      <w:r w:rsidR="00574242">
        <w:rPr>
          <w:rStyle w:val="20"/>
          <w:rFonts w:eastAsia="Calibri"/>
        </w:rPr>
        <w:t xml:space="preserve"> полиэтиленимина или полиакриламида.</w:t>
      </w:r>
    </w:p>
    <w:p w:rsidR="00212AB1" w:rsidRPr="001E5B6D" w:rsidRDefault="008A4E35" w:rsidP="0053070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20"/>
          <w:rFonts w:eastAsia="Calibri"/>
        </w:rPr>
        <w:t>К</w:t>
      </w:r>
      <w:r w:rsidR="00FA25D8">
        <w:rPr>
          <w:rStyle w:val="20"/>
          <w:rFonts w:eastAsia="Calibri"/>
        </w:rPr>
        <w:t xml:space="preserve">инетические характеристики иммобилизованных ферментов, численно определяемые константой Михаэлиса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</m:oMath>
      <w:r w:rsidR="00FA25D8">
        <w:rPr>
          <w:rStyle w:val="20"/>
          <w:rFonts w:eastAsia="Calibri"/>
        </w:rPr>
        <w:t xml:space="preserve"> и каталитической константой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="00A4567E" w:rsidRPr="00796785">
        <w:rPr>
          <w:rFonts w:ascii="Cambria Math" w:hAnsi="Cambria Math"/>
          <w:sz w:val="28"/>
          <w:szCs w:val="28"/>
          <w:vertAlign w:val="subscript"/>
        </w:rPr>
        <w:t>кат</w:t>
      </w:r>
      <w:r w:rsidR="00FA25D8">
        <w:rPr>
          <w:rStyle w:val="21"/>
          <w:rFonts w:eastAsia="Calibri"/>
        </w:rPr>
        <w:t xml:space="preserve">, </w:t>
      </w:r>
      <w:r w:rsidR="00FA25D8" w:rsidRPr="00FA25D8">
        <w:rPr>
          <w:rStyle w:val="21"/>
          <w:rFonts w:eastAsia="Calibri"/>
          <w:i w:val="0"/>
        </w:rPr>
        <w:t>а также оптимальные условия проведения измерения</w:t>
      </w:r>
      <w:r w:rsidR="00FA25D8">
        <w:rPr>
          <w:rStyle w:val="20"/>
          <w:rFonts w:eastAsia="Calibri"/>
        </w:rPr>
        <w:t xml:space="preserve"> могут существенно изменяться в зависимости от природы носителя и способа </w:t>
      </w:r>
      <w:r w:rsidR="00FA25D8" w:rsidRPr="001E5B6D">
        <w:rPr>
          <w:rStyle w:val="20"/>
          <w:rFonts w:eastAsia="Calibri"/>
        </w:rPr>
        <w:t xml:space="preserve">иммобилизации. </w:t>
      </w:r>
      <w:r w:rsidR="007A1101">
        <w:rPr>
          <w:rStyle w:val="20"/>
          <w:rFonts w:eastAsia="Calibri"/>
        </w:rPr>
        <w:t>Д</w:t>
      </w:r>
      <w:r w:rsidR="001E5B6D" w:rsidRPr="001E5B6D">
        <w:rPr>
          <w:rStyle w:val="20"/>
          <w:rFonts w:eastAsia="Calibri"/>
        </w:rPr>
        <w:t>ля корректного определения активности иммобилизованных ферментов необходим повторный подбор условий.</w:t>
      </w:r>
    </w:p>
    <w:p w:rsidR="000331A2" w:rsidRPr="008A4E35" w:rsidRDefault="000331A2" w:rsidP="00530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eastAsia="Calibri"/>
        </w:rPr>
        <w:t xml:space="preserve">Активность иммобилизованных ферментов </w:t>
      </w:r>
      <w:r w:rsidR="008A4E35">
        <w:rPr>
          <w:rStyle w:val="20"/>
          <w:rFonts w:eastAsia="Calibri"/>
        </w:rPr>
        <w:t>подлежит</w:t>
      </w:r>
      <w:r>
        <w:rPr>
          <w:rStyle w:val="20"/>
          <w:rFonts w:eastAsia="Calibri"/>
        </w:rPr>
        <w:t xml:space="preserve"> нормирова</w:t>
      </w:r>
      <w:r w:rsidR="008A4E35">
        <w:rPr>
          <w:rStyle w:val="20"/>
          <w:rFonts w:eastAsia="Calibri"/>
        </w:rPr>
        <w:t>нию</w:t>
      </w:r>
      <w:r>
        <w:rPr>
          <w:rStyle w:val="20"/>
          <w:rFonts w:eastAsia="Calibri"/>
        </w:rPr>
        <w:t xml:space="preserve"> на массу носителя или его площадь.</w:t>
      </w:r>
    </w:p>
    <w:sectPr w:rsidR="000331A2" w:rsidRPr="008A4E35" w:rsidSect="00DD2B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2B5" w:rsidRDefault="000852B5" w:rsidP="008705EC">
      <w:pPr>
        <w:spacing w:after="0" w:line="240" w:lineRule="auto"/>
      </w:pPr>
      <w:r>
        <w:separator/>
      </w:r>
    </w:p>
  </w:endnote>
  <w:endnote w:type="continuationSeparator" w:id="0">
    <w:p w:rsidR="000852B5" w:rsidRDefault="000852B5" w:rsidP="0087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1F" w:rsidRDefault="00FA7C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0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90987" w:rsidRPr="00341DC8" w:rsidRDefault="000825BD" w:rsidP="00014FC6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341DC8">
          <w:rPr>
            <w:rFonts w:ascii="Times New Roman" w:hAnsi="Times New Roman"/>
            <w:sz w:val="28"/>
            <w:szCs w:val="28"/>
          </w:rPr>
          <w:fldChar w:fldCharType="begin"/>
        </w:r>
        <w:r w:rsidR="00C90987" w:rsidRPr="00341DC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41DC8">
          <w:rPr>
            <w:rFonts w:ascii="Times New Roman" w:hAnsi="Times New Roman"/>
            <w:sz w:val="28"/>
            <w:szCs w:val="28"/>
          </w:rPr>
          <w:fldChar w:fldCharType="separate"/>
        </w:r>
        <w:r w:rsidR="008B2F8B">
          <w:rPr>
            <w:rFonts w:ascii="Times New Roman" w:hAnsi="Times New Roman"/>
            <w:noProof/>
            <w:sz w:val="28"/>
            <w:szCs w:val="28"/>
          </w:rPr>
          <w:t>3</w:t>
        </w:r>
        <w:r w:rsidRPr="00341DC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987" w:rsidRPr="00C77789" w:rsidRDefault="00C90987" w:rsidP="00826734">
    <w:pPr>
      <w:pStyle w:val="a9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2B5" w:rsidRDefault="000852B5" w:rsidP="008705EC">
      <w:pPr>
        <w:spacing w:after="0" w:line="240" w:lineRule="auto"/>
      </w:pPr>
      <w:r>
        <w:separator/>
      </w:r>
    </w:p>
  </w:footnote>
  <w:footnote w:type="continuationSeparator" w:id="0">
    <w:p w:rsidR="000852B5" w:rsidRDefault="000852B5" w:rsidP="0087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1F" w:rsidRDefault="00FA7C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1F" w:rsidRPr="00C77789" w:rsidRDefault="00FA7C1F">
    <w:pPr>
      <w:pStyle w:val="a7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987" w:rsidRPr="00DD2B49" w:rsidRDefault="00C90987" w:rsidP="006E4244">
    <w:pPr>
      <w:pStyle w:val="a7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B8C"/>
    <w:multiLevelType w:val="hybridMultilevel"/>
    <w:tmpl w:val="FC6A37FA"/>
    <w:lvl w:ilvl="0" w:tplc="C8501EC6">
      <w:start w:val="1"/>
      <w:numFmt w:val="decimal"/>
      <w:lvlText w:val="%1."/>
      <w:lvlJc w:val="left"/>
      <w:pPr>
        <w:ind w:left="11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11800700"/>
    <w:multiLevelType w:val="multilevel"/>
    <w:tmpl w:val="94609B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EB080D"/>
    <w:multiLevelType w:val="multilevel"/>
    <w:tmpl w:val="A6DA68C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793"/>
    <w:rsid w:val="00004440"/>
    <w:rsid w:val="0000493B"/>
    <w:rsid w:val="00014FC6"/>
    <w:rsid w:val="00015F1D"/>
    <w:rsid w:val="0002608B"/>
    <w:rsid w:val="000331A2"/>
    <w:rsid w:val="00037385"/>
    <w:rsid w:val="00054233"/>
    <w:rsid w:val="00064CED"/>
    <w:rsid w:val="00066F95"/>
    <w:rsid w:val="00067043"/>
    <w:rsid w:val="00075FA1"/>
    <w:rsid w:val="000767C5"/>
    <w:rsid w:val="000825BD"/>
    <w:rsid w:val="000852B5"/>
    <w:rsid w:val="00091714"/>
    <w:rsid w:val="000A3BAE"/>
    <w:rsid w:val="000A427B"/>
    <w:rsid w:val="000C4EF2"/>
    <w:rsid w:val="000C636C"/>
    <w:rsid w:val="000C7B33"/>
    <w:rsid w:val="000D418D"/>
    <w:rsid w:val="000D77C7"/>
    <w:rsid w:val="000F6169"/>
    <w:rsid w:val="00107B24"/>
    <w:rsid w:val="001110D4"/>
    <w:rsid w:val="00114D8D"/>
    <w:rsid w:val="00117A3C"/>
    <w:rsid w:val="001269B5"/>
    <w:rsid w:val="00130748"/>
    <w:rsid w:val="00137988"/>
    <w:rsid w:val="001517E7"/>
    <w:rsid w:val="00152A2B"/>
    <w:rsid w:val="00153C5A"/>
    <w:rsid w:val="0017639A"/>
    <w:rsid w:val="00177D46"/>
    <w:rsid w:val="00183830"/>
    <w:rsid w:val="001860BD"/>
    <w:rsid w:val="001901B1"/>
    <w:rsid w:val="00192F7A"/>
    <w:rsid w:val="00197AEB"/>
    <w:rsid w:val="001A1C25"/>
    <w:rsid w:val="001A5430"/>
    <w:rsid w:val="001C08CB"/>
    <w:rsid w:val="001C6300"/>
    <w:rsid w:val="001D1046"/>
    <w:rsid w:val="001E3766"/>
    <w:rsid w:val="001E5B6D"/>
    <w:rsid w:val="001F098A"/>
    <w:rsid w:val="001F1B21"/>
    <w:rsid w:val="001F4470"/>
    <w:rsid w:val="001F54AC"/>
    <w:rsid w:val="00200E43"/>
    <w:rsid w:val="00200EA7"/>
    <w:rsid w:val="002073DA"/>
    <w:rsid w:val="0021221B"/>
    <w:rsid w:val="00212AB1"/>
    <w:rsid w:val="00212DBE"/>
    <w:rsid w:val="002142FD"/>
    <w:rsid w:val="002226C2"/>
    <w:rsid w:val="002235AA"/>
    <w:rsid w:val="00223CD3"/>
    <w:rsid w:val="0023081B"/>
    <w:rsid w:val="00230B9E"/>
    <w:rsid w:val="00233CF1"/>
    <w:rsid w:val="00235774"/>
    <w:rsid w:val="002436AB"/>
    <w:rsid w:val="00247C3B"/>
    <w:rsid w:val="0025123B"/>
    <w:rsid w:val="00262A32"/>
    <w:rsid w:val="002656DD"/>
    <w:rsid w:val="00271D28"/>
    <w:rsid w:val="00297C55"/>
    <w:rsid w:val="002B5722"/>
    <w:rsid w:val="002B7C9D"/>
    <w:rsid w:val="002D2963"/>
    <w:rsid w:val="002D4CEA"/>
    <w:rsid w:val="002D60C8"/>
    <w:rsid w:val="002D6585"/>
    <w:rsid w:val="002D6F1C"/>
    <w:rsid w:val="002E0BC1"/>
    <w:rsid w:val="002E4ACC"/>
    <w:rsid w:val="002E6E31"/>
    <w:rsid w:val="002F07EF"/>
    <w:rsid w:val="002F439A"/>
    <w:rsid w:val="00301130"/>
    <w:rsid w:val="00306E08"/>
    <w:rsid w:val="003148AB"/>
    <w:rsid w:val="0032329D"/>
    <w:rsid w:val="00326A85"/>
    <w:rsid w:val="0032732B"/>
    <w:rsid w:val="00330597"/>
    <w:rsid w:val="00330933"/>
    <w:rsid w:val="00341DC8"/>
    <w:rsid w:val="003432C0"/>
    <w:rsid w:val="003527AB"/>
    <w:rsid w:val="00353747"/>
    <w:rsid w:val="00355128"/>
    <w:rsid w:val="00362E87"/>
    <w:rsid w:val="00371ECD"/>
    <w:rsid w:val="00373800"/>
    <w:rsid w:val="00373C0E"/>
    <w:rsid w:val="00375320"/>
    <w:rsid w:val="00386A00"/>
    <w:rsid w:val="00387F8F"/>
    <w:rsid w:val="00390899"/>
    <w:rsid w:val="00394DD8"/>
    <w:rsid w:val="003A2CFA"/>
    <w:rsid w:val="003A3F80"/>
    <w:rsid w:val="003B13C7"/>
    <w:rsid w:val="003B2C61"/>
    <w:rsid w:val="003C0B97"/>
    <w:rsid w:val="003C0C97"/>
    <w:rsid w:val="003C26DC"/>
    <w:rsid w:val="003C431F"/>
    <w:rsid w:val="003D568D"/>
    <w:rsid w:val="003D5EE0"/>
    <w:rsid w:val="003E1B69"/>
    <w:rsid w:val="003F1E28"/>
    <w:rsid w:val="003F3739"/>
    <w:rsid w:val="003F61B6"/>
    <w:rsid w:val="0040262C"/>
    <w:rsid w:val="0040369D"/>
    <w:rsid w:val="004137A4"/>
    <w:rsid w:val="00413F10"/>
    <w:rsid w:val="00415A6D"/>
    <w:rsid w:val="00425D07"/>
    <w:rsid w:val="0043401B"/>
    <w:rsid w:val="00436E77"/>
    <w:rsid w:val="00446E51"/>
    <w:rsid w:val="00456CD7"/>
    <w:rsid w:val="00457E00"/>
    <w:rsid w:val="004612D9"/>
    <w:rsid w:val="0048269A"/>
    <w:rsid w:val="004829CF"/>
    <w:rsid w:val="0048509B"/>
    <w:rsid w:val="0048650F"/>
    <w:rsid w:val="00490F95"/>
    <w:rsid w:val="0049239B"/>
    <w:rsid w:val="00492EF9"/>
    <w:rsid w:val="004965F3"/>
    <w:rsid w:val="00497E6A"/>
    <w:rsid w:val="004A5170"/>
    <w:rsid w:val="004A53CC"/>
    <w:rsid w:val="004A5801"/>
    <w:rsid w:val="004C03B8"/>
    <w:rsid w:val="004C102E"/>
    <w:rsid w:val="004C47FD"/>
    <w:rsid w:val="004C6940"/>
    <w:rsid w:val="004D04D3"/>
    <w:rsid w:val="004D208B"/>
    <w:rsid w:val="004D2975"/>
    <w:rsid w:val="004D31E1"/>
    <w:rsid w:val="004D47EF"/>
    <w:rsid w:val="004E3AC3"/>
    <w:rsid w:val="004F2459"/>
    <w:rsid w:val="004F33AB"/>
    <w:rsid w:val="004F520A"/>
    <w:rsid w:val="00502965"/>
    <w:rsid w:val="005052F1"/>
    <w:rsid w:val="00505F72"/>
    <w:rsid w:val="0051209C"/>
    <w:rsid w:val="00517DAE"/>
    <w:rsid w:val="005213F8"/>
    <w:rsid w:val="00530703"/>
    <w:rsid w:val="00544BC5"/>
    <w:rsid w:val="005613EC"/>
    <w:rsid w:val="00563265"/>
    <w:rsid w:val="00563356"/>
    <w:rsid w:val="005663EC"/>
    <w:rsid w:val="005668AF"/>
    <w:rsid w:val="005673A9"/>
    <w:rsid w:val="005711E1"/>
    <w:rsid w:val="00571A93"/>
    <w:rsid w:val="00571CD9"/>
    <w:rsid w:val="00572EF9"/>
    <w:rsid w:val="00574242"/>
    <w:rsid w:val="00574482"/>
    <w:rsid w:val="005754D6"/>
    <w:rsid w:val="0058085C"/>
    <w:rsid w:val="0058099E"/>
    <w:rsid w:val="00584178"/>
    <w:rsid w:val="00585C79"/>
    <w:rsid w:val="00585C7A"/>
    <w:rsid w:val="00592EED"/>
    <w:rsid w:val="005956A0"/>
    <w:rsid w:val="005A20E3"/>
    <w:rsid w:val="005A777E"/>
    <w:rsid w:val="005B53F9"/>
    <w:rsid w:val="005D5D6B"/>
    <w:rsid w:val="005E1B17"/>
    <w:rsid w:val="005E51F5"/>
    <w:rsid w:val="005F1419"/>
    <w:rsid w:val="005F7715"/>
    <w:rsid w:val="00605EAF"/>
    <w:rsid w:val="00606EAA"/>
    <w:rsid w:val="00613F5E"/>
    <w:rsid w:val="00615C3B"/>
    <w:rsid w:val="006210FF"/>
    <w:rsid w:val="006342AA"/>
    <w:rsid w:val="0063444E"/>
    <w:rsid w:val="0063596D"/>
    <w:rsid w:val="00636995"/>
    <w:rsid w:val="006566FE"/>
    <w:rsid w:val="00662B4E"/>
    <w:rsid w:val="00662E08"/>
    <w:rsid w:val="00665F63"/>
    <w:rsid w:val="00666915"/>
    <w:rsid w:val="00667F24"/>
    <w:rsid w:val="006818BA"/>
    <w:rsid w:val="00685F16"/>
    <w:rsid w:val="00691EDD"/>
    <w:rsid w:val="0069624D"/>
    <w:rsid w:val="006B3883"/>
    <w:rsid w:val="006B4955"/>
    <w:rsid w:val="006B5123"/>
    <w:rsid w:val="006C51B5"/>
    <w:rsid w:val="006E2C0B"/>
    <w:rsid w:val="006E4244"/>
    <w:rsid w:val="006F15B2"/>
    <w:rsid w:val="006F2567"/>
    <w:rsid w:val="006F4B5F"/>
    <w:rsid w:val="00703824"/>
    <w:rsid w:val="00713CB1"/>
    <w:rsid w:val="007149BA"/>
    <w:rsid w:val="007208F1"/>
    <w:rsid w:val="00723B0B"/>
    <w:rsid w:val="007369AC"/>
    <w:rsid w:val="00736B0D"/>
    <w:rsid w:val="00747A28"/>
    <w:rsid w:val="00750752"/>
    <w:rsid w:val="00751832"/>
    <w:rsid w:val="00754F34"/>
    <w:rsid w:val="00761909"/>
    <w:rsid w:val="0076664C"/>
    <w:rsid w:val="00773CB8"/>
    <w:rsid w:val="00777142"/>
    <w:rsid w:val="007818CB"/>
    <w:rsid w:val="00787178"/>
    <w:rsid w:val="00795F54"/>
    <w:rsid w:val="00796785"/>
    <w:rsid w:val="007A1101"/>
    <w:rsid w:val="007B2058"/>
    <w:rsid w:val="007B787D"/>
    <w:rsid w:val="007C0488"/>
    <w:rsid w:val="007C40B2"/>
    <w:rsid w:val="007C4826"/>
    <w:rsid w:val="007D5A4A"/>
    <w:rsid w:val="007E1848"/>
    <w:rsid w:val="007E4B34"/>
    <w:rsid w:val="007F268C"/>
    <w:rsid w:val="007F63DC"/>
    <w:rsid w:val="007F7347"/>
    <w:rsid w:val="00800778"/>
    <w:rsid w:val="0080625A"/>
    <w:rsid w:val="00807C07"/>
    <w:rsid w:val="00815C5E"/>
    <w:rsid w:val="00816763"/>
    <w:rsid w:val="0082329C"/>
    <w:rsid w:val="00826734"/>
    <w:rsid w:val="00826F18"/>
    <w:rsid w:val="00832F4A"/>
    <w:rsid w:val="00836D9A"/>
    <w:rsid w:val="008375C1"/>
    <w:rsid w:val="00860C31"/>
    <w:rsid w:val="00862404"/>
    <w:rsid w:val="008705EC"/>
    <w:rsid w:val="00873461"/>
    <w:rsid w:val="00874E1F"/>
    <w:rsid w:val="00876A05"/>
    <w:rsid w:val="00882ED8"/>
    <w:rsid w:val="0089136A"/>
    <w:rsid w:val="008A2730"/>
    <w:rsid w:val="008A47BD"/>
    <w:rsid w:val="008A4E35"/>
    <w:rsid w:val="008B0E2C"/>
    <w:rsid w:val="008B2F8B"/>
    <w:rsid w:val="008B407F"/>
    <w:rsid w:val="008C1284"/>
    <w:rsid w:val="008C307E"/>
    <w:rsid w:val="008C4F3B"/>
    <w:rsid w:val="008D45F9"/>
    <w:rsid w:val="008E1A65"/>
    <w:rsid w:val="008E46AF"/>
    <w:rsid w:val="008E472B"/>
    <w:rsid w:val="008F13E9"/>
    <w:rsid w:val="008F3484"/>
    <w:rsid w:val="0090538B"/>
    <w:rsid w:val="00911264"/>
    <w:rsid w:val="00914BA3"/>
    <w:rsid w:val="0091739C"/>
    <w:rsid w:val="009222AC"/>
    <w:rsid w:val="00926875"/>
    <w:rsid w:val="009403C0"/>
    <w:rsid w:val="009441D4"/>
    <w:rsid w:val="009524DB"/>
    <w:rsid w:val="0095389B"/>
    <w:rsid w:val="00954690"/>
    <w:rsid w:val="00964D9C"/>
    <w:rsid w:val="00974F90"/>
    <w:rsid w:val="00977CDF"/>
    <w:rsid w:val="00991422"/>
    <w:rsid w:val="00993F70"/>
    <w:rsid w:val="009963C5"/>
    <w:rsid w:val="009A0B40"/>
    <w:rsid w:val="009C2984"/>
    <w:rsid w:val="009E61EC"/>
    <w:rsid w:val="009F1156"/>
    <w:rsid w:val="009F252C"/>
    <w:rsid w:val="009F31B3"/>
    <w:rsid w:val="009F3283"/>
    <w:rsid w:val="00A11E1D"/>
    <w:rsid w:val="00A1402B"/>
    <w:rsid w:val="00A16A34"/>
    <w:rsid w:val="00A22BD9"/>
    <w:rsid w:val="00A30564"/>
    <w:rsid w:val="00A31BBC"/>
    <w:rsid w:val="00A411DA"/>
    <w:rsid w:val="00A4241E"/>
    <w:rsid w:val="00A4527F"/>
    <w:rsid w:val="00A4542B"/>
    <w:rsid w:val="00A45520"/>
    <w:rsid w:val="00A4567E"/>
    <w:rsid w:val="00A56FC3"/>
    <w:rsid w:val="00A6407F"/>
    <w:rsid w:val="00A70ADB"/>
    <w:rsid w:val="00A77EE1"/>
    <w:rsid w:val="00A82D75"/>
    <w:rsid w:val="00A919B6"/>
    <w:rsid w:val="00A92762"/>
    <w:rsid w:val="00AA35EC"/>
    <w:rsid w:val="00AA3A41"/>
    <w:rsid w:val="00AB3449"/>
    <w:rsid w:val="00AB7339"/>
    <w:rsid w:val="00AC11B8"/>
    <w:rsid w:val="00AC1519"/>
    <w:rsid w:val="00AC1E63"/>
    <w:rsid w:val="00AC6F76"/>
    <w:rsid w:val="00AD08AD"/>
    <w:rsid w:val="00AE0841"/>
    <w:rsid w:val="00AE4B6E"/>
    <w:rsid w:val="00AF19EB"/>
    <w:rsid w:val="00AF2793"/>
    <w:rsid w:val="00AF40C4"/>
    <w:rsid w:val="00B00D7A"/>
    <w:rsid w:val="00B01C83"/>
    <w:rsid w:val="00B0290A"/>
    <w:rsid w:val="00B12CF1"/>
    <w:rsid w:val="00B14CB4"/>
    <w:rsid w:val="00B31D71"/>
    <w:rsid w:val="00B328E1"/>
    <w:rsid w:val="00B32E54"/>
    <w:rsid w:val="00B41CFD"/>
    <w:rsid w:val="00B42A91"/>
    <w:rsid w:val="00B43089"/>
    <w:rsid w:val="00B431E0"/>
    <w:rsid w:val="00B63B7C"/>
    <w:rsid w:val="00B65ECE"/>
    <w:rsid w:val="00B66B6A"/>
    <w:rsid w:val="00B7252D"/>
    <w:rsid w:val="00B72E0D"/>
    <w:rsid w:val="00B90350"/>
    <w:rsid w:val="00BA4C4C"/>
    <w:rsid w:val="00BA7C93"/>
    <w:rsid w:val="00BA7FF8"/>
    <w:rsid w:val="00BB1ECC"/>
    <w:rsid w:val="00BB4222"/>
    <w:rsid w:val="00BC1C92"/>
    <w:rsid w:val="00BD52A6"/>
    <w:rsid w:val="00BD6081"/>
    <w:rsid w:val="00BD6A46"/>
    <w:rsid w:val="00BE550E"/>
    <w:rsid w:val="00BF20B1"/>
    <w:rsid w:val="00BF5AED"/>
    <w:rsid w:val="00BF74F0"/>
    <w:rsid w:val="00C00025"/>
    <w:rsid w:val="00C043DD"/>
    <w:rsid w:val="00C072F8"/>
    <w:rsid w:val="00C15BAA"/>
    <w:rsid w:val="00C233B9"/>
    <w:rsid w:val="00C26413"/>
    <w:rsid w:val="00C360AC"/>
    <w:rsid w:val="00C37CC6"/>
    <w:rsid w:val="00C62691"/>
    <w:rsid w:val="00C64DC5"/>
    <w:rsid w:val="00C72804"/>
    <w:rsid w:val="00C77789"/>
    <w:rsid w:val="00C80B52"/>
    <w:rsid w:val="00C82713"/>
    <w:rsid w:val="00C90987"/>
    <w:rsid w:val="00C916D2"/>
    <w:rsid w:val="00C9293B"/>
    <w:rsid w:val="00C93D96"/>
    <w:rsid w:val="00C95422"/>
    <w:rsid w:val="00CA158F"/>
    <w:rsid w:val="00CA5B6A"/>
    <w:rsid w:val="00CA6EBE"/>
    <w:rsid w:val="00CA713C"/>
    <w:rsid w:val="00CA7336"/>
    <w:rsid w:val="00CB1A6E"/>
    <w:rsid w:val="00CC3C28"/>
    <w:rsid w:val="00CC6DD0"/>
    <w:rsid w:val="00CD421A"/>
    <w:rsid w:val="00CE6A23"/>
    <w:rsid w:val="00CF2448"/>
    <w:rsid w:val="00CF4FAB"/>
    <w:rsid w:val="00CF5790"/>
    <w:rsid w:val="00D02662"/>
    <w:rsid w:val="00D1431A"/>
    <w:rsid w:val="00D149CF"/>
    <w:rsid w:val="00D3065F"/>
    <w:rsid w:val="00D3091D"/>
    <w:rsid w:val="00D44707"/>
    <w:rsid w:val="00D45A2A"/>
    <w:rsid w:val="00D4722C"/>
    <w:rsid w:val="00D51FC9"/>
    <w:rsid w:val="00D53F32"/>
    <w:rsid w:val="00D54F0D"/>
    <w:rsid w:val="00D61017"/>
    <w:rsid w:val="00D640FB"/>
    <w:rsid w:val="00D6787B"/>
    <w:rsid w:val="00D706FE"/>
    <w:rsid w:val="00D771A0"/>
    <w:rsid w:val="00D86BDC"/>
    <w:rsid w:val="00D905CC"/>
    <w:rsid w:val="00D91C35"/>
    <w:rsid w:val="00D958AE"/>
    <w:rsid w:val="00DA11F3"/>
    <w:rsid w:val="00DA1B87"/>
    <w:rsid w:val="00DA1E06"/>
    <w:rsid w:val="00DA2FAD"/>
    <w:rsid w:val="00DA3D3E"/>
    <w:rsid w:val="00DA54BF"/>
    <w:rsid w:val="00DB0CBB"/>
    <w:rsid w:val="00DD1D2B"/>
    <w:rsid w:val="00DD2B49"/>
    <w:rsid w:val="00DD3FD2"/>
    <w:rsid w:val="00DD552C"/>
    <w:rsid w:val="00DD7776"/>
    <w:rsid w:val="00DE328B"/>
    <w:rsid w:val="00DF17DD"/>
    <w:rsid w:val="00DF3014"/>
    <w:rsid w:val="00DF4F8D"/>
    <w:rsid w:val="00DF6B23"/>
    <w:rsid w:val="00DF77EC"/>
    <w:rsid w:val="00E04FF0"/>
    <w:rsid w:val="00E103BE"/>
    <w:rsid w:val="00E16AA0"/>
    <w:rsid w:val="00E2769F"/>
    <w:rsid w:val="00E278AE"/>
    <w:rsid w:val="00E40A64"/>
    <w:rsid w:val="00E46414"/>
    <w:rsid w:val="00E60C93"/>
    <w:rsid w:val="00E650B8"/>
    <w:rsid w:val="00E70FA9"/>
    <w:rsid w:val="00E719BC"/>
    <w:rsid w:val="00E73384"/>
    <w:rsid w:val="00E754D3"/>
    <w:rsid w:val="00E757E2"/>
    <w:rsid w:val="00E77BD3"/>
    <w:rsid w:val="00E85C14"/>
    <w:rsid w:val="00E87885"/>
    <w:rsid w:val="00E92217"/>
    <w:rsid w:val="00E9287D"/>
    <w:rsid w:val="00E939C7"/>
    <w:rsid w:val="00E97FCF"/>
    <w:rsid w:val="00EA37BF"/>
    <w:rsid w:val="00EA3CD1"/>
    <w:rsid w:val="00EA56AF"/>
    <w:rsid w:val="00EA6E44"/>
    <w:rsid w:val="00EB6ABB"/>
    <w:rsid w:val="00EC1F4E"/>
    <w:rsid w:val="00EC3E9A"/>
    <w:rsid w:val="00EC55E2"/>
    <w:rsid w:val="00EC602B"/>
    <w:rsid w:val="00ED47FC"/>
    <w:rsid w:val="00ED6B14"/>
    <w:rsid w:val="00EE2203"/>
    <w:rsid w:val="00EE6108"/>
    <w:rsid w:val="00EE7BFF"/>
    <w:rsid w:val="00EE7FBE"/>
    <w:rsid w:val="00F034DB"/>
    <w:rsid w:val="00F1074D"/>
    <w:rsid w:val="00F1262B"/>
    <w:rsid w:val="00F24D03"/>
    <w:rsid w:val="00F264ED"/>
    <w:rsid w:val="00F34AD8"/>
    <w:rsid w:val="00F378DB"/>
    <w:rsid w:val="00F429B6"/>
    <w:rsid w:val="00F44E70"/>
    <w:rsid w:val="00F45D3F"/>
    <w:rsid w:val="00F518BD"/>
    <w:rsid w:val="00F538E3"/>
    <w:rsid w:val="00F54B6D"/>
    <w:rsid w:val="00F579B8"/>
    <w:rsid w:val="00F607AB"/>
    <w:rsid w:val="00F71FE3"/>
    <w:rsid w:val="00F76DB2"/>
    <w:rsid w:val="00F76F7C"/>
    <w:rsid w:val="00F810E2"/>
    <w:rsid w:val="00F90BC5"/>
    <w:rsid w:val="00F9151D"/>
    <w:rsid w:val="00F91D71"/>
    <w:rsid w:val="00F936DA"/>
    <w:rsid w:val="00F94621"/>
    <w:rsid w:val="00FA25D8"/>
    <w:rsid w:val="00FA2E47"/>
    <w:rsid w:val="00FA369B"/>
    <w:rsid w:val="00FA56DB"/>
    <w:rsid w:val="00FA5922"/>
    <w:rsid w:val="00FA7C1F"/>
    <w:rsid w:val="00FC1FD5"/>
    <w:rsid w:val="00FD0215"/>
    <w:rsid w:val="00FD2A11"/>
    <w:rsid w:val="00FD7D97"/>
    <w:rsid w:val="00FE5BCD"/>
    <w:rsid w:val="00FF3E5E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7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793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5E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7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5EC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7666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664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664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664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664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Обычный1"/>
    <w:basedOn w:val="a"/>
    <w:rsid w:val="001A1C2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341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E40A64"/>
    <w:pPr>
      <w:spacing w:after="0" w:line="240" w:lineRule="auto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E40A64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97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6E4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E4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BF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2">
    <w:name w:val="Placeholder Text"/>
    <w:basedOn w:val="a0"/>
    <w:uiPriority w:val="99"/>
    <w:semiHidden/>
    <w:rsid w:val="00BF74F0"/>
    <w:rPr>
      <w:color w:val="808080"/>
    </w:rPr>
  </w:style>
  <w:style w:type="character" w:customStyle="1" w:styleId="3Exact">
    <w:name w:val="Основной текст (3) Exact"/>
    <w:basedOn w:val="a0"/>
    <w:link w:val="3"/>
    <w:rsid w:val="00F936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rsid w:val="00F93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2"/>
    <w:rsid w:val="00F93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F936D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Exact">
    <w:name w:val="Подпись к картинке Exact"/>
    <w:basedOn w:val="af3"/>
    <w:rsid w:val="00F936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Подпись к картинке (2) Exact"/>
    <w:basedOn w:val="a0"/>
    <w:link w:val="24"/>
    <w:rsid w:val="00F936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ptExact">
    <w:name w:val="Подпись к картинке (2) + Курсив;Интервал 1 pt Exact"/>
    <w:basedOn w:val="2Exact"/>
    <w:rsid w:val="00F936D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3">
    <w:name w:val="Подпись к картинке_"/>
    <w:basedOn w:val="a0"/>
    <w:link w:val="af4"/>
    <w:rsid w:val="00F936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F936DA"/>
    <w:pPr>
      <w:widowControl w:val="0"/>
      <w:shd w:val="clear" w:color="auto" w:fill="FFFFFF"/>
      <w:spacing w:after="0" w:line="278" w:lineRule="exact"/>
      <w:ind w:hanging="202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24">
    <w:name w:val="Подпись к картинке (2)"/>
    <w:basedOn w:val="a"/>
    <w:link w:val="2Exact"/>
    <w:rsid w:val="00F936DA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/>
    </w:rPr>
  </w:style>
  <w:style w:type="character" w:customStyle="1" w:styleId="212pt1pt">
    <w:name w:val="Основной текст (2) + 12 pt;Курсив;Интервал 1 pt"/>
    <w:basedOn w:val="2"/>
    <w:rsid w:val="00C93D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93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Подпись к картинке + Курсив"/>
    <w:basedOn w:val="af3"/>
    <w:rsid w:val="00B725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100">
    <w:name w:val="Основной текст (10)_"/>
    <w:basedOn w:val="a0"/>
    <w:rsid w:val="00B72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1pt">
    <w:name w:val="Основной текст (10) + Курсив;Интервал 1 pt"/>
    <w:basedOn w:val="100"/>
    <w:rsid w:val="00B725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">
    <w:name w:val="Основной текст (10)"/>
    <w:basedOn w:val="100"/>
    <w:rsid w:val="00B72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_"/>
    <w:basedOn w:val="a0"/>
    <w:rsid w:val="000331A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u w:val="none"/>
    </w:rPr>
  </w:style>
  <w:style w:type="character" w:customStyle="1" w:styleId="110">
    <w:name w:val="Основной текст (11)"/>
    <w:basedOn w:val="11"/>
    <w:rsid w:val="000331A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18pt-1pt">
    <w:name w:val="Основной текст (11) + 18 pt;Не курсив;Интервал -1 pt"/>
    <w:basedOn w:val="11"/>
    <w:rsid w:val="000331A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0331A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1212pt0pt">
    <w:name w:val="Основной текст (12) + 12 pt;Курсив;Интервал 0 pt"/>
    <w:basedOn w:val="12"/>
    <w:rsid w:val="000331A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"/>
    <w:basedOn w:val="12"/>
    <w:rsid w:val="000331A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8EE6-963D-467C-8BEE-A53540D3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NCESPM</Company>
  <LinksUpToDate>false</LinksUpToDate>
  <CharactersWithSpaces>17225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Barmin</dc:creator>
  <cp:lastModifiedBy>moiseevann</cp:lastModifiedBy>
  <cp:revision>8</cp:revision>
  <cp:lastPrinted>2023-02-17T10:56:00Z</cp:lastPrinted>
  <dcterms:created xsi:type="dcterms:W3CDTF">2023-09-27T10:50:00Z</dcterms:created>
  <dcterms:modified xsi:type="dcterms:W3CDTF">2023-09-28T08:12:00Z</dcterms:modified>
</cp:coreProperties>
</file>