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CE" w:rsidRPr="002005CE" w:rsidRDefault="002005CE" w:rsidP="00492A94">
      <w:pPr>
        <w:spacing w:after="0" w:line="360" w:lineRule="auto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005CE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2005CE" w:rsidRPr="002005CE" w:rsidRDefault="002005CE" w:rsidP="002005CE">
      <w:pPr>
        <w:pStyle w:val="aa"/>
        <w:tabs>
          <w:tab w:val="left" w:pos="3828"/>
        </w:tabs>
        <w:spacing w:after="0" w:line="360" w:lineRule="auto"/>
        <w:jc w:val="center"/>
        <w:rPr>
          <w:b/>
          <w:sz w:val="28"/>
          <w:szCs w:val="28"/>
        </w:rPr>
      </w:pPr>
    </w:p>
    <w:p w:rsidR="002005CE" w:rsidRPr="002005CE" w:rsidRDefault="002005CE" w:rsidP="002005CE">
      <w:pPr>
        <w:pStyle w:val="aa"/>
        <w:tabs>
          <w:tab w:val="left" w:pos="3828"/>
        </w:tabs>
        <w:spacing w:after="0" w:line="360" w:lineRule="auto"/>
        <w:jc w:val="center"/>
        <w:rPr>
          <w:b/>
          <w:sz w:val="28"/>
          <w:szCs w:val="28"/>
        </w:rPr>
      </w:pPr>
    </w:p>
    <w:p w:rsidR="002005CE" w:rsidRPr="002005CE" w:rsidRDefault="002005CE" w:rsidP="002005CE">
      <w:pPr>
        <w:pStyle w:val="aa"/>
        <w:tabs>
          <w:tab w:val="left" w:pos="3828"/>
        </w:tabs>
        <w:spacing w:after="0" w:line="360" w:lineRule="auto"/>
        <w:jc w:val="center"/>
        <w:rPr>
          <w:b/>
          <w:sz w:val="28"/>
          <w:szCs w:val="28"/>
        </w:rPr>
      </w:pPr>
    </w:p>
    <w:p w:rsidR="002005CE" w:rsidRPr="007D7D3E" w:rsidRDefault="002005CE" w:rsidP="00492A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D7D3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92A94" w:rsidRPr="00492A94" w:rsidTr="000412A7">
        <w:tc>
          <w:tcPr>
            <w:tcW w:w="9356" w:type="dxa"/>
          </w:tcPr>
          <w:p w:rsidR="002005CE" w:rsidRPr="00492A94" w:rsidRDefault="002005CE" w:rsidP="0004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5CE" w:rsidRPr="002005CE" w:rsidRDefault="002005CE" w:rsidP="00492A9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2005CE" w:rsidRPr="002005CE" w:rsidTr="00492A94">
        <w:tc>
          <w:tcPr>
            <w:tcW w:w="5495" w:type="dxa"/>
          </w:tcPr>
          <w:p w:rsidR="002005CE" w:rsidRPr="00492A94" w:rsidRDefault="002005CE" w:rsidP="00CE397F">
            <w:pPr>
              <w:pStyle w:val="21"/>
              <w:tabs>
                <w:tab w:val="left" w:pos="589"/>
                <w:tab w:val="center" w:pos="4677"/>
                <w:tab w:val="left" w:pos="6237"/>
              </w:tabs>
              <w:spacing w:after="120"/>
              <w:ind w:firstLine="0"/>
              <w:rPr>
                <w:b/>
                <w:sz w:val="28"/>
                <w:szCs w:val="28"/>
              </w:rPr>
            </w:pPr>
            <w:r w:rsidRPr="00492A94">
              <w:rPr>
                <w:b/>
                <w:bCs/>
                <w:sz w:val="28"/>
                <w:szCs w:val="28"/>
              </w:rPr>
              <w:t>Изоэлектрическое фокусирование</w:t>
            </w:r>
          </w:p>
        </w:tc>
        <w:tc>
          <w:tcPr>
            <w:tcW w:w="283" w:type="dxa"/>
          </w:tcPr>
          <w:p w:rsidR="002005CE" w:rsidRPr="002005CE" w:rsidRDefault="002005CE" w:rsidP="00CE397F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005CE" w:rsidRPr="002005CE" w:rsidRDefault="002005CE" w:rsidP="00CE397F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05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ОФС</w:t>
            </w:r>
          </w:p>
        </w:tc>
      </w:tr>
      <w:tr w:rsidR="002005CE" w:rsidRPr="002005CE" w:rsidTr="00492A94">
        <w:tc>
          <w:tcPr>
            <w:tcW w:w="5495" w:type="dxa"/>
          </w:tcPr>
          <w:p w:rsidR="002005CE" w:rsidRPr="00492A94" w:rsidRDefault="002005CE" w:rsidP="00CE397F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2005CE" w:rsidRPr="002005CE" w:rsidRDefault="002005CE" w:rsidP="00CE397F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005CE" w:rsidRPr="002005CE" w:rsidRDefault="002005CE" w:rsidP="00CE397F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05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Взамен </w:t>
            </w:r>
            <w:r w:rsidRPr="0020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ОФС.1.7.2.0021.15</w:t>
            </w:r>
          </w:p>
        </w:tc>
      </w:tr>
    </w:tbl>
    <w:p w:rsidR="002005CE" w:rsidRPr="00492A94" w:rsidRDefault="002005CE" w:rsidP="00492A9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005CE" w:rsidRPr="00C64DC5" w:rsidTr="00492A94">
        <w:tc>
          <w:tcPr>
            <w:tcW w:w="9356" w:type="dxa"/>
          </w:tcPr>
          <w:p w:rsidR="002005CE" w:rsidRPr="00492A94" w:rsidRDefault="002005CE" w:rsidP="0004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A94" w:rsidRDefault="00492A94" w:rsidP="00492A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CFC" w:rsidRPr="002A5BD9" w:rsidRDefault="002005CE" w:rsidP="00492A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2A5BD9">
        <w:rPr>
          <w:rFonts w:ascii="Times New Roman" w:hAnsi="Times New Roman" w:cs="Times New Roman"/>
          <w:sz w:val="28"/>
          <w:szCs w:val="28"/>
        </w:rPr>
        <w:t xml:space="preserve">Настоящая общая фармакопейная статья </w:t>
      </w:r>
      <w:r w:rsidRPr="002A5BD9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распространяется на </w:t>
      </w:r>
      <w:r w:rsidR="00250FDD" w:rsidRPr="002A5BD9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Pr="002A5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FDD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изоэлектрического фокусирования </w:t>
      </w:r>
      <w:r w:rsidR="00250FDD" w:rsidRPr="002A5BD9">
        <w:rPr>
          <w:rFonts w:ascii="Times New Roman" w:eastAsia="ArialMT" w:hAnsi="Times New Roman" w:cs="Times New Roman"/>
          <w:sz w:val="28"/>
          <w:szCs w:val="28"/>
        </w:rPr>
        <w:t xml:space="preserve">– </w:t>
      </w:r>
      <w:r w:rsidR="00250FDD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метод электрофореза, основанный на разделении белков в соответствии с их изоэлектрическими точками.</w:t>
      </w:r>
      <w:r w:rsidRPr="002A5BD9">
        <w:rPr>
          <w:rFonts w:ascii="Times New Roman" w:hAnsi="Times New Roman" w:cs="Times New Roman"/>
          <w:sz w:val="28"/>
          <w:szCs w:val="28"/>
        </w:rPr>
        <w:t xml:space="preserve"> 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Разделение</w:t>
      </w:r>
      <w:r w:rsidR="00F834F7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295F6B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проводят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на пластине из полиакриламидного</w:t>
      </w:r>
      <w:r w:rsidR="00F834F7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или </w:t>
      </w:r>
      <w:proofErr w:type="spellStart"/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агарозного</w:t>
      </w:r>
      <w:proofErr w:type="spellEnd"/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геля, содержащего смесь амфотерных</w:t>
      </w:r>
      <w:r w:rsidR="00250FDD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электролитов (</w:t>
      </w:r>
      <w:proofErr w:type="spellStart"/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амфолитов</w:t>
      </w:r>
      <w:proofErr w:type="spellEnd"/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). При действии</w:t>
      </w:r>
      <w:r w:rsidR="00F834F7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электрического поля </w:t>
      </w:r>
      <w:proofErr w:type="spellStart"/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амфолиты</w:t>
      </w:r>
      <w:proofErr w:type="spellEnd"/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мигрируют</w:t>
      </w:r>
      <w:r w:rsidR="00F834F7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в геле, создавая градиент рН. В некоторых случаях</w:t>
      </w:r>
      <w:r w:rsidR="00F834F7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используют гели с фиксированным градиентом</w:t>
      </w:r>
      <w:r w:rsidR="00F834F7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рН, полученные пут</w:t>
      </w:r>
      <w:r w:rsidR="00F35C2B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м включения слабых</w:t>
      </w:r>
      <w:r w:rsidR="00250FDD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кислот или оснований в определ</w:t>
      </w:r>
      <w:r w:rsidR="00F35C2B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нные места</w:t>
      </w:r>
      <w:r w:rsidR="00F834F7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геля во время его приготовления. Когда нанес</w:t>
      </w:r>
      <w:r w:rsidR="00F35C2B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нные</w:t>
      </w:r>
      <w:r w:rsidR="00F834F7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белки достигают фракции геля, которая</w:t>
      </w:r>
      <w:r w:rsidR="00250FDD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имеет такое же значение рН, что и их изоэлектрическая</w:t>
      </w:r>
      <w:r w:rsidR="00F834F7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точка (</w:t>
      </w:r>
      <w:proofErr w:type="spellStart"/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pI</w:t>
      </w:r>
      <w:proofErr w:type="spellEnd"/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), заряд данных белков нейтрализуется</w:t>
      </w:r>
      <w:r w:rsidR="00F834F7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и миграция прекращается. Градиенты</w:t>
      </w:r>
      <w:r w:rsidR="00F834F7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могут быть созданы в различных диапазонах</w:t>
      </w:r>
      <w:r w:rsidR="00F834F7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рН в зависимости от выбранной смеси</w:t>
      </w:r>
      <w:r w:rsidR="00250FDD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амфолитов</w:t>
      </w:r>
      <w:proofErr w:type="spellEnd"/>
      <w:r w:rsidR="00702CFC" w:rsidRPr="002A5BD9">
        <w:rPr>
          <w:rFonts w:ascii="Times New Roman" w:eastAsia="TimesNewRomanPSMT" w:hAnsi="Times New Roman" w:cs="Times New Roman"/>
          <w:color w:val="231F20"/>
          <w:sz w:val="28"/>
          <w:szCs w:val="28"/>
        </w:rPr>
        <w:t>.</w:t>
      </w:r>
      <w:r w:rsidR="00702CFC" w:rsidRPr="002A5BD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gramStart"/>
      <w:r w:rsidR="006B511E" w:rsidRPr="002A5BD9">
        <w:rPr>
          <w:rFonts w:ascii="Times New Roman" w:hAnsi="Times New Roman" w:cs="Times New Roman"/>
          <w:sz w:val="28"/>
          <w:szCs w:val="28"/>
        </w:rPr>
        <w:t>В некоторых случаях используют гели с фиксированным градиентом рН, формируемом при распределении слабых кислот или оснований внутри пространства полимерной матрицы на этапе приготовления.</w:t>
      </w:r>
      <w:proofErr w:type="gramEnd"/>
      <w:r w:rsidR="006B511E" w:rsidRPr="002A5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11E" w:rsidRPr="002A5BD9">
        <w:rPr>
          <w:rFonts w:ascii="Times New Roman" w:hAnsi="Times New Roman" w:cs="Times New Roman"/>
          <w:sz w:val="28"/>
          <w:szCs w:val="28"/>
        </w:rPr>
        <w:t>При достижении молекулами области геля с рН, совпадающим со значением изоэлектрической точки (</w:t>
      </w:r>
      <w:proofErr w:type="spellStart"/>
      <w:r w:rsidR="006B511E" w:rsidRPr="002A5BD9">
        <w:rPr>
          <w:rFonts w:ascii="Times New Roman" w:hAnsi="Times New Roman" w:cs="Times New Roman"/>
          <w:sz w:val="28"/>
          <w:szCs w:val="28"/>
          <w:lang w:val="en-US"/>
        </w:rPr>
        <w:t>pI</w:t>
      </w:r>
      <w:proofErr w:type="spellEnd"/>
      <w:r w:rsidR="006B511E" w:rsidRPr="002A5BD9">
        <w:rPr>
          <w:rFonts w:ascii="Times New Roman" w:hAnsi="Times New Roman" w:cs="Times New Roman"/>
          <w:sz w:val="28"/>
          <w:szCs w:val="28"/>
        </w:rPr>
        <w:t>), заряд белка нейтрализуется, и миграция останавливается.</w:t>
      </w:r>
      <w:proofErr w:type="gramEnd"/>
      <w:r w:rsidR="006B511E" w:rsidRPr="002A5BD9">
        <w:rPr>
          <w:rFonts w:ascii="Times New Roman" w:hAnsi="Times New Roman" w:cs="Times New Roman"/>
          <w:sz w:val="28"/>
          <w:szCs w:val="28"/>
        </w:rPr>
        <w:t xml:space="preserve"> Градиенты могут быть сформированы для различных диапазонов рН в зависимости </w:t>
      </w:r>
      <w:proofErr w:type="gramStart"/>
      <w:r w:rsidR="006B511E" w:rsidRPr="002A5B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B511E" w:rsidRPr="002A5BD9">
        <w:rPr>
          <w:rFonts w:ascii="Times New Roman" w:hAnsi="Times New Roman" w:cs="Times New Roman"/>
          <w:sz w:val="28"/>
          <w:szCs w:val="28"/>
        </w:rPr>
        <w:t xml:space="preserve"> используемых </w:t>
      </w:r>
      <w:proofErr w:type="spellStart"/>
      <w:r w:rsidR="006B511E" w:rsidRPr="002A5BD9">
        <w:rPr>
          <w:rFonts w:ascii="Times New Roman" w:hAnsi="Times New Roman" w:cs="Times New Roman"/>
          <w:sz w:val="28"/>
          <w:szCs w:val="28"/>
        </w:rPr>
        <w:t>амфолитов</w:t>
      </w:r>
      <w:proofErr w:type="spellEnd"/>
      <w:r w:rsidR="006B511E" w:rsidRPr="002A5BD9">
        <w:rPr>
          <w:rFonts w:ascii="Times New Roman" w:hAnsi="Times New Roman" w:cs="Times New Roman"/>
          <w:sz w:val="28"/>
          <w:szCs w:val="28"/>
        </w:rPr>
        <w:t>.</w:t>
      </w:r>
    </w:p>
    <w:p w:rsidR="00702CFC" w:rsidRPr="004F7AA7" w:rsidRDefault="00702CFC" w:rsidP="00492A94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4F7AA7">
        <w:rPr>
          <w:rFonts w:ascii="Times New Roman" w:hAnsi="Times New Roman" w:cs="Times New Roman"/>
          <w:b/>
          <w:bCs/>
          <w:color w:val="231F20"/>
          <w:sz w:val="28"/>
          <w:szCs w:val="28"/>
        </w:rPr>
        <w:lastRenderedPageBreak/>
        <w:t>Т</w:t>
      </w:r>
      <w:r w:rsidR="004F7AA7" w:rsidRPr="004F7AA7">
        <w:rPr>
          <w:rFonts w:ascii="Times New Roman" w:hAnsi="Times New Roman" w:cs="Times New Roman"/>
          <w:b/>
          <w:bCs/>
          <w:color w:val="231F20"/>
          <w:sz w:val="28"/>
          <w:szCs w:val="28"/>
        </w:rPr>
        <w:t>еоретические аспекты</w:t>
      </w:r>
    </w:p>
    <w:p w:rsidR="008106FF" w:rsidRDefault="00702CFC" w:rsidP="007D7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 изоэлектрической точке молекула белка не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заряжена и не может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передвигаться в матрице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геля под дейст</w:t>
      </w:r>
      <w:r w:rsidR="00BC0B91">
        <w:rPr>
          <w:rFonts w:ascii="Times New Roman" w:eastAsia="TimesNewRomanPSMT" w:hAnsi="Times New Roman" w:cs="Times New Roman"/>
          <w:color w:val="231F20"/>
          <w:sz w:val="28"/>
          <w:szCs w:val="28"/>
        </w:rPr>
        <w:t>вием электрического поля. Е</w:t>
      </w:r>
      <w:r w:rsidR="00630317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="00BC0B9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перемещение,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однако, может происходить в результате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диффузии. Градиент рН вынуждает белок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оставаться в изоэлектрическом состоянии,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F7AA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фокусируя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данное вещество. Увеличение приложенного напряжения или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уменьшение количества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нанес</w:t>
      </w:r>
      <w:r w:rsidR="00630317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нного вещества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улучшает разделение полос. Величина приложенного</w:t>
      </w:r>
      <w:r w:rsidR="008C0D0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напряжения ограничена выделяющейся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теплотой, которая должна быть рассеяна. Использование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203EC2">
        <w:rPr>
          <w:rFonts w:ascii="Times New Roman" w:eastAsia="TimesNewRomanPSMT" w:hAnsi="Times New Roman" w:cs="Times New Roman"/>
          <w:color w:val="231F20"/>
          <w:sz w:val="28"/>
          <w:szCs w:val="28"/>
        </w:rPr>
        <w:t>тонких слоё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 геля, а также пластин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с эффективным охлаждением, контролируемых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термостатирующим устройством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,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предотвращает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возгорание геля и в то</w:t>
      </w:r>
      <w:r w:rsidR="0065587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же время обеспечивает</w:t>
      </w:r>
      <w:r w:rsidR="008C0D0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точное фокусирование. Разделение оценивают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8C0D0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по минимальной разности </w:t>
      </w:r>
      <w:proofErr w:type="spellStart"/>
      <w:r w:rsidR="008C0D0D">
        <w:rPr>
          <w:rFonts w:ascii="Times New Roman" w:eastAsia="TimesNewRomanPSMT" w:hAnsi="Times New Roman" w:cs="Times New Roman"/>
          <w:color w:val="231F20"/>
          <w:sz w:val="28"/>
          <w:szCs w:val="28"/>
        </w:rPr>
        <w:t>pI</w:t>
      </w:r>
      <w:proofErr w:type="spellEnd"/>
      <w:r w:rsidR="008C0D0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(</w:t>
      </w:r>
      <m:oMath>
        <m:r>
          <w:rPr>
            <w:rFonts w:ascii="Cambria Math" w:eastAsia="TimesNewRomanPSMT" w:hAnsi="Cambria Math" w:cs="Times New Roman"/>
            <w:color w:val="231F20"/>
            <w:sz w:val="28"/>
            <w:szCs w:val="28"/>
          </w:rPr>
          <m:t>∆</m:t>
        </m:r>
        <m:r>
          <w:rPr>
            <w:rFonts w:ascii="Cambria Math" w:eastAsia="TimesNewRomanPSMT" w:hAnsi="Cambria Math" w:cs="Times New Roman"/>
            <w:color w:val="231F20"/>
            <w:sz w:val="28"/>
            <w:szCs w:val="28"/>
            <w:lang w:val="en-US"/>
          </w:rPr>
          <m:t>pI</m:t>
        </m:r>
      </m:oMath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), которая необходима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для разделения двух соседних полос:</w:t>
      </w:r>
    </w:p>
    <w:p w:rsidR="00962FF8" w:rsidRPr="002D712D" w:rsidRDefault="00962FF8" w:rsidP="00962FF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i/>
          <w:color w:val="231F20"/>
          <w:sz w:val="28"/>
          <w:szCs w:val="28"/>
        </w:rPr>
      </w:pPr>
      <m:oMathPara>
        <m:oMath>
          <m:r>
            <w:rPr>
              <w:rFonts w:ascii="Cambria Math" w:eastAsia="TimesNewRomanPSMT" w:hAnsi="Cambria Math" w:cs="Times New Roman"/>
              <w:color w:val="231F20"/>
              <w:sz w:val="28"/>
              <w:szCs w:val="28"/>
            </w:rPr>
            <m:t>∆</m:t>
          </m:r>
          <m:r>
            <w:rPr>
              <w:rFonts w:ascii="Cambria Math" w:eastAsia="TimesNewRomanPSMT" w:hAnsi="Cambria Math" w:cs="Times New Roman"/>
              <w:color w:val="231F20"/>
              <w:sz w:val="28"/>
              <w:szCs w:val="28"/>
              <w:lang w:val="en-US"/>
            </w:rPr>
            <m:t>pI</m:t>
          </m:r>
          <m:r>
            <w:rPr>
              <w:rFonts w:ascii="Cambria Math" w:eastAsia="TimesNewRomanPSMT" w:hAnsi="Cambria Math" w:cs="Times New Roman"/>
              <w:color w:val="231F20"/>
              <w:sz w:val="28"/>
              <w:szCs w:val="28"/>
            </w:rPr>
            <m:t xml:space="preserve"> =3 ∙</m:t>
          </m:r>
          <m:rad>
            <m:radPr>
              <m:degHide m:val="1"/>
              <m:ctrlPr>
                <w:rPr>
                  <w:rFonts w:ascii="Cambria Math" w:eastAsia="TimesNewRomanPSMT" w:hAnsi="Cambria Math" w:cs="Times New Roman"/>
                  <w:i/>
                  <w:color w:val="231F20"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color w:val="231F2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color w:val="231F20"/>
                      <w:sz w:val="28"/>
                      <w:szCs w:val="28"/>
                      <w:lang w:val="en-US"/>
                    </w:rPr>
                    <m:t>D</m:t>
                  </m:r>
                  <m:r>
                    <w:rPr>
                      <w:rFonts w:ascii="Cambria Math" w:eastAsia="TimesNewRomanPSMT" w:hAnsi="Cambria Math" w:cs="Times New Roman"/>
                      <w:color w:val="231F20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eastAsia="TimesNewRomanPSMT" w:hAnsi="Cambria Math" w:cs="Times New Roman"/>
                          <w:i/>
                          <w:color w:val="231F2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NewRomanPSMT" w:hAnsi="Cambria Math" w:cs="Times New Roman"/>
                          <w:color w:val="231F20"/>
                          <w:sz w:val="28"/>
                          <w:szCs w:val="28"/>
                          <w:lang w:val="en-US"/>
                        </w:rPr>
                        <m:t>dpH</m:t>
                      </m:r>
                    </m:num>
                    <m:den>
                      <m:r>
                        <w:rPr>
                          <w:rFonts w:ascii="Cambria Math" w:eastAsia="TimesNewRomanPSMT" w:hAnsi="Cambria Math" w:cs="Times New Roman"/>
                          <w:color w:val="231F20"/>
                          <w:sz w:val="28"/>
                          <w:szCs w:val="28"/>
                          <w:lang w:val="en-US"/>
                        </w:rPr>
                        <m:t>dx</m:t>
                      </m:r>
                    </m:den>
                  </m:f>
                  <m:r>
                    <w:rPr>
                      <w:rFonts w:ascii="Cambria Math" w:eastAsia="TimesNewRomanPSMT" w:hAnsi="Cambria Math" w:cs="Times New Roman"/>
                      <w:color w:val="231F20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color w:val="231F20"/>
                      <w:sz w:val="28"/>
                      <w:szCs w:val="28"/>
                      <w:lang w:val="en-US"/>
                    </w:rPr>
                    <m:t>E</m:t>
                  </m:r>
                  <m:d>
                    <m:dPr>
                      <m:ctrlPr>
                        <w:rPr>
                          <w:rFonts w:ascii="Cambria Math" w:eastAsia="TimesNewRomanPSMT" w:hAnsi="Cambria Math" w:cs="Times New Roman"/>
                          <w:i/>
                          <w:color w:val="231F2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NewRomanPSMT" w:hAnsi="Cambria Math" w:cs="Times New Roman"/>
                          <w:color w:val="231F20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NewRomanPSMT" w:hAnsi="Cambria Math" w:cs="Times New Roman"/>
                              <w:i/>
                              <w:color w:val="231F20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NewRomanPSMT" w:hAnsi="Cambria Math" w:cs="Times New Roman"/>
                              <w:color w:val="231F20"/>
                              <w:sz w:val="28"/>
                              <w:szCs w:val="28"/>
                              <w:lang w:val="en-US"/>
                            </w:rPr>
                            <m:t>dμ</m:t>
                          </m:r>
                        </m:num>
                        <m:den>
                          <m:r>
                            <w:rPr>
                              <w:rFonts w:ascii="Cambria Math" w:eastAsia="TimesNewRomanPSMT" w:hAnsi="Cambria Math" w:cs="Times New Roman"/>
                              <w:color w:val="231F20"/>
                              <w:sz w:val="28"/>
                              <w:szCs w:val="28"/>
                              <w:lang w:val="en-US"/>
                            </w:rPr>
                            <m:t>dpH</m:t>
                          </m:r>
                        </m:den>
                      </m:f>
                    </m:e>
                  </m:d>
                </m:den>
              </m:f>
            </m:e>
          </m:rad>
          <m:r>
            <w:rPr>
              <w:rFonts w:ascii="Cambria Math" w:eastAsia="TimesNewRomanPSMT" w:hAnsi="Cambria Math" w:cs="Times New Roman"/>
              <w:color w:val="231F20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284"/>
        <w:gridCol w:w="7478"/>
      </w:tblGrid>
      <w:tr w:rsidR="000412A7" w:rsidRPr="00476F7B" w:rsidTr="003E33D6">
        <w:tc>
          <w:tcPr>
            <w:tcW w:w="675" w:type="dxa"/>
          </w:tcPr>
          <w:p w:rsidR="000412A7" w:rsidRPr="000412A7" w:rsidRDefault="000412A7" w:rsidP="000412A7">
            <w:pPr>
              <w:pStyle w:val="aa"/>
              <w:rPr>
                <w:iCs/>
                <w:color w:val="231F20"/>
                <w:sz w:val="28"/>
                <w:szCs w:val="28"/>
              </w:rPr>
            </w:pPr>
            <w:r w:rsidRPr="000412A7">
              <w:rPr>
                <w:iCs/>
                <w:color w:val="231F20"/>
                <w:sz w:val="28"/>
                <w:szCs w:val="28"/>
              </w:rPr>
              <w:t>где</w:t>
            </w:r>
          </w:p>
        </w:tc>
        <w:tc>
          <w:tcPr>
            <w:tcW w:w="1134" w:type="dxa"/>
          </w:tcPr>
          <w:p w:rsidR="000412A7" w:rsidRPr="00840593" w:rsidRDefault="000412A7" w:rsidP="000412A7">
            <w:pPr>
              <w:pStyle w:val="aa"/>
              <w:jc w:val="center"/>
              <w:rPr>
                <w:rFonts w:asciiTheme="majorHAnsi" w:hAnsiTheme="majorHAnsi"/>
                <w:iCs/>
                <w:color w:val="231F20"/>
                <w:sz w:val="28"/>
                <w:szCs w:val="28"/>
              </w:rPr>
            </w:pPr>
            <w:r w:rsidRPr="00840593">
              <w:rPr>
                <w:rFonts w:asciiTheme="majorHAnsi" w:hAnsiTheme="majorHAnsi"/>
                <w:i/>
                <w:iCs/>
                <w:color w:val="231F20"/>
                <w:sz w:val="28"/>
                <w:szCs w:val="28"/>
              </w:rPr>
              <w:t>D</w:t>
            </w:r>
          </w:p>
        </w:tc>
        <w:tc>
          <w:tcPr>
            <w:tcW w:w="284" w:type="dxa"/>
          </w:tcPr>
          <w:p w:rsidR="000412A7" w:rsidRPr="00F834F7" w:rsidRDefault="000412A7" w:rsidP="000412A7">
            <w:pPr>
              <w:pStyle w:val="aa"/>
              <w:rPr>
                <w:rFonts w:eastAsia="TimesNewRomanPSMT"/>
                <w:color w:val="231F20"/>
                <w:sz w:val="28"/>
                <w:szCs w:val="28"/>
              </w:rPr>
            </w:pPr>
            <w:r>
              <w:rPr>
                <w:rFonts w:eastAsia="TimesNewRomanPSMT"/>
                <w:color w:val="231F20"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0412A7" w:rsidRPr="00F834F7" w:rsidRDefault="000412A7" w:rsidP="000412A7">
            <w:pPr>
              <w:pStyle w:val="aa"/>
              <w:rPr>
                <w:rFonts w:eastAsia="TimesNewRomanPSMT"/>
                <w:color w:val="231F20"/>
                <w:sz w:val="28"/>
                <w:szCs w:val="28"/>
              </w:rPr>
            </w:pPr>
            <w:r w:rsidRPr="00F834F7">
              <w:rPr>
                <w:rFonts w:eastAsia="TimesNewRomanPSMT"/>
                <w:color w:val="231F20"/>
                <w:sz w:val="28"/>
                <w:szCs w:val="28"/>
              </w:rPr>
              <w:t>коэффициент диффузии белка;</w:t>
            </w:r>
          </w:p>
        </w:tc>
      </w:tr>
      <w:tr w:rsidR="000412A7" w:rsidRPr="00476F7B" w:rsidTr="003E33D6">
        <w:trPr>
          <w:trHeight w:val="655"/>
        </w:trPr>
        <w:tc>
          <w:tcPr>
            <w:tcW w:w="675" w:type="dxa"/>
          </w:tcPr>
          <w:p w:rsidR="000412A7" w:rsidRDefault="000412A7" w:rsidP="000412A7">
            <w:pPr>
              <w:pStyle w:val="aa"/>
              <w:rPr>
                <w:rFonts w:eastAsia="Calibri"/>
                <w:sz w:val="28"/>
              </w:rPr>
            </w:pPr>
          </w:p>
        </w:tc>
        <w:tc>
          <w:tcPr>
            <w:tcW w:w="1134" w:type="dxa"/>
          </w:tcPr>
          <w:p w:rsidR="000412A7" w:rsidRPr="000412A7" w:rsidRDefault="00565825" w:rsidP="000412A7">
            <w:pPr>
              <w:pStyle w:val="aa"/>
              <w:jc w:val="center"/>
              <w:rPr>
                <w:i/>
                <w:sz w:val="28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dpH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dx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0412A7" w:rsidRPr="00F834F7" w:rsidRDefault="000412A7" w:rsidP="000412A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0412A7" w:rsidRPr="00F91D40" w:rsidRDefault="000412A7" w:rsidP="000412A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  <w:lang w:val="en-US"/>
              </w:rPr>
            </w:pPr>
            <w:r w:rsidRPr="00F834F7"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>градиент рН;</w:t>
            </w:r>
          </w:p>
        </w:tc>
      </w:tr>
      <w:tr w:rsidR="000412A7" w:rsidRPr="00476F7B" w:rsidTr="003E33D6">
        <w:tc>
          <w:tcPr>
            <w:tcW w:w="675" w:type="dxa"/>
          </w:tcPr>
          <w:p w:rsidR="000412A7" w:rsidRPr="00F834F7" w:rsidRDefault="000412A7" w:rsidP="000412A7">
            <w:pPr>
              <w:pStyle w:val="aa"/>
              <w:rPr>
                <w:i/>
                <w:iCs/>
                <w:color w:val="231F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2A7" w:rsidRPr="00F91D40" w:rsidRDefault="000412A7" w:rsidP="000412A7">
            <w:pPr>
              <w:pStyle w:val="aa"/>
              <w:jc w:val="center"/>
              <w:rPr>
                <w:sz w:val="28"/>
                <w:lang w:val="en-US"/>
              </w:rPr>
            </w:pPr>
            <w:r w:rsidRPr="00F834F7">
              <w:rPr>
                <w:i/>
                <w:iCs/>
                <w:color w:val="231F20"/>
                <w:sz w:val="28"/>
                <w:szCs w:val="28"/>
              </w:rPr>
              <w:t>E</w:t>
            </w:r>
          </w:p>
        </w:tc>
        <w:tc>
          <w:tcPr>
            <w:tcW w:w="284" w:type="dxa"/>
          </w:tcPr>
          <w:p w:rsidR="000412A7" w:rsidRPr="00F834F7" w:rsidRDefault="000412A7" w:rsidP="000412A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0412A7" w:rsidRPr="00F91D40" w:rsidRDefault="000412A7" w:rsidP="000412A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</w:pPr>
            <w:r w:rsidRPr="00F834F7"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>напряж</w:t>
            </w:r>
            <w:r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>ё</w:t>
            </w:r>
            <w:r w:rsidRPr="00F834F7"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>нность электрического</w:t>
            </w:r>
            <w:r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F834F7"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>поля,</w:t>
            </w:r>
            <w:r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 xml:space="preserve"> В/</w:t>
            </w:r>
            <w:proofErr w:type="gramStart"/>
            <w:r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>см</w:t>
            </w:r>
            <w:proofErr w:type="gramEnd"/>
            <w:r w:rsidRPr="00F834F7"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>;</w:t>
            </w:r>
          </w:p>
        </w:tc>
      </w:tr>
      <w:tr w:rsidR="000412A7" w:rsidRPr="00571621" w:rsidTr="003E33D6">
        <w:tc>
          <w:tcPr>
            <w:tcW w:w="675" w:type="dxa"/>
          </w:tcPr>
          <w:p w:rsidR="000412A7" w:rsidRDefault="000412A7" w:rsidP="000412A7">
            <w:pPr>
              <w:pStyle w:val="aa"/>
              <w:rPr>
                <w:color w:val="231F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2A7" w:rsidRPr="000412A7" w:rsidRDefault="000412A7" w:rsidP="000412A7">
            <w:pPr>
              <w:pStyle w:val="aa"/>
              <w:jc w:val="center"/>
              <w:rPr>
                <w:sz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NewRomanPSMT" w:hAnsi="Cambria Math"/>
                    <w:color w:val="231F20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d</m:t>
                    </m:r>
                    <m:r>
                      <w:rPr>
                        <w:rFonts w:ascii="Cambria Math" w:eastAsia="TimesNewRomanPSMT" w:hAnsi="Cambria Math"/>
                        <w:color w:val="231F20"/>
                        <w:sz w:val="28"/>
                        <w:szCs w:val="28"/>
                        <w:lang w:val="en-US"/>
                      </w:rPr>
                      <m:t>μ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dpH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0412A7" w:rsidRDefault="000412A7" w:rsidP="000412A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0412A7" w:rsidRPr="000412A7" w:rsidRDefault="000412A7" w:rsidP="000412A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>изменение подвижности вещест</w:t>
            </w:r>
            <w:r w:rsidRPr="00F834F7"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>ва при изменении рН в диапазоне,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 </w:t>
            </w:r>
            <w:r w:rsidRPr="00F834F7"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 xml:space="preserve">близком к </w:t>
            </w:r>
            <w:proofErr w:type="spellStart"/>
            <w:r w:rsidRPr="00F834F7"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>pI</w:t>
            </w:r>
            <w:proofErr w:type="spellEnd"/>
            <w:r w:rsidRPr="00F834F7">
              <w:rPr>
                <w:rFonts w:ascii="Times New Roman" w:eastAsia="TimesNewRomanPSMT" w:hAnsi="Times New Roman" w:cs="Times New Roman"/>
                <w:color w:val="231F20"/>
                <w:sz w:val="28"/>
                <w:szCs w:val="28"/>
              </w:rPr>
              <w:t>.</w:t>
            </w:r>
          </w:p>
        </w:tc>
      </w:tr>
    </w:tbl>
    <w:p w:rsidR="00702CFC" w:rsidRPr="00F834F7" w:rsidRDefault="00702CFC" w:rsidP="00857B6A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Поскольку </w:t>
      </w:r>
      <w:r w:rsidRPr="00840593">
        <w:rPr>
          <w:rFonts w:asciiTheme="majorHAnsi" w:hAnsiTheme="majorHAnsi" w:cs="Times New Roman"/>
          <w:i/>
          <w:iCs/>
          <w:color w:val="231F20"/>
          <w:sz w:val="28"/>
          <w:szCs w:val="28"/>
        </w:rPr>
        <w:t>D</w:t>
      </w:r>
      <w:r w:rsidRPr="00F834F7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="007D46CE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 </w:t>
      </w:r>
      <m:oMath>
        <m:r>
          <w:rPr>
            <w:rFonts w:ascii="Cambria Math" w:eastAsia="TimesNewRomanPSMT" w:hAnsi="Cambria Math" w:cs="Times New Roman"/>
            <w:color w:val="231F20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  <m:r>
              <w:rPr>
                <w:rFonts w:ascii="Cambria Math" w:eastAsia="TimesNewRomanPSMT" w:hAnsi="Cambria Math" w:cs="Times New Roman"/>
                <w:color w:val="231F20"/>
                <w:sz w:val="28"/>
                <w:szCs w:val="28"/>
                <w:lang w:val="en-US"/>
              </w:rPr>
              <m:t>μ</m:t>
            </m:r>
          </m:num>
          <m:den>
            <m:r>
              <w:rPr>
                <w:rFonts w:ascii="Cambria Math" w:hAnsi="Cambria Math"/>
                <w:sz w:val="28"/>
              </w:rPr>
              <m:t>dpH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962FF8">
        <w:rPr>
          <w:rFonts w:ascii="Times New Roman" w:eastAsia="TimesNewRomanPSMT" w:hAnsi="Times New Roman" w:cs="Times New Roman"/>
          <w:color w:val="231F20"/>
          <w:sz w:val="28"/>
          <w:szCs w:val="28"/>
        </w:rPr>
        <w:t>д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ля определ</w:t>
      </w:r>
      <w:r w:rsidR="00796E9F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нного</w:t>
      </w:r>
      <w:r w:rsidR="007D46CE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белка н</w:t>
      </w:r>
      <w:r w:rsidR="00AE5AAE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е могут быть изменены,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разделение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AE5AAE">
        <w:rPr>
          <w:rFonts w:ascii="Times New Roman" w:eastAsia="TimesNewRomanPSMT" w:hAnsi="Times New Roman" w:cs="Times New Roman"/>
          <w:color w:val="231F20"/>
          <w:sz w:val="28"/>
          <w:szCs w:val="28"/>
        </w:rPr>
        <w:t>улучшают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C00A9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путём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использовани</w:t>
      </w:r>
      <w:r w:rsidR="00C00A96">
        <w:rPr>
          <w:rFonts w:ascii="Times New Roman" w:eastAsia="TimesNewRomanPSMT" w:hAnsi="Times New Roman" w:cs="Times New Roman"/>
          <w:color w:val="231F20"/>
          <w:sz w:val="28"/>
          <w:szCs w:val="28"/>
        </w:rPr>
        <w:t>я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более узкого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диапазона рН</w:t>
      </w:r>
      <w:r w:rsidR="00711778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либо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увеличени</w:t>
      </w:r>
      <w:r w:rsidR="00C00A96">
        <w:rPr>
          <w:rFonts w:ascii="Times New Roman" w:eastAsia="TimesNewRomanPSMT" w:hAnsi="Times New Roman" w:cs="Times New Roman"/>
          <w:color w:val="231F20"/>
          <w:sz w:val="28"/>
          <w:szCs w:val="28"/>
        </w:rPr>
        <w:t>я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напряж</w:t>
      </w:r>
      <w:r w:rsidR="00071F58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нности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электрического поля.</w:t>
      </w:r>
    </w:p>
    <w:p w:rsidR="00711778" w:rsidRDefault="00702CFC" w:rsidP="00D754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Разрешение между полосами белков в случае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использования ИЭФ-геля, содержащего </w:t>
      </w:r>
      <w:proofErr w:type="spellStart"/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амфоли</w:t>
      </w:r>
      <w:r w:rsidR="00DA7422">
        <w:rPr>
          <w:rFonts w:ascii="Times New Roman" w:eastAsia="TimesNewRomanPSMT" w:hAnsi="Times New Roman" w:cs="Times New Roman"/>
          <w:color w:val="231F20"/>
          <w:sz w:val="28"/>
          <w:szCs w:val="28"/>
        </w:rPr>
        <w:t>ты</w:t>
      </w:r>
      <w:proofErr w:type="spellEnd"/>
      <w:r w:rsidR="00BC2F27">
        <w:rPr>
          <w:rFonts w:ascii="Times New Roman" w:eastAsia="TimesNewRomanPSMT" w:hAnsi="Times New Roman" w:cs="Times New Roman"/>
          <w:color w:val="231F20"/>
          <w:sz w:val="28"/>
          <w:szCs w:val="28"/>
        </w:rPr>
        <w:t>-носители</w:t>
      </w:r>
      <w:r w:rsidR="00DA7422">
        <w:rPr>
          <w:rFonts w:ascii="Times New Roman" w:eastAsia="TimesNewRomanPSMT" w:hAnsi="Times New Roman" w:cs="Times New Roman"/>
          <w:color w:val="231F20"/>
          <w:sz w:val="28"/>
          <w:szCs w:val="28"/>
        </w:rPr>
        <w:t>, достаточно хорошее.</w:t>
      </w:r>
      <w:r w:rsidR="00711778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AE5AAE">
        <w:rPr>
          <w:rFonts w:ascii="Times New Roman" w:eastAsia="TimesNewRomanPSMT" w:hAnsi="Times New Roman" w:cs="Times New Roman"/>
          <w:color w:val="231F20"/>
          <w:sz w:val="28"/>
          <w:szCs w:val="28"/>
        </w:rPr>
        <w:t>Разрешение улучшают</w:t>
      </w:r>
      <w:r w:rsidR="00711778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использованием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фиксированных градиентов рН, для создания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AE5AAE">
        <w:rPr>
          <w:rFonts w:ascii="Times New Roman" w:eastAsia="TimesNewRomanPSMT" w:hAnsi="Times New Roman" w:cs="Times New Roman"/>
          <w:color w:val="231F20"/>
          <w:sz w:val="28"/>
          <w:szCs w:val="28"/>
        </w:rPr>
        <w:t>которых применяют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буферные вещества, аналогичные</w:t>
      </w:r>
      <w:r w:rsidR="007D46CE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BC2F27">
        <w:rPr>
          <w:rFonts w:ascii="Times New Roman" w:eastAsia="TimesNewRomanPSMT" w:hAnsi="Times New Roman" w:cs="Times New Roman"/>
          <w:color w:val="231F20"/>
          <w:sz w:val="28"/>
          <w:szCs w:val="28"/>
        </w:rPr>
        <w:t>амфолитам</w:t>
      </w:r>
      <w:proofErr w:type="spellEnd"/>
      <w:r w:rsidR="00BC2F27">
        <w:rPr>
          <w:rFonts w:ascii="Times New Roman" w:eastAsia="TimesNewRomanPSMT" w:hAnsi="Times New Roman" w:cs="Times New Roman"/>
          <w:color w:val="231F20"/>
          <w:sz w:val="28"/>
          <w:szCs w:val="28"/>
        </w:rPr>
        <w:t>-носителям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сополимеризованные</w:t>
      </w:r>
      <w:proofErr w:type="spellEnd"/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с матрицей геля. При использовании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геля,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lastRenderedPageBreak/>
        <w:t>содерж</w:t>
      </w:r>
      <w:r w:rsidR="00AE5AAE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ащего </w:t>
      </w:r>
      <w:proofErr w:type="spellStart"/>
      <w:r w:rsidR="00BC2F27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амфоли</w:t>
      </w:r>
      <w:r w:rsidR="00BC2F27">
        <w:rPr>
          <w:rFonts w:ascii="Times New Roman" w:eastAsia="TimesNewRomanPSMT" w:hAnsi="Times New Roman" w:cs="Times New Roman"/>
          <w:color w:val="231F20"/>
          <w:sz w:val="28"/>
          <w:szCs w:val="28"/>
        </w:rPr>
        <w:t>ты</w:t>
      </w:r>
      <w:proofErr w:type="spellEnd"/>
      <w:r w:rsidR="00BC2F27">
        <w:rPr>
          <w:rFonts w:ascii="Times New Roman" w:eastAsia="TimesNewRomanPSMT" w:hAnsi="Times New Roman" w:cs="Times New Roman"/>
          <w:color w:val="231F20"/>
          <w:sz w:val="28"/>
          <w:szCs w:val="28"/>
        </w:rPr>
        <w:t>-носители</w:t>
      </w:r>
      <w:r w:rsidR="00AE5AAE">
        <w:rPr>
          <w:rFonts w:ascii="Times New Roman" w:eastAsia="TimesNewRomanPSMT" w:hAnsi="Times New Roman" w:cs="Times New Roman"/>
          <w:color w:val="231F20"/>
          <w:sz w:val="28"/>
          <w:szCs w:val="28"/>
        </w:rPr>
        <w:t>, разделяют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белки, значения </w:t>
      </w:r>
      <w:proofErr w:type="spellStart"/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pI</w:t>
      </w:r>
      <w:proofErr w:type="spellEnd"/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которых отличаются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D46CE">
        <w:rPr>
          <w:rFonts w:ascii="Times New Roman" w:eastAsia="TimesNewRomanPSMT" w:hAnsi="Times New Roman" w:cs="Times New Roman"/>
          <w:color w:val="231F20"/>
          <w:sz w:val="28"/>
          <w:szCs w:val="28"/>
        </w:rPr>
        <w:t>в пределах 0,02 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единиц </w:t>
      </w:r>
      <w:proofErr w:type="spellStart"/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pH</w:t>
      </w:r>
      <w:proofErr w:type="spellEnd"/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, в то время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как фиксированные градиенты рН позволяют</w:t>
      </w:r>
      <w:r w:rsidR="007D46CE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разделить белки, изоэлектрические точки которых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различаются приблизит</w:t>
      </w:r>
      <w:r w:rsidR="007D46CE">
        <w:rPr>
          <w:rFonts w:ascii="Times New Roman" w:eastAsia="TimesNewRomanPSMT" w:hAnsi="Times New Roman" w:cs="Times New Roman"/>
          <w:color w:val="231F20"/>
          <w:sz w:val="28"/>
          <w:szCs w:val="28"/>
        </w:rPr>
        <w:t>ельно на 0,001 </w:t>
      </w:r>
      <w:proofErr w:type="spellStart"/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pH</w:t>
      </w:r>
      <w:proofErr w:type="spellEnd"/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.</w:t>
      </w:r>
    </w:p>
    <w:p w:rsidR="00702CFC" w:rsidRPr="00711778" w:rsidRDefault="00702CFC" w:rsidP="002C2881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711778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</w:t>
      </w:r>
      <w:r w:rsidR="00711778" w:rsidRPr="00711778"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рактические аспекты</w:t>
      </w:r>
    </w:p>
    <w:p w:rsidR="00702CFC" w:rsidRPr="00F834F7" w:rsidRDefault="00295F6B" w:rsidP="002C28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У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деля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ют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особое внимание характеристикам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и/или подготовке образца. </w:t>
      </w:r>
      <w:r w:rsidR="00412ED2">
        <w:rPr>
          <w:rFonts w:ascii="Times New Roman" w:hAnsi="Times New Roman" w:cs="Times New Roman"/>
          <w:sz w:val="28"/>
          <w:szCs w:val="28"/>
        </w:rPr>
        <w:t xml:space="preserve">Наличие солей в образце может вызвать ряд проблем, поэтому для разбавления используют </w:t>
      </w:r>
      <w:proofErr w:type="spellStart"/>
      <w:r w:rsidR="00412ED2">
        <w:rPr>
          <w:rFonts w:ascii="Times New Roman" w:hAnsi="Times New Roman" w:cs="Times New Roman"/>
          <w:sz w:val="28"/>
          <w:szCs w:val="28"/>
        </w:rPr>
        <w:t>деионизированную</w:t>
      </w:r>
      <w:proofErr w:type="spellEnd"/>
      <w:r w:rsidR="00412ED2">
        <w:rPr>
          <w:rFonts w:ascii="Times New Roman" w:hAnsi="Times New Roman" w:cs="Times New Roman"/>
          <w:sz w:val="28"/>
          <w:szCs w:val="28"/>
        </w:rPr>
        <w:t xml:space="preserve"> воду или 2</w:t>
      </w:r>
      <w:r w:rsidR="00DC1943">
        <w:rPr>
          <w:rFonts w:ascii="Times New Roman" w:hAnsi="Times New Roman" w:cs="Times New Roman"/>
          <w:sz w:val="28"/>
          <w:szCs w:val="28"/>
        </w:rPr>
        <w:t> </w:t>
      </w:r>
      <w:r w:rsidR="00412ED2">
        <w:rPr>
          <w:rFonts w:ascii="Times New Roman" w:hAnsi="Times New Roman" w:cs="Times New Roman"/>
          <w:sz w:val="28"/>
          <w:szCs w:val="28"/>
        </w:rPr>
        <w:t xml:space="preserve">% раствор </w:t>
      </w:r>
      <w:proofErr w:type="spellStart"/>
      <w:r w:rsidR="00412ED2">
        <w:rPr>
          <w:rFonts w:ascii="Times New Roman" w:hAnsi="Times New Roman" w:cs="Times New Roman"/>
          <w:sz w:val="28"/>
          <w:szCs w:val="28"/>
        </w:rPr>
        <w:t>амфолитов</w:t>
      </w:r>
      <w:proofErr w:type="spellEnd"/>
      <w:r w:rsidR="00412ED2">
        <w:rPr>
          <w:rFonts w:ascii="Times New Roman" w:hAnsi="Times New Roman" w:cs="Times New Roman"/>
          <w:sz w:val="28"/>
          <w:szCs w:val="28"/>
        </w:rPr>
        <w:t>, при необходимости, проводят обессоливание доступным способом.</w:t>
      </w:r>
      <w:r w:rsidR="00412ED2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</w:p>
    <w:p w:rsidR="00702CFC" w:rsidRDefault="00702CFC" w:rsidP="00CB2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Время, необходимое для завершения фокусирования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 тонком слое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полиакриламидных гелей,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определяют пут</w:t>
      </w:r>
      <w:r w:rsidR="00AE13F8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="00CB200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м нанесения окрашенного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белка (например, гемоглобина) в различные области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поверхности </w:t>
      </w:r>
      <w:r w:rsidR="00711778">
        <w:rPr>
          <w:rFonts w:ascii="Times New Roman" w:eastAsia="TimesNewRomanPSMT" w:hAnsi="Times New Roman" w:cs="Times New Roman"/>
          <w:color w:val="231F20"/>
          <w:sz w:val="28"/>
          <w:szCs w:val="28"/>
        </w:rPr>
        <w:t>геля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: стабильное состояние достигается</w:t>
      </w:r>
      <w:r w:rsidR="00711778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тогда, когда все нанесения дают идентичный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образец полос. В ряде случаев о завершении фокусирования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судят по времени, прошедшему</w:t>
      </w:r>
      <w:r w:rsid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после нанесения образца.</w:t>
      </w:r>
    </w:p>
    <w:p w:rsidR="00711778" w:rsidRPr="00711778" w:rsidRDefault="00711778" w:rsidP="002C28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11778">
        <w:rPr>
          <w:bCs/>
          <w:sz w:val="28"/>
          <w:szCs w:val="28"/>
        </w:rPr>
        <w:t>Метод изоэлектрического фокусирования может быть примен</w:t>
      </w:r>
      <w:r w:rsidR="00AE13F8">
        <w:rPr>
          <w:bCs/>
          <w:sz w:val="28"/>
          <w:szCs w:val="28"/>
        </w:rPr>
        <w:t>ё</w:t>
      </w:r>
      <w:r w:rsidRPr="00711778">
        <w:rPr>
          <w:bCs/>
          <w:sz w:val="28"/>
          <w:szCs w:val="28"/>
        </w:rPr>
        <w:t xml:space="preserve">н: </w:t>
      </w:r>
    </w:p>
    <w:p w:rsidR="00711778" w:rsidRPr="00711778" w:rsidRDefault="002C2881" w:rsidP="002C28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11778" w:rsidRPr="00711778">
        <w:rPr>
          <w:sz w:val="28"/>
          <w:szCs w:val="28"/>
        </w:rPr>
        <w:t>для подтверждения подлинности, когда подвижность испытуемого образца сравнима с подвижностью станд</w:t>
      </w:r>
      <w:r w:rsidR="00785AE1">
        <w:rPr>
          <w:sz w:val="28"/>
          <w:szCs w:val="28"/>
        </w:rPr>
        <w:t xml:space="preserve">артного образца или маркера </w:t>
      </w:r>
      <w:proofErr w:type="spellStart"/>
      <w:r w:rsidR="00785AE1">
        <w:rPr>
          <w:sz w:val="28"/>
          <w:szCs w:val="28"/>
        </w:rPr>
        <w:t>pI</w:t>
      </w:r>
      <w:proofErr w:type="spellEnd"/>
      <w:r w:rsidR="00785AE1">
        <w:rPr>
          <w:sz w:val="28"/>
          <w:szCs w:val="28"/>
        </w:rPr>
        <w:t>;</w:t>
      </w:r>
    </w:p>
    <w:p w:rsidR="00711778" w:rsidRPr="00711778" w:rsidRDefault="002C2881" w:rsidP="002C28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11778" w:rsidRPr="00711778">
        <w:rPr>
          <w:sz w:val="28"/>
          <w:szCs w:val="28"/>
        </w:rPr>
        <w:t>для оценки примесей по интенсивности окрашивания полос относительно основных компонентов по сра</w:t>
      </w:r>
      <w:r w:rsidR="00785AE1">
        <w:rPr>
          <w:sz w:val="28"/>
          <w:szCs w:val="28"/>
        </w:rPr>
        <w:t>внению со стандартным образцом;</w:t>
      </w:r>
    </w:p>
    <w:p w:rsidR="00711778" w:rsidRPr="00711778" w:rsidRDefault="002C2881" w:rsidP="002C28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11778" w:rsidRPr="00711778">
        <w:rPr>
          <w:sz w:val="28"/>
          <w:szCs w:val="28"/>
        </w:rPr>
        <w:t xml:space="preserve">для количественного определения по интенсивности окраски полос с помощью денситометра </w:t>
      </w:r>
      <w:r w:rsidR="00785AE1">
        <w:rPr>
          <w:sz w:val="28"/>
          <w:szCs w:val="28"/>
        </w:rPr>
        <w:t>или аналогичного оборудования.</w:t>
      </w:r>
    </w:p>
    <w:p w:rsidR="00702CFC" w:rsidRDefault="00D4717E" w:rsidP="002C2881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D4717E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Оборудование</w:t>
      </w:r>
    </w:p>
    <w:p w:rsidR="00D4717E" w:rsidRDefault="00D4717E" w:rsidP="002C28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Прибор для проведения </w:t>
      </w:r>
      <w:proofErr w:type="spellStart"/>
      <w:r>
        <w:rPr>
          <w:sz w:val="28"/>
          <w:szCs w:val="28"/>
        </w:rPr>
        <w:t>изоэлектрофокусирования</w:t>
      </w:r>
      <w:proofErr w:type="spellEnd"/>
      <w:r>
        <w:rPr>
          <w:sz w:val="28"/>
          <w:szCs w:val="28"/>
        </w:rPr>
        <w:t xml:space="preserve"> состоит из: </w:t>
      </w:r>
    </w:p>
    <w:p w:rsidR="00D4717E" w:rsidRDefault="002C2881" w:rsidP="005F042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D4717E">
        <w:rPr>
          <w:sz w:val="28"/>
          <w:szCs w:val="28"/>
        </w:rPr>
        <w:t xml:space="preserve">высоковольтного источника питания с программой, специально разработанной для </w:t>
      </w:r>
      <w:proofErr w:type="spellStart"/>
      <w:r w:rsidR="00D4717E">
        <w:rPr>
          <w:sz w:val="28"/>
          <w:szCs w:val="28"/>
        </w:rPr>
        <w:t>изоэлектрофокусирования</w:t>
      </w:r>
      <w:proofErr w:type="spellEnd"/>
      <w:r w:rsidR="00D4717E">
        <w:rPr>
          <w:sz w:val="28"/>
          <w:szCs w:val="28"/>
        </w:rPr>
        <w:t xml:space="preserve"> в полиакриламидных гелях, с </w:t>
      </w:r>
      <w:r w:rsidR="00D4717E">
        <w:rPr>
          <w:sz w:val="28"/>
          <w:szCs w:val="28"/>
        </w:rPr>
        <w:lastRenderedPageBreak/>
        <w:t>максимальным напряжением не менее 3000</w:t>
      </w:r>
      <w:proofErr w:type="gramStart"/>
      <w:r w:rsidR="00D4717E">
        <w:rPr>
          <w:sz w:val="28"/>
          <w:szCs w:val="28"/>
        </w:rPr>
        <w:t> В</w:t>
      </w:r>
      <w:proofErr w:type="gramEnd"/>
      <w:r w:rsidR="00D4717E">
        <w:rPr>
          <w:sz w:val="28"/>
          <w:szCs w:val="28"/>
        </w:rPr>
        <w:t>, током 300 </w:t>
      </w:r>
      <w:proofErr w:type="spellStart"/>
      <w:r w:rsidR="00D4717E">
        <w:rPr>
          <w:sz w:val="28"/>
          <w:szCs w:val="28"/>
        </w:rPr>
        <w:t>мA</w:t>
      </w:r>
      <w:proofErr w:type="spellEnd"/>
      <w:r w:rsidR="00D4717E">
        <w:rPr>
          <w:sz w:val="28"/>
          <w:szCs w:val="28"/>
        </w:rPr>
        <w:t xml:space="preserve"> и мощностью 300 Вт; </w:t>
      </w:r>
    </w:p>
    <w:p w:rsidR="00D4717E" w:rsidRDefault="002232B5" w:rsidP="005F042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D4717E">
        <w:rPr>
          <w:sz w:val="28"/>
          <w:szCs w:val="28"/>
        </w:rPr>
        <w:t>электрофорезной</w:t>
      </w:r>
      <w:proofErr w:type="spellEnd"/>
      <w:r w:rsidR="00D4717E">
        <w:rPr>
          <w:sz w:val="28"/>
          <w:szCs w:val="28"/>
        </w:rPr>
        <w:t xml:space="preserve"> камеры из ж</w:t>
      </w:r>
      <w:r w:rsidR="008811C5">
        <w:rPr>
          <w:sz w:val="28"/>
          <w:szCs w:val="28"/>
        </w:rPr>
        <w:t>ё</w:t>
      </w:r>
      <w:r w:rsidR="00D4717E">
        <w:rPr>
          <w:sz w:val="28"/>
          <w:szCs w:val="28"/>
        </w:rPr>
        <w:t xml:space="preserve">сткой пластмассы, содержащей охлаждающую пластину из соответствующего материала для поддержания геля; </w:t>
      </w:r>
    </w:p>
    <w:p w:rsidR="00D4717E" w:rsidRDefault="002232B5" w:rsidP="005F042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4717E">
        <w:rPr>
          <w:sz w:val="28"/>
          <w:szCs w:val="28"/>
        </w:rPr>
        <w:t xml:space="preserve">платиновых электродов, которые соединяются с гелем посредством электродных (бумажных или </w:t>
      </w:r>
      <w:proofErr w:type="spellStart"/>
      <w:r w:rsidR="00D4717E">
        <w:rPr>
          <w:sz w:val="28"/>
          <w:szCs w:val="28"/>
        </w:rPr>
        <w:t>гелевых</w:t>
      </w:r>
      <w:proofErr w:type="spellEnd"/>
      <w:r w:rsidR="00D4717E">
        <w:rPr>
          <w:sz w:val="28"/>
          <w:szCs w:val="28"/>
        </w:rPr>
        <w:t xml:space="preserve">) полосок необходимой ширины, длины и толщины, пропитанных анодным и катодным буфером. </w:t>
      </w:r>
    </w:p>
    <w:p w:rsidR="002D712D" w:rsidRDefault="005B5BBD" w:rsidP="005F0421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BBD">
        <w:rPr>
          <w:rFonts w:ascii="Times New Roman" w:hAnsi="Times New Roman" w:cs="Times New Roman"/>
          <w:b/>
          <w:bCs/>
          <w:sz w:val="28"/>
          <w:szCs w:val="28"/>
        </w:rPr>
        <w:t>Изоэлектрическое фокусирование в полиакриламидных гелях</w:t>
      </w:r>
    </w:p>
    <w:p w:rsidR="00702CFC" w:rsidRPr="005F0421" w:rsidRDefault="007338B8" w:rsidP="00565825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231F20"/>
          <w:sz w:val="28"/>
          <w:szCs w:val="28"/>
        </w:rPr>
      </w:pPr>
      <w:r w:rsidRPr="005F0421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="005B5BBD" w:rsidRPr="005F0421">
        <w:rPr>
          <w:rFonts w:ascii="Times New Roman" w:hAnsi="Times New Roman" w:cs="Times New Roman"/>
          <w:b/>
          <w:bCs/>
          <w:i/>
          <w:sz w:val="28"/>
          <w:szCs w:val="28"/>
        </w:rPr>
        <w:t>етодика</w:t>
      </w:r>
    </w:p>
    <w:p w:rsidR="00702CFC" w:rsidRPr="005B5BBD" w:rsidRDefault="00785AE1" w:rsidP="005658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iCs/>
          <w:color w:val="231F20"/>
          <w:sz w:val="28"/>
          <w:szCs w:val="28"/>
        </w:rPr>
        <w:t>Н</w:t>
      </w:r>
      <w:r w:rsidR="005B5BBD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иже </w:t>
      </w:r>
      <w:r>
        <w:rPr>
          <w:rFonts w:ascii="Times New Roman" w:hAnsi="Times New Roman" w:cs="Times New Roman"/>
          <w:iCs/>
          <w:color w:val="231F20"/>
          <w:sz w:val="28"/>
          <w:szCs w:val="28"/>
        </w:rPr>
        <w:t>привед</w:t>
      </w:r>
      <w:r w:rsidR="007338B8">
        <w:rPr>
          <w:rFonts w:ascii="Times New Roman" w:hAnsi="Times New Roman" w:cs="Times New Roman"/>
          <w:iCs/>
          <w:color w:val="231F20"/>
          <w:sz w:val="28"/>
          <w:szCs w:val="28"/>
        </w:rPr>
        <w:t>ё</w:t>
      </w:r>
      <w:r>
        <w:rPr>
          <w:rFonts w:ascii="Times New Roman" w:hAnsi="Times New Roman" w:cs="Times New Roman"/>
          <w:iCs/>
          <w:color w:val="231F20"/>
          <w:sz w:val="28"/>
          <w:szCs w:val="28"/>
        </w:rPr>
        <w:t>н пример методики</w:t>
      </w:r>
      <w:r w:rsidR="00702CFC" w:rsidRPr="005B5BBD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ИЭФ в</w:t>
      </w:r>
      <w:r w:rsidR="00792EC0" w:rsidRPr="005B5BBD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r w:rsidR="00702CFC" w:rsidRPr="005B5BBD">
        <w:rPr>
          <w:rFonts w:ascii="Times New Roman" w:hAnsi="Times New Roman" w:cs="Times New Roman"/>
          <w:iCs/>
          <w:color w:val="231F20"/>
          <w:sz w:val="28"/>
          <w:szCs w:val="28"/>
        </w:rPr>
        <w:t>пластинах полиакриламидного геля</w:t>
      </w:r>
      <w:r w:rsidR="00792EC0" w:rsidRPr="005B5BBD">
        <w:rPr>
          <w:rFonts w:ascii="Times New Roman" w:hAnsi="Times New Roman" w:cs="Times New Roman"/>
          <w:iCs/>
          <w:color w:val="231F20"/>
          <w:sz w:val="28"/>
          <w:szCs w:val="28"/>
        </w:rPr>
        <w:t>.</w:t>
      </w:r>
    </w:p>
    <w:p w:rsidR="00702CFC" w:rsidRPr="00F834F7" w:rsidRDefault="00702CFC" w:rsidP="00D477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5B5BBD">
        <w:rPr>
          <w:rFonts w:ascii="Times New Roman" w:hAnsi="Times New Roman" w:cs="Times New Roman"/>
          <w:bCs/>
          <w:i/>
          <w:color w:val="231F20"/>
          <w:sz w:val="28"/>
          <w:szCs w:val="28"/>
        </w:rPr>
        <w:t>Матрица формования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. Матрица формования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85AE1">
        <w:rPr>
          <w:rFonts w:ascii="Times New Roman" w:eastAsia="TimesNewRomanPSMT" w:hAnsi="Times New Roman" w:cs="Times New Roman"/>
          <w:color w:val="231F20"/>
          <w:sz w:val="28"/>
          <w:szCs w:val="28"/>
        </w:rPr>
        <w:t>(рис. </w:t>
      </w:r>
      <w:r w:rsidR="005B5BBD">
        <w:rPr>
          <w:rFonts w:ascii="Times New Roman" w:eastAsia="TimesNewRomanPSMT" w:hAnsi="Times New Roman" w:cs="Times New Roman"/>
          <w:color w:val="231F20"/>
          <w:sz w:val="28"/>
          <w:szCs w:val="28"/>
        </w:rPr>
        <w:t>1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) состоит из стеклянной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пластинки (A), на которую для облегчения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работы с гелем помещена полиэфирная пл</w:t>
      </w:r>
      <w:r w:rsidR="00E55A47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нка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(B), одной или нескольких распорных деталей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(C), второй стеклянной пластинки (D) и зажимов,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скрепляющих всю конструкцию.</w:t>
      </w:r>
    </w:p>
    <w:p w:rsidR="00702CFC" w:rsidRDefault="00412ED2" w:rsidP="00D477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12ED2">
        <w:rPr>
          <w:rFonts w:ascii="Times New Roman" w:hAnsi="Times New Roman" w:cs="Times New Roman"/>
          <w:i/>
          <w:sz w:val="28"/>
          <w:szCs w:val="28"/>
        </w:rPr>
        <w:t>Раствор акриламида 7,5</w:t>
      </w:r>
      <w:r w:rsidR="005F52E8">
        <w:rPr>
          <w:rFonts w:ascii="Times New Roman" w:hAnsi="Times New Roman" w:cs="Times New Roman"/>
          <w:i/>
          <w:sz w:val="28"/>
          <w:szCs w:val="28"/>
        </w:rPr>
        <w:t> </w:t>
      </w:r>
      <w:r w:rsidRPr="00412ED2">
        <w:rPr>
          <w:rFonts w:ascii="Times New Roman" w:hAnsi="Times New Roman" w:cs="Times New Roman"/>
          <w:i/>
          <w:sz w:val="28"/>
          <w:szCs w:val="28"/>
        </w:rPr>
        <w:t>%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85AE1">
        <w:rPr>
          <w:rFonts w:ascii="Times New Roman" w:hAnsi="Times New Roman" w:cs="Times New Roman"/>
          <w:sz w:val="28"/>
          <w:szCs w:val="28"/>
        </w:rPr>
        <w:t>В мерную колбу вместимостью 100</w:t>
      </w:r>
      <w:r w:rsidR="00785A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023FC">
        <w:rPr>
          <w:rFonts w:ascii="Times New Roman" w:hAnsi="Times New Roman" w:cs="Times New Roman"/>
          <w:sz w:val="28"/>
          <w:szCs w:val="28"/>
        </w:rPr>
        <w:t>мл помещают 29,1 г акриламида и 0,9 </w:t>
      </w:r>
      <w:r w:rsidR="00785AE1" w:rsidRPr="00457589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785AE1" w:rsidRPr="00457589">
        <w:rPr>
          <w:rFonts w:ascii="Times New Roman" w:hAnsi="Times New Roman" w:cs="Times New Roman"/>
          <w:sz w:val="28"/>
          <w:szCs w:val="28"/>
        </w:rPr>
        <w:t>мети</w:t>
      </w:r>
      <w:r w:rsidR="00785AE1">
        <w:rPr>
          <w:rFonts w:ascii="Times New Roman" w:hAnsi="Times New Roman" w:cs="Times New Roman"/>
          <w:sz w:val="28"/>
          <w:szCs w:val="28"/>
        </w:rPr>
        <w:t>ленбисакриламида</w:t>
      </w:r>
      <w:proofErr w:type="spellEnd"/>
      <w:r w:rsidR="001023FC">
        <w:rPr>
          <w:rFonts w:ascii="Times New Roman" w:hAnsi="Times New Roman" w:cs="Times New Roman"/>
          <w:iCs/>
          <w:color w:val="231F20"/>
          <w:sz w:val="28"/>
          <w:szCs w:val="28"/>
        </w:rPr>
        <w:t>,</w:t>
      </w:r>
      <w:r w:rsidR="00702CFC" w:rsidRPr="0002724E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r w:rsidR="001A2E9F" w:rsidRPr="0002724E">
        <w:rPr>
          <w:rFonts w:ascii="Times New Roman" w:eastAsia="TimesNewRomanPSMT" w:hAnsi="Times New Roman" w:cs="Times New Roman"/>
          <w:color w:val="231F20"/>
          <w:sz w:val="28"/>
          <w:szCs w:val="28"/>
        </w:rPr>
        <w:t>растворяют в</w:t>
      </w:r>
      <w:r w:rsidR="00187F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воде и доводят объём раствора водой до метки</w:t>
      </w:r>
      <w:r w:rsidR="001A2E9F" w:rsidRPr="0002724E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100 </w:t>
      </w:r>
      <w:r w:rsidR="00702CFC" w:rsidRPr="0002724E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мл </w:t>
      </w:r>
      <w:r w:rsidR="00702CFC" w:rsidRPr="0002724E">
        <w:rPr>
          <w:rFonts w:ascii="Times New Roman" w:hAnsi="Times New Roman" w:cs="Times New Roman"/>
          <w:iCs/>
          <w:color w:val="231F20"/>
          <w:sz w:val="28"/>
          <w:szCs w:val="28"/>
        </w:rPr>
        <w:t>воды.</w:t>
      </w:r>
      <w:r w:rsidR="002D712D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r w:rsidR="002D712D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2D71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712D">
        <w:rPr>
          <w:rFonts w:ascii="Times New Roman" w:hAnsi="Times New Roman" w:cs="Times New Roman"/>
          <w:sz w:val="28"/>
          <w:szCs w:val="28"/>
        </w:rPr>
        <w:t>мл</w:t>
      </w:r>
      <w:r w:rsidR="00702CFC" w:rsidRPr="0002724E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r w:rsidR="002D712D">
        <w:rPr>
          <w:rFonts w:ascii="Times New Roman" w:eastAsia="TimesNewRomanPSMT" w:hAnsi="Times New Roman" w:cs="Times New Roman"/>
          <w:color w:val="231F20"/>
          <w:sz w:val="28"/>
          <w:szCs w:val="28"/>
        </w:rPr>
        <w:t>прибавляют</w:t>
      </w:r>
      <w:r w:rsidR="000A6A9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1023FC">
        <w:rPr>
          <w:rFonts w:ascii="Times New Roman" w:eastAsia="TimesNewRomanPSMT" w:hAnsi="Times New Roman" w:cs="Times New Roman"/>
          <w:color w:val="231F20"/>
          <w:sz w:val="28"/>
          <w:szCs w:val="28"/>
        </w:rPr>
        <w:t>2,5 </w:t>
      </w:r>
      <w:r w:rsidR="00216A35">
        <w:rPr>
          <w:rFonts w:ascii="Times New Roman" w:eastAsia="TimesNewRomanPSMT" w:hAnsi="Times New Roman" w:cs="Times New Roman"/>
          <w:color w:val="231F20"/>
          <w:sz w:val="28"/>
          <w:szCs w:val="28"/>
        </w:rPr>
        <w:t>мл</w:t>
      </w:r>
      <w:r w:rsidR="001A2E9F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полученного раствора </w:t>
      </w:r>
      <w:r w:rsidR="002D712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 </w:t>
      </w:r>
      <w:r w:rsidR="001023FC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подходящую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смесь</w:t>
      </w:r>
      <w:r w:rsidR="001A2E9F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proofErr w:type="spellStart"/>
      <w:r w:rsidR="001023FC">
        <w:rPr>
          <w:rFonts w:ascii="Times New Roman" w:eastAsia="TimesNewRomanPSMT" w:hAnsi="Times New Roman" w:cs="Times New Roman"/>
          <w:color w:val="231F20"/>
          <w:sz w:val="28"/>
          <w:szCs w:val="28"/>
        </w:rPr>
        <w:t>амфолитов</w:t>
      </w:r>
      <w:proofErr w:type="spellEnd"/>
      <w:r w:rsidR="001023FC">
        <w:rPr>
          <w:rFonts w:ascii="Times New Roman" w:eastAsia="TimesNewRomanPSMT" w:hAnsi="Times New Roman" w:cs="Times New Roman"/>
          <w:color w:val="231F20"/>
          <w:sz w:val="28"/>
          <w:szCs w:val="28"/>
        </w:rPr>
        <w:t>,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доводят </w:t>
      </w:r>
      <w:r w:rsidR="00B918A2">
        <w:rPr>
          <w:rFonts w:ascii="Times New Roman" w:eastAsia="TimesNewRomanPSMT" w:hAnsi="Times New Roman" w:cs="Times New Roman"/>
          <w:color w:val="231F20"/>
          <w:sz w:val="28"/>
          <w:szCs w:val="28"/>
        </w:rPr>
        <w:t>объё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м </w:t>
      </w:r>
      <w:r w:rsidR="002D712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водой до 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>10 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мл.</w:t>
      </w:r>
      <w:r w:rsidR="001A2E9F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Раствор тщательно перемешивают и дегазируют.</w:t>
      </w:r>
    </w:p>
    <w:p w:rsidR="00702CFC" w:rsidRPr="00F834F7" w:rsidRDefault="00702CFC" w:rsidP="00D477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544ECE">
        <w:rPr>
          <w:rFonts w:ascii="Times New Roman" w:hAnsi="Times New Roman" w:cs="Times New Roman"/>
          <w:bCs/>
          <w:i/>
          <w:color w:val="231F20"/>
          <w:sz w:val="28"/>
          <w:szCs w:val="28"/>
        </w:rPr>
        <w:t>Приготовление формы</w:t>
      </w:r>
      <w:r w:rsidRPr="00544ECE">
        <w:rPr>
          <w:rFonts w:ascii="Times New Roman" w:eastAsia="TimesNewRomanPSMT" w:hAnsi="Times New Roman" w:cs="Times New Roman"/>
          <w:i/>
          <w:color w:val="231F20"/>
          <w:sz w:val="28"/>
          <w:szCs w:val="28"/>
        </w:rPr>
        <w:t>.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Полиэфирную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пл</w:t>
      </w:r>
      <w:r w:rsidR="00E55A47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н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>ку помещают на нижнюю стеклянную пла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стинку, вставляют распорную деталь, помещают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вторую стеклянную пластинку и скрепляют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конструкцию зажимами. Перед использованием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185A32">
        <w:rPr>
          <w:rFonts w:ascii="Times New Roman" w:eastAsia="TimesNewRomanPSMT" w:hAnsi="Times New Roman" w:cs="Times New Roman"/>
          <w:sz w:val="28"/>
          <w:szCs w:val="28"/>
        </w:rPr>
        <w:t xml:space="preserve">раствор </w:t>
      </w:r>
      <w:r w:rsidR="00185A32" w:rsidRPr="00185A32">
        <w:rPr>
          <w:rFonts w:ascii="Times New Roman" w:eastAsia="TimesNewRomanPSMT" w:hAnsi="Times New Roman" w:cs="Times New Roman"/>
          <w:sz w:val="28"/>
          <w:szCs w:val="28"/>
        </w:rPr>
        <w:t>акриламида 7,5</w:t>
      </w:r>
      <w:r w:rsidR="005F52E8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185A32" w:rsidRPr="00185A32">
        <w:rPr>
          <w:rFonts w:ascii="Times New Roman" w:eastAsia="TimesNewRomanPSMT" w:hAnsi="Times New Roman" w:cs="Times New Roman"/>
          <w:sz w:val="28"/>
          <w:szCs w:val="28"/>
        </w:rPr>
        <w:t>%</w:t>
      </w:r>
      <w:r w:rsidR="00185A32" w:rsidRPr="00185A3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помещают на магнитную 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>мешалку и</w:t>
      </w:r>
      <w:r w:rsidR="00B94A7B" w:rsidRPr="00B94A7B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прибавляют к нему </w:t>
      </w:r>
      <w:r w:rsidR="00A0551C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по 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>0,25 </w:t>
      </w:r>
      <w:r w:rsidR="001A2E9F" w:rsidRPr="00185A32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2A331B">
        <w:rPr>
          <w:rFonts w:ascii="Times New Roman" w:eastAsia="TimesNewRomanPSMT" w:hAnsi="Times New Roman" w:cs="Times New Roman"/>
          <w:color w:val="231F20"/>
          <w:sz w:val="28"/>
          <w:szCs w:val="28"/>
        </w:rPr>
        <w:t>бъё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ма </w:t>
      </w:r>
      <w:r w:rsidRPr="000379F4"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  <w:t>аммония персульфата</w:t>
      </w:r>
      <w:r w:rsidR="000379F4"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  <w:t xml:space="preserve"> </w:t>
      </w:r>
      <w:r w:rsidR="00A0551C"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  <w:t xml:space="preserve">раствора 10 % </w:t>
      </w:r>
      <w:r w:rsidR="000379F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 </w:t>
      </w:r>
      <w:proofErr w:type="spellStart"/>
      <w:r w:rsidR="001A2E9F" w:rsidRPr="000379F4"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  <w:t>тетра</w:t>
      </w:r>
      <w:r w:rsidR="000379F4"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  <w:t>метилэтилендиамина</w:t>
      </w:r>
      <w:proofErr w:type="spellEnd"/>
      <w:r w:rsidRPr="000379F4"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  <w:t>.</w:t>
      </w:r>
      <w:r w:rsidRPr="00F834F7">
        <w:rPr>
          <w:rFonts w:ascii="Times New Roman" w:eastAsia="TimesNewRomanPSMT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Немедленно заполняют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раствором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пространство между стеклянными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пластинками формы.</w:t>
      </w:r>
    </w:p>
    <w:p w:rsidR="00702CFC" w:rsidRPr="00F834F7" w:rsidRDefault="00702CFC" w:rsidP="008904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4F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48336A" wp14:editId="59E95421">
            <wp:extent cx="3021495" cy="149484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049" cy="149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A7B" w:rsidRDefault="0002724E" w:rsidP="0089041A">
      <w:pPr>
        <w:spacing w:after="0" w:line="240" w:lineRule="auto"/>
        <w:jc w:val="center"/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Рисунок </w:t>
      </w:r>
      <w:r w:rsidR="00785AE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1 </w:t>
      </w:r>
      <w:r w:rsidR="0089041A" w:rsidRPr="008904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785AE1"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  <w:t>Матрица формования</w:t>
      </w:r>
    </w:p>
    <w:p w:rsidR="0089041A" w:rsidRPr="00785AE1" w:rsidRDefault="0089041A" w:rsidP="0089041A">
      <w:pPr>
        <w:spacing w:after="0" w:line="240" w:lineRule="auto"/>
        <w:jc w:val="center"/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</w:pPr>
    </w:p>
    <w:p w:rsidR="00702CFC" w:rsidRPr="00F834F7" w:rsidRDefault="00702CFC" w:rsidP="00890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Форму разбирают на составные части и, используя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полиэфирную пл</w:t>
      </w:r>
      <w:r w:rsidR="00014843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нку, переносят гель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на ох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>лажд</w:t>
      </w:r>
      <w:r w:rsidR="00DA0637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>нную подложку, увлажн</w:t>
      </w:r>
      <w:r w:rsidR="00DA0637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нную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несколькими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миллилитрами подходящей жидкости,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избегая образования воздушных пузырьков.</w:t>
      </w:r>
    </w:p>
    <w:p w:rsidR="00CC60CD" w:rsidRPr="0004049D" w:rsidRDefault="00702CFC" w:rsidP="00890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Готовят испытуемые растворы и растворы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3F0E35">
        <w:rPr>
          <w:rFonts w:ascii="Times New Roman" w:eastAsia="TimesNewRomanPSMT" w:hAnsi="Times New Roman" w:cs="Times New Roman"/>
          <w:color w:val="231F20"/>
          <w:sz w:val="28"/>
          <w:szCs w:val="28"/>
        </w:rPr>
        <w:t>сравнения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. Для нанесения образца</w:t>
      </w:r>
      <w:r w:rsidR="003F0E35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на поверхность геля помещают полоски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бу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>маги размером приблизительно 10 </w:t>
      </w:r>
      <w:r w:rsidR="004E6BF5">
        <w:rPr>
          <w:rFonts w:ascii="Times New Roman" w:eastAsia="TimesNewRomanPSMT" w:hAnsi="Times New Roman" w:cs="Times New Roman"/>
          <w:color w:val="231F20"/>
          <w:sz w:val="28"/>
          <w:szCs w:val="28"/>
        </w:rPr>
        <w:t>мм </w:t>
      </w:r>
      <w:r w:rsidR="00904EFB" w:rsidRPr="00904EFB">
        <w:rPr>
          <w:rFonts w:ascii="Times New Roman" w:eastAsia="TimesNewRomanPSMT" w:hAnsi="Times New Roman" w:cs="Times New Roman"/>
          <w:color w:val="231F20"/>
          <w:sz w:val="28"/>
          <w:szCs w:val="28"/>
        </w:rPr>
        <w:t>×</w:t>
      </w:r>
      <w:r w:rsidR="004E6BF5">
        <w:rPr>
          <w:rFonts w:ascii="Times New Roman" w:eastAsia="TimesNewRomanPSMT" w:hAnsi="Times New Roman" w:cs="Times New Roman"/>
          <w:color w:val="231F20"/>
          <w:sz w:val="28"/>
          <w:szCs w:val="28"/>
        </w:rPr>
        <w:t> </w:t>
      </w:r>
      <w:r w:rsidR="00B94A7B">
        <w:rPr>
          <w:rFonts w:ascii="Times New Roman" w:eastAsia="TimesNewRomanPSMT" w:hAnsi="Times New Roman" w:cs="Times New Roman"/>
          <w:color w:val="231F20"/>
          <w:sz w:val="28"/>
          <w:szCs w:val="28"/>
        </w:rPr>
        <w:t>5</w:t>
      </w:r>
      <w:r w:rsidR="00B94A7B">
        <w:rPr>
          <w:rFonts w:ascii="Times New Roman" w:eastAsia="TimesNewRomanPSMT" w:hAnsi="Times New Roman" w:cs="Times New Roman"/>
          <w:color w:val="231F20"/>
          <w:sz w:val="28"/>
          <w:szCs w:val="28"/>
          <w:lang w:val="en-US"/>
        </w:rPr>
        <w:t> 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мм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и пропитывают каждую из них указанным количеством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испытуемого раствора и раствора сравнения.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3F0E35">
        <w:rPr>
          <w:rFonts w:ascii="Times New Roman" w:eastAsia="TimesNewRomanPSMT" w:hAnsi="Times New Roman" w:cs="Times New Roman"/>
          <w:color w:val="231F20"/>
          <w:sz w:val="28"/>
          <w:szCs w:val="28"/>
        </w:rPr>
        <w:t>Также наносят соответствующее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количество раствора белков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с известными величинами изоэлектрических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точек, служащих в качестве маркеров рН для калибровки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геля. В некоторых протоколах вместо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импрегнированных бумажных полосок используют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гель, который имеет лунки, предназначенные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для помещения раствора образца. Отрезают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2 полоски бумаги длиной, соответствующей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длине геля, и пропитывают их растворами электролитов: кислотой для анода и щ</w:t>
      </w:r>
      <w:r w:rsidR="00614541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лочью для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катода (составы анодного и катодного растворов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приводятся в фармакопейной статье).</w:t>
      </w:r>
      <w:r w:rsidR="001A2E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Эти бумажные фитильки помещают на каждую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сторону геля на расстоянии нескольких миллиметров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от его границы. Устанавливают крышку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так, чтобы электроды контактировали с полосками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бумаги (соответственно, анодным и катодным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полями). Выполняют изоэлектрическое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фокусирование, используя </w:t>
      </w:r>
      <w:r w:rsidR="003F0E35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соответствующие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параметры электрического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3F0E35">
        <w:rPr>
          <w:rFonts w:ascii="Times New Roman" w:eastAsia="TimesNewRomanPSMT" w:hAnsi="Times New Roman" w:cs="Times New Roman"/>
          <w:color w:val="231F20"/>
          <w:sz w:val="28"/>
          <w:szCs w:val="28"/>
        </w:rPr>
        <w:t>поля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. Когда миграция смеси стандартных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белков стабилизируется, отключают источник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питания. С помощью пинцета удаляют полоски,</w:t>
      </w:r>
      <w:r w:rsidR="0004049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предназначенные для нанесения образца, и 2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электродных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lastRenderedPageBreak/>
        <w:t xml:space="preserve">фитилька. Погружают гель в </w:t>
      </w:r>
      <w:r w:rsidRPr="00544ECE"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  <w:t>фиксирующий</w:t>
      </w:r>
      <w:r w:rsidR="00CC60CD" w:rsidRPr="00544ECE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544ECE"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  <w:t>раствор для изоэлектрического фокусирования</w:t>
      </w:r>
      <w:r w:rsidR="00CC60CD" w:rsidRPr="00544ECE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544ECE"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  <w:t>в полиакриламидном геле</w:t>
      </w:r>
      <w:r w:rsidRPr="00F834F7">
        <w:rPr>
          <w:rFonts w:ascii="Times New Roman" w:eastAsia="TimesNewRomanPSMT" w:hAnsi="Times New Roman" w:cs="Times New Roman"/>
          <w:i/>
          <w:iCs/>
          <w:color w:val="231F20"/>
          <w:sz w:val="28"/>
          <w:szCs w:val="28"/>
        </w:rPr>
        <w:t xml:space="preserve">.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Выдерживают</w:t>
      </w:r>
      <w:r w:rsidR="00B94A7B" w:rsidRPr="00B94A7B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B94A7B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при комнатной</w:t>
      </w:r>
      <w:r w:rsidR="00B94A7B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температуре в течение 30 </w:t>
      </w:r>
      <w:r w:rsidR="00B94A7B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мин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,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осторожно встряхи</w:t>
      </w:r>
      <w:r w:rsidR="00B94A7B">
        <w:rPr>
          <w:rFonts w:ascii="Times New Roman" w:eastAsia="TimesNewRomanPSMT" w:hAnsi="Times New Roman" w:cs="Times New Roman"/>
          <w:color w:val="231F20"/>
          <w:sz w:val="28"/>
          <w:szCs w:val="28"/>
        </w:rPr>
        <w:t>вая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. Сливают раствор</w:t>
      </w:r>
      <w:r w:rsidR="0004049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2B61FF">
        <w:rPr>
          <w:rFonts w:ascii="Times New Roman" w:eastAsia="TimesNewRomanPSMT" w:hAnsi="Times New Roman" w:cs="Times New Roman"/>
          <w:color w:val="231F20"/>
          <w:sz w:val="28"/>
          <w:szCs w:val="28"/>
        </w:rPr>
        <w:t>и прибавляют 200 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мл </w:t>
      </w:r>
      <w:r w:rsidRPr="00544ECE"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  <w:t>обесцвечивающего раствора</w:t>
      </w:r>
      <w:r w:rsidRPr="00F834F7">
        <w:rPr>
          <w:rFonts w:ascii="Times New Roman" w:eastAsia="TimesNewRomanPSMT" w:hAnsi="Times New Roman" w:cs="Times New Roman"/>
          <w:i/>
          <w:iCs/>
          <w:color w:val="231F20"/>
          <w:sz w:val="28"/>
          <w:szCs w:val="28"/>
        </w:rPr>
        <w:t xml:space="preserve">.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Выдерживают при перемешивании в</w:t>
      </w:r>
      <w:r w:rsidR="002B61F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течение 1 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ч. Высушивают гель, прибавляют </w:t>
      </w:r>
      <w:proofErr w:type="spellStart"/>
      <w:r w:rsidR="002B61FF" w:rsidRPr="00282241"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  <w:t>Ку</w:t>
      </w:r>
      <w:r w:rsidR="00282241" w:rsidRPr="00282241"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  <w:t>масси</w:t>
      </w:r>
      <w:proofErr w:type="spellEnd"/>
      <w:r w:rsidR="00282241" w:rsidRPr="00282241"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  <w:t xml:space="preserve"> красящий раствор.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Выдерживают в течение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2B61FF">
        <w:rPr>
          <w:rFonts w:ascii="Times New Roman" w:eastAsia="TimesNewRomanPSMT" w:hAnsi="Times New Roman" w:cs="Times New Roman"/>
          <w:color w:val="231F20"/>
          <w:sz w:val="28"/>
          <w:szCs w:val="28"/>
        </w:rPr>
        <w:t>30 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мин и обесцвечивают гель пут</w:t>
      </w:r>
      <w:r w:rsidR="00AC52B5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м пассивной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диффузии </w:t>
      </w:r>
      <w:r w:rsidRPr="00282241"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  <w:t>обесцвечивающего раствора</w:t>
      </w:r>
      <w:r w:rsidRPr="00F834F7">
        <w:rPr>
          <w:rFonts w:ascii="Times New Roman" w:eastAsia="TimesNewRomanPSMT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до тех пор, пока на чистом фоне не будут хорошо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видны полосы. </w:t>
      </w:r>
      <w:r w:rsidR="003F0E35">
        <w:rPr>
          <w:rFonts w:ascii="Times New Roman" w:eastAsia="TimesNewRomanPSMT" w:hAnsi="Times New Roman" w:cs="Times New Roman"/>
          <w:color w:val="231F20"/>
          <w:sz w:val="28"/>
          <w:szCs w:val="28"/>
        </w:rPr>
        <w:t>Отмечают п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оложение и интенсивность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полос </w:t>
      </w:r>
      <w:r w:rsidR="003F0E35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на </w:t>
      </w:r>
      <w:proofErr w:type="spellStart"/>
      <w:r w:rsidR="003F0E35">
        <w:rPr>
          <w:rFonts w:ascii="Times New Roman" w:eastAsia="TimesNewRomanPSMT" w:hAnsi="Times New Roman" w:cs="Times New Roman"/>
          <w:color w:val="231F20"/>
          <w:sz w:val="28"/>
          <w:szCs w:val="28"/>
        </w:rPr>
        <w:t>электрофореграмме</w:t>
      </w:r>
      <w:proofErr w:type="spellEnd"/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.</w:t>
      </w:r>
      <w:r w:rsidRPr="00F834F7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</w:p>
    <w:p w:rsidR="00702CFC" w:rsidRPr="0056004C" w:rsidRDefault="00702CFC" w:rsidP="0056004C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</w:pPr>
      <w:r w:rsidRPr="0056004C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>И</w:t>
      </w:r>
      <w:r w:rsidR="0004049D" w:rsidRPr="0056004C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>зменения методики</w:t>
      </w:r>
      <w:r w:rsidR="002B61FF" w:rsidRPr="0056004C"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  <w:t xml:space="preserve"> </w:t>
      </w:r>
      <w:r w:rsidR="0004049D" w:rsidRPr="0056004C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 xml:space="preserve">(предмет </w:t>
      </w:r>
      <w:proofErr w:type="spellStart"/>
      <w:r w:rsidR="0004049D" w:rsidRPr="0056004C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>валидации</w:t>
      </w:r>
      <w:proofErr w:type="spellEnd"/>
      <w:r w:rsidRPr="0056004C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>)</w:t>
      </w:r>
    </w:p>
    <w:p w:rsidR="00702CFC" w:rsidRPr="00F834F7" w:rsidRDefault="002B61FF" w:rsidP="00560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П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редметом </w:t>
      </w:r>
      <w:proofErr w:type="spellStart"/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валидации</w:t>
      </w:r>
      <w:proofErr w:type="spellEnd"/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могут быть изменения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 методологии или методике изоэлектрического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фокусирования</w:t>
      </w:r>
      <w:r w:rsidR="0061374D">
        <w:rPr>
          <w:rFonts w:ascii="Times New Roman" w:eastAsia="TimesNewRomanPSMT" w:hAnsi="Times New Roman" w:cs="Times New Roman"/>
          <w:color w:val="231F20"/>
          <w:sz w:val="28"/>
          <w:szCs w:val="28"/>
        </w:rPr>
        <w:t>.</w:t>
      </w:r>
    </w:p>
    <w:p w:rsidR="00702CFC" w:rsidRPr="00F834F7" w:rsidRDefault="002B61FF" w:rsidP="00560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Изменения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включают в себя:</w:t>
      </w:r>
    </w:p>
    <w:p w:rsidR="00702CFC" w:rsidRDefault="0056004C" w:rsidP="00560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использование имеющихся в продаже </w:t>
      </w:r>
      <w:r w:rsidR="00BE12C1">
        <w:rPr>
          <w:rFonts w:ascii="Times New Roman" w:eastAsia="TimesNewRomanPSMT" w:hAnsi="Times New Roman" w:cs="Times New Roman"/>
          <w:color w:val="231F20"/>
          <w:sz w:val="28"/>
          <w:szCs w:val="28"/>
        </w:rPr>
        <w:t>коммерчески доступных</w:t>
      </w:r>
      <w:r w:rsidR="00CA1B1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гелей, а также </w:t>
      </w:r>
      <w:r w:rsidR="00BE12C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готовых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окрашивающих</w:t>
      </w:r>
      <w:r w:rsidR="00A62A3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и обесцвечивающих наборов;</w:t>
      </w:r>
    </w:p>
    <w:p w:rsidR="00345800" w:rsidRPr="00F834F7" w:rsidRDefault="0056004C" w:rsidP="00560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345800">
        <w:rPr>
          <w:rFonts w:ascii="Times New Roman" w:hAnsi="Times New Roman" w:cs="Times New Roman"/>
          <w:sz w:val="28"/>
          <w:szCs w:val="28"/>
        </w:rPr>
        <w:t>использование альтернативного режима фокусирования, включающего изменения электрического поля в зависимости от размеров геля и типа оборудования, а также использование установленного времени фокусирования вместо субъективной оценки стабильности полос;</w:t>
      </w:r>
    </w:p>
    <w:p w:rsidR="00702CFC" w:rsidRPr="00F834F7" w:rsidRDefault="0056004C" w:rsidP="00560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использование фиксированных градиентов</w:t>
      </w:r>
      <w:r w:rsidR="00A62A3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рН;</w:t>
      </w:r>
    </w:p>
    <w:p w:rsidR="00702CFC" w:rsidRPr="00F834F7" w:rsidRDefault="0056004C" w:rsidP="00560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использование стержневых гелей;</w:t>
      </w:r>
    </w:p>
    <w:p w:rsidR="00702CFC" w:rsidRPr="00F834F7" w:rsidRDefault="0056004C" w:rsidP="00560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использование кассет геля различных размеров,</w:t>
      </w:r>
      <w:r w:rsidR="00A62A3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включая ультрато</w:t>
      </w:r>
      <w:r w:rsidR="002B61FF">
        <w:rPr>
          <w:rFonts w:ascii="Times New Roman" w:eastAsia="TimesNewRomanPSMT" w:hAnsi="Times New Roman" w:cs="Times New Roman"/>
          <w:color w:val="231F20"/>
          <w:sz w:val="28"/>
          <w:szCs w:val="28"/>
        </w:rPr>
        <w:t>нкие (0,2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мм) гели;</w:t>
      </w:r>
    </w:p>
    <w:p w:rsidR="00702CFC" w:rsidRPr="00F834F7" w:rsidRDefault="0056004C" w:rsidP="00560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изменения в методике нанесения образца,</w:t>
      </w:r>
      <w:r w:rsidR="00A62A3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включающие различные объ</w:t>
      </w:r>
      <w:r w:rsidR="00CB2909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мы образца или</w:t>
      </w:r>
      <w:r w:rsidR="002B61F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использование шаблонов или фитильков, изготовленных</w:t>
      </w:r>
      <w:r w:rsidR="00DB6E9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не из бумаги;</w:t>
      </w:r>
    </w:p>
    <w:p w:rsidR="00702CFC" w:rsidRPr="00F834F7" w:rsidRDefault="0056004C" w:rsidP="001176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использование альтернативных условий</w:t>
      </w:r>
      <w:r w:rsidR="00A62A3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перемещения, включающих изменения электрического</w:t>
      </w:r>
      <w:r w:rsidR="00A62A3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поля в зависимости от размеров геля и</w:t>
      </w:r>
      <w:r w:rsidR="00B20A2C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оборудования, а также использование фиксированных</w:t>
      </w:r>
      <w:r w:rsidR="00A62A3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D76BD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значений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врем</w:t>
      </w:r>
      <w:r w:rsidR="00D76BD1">
        <w:rPr>
          <w:rFonts w:ascii="Times New Roman" w:eastAsia="TimesNewRomanPSMT" w:hAnsi="Times New Roman" w:cs="Times New Roman"/>
          <w:color w:val="231F20"/>
          <w:sz w:val="28"/>
          <w:szCs w:val="28"/>
        </w:rPr>
        <w:t>ени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миграции вместо субъективной</w:t>
      </w:r>
      <w:r w:rsidR="00A62A3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интерпретации стабильности полосы;</w:t>
      </w:r>
    </w:p>
    <w:p w:rsidR="00702CFC" w:rsidRPr="00F834F7" w:rsidRDefault="00913A6A" w:rsidP="00823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lastRenderedPageBreak/>
        <w:t>-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включение стадии предварительного фокусирования;</w:t>
      </w:r>
    </w:p>
    <w:p w:rsidR="00702CFC" w:rsidRPr="00F834F7" w:rsidRDefault="00913A6A" w:rsidP="00823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использование автоматизированного оборудования;</w:t>
      </w:r>
    </w:p>
    <w:p w:rsidR="00BE12C1" w:rsidRDefault="00913A6A" w:rsidP="00823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использование гелей </w:t>
      </w:r>
      <w:proofErr w:type="spellStart"/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агарозы</w:t>
      </w:r>
      <w:proofErr w:type="spellEnd"/>
      <w:r w:rsidR="00BE12C1">
        <w:rPr>
          <w:rFonts w:ascii="Times New Roman" w:eastAsia="TimesNewRomanPSMT" w:hAnsi="Times New Roman" w:cs="Times New Roman"/>
          <w:color w:val="231F20"/>
          <w:sz w:val="28"/>
          <w:szCs w:val="28"/>
        </w:rPr>
        <w:t>;</w:t>
      </w:r>
    </w:p>
    <w:p w:rsidR="00702CFC" w:rsidRPr="00F834F7" w:rsidRDefault="00BE12C1" w:rsidP="00823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-</w:t>
      </w:r>
      <w:r w:rsidR="00913A6A" w:rsidRPr="00913A6A">
        <w:rPr>
          <w:rFonts w:ascii="Times New Roman" w:hAnsi="Times New Roman" w:cs="Times New Roman"/>
          <w:bCs/>
          <w:color w:val="231F20"/>
          <w:sz w:val="28"/>
          <w:szCs w:val="28"/>
        </w:rPr>
        <w:t> </w:t>
      </w:r>
      <w:r w:rsidRPr="00A55B8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использование </w:t>
      </w:r>
      <w:proofErr w:type="spellStart"/>
      <w:r w:rsidRPr="00A55B8A">
        <w:rPr>
          <w:rFonts w:ascii="Times New Roman" w:eastAsia="TimesNewRomanPSMT" w:hAnsi="Times New Roman" w:cs="Times New Roman"/>
          <w:color w:val="231F20"/>
          <w:sz w:val="28"/>
          <w:szCs w:val="28"/>
          <w:lang w:val="en-US"/>
        </w:rPr>
        <w:t>pI</w:t>
      </w:r>
      <w:proofErr w:type="spellEnd"/>
      <w:r w:rsidRPr="00A55B8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маркеров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.</w:t>
      </w:r>
    </w:p>
    <w:p w:rsidR="00702CFC" w:rsidRPr="0011769E" w:rsidRDefault="00702CFC" w:rsidP="00823C7E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</w:pPr>
      <w:proofErr w:type="spellStart"/>
      <w:r w:rsidRPr="0011769E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>В</w:t>
      </w:r>
      <w:r w:rsidR="0004049D" w:rsidRPr="0011769E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>алидация</w:t>
      </w:r>
      <w:proofErr w:type="spellEnd"/>
      <w:r w:rsidR="0004049D" w:rsidRPr="0011769E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 xml:space="preserve"> методики изоэлектрического фокусирования</w:t>
      </w:r>
    </w:p>
    <w:p w:rsidR="00BE12C1" w:rsidRDefault="00702CFC" w:rsidP="00823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При использовании альтернативных методик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по отношению к описанной методике, они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должны быть </w:t>
      </w:r>
      <w:proofErr w:type="spellStart"/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валидированы</w:t>
      </w:r>
      <w:proofErr w:type="spellEnd"/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. </w:t>
      </w:r>
    </w:p>
    <w:p w:rsidR="00702CFC" w:rsidRPr="00F834F7" w:rsidRDefault="00702CFC" w:rsidP="00823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Для </w:t>
      </w:r>
      <w:proofErr w:type="spellStart"/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валидации</w:t>
      </w:r>
      <w:proofErr w:type="spellEnd"/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разделения могут быть использованы следующие</w:t>
      </w:r>
      <w:r w:rsidR="00CC60C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критерии:</w:t>
      </w:r>
    </w:p>
    <w:p w:rsidR="00702CFC" w:rsidRPr="00F834F7" w:rsidRDefault="00913A6A" w:rsidP="00823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1A6A27">
        <w:rPr>
          <w:rFonts w:ascii="Times New Roman" w:hAnsi="Times New Roman" w:cs="Times New Roman"/>
          <w:sz w:val="28"/>
          <w:szCs w:val="28"/>
        </w:rPr>
        <w:t>формирование воспроизводимого градиента рН с желаемыми характеристиками, оцениваемыми, например, с помощью окрашенных маркеров рН с известными ве</w:t>
      </w:r>
      <w:r w:rsidR="00E6536B">
        <w:rPr>
          <w:rFonts w:ascii="Times New Roman" w:hAnsi="Times New Roman" w:cs="Times New Roman"/>
          <w:sz w:val="28"/>
          <w:szCs w:val="28"/>
        </w:rPr>
        <w:t>личинами изоэлектрических точек</w:t>
      </w:r>
      <w:r w:rsidR="001A6A27">
        <w:rPr>
          <w:rFonts w:ascii="Times New Roman" w:hAnsi="Times New Roman" w:cs="Times New Roman"/>
          <w:sz w:val="28"/>
          <w:szCs w:val="28"/>
        </w:rPr>
        <w:t>;</w:t>
      </w:r>
    </w:p>
    <w:p w:rsidR="00702CFC" w:rsidRDefault="00913A6A" w:rsidP="00823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сравнение </w:t>
      </w:r>
      <w:proofErr w:type="spellStart"/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электрофореграммы</w:t>
      </w:r>
      <w:proofErr w:type="spellEnd"/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, </w:t>
      </w:r>
      <w:proofErr w:type="gramStart"/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прилагаемой</w:t>
      </w:r>
      <w:proofErr w:type="gramEnd"/>
      <w:r w:rsidR="00445E2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к стандартному образцу, </w:t>
      </w:r>
      <w:r w:rsidR="00702CFC" w:rsidRPr="000D02DC">
        <w:rPr>
          <w:rFonts w:ascii="Times New Roman" w:hAnsi="Times New Roman" w:cs="Times New Roman"/>
          <w:iCs/>
          <w:color w:val="231F20"/>
          <w:sz w:val="28"/>
          <w:szCs w:val="28"/>
        </w:rPr>
        <w:t>с</w:t>
      </w:r>
      <w:r w:rsidR="00702CFC" w:rsidRPr="00F834F7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proofErr w:type="spellStart"/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электрофореграммой</w:t>
      </w:r>
      <w:proofErr w:type="spellEnd"/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,</w:t>
      </w:r>
      <w:r w:rsidR="00445E2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полученной при проведении испытания;</w:t>
      </w:r>
    </w:p>
    <w:p w:rsidR="00BE12C1" w:rsidRPr="00230F6D" w:rsidRDefault="00913A6A" w:rsidP="00823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BE12C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оценка степени разделения использованных </w:t>
      </w:r>
      <w:proofErr w:type="spellStart"/>
      <w:r w:rsidR="00BE12C1">
        <w:rPr>
          <w:rFonts w:ascii="Times New Roman" w:eastAsia="TimesNewRomanPSMT" w:hAnsi="Times New Roman" w:cs="Times New Roman"/>
          <w:color w:val="231F20"/>
          <w:sz w:val="28"/>
          <w:szCs w:val="28"/>
          <w:lang w:val="en-US"/>
        </w:rPr>
        <w:t>pI</w:t>
      </w:r>
      <w:proofErr w:type="spellEnd"/>
      <w:r w:rsidR="00BE12C1" w:rsidRPr="00230F6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BE12C1">
        <w:rPr>
          <w:rFonts w:ascii="Times New Roman" w:eastAsia="TimesNewRomanPSMT" w:hAnsi="Times New Roman" w:cs="Times New Roman"/>
          <w:color w:val="231F20"/>
          <w:sz w:val="28"/>
          <w:szCs w:val="28"/>
        </w:rPr>
        <w:t>маркеров;</w:t>
      </w:r>
    </w:p>
    <w:p w:rsidR="00BE12C1" w:rsidRPr="00F834F7" w:rsidRDefault="00913A6A" w:rsidP="00823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BE12C1" w:rsidRPr="00A55B8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для </w:t>
      </w:r>
      <w:proofErr w:type="spellStart"/>
      <w:r w:rsidR="00BE12C1" w:rsidRPr="00A55B8A">
        <w:rPr>
          <w:rFonts w:ascii="Times New Roman" w:eastAsia="TimesNewRomanPSMT" w:hAnsi="Times New Roman" w:cs="Times New Roman"/>
          <w:color w:val="231F20"/>
          <w:sz w:val="28"/>
          <w:szCs w:val="28"/>
        </w:rPr>
        <w:t>валидации</w:t>
      </w:r>
      <w:proofErr w:type="spellEnd"/>
      <w:r w:rsidR="00BE12C1" w:rsidRPr="00A55B8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чувствительности методики проводится установление значений минимальных </w:t>
      </w:r>
      <w:proofErr w:type="gramStart"/>
      <w:r w:rsidR="00BE12C1" w:rsidRPr="00A55B8A">
        <w:rPr>
          <w:rFonts w:ascii="Times New Roman" w:eastAsia="TimesNewRomanPSMT" w:hAnsi="Times New Roman" w:cs="Times New Roman"/>
          <w:color w:val="231F20"/>
          <w:sz w:val="28"/>
          <w:szCs w:val="28"/>
        </w:rPr>
        <w:t>концентраций</w:t>
      </w:r>
      <w:proofErr w:type="gramEnd"/>
      <w:r w:rsidR="00BE12C1" w:rsidRPr="00A55B8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при которых возможна регистрация интенсивности окраски полос на </w:t>
      </w:r>
      <w:proofErr w:type="spellStart"/>
      <w:r w:rsidR="00BE12C1" w:rsidRPr="00A55B8A">
        <w:rPr>
          <w:rFonts w:ascii="Times New Roman" w:eastAsia="TimesNewRomanPSMT" w:hAnsi="Times New Roman" w:cs="Times New Roman"/>
          <w:color w:val="231F20"/>
          <w:sz w:val="28"/>
          <w:szCs w:val="28"/>
        </w:rPr>
        <w:t>электрфореграммах</w:t>
      </w:r>
      <w:proofErr w:type="spellEnd"/>
      <w:r w:rsidR="00BE12C1" w:rsidRPr="00A55B8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растворов стандартного образца с заданными концентрациями;</w:t>
      </w:r>
    </w:p>
    <w:p w:rsidR="00702CFC" w:rsidRDefault="00913A6A" w:rsidP="00823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любые другие критерии </w:t>
      </w:r>
      <w:proofErr w:type="spellStart"/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валидации</w:t>
      </w:r>
      <w:proofErr w:type="spellEnd"/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, указанные</w:t>
      </w:r>
      <w:r w:rsidR="00445E2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0D02DC">
        <w:rPr>
          <w:rFonts w:ascii="Times New Roman" w:eastAsia="TimesNewRomanPSMT" w:hAnsi="Times New Roman" w:cs="Times New Roman"/>
          <w:color w:val="231F20"/>
          <w:sz w:val="28"/>
          <w:szCs w:val="28"/>
        </w:rPr>
        <w:t>в</w:t>
      </w:r>
      <w:r w:rsidR="000D02D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B07309">
        <w:rPr>
          <w:rFonts w:ascii="Times New Roman" w:eastAsia="TimesNewRomanPSMT" w:hAnsi="Times New Roman" w:cs="Times New Roman"/>
          <w:color w:val="231F20"/>
          <w:sz w:val="28"/>
          <w:szCs w:val="28"/>
        </w:rPr>
        <w:t>фармакопейной статье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.</w:t>
      </w:r>
    </w:p>
    <w:p w:rsidR="00BE12C1" w:rsidRPr="0011769E" w:rsidRDefault="00BE12C1" w:rsidP="00823C7E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</w:pPr>
      <w:r w:rsidRPr="0011769E"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  <w:t>Пригодность системы</w:t>
      </w:r>
    </w:p>
    <w:p w:rsidR="00BE12C1" w:rsidRPr="00694E70" w:rsidRDefault="00BE12C1" w:rsidP="00823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>Испытания пригодности системы являются неотъемлемой частью методики и используют для того, чтобы убедиться в надлежащем функционировании системы для изоэлектрического фокусирования и обеспечить выполнение предъявляемых к ней требований. Выбор параме</w:t>
      </w:r>
      <w:r w:rsidR="00913A6A">
        <w:rPr>
          <w:rFonts w:ascii="Times New Roman" w:eastAsia="TimesNewRomanPSMT" w:hAnsi="Times New Roman" w:cs="Times New Roman"/>
          <w:color w:val="231F20"/>
          <w:sz w:val="28"/>
          <w:szCs w:val="28"/>
        </w:rPr>
        <w:t>тров зависит от типа испытания.</w:t>
      </w:r>
    </w:p>
    <w:p w:rsidR="00BE12C1" w:rsidRPr="00694E70" w:rsidRDefault="00BE12C1" w:rsidP="009C7C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>Провод</w:t>
      </w:r>
      <w:r w:rsidR="00140654">
        <w:rPr>
          <w:rFonts w:ascii="Times New Roman" w:eastAsia="TimesNewRomanPSMT" w:hAnsi="Times New Roman" w:cs="Times New Roman"/>
          <w:color w:val="231F20"/>
          <w:sz w:val="28"/>
          <w:szCs w:val="28"/>
        </w:rPr>
        <w:t>ят</w:t>
      </w:r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оценк</w:t>
      </w:r>
      <w:r w:rsidR="00140654">
        <w:rPr>
          <w:rFonts w:ascii="Times New Roman" w:eastAsia="TimesNewRomanPSMT" w:hAnsi="Times New Roman" w:cs="Times New Roman"/>
          <w:color w:val="231F20"/>
          <w:sz w:val="28"/>
          <w:szCs w:val="28"/>
        </w:rPr>
        <w:t>у</w:t>
      </w:r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разделительной способности системы (разрешения между полосами) и оценк</w:t>
      </w:r>
      <w:r w:rsidR="002039C9">
        <w:rPr>
          <w:rFonts w:ascii="Times New Roman" w:eastAsia="TimesNewRomanPSMT" w:hAnsi="Times New Roman" w:cs="Times New Roman"/>
          <w:color w:val="231F20"/>
          <w:sz w:val="28"/>
          <w:szCs w:val="28"/>
        </w:rPr>
        <w:t>у</w:t>
      </w:r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>воспроизводимости</w:t>
      </w:r>
      <w:proofErr w:type="spellEnd"/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значений </w:t>
      </w:r>
      <w:proofErr w:type="spellStart"/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  <w:lang w:val="en-US"/>
        </w:rPr>
        <w:t>pI</w:t>
      </w:r>
      <w:proofErr w:type="spellEnd"/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анализируемых полос, а так же оценк</w:t>
      </w:r>
      <w:r w:rsidR="00E27FA8" w:rsidRPr="002039C9">
        <w:rPr>
          <w:rFonts w:ascii="Times New Roman" w:eastAsia="TimesNewRomanPSMT" w:hAnsi="Times New Roman" w:cs="Times New Roman"/>
          <w:color w:val="231F20"/>
          <w:sz w:val="28"/>
          <w:szCs w:val="28"/>
        </w:rPr>
        <w:t>у</w:t>
      </w:r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чувствительности и </w:t>
      </w:r>
      <w:proofErr w:type="spellStart"/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>воспроизводимости</w:t>
      </w:r>
      <w:proofErr w:type="spellEnd"/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bookmarkStart w:id="0" w:name="_GoBack"/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lastRenderedPageBreak/>
        <w:t>относительной интенсивности окраски анализируемых полос (при необходимости).</w:t>
      </w:r>
    </w:p>
    <w:p w:rsidR="00BE12C1" w:rsidRPr="00694E70" w:rsidRDefault="00BE12C1" w:rsidP="009C7C3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При использовании маркеров </w:t>
      </w:r>
      <w:proofErr w:type="spellStart"/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  <w:lang w:val="en-US"/>
        </w:rPr>
        <w:t>pI</w:t>
      </w:r>
      <w:proofErr w:type="spellEnd"/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они должны разделяться в установленном интервале значений;</w:t>
      </w:r>
    </w:p>
    <w:p w:rsidR="00BE12C1" w:rsidRPr="00694E70" w:rsidRDefault="00BE12C1" w:rsidP="009C7C3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Значения </w:t>
      </w:r>
      <w:proofErr w:type="spellStart"/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  <w:lang w:val="en-US"/>
        </w:rPr>
        <w:t>pI</w:t>
      </w:r>
      <w:proofErr w:type="spellEnd"/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полос маркеров должны соответствовать требованиям и находиться в пределах установленных допусков;</w:t>
      </w:r>
    </w:p>
    <w:p w:rsidR="00BE12C1" w:rsidRPr="00F834F7" w:rsidRDefault="00BE12C1" w:rsidP="009C7C3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>Значения относительной интенсивности окраски полос стандартного образца в пределах одного трека должны находиться в установленных пределах</w:t>
      </w:r>
      <w:r w:rsidR="00140654">
        <w:rPr>
          <w:rFonts w:ascii="Times New Roman" w:eastAsia="TimesNewRomanPSMT" w:hAnsi="Times New Roman" w:cs="Times New Roman"/>
          <w:color w:val="231F20"/>
          <w:sz w:val="28"/>
          <w:szCs w:val="28"/>
        </w:rPr>
        <w:t>.</w:t>
      </w:r>
      <w:r w:rsidRPr="00694E7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</w:p>
    <w:bookmarkEnd w:id="0"/>
    <w:p w:rsidR="00702CFC" w:rsidRPr="000D02DC" w:rsidRDefault="002B2E5E" w:rsidP="00A41272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0D02DC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</w:t>
      </w:r>
      <w:r w:rsidR="000D02DC" w:rsidRPr="000D02DC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собые изменения общей методики</w:t>
      </w:r>
    </w:p>
    <w:p w:rsidR="00702CFC" w:rsidRPr="00F834F7" w:rsidRDefault="00B07309" w:rsidP="00A4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Особенности конкретных субстанций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могут</w:t>
      </w:r>
      <w:r w:rsidR="00445E2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потребовать внесения и</w:t>
      </w:r>
      <w:r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зменения общей методики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:</w:t>
      </w:r>
    </w:p>
    <w:p w:rsidR="00C30BB9" w:rsidRDefault="00A41272" w:rsidP="000D5E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добав</w:t>
      </w:r>
      <w:r w:rsidR="0078783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ление в гель </w:t>
      </w:r>
      <w:r w:rsidR="00787834" w:rsidRPr="00CD1E84">
        <w:rPr>
          <w:rFonts w:ascii="Times New Roman" w:eastAsia="TimesNewRomanPSMT" w:hAnsi="Times New Roman" w:cs="Times New Roman"/>
          <w:color w:val="231F20"/>
          <w:sz w:val="28"/>
          <w:szCs w:val="28"/>
        </w:rPr>
        <w:t>мочевины</w:t>
      </w:r>
      <w:r w:rsidR="000D02DC" w:rsidRPr="00CD1E8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87834">
        <w:rPr>
          <w:rFonts w:ascii="Times New Roman" w:eastAsia="TimesNewRomanPSMT" w:hAnsi="Times New Roman" w:cs="Times New Roman"/>
          <w:color w:val="231F20"/>
          <w:sz w:val="28"/>
          <w:szCs w:val="28"/>
        </w:rPr>
        <w:t>(обычно 3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M</w:t>
      </w:r>
      <w:r w:rsidR="00445E2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концентрация достаточна для поддерживания</w:t>
      </w:r>
      <w:r w:rsidR="00445E2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белка в раствор</w:t>
      </w:r>
      <w:r w:rsidR="00281949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нном состоянии, но может быть </w:t>
      </w:r>
      <w:r w:rsidR="00C30BB9">
        <w:rPr>
          <w:rFonts w:ascii="Times New Roman" w:eastAsia="TimesNewRomanPSMT" w:hAnsi="Times New Roman" w:cs="Times New Roman"/>
          <w:color w:val="231F20"/>
          <w:sz w:val="28"/>
          <w:szCs w:val="28"/>
        </w:rPr>
        <w:t>использована концентрация до 8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M): некоторые</w:t>
      </w:r>
      <w:r w:rsidR="00445E2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белки в изоэлектрической точке выпадают в</w:t>
      </w:r>
      <w:r w:rsidR="00445E2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осадок, в этом случае для того, чтобы белок оставался</w:t>
      </w:r>
      <w:r w:rsidR="00FC600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в растворе, в гель вводится </w:t>
      </w:r>
      <w:r w:rsidR="00702CFC" w:rsidRPr="009D6150">
        <w:rPr>
          <w:rFonts w:ascii="Times New Roman" w:eastAsia="TimesNewRomanPSMT" w:hAnsi="Times New Roman" w:cs="Times New Roman"/>
          <w:sz w:val="28"/>
          <w:szCs w:val="28"/>
        </w:rPr>
        <w:t>мочевина;</w:t>
      </w:r>
      <w:r w:rsidR="00445E26" w:rsidRPr="009D61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02CFC" w:rsidRPr="009D6150">
        <w:rPr>
          <w:rFonts w:ascii="Times New Roman" w:eastAsia="TimesNewRomanPSMT" w:hAnsi="Times New Roman" w:cs="Times New Roman"/>
          <w:sz w:val="28"/>
          <w:szCs w:val="28"/>
        </w:rPr>
        <w:t>при использовании мочевины следует применять</w:t>
      </w:r>
      <w:r w:rsidR="00445E26" w:rsidRPr="009D615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E771E">
        <w:rPr>
          <w:rFonts w:ascii="Times New Roman" w:eastAsia="TimesNewRomanPSMT" w:hAnsi="Times New Roman" w:cs="Times New Roman"/>
          <w:sz w:val="28"/>
          <w:szCs w:val="28"/>
        </w:rPr>
        <w:t>только свежеприготовленные</w:t>
      </w:r>
      <w:r w:rsidR="00702CFC" w:rsidRPr="009D6150">
        <w:rPr>
          <w:rFonts w:ascii="Times New Roman" w:eastAsia="TimesNewRomanPSMT" w:hAnsi="Times New Roman" w:cs="Times New Roman"/>
          <w:sz w:val="28"/>
          <w:szCs w:val="28"/>
        </w:rPr>
        <w:t xml:space="preserve"> растворы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, чтобы не допустить</w:t>
      </w:r>
      <w:r w:rsidR="000D02DC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88734B">
        <w:rPr>
          <w:rFonts w:ascii="Times New Roman" w:hAnsi="Times New Roman" w:cs="Times New Roman"/>
          <w:sz w:val="28"/>
          <w:szCs w:val="28"/>
        </w:rPr>
        <w:t>карбамилирования</w:t>
      </w:r>
      <w:proofErr w:type="spellEnd"/>
      <w:r w:rsidR="0088734B" w:rsidRPr="00F834F7" w:rsidDel="0088734B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белка; </w:t>
      </w:r>
      <w:proofErr w:type="gramEnd"/>
    </w:p>
    <w:p w:rsidR="00702CFC" w:rsidRPr="00F834F7" w:rsidRDefault="00A41272" w:rsidP="00A4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использование альтернативных способов</w:t>
      </w:r>
      <w:r w:rsidR="00C30BB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окрашивания;</w:t>
      </w:r>
    </w:p>
    <w:p w:rsidR="00F704AF" w:rsidRDefault="00A41272" w:rsidP="00A41272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 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использование добавок для геля, таких</w:t>
      </w:r>
      <w:r w:rsidR="00445E2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как </w:t>
      </w:r>
      <w:proofErr w:type="spellStart"/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неионные</w:t>
      </w:r>
      <w:proofErr w:type="spellEnd"/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детергенты (например, </w:t>
      </w:r>
      <w:proofErr w:type="spellStart"/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октилглюкозид</w:t>
      </w:r>
      <w:proofErr w:type="spellEnd"/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) или </w:t>
      </w:r>
      <w:proofErr w:type="spellStart"/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цвиттер</w:t>
      </w:r>
      <w:proofErr w:type="spellEnd"/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-ионные детергенты (например,</w:t>
      </w:r>
      <w:r w:rsidR="00A0210C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843C53">
        <w:rPr>
          <w:rFonts w:ascii="Times New Roman" w:eastAsia="TimesNewRomanPSMT" w:hAnsi="Times New Roman" w:cs="Times New Roman"/>
          <w:color w:val="231F20"/>
          <w:sz w:val="28"/>
          <w:szCs w:val="28"/>
        </w:rPr>
        <w:br/>
      </w:r>
      <w:r w:rsidR="00A0210C" w:rsidRPr="00A0210C">
        <w:rPr>
          <w:rFonts w:ascii="Times New Roman" w:hAnsi="Times New Roman" w:cs="Times New Roman"/>
          <w:color w:val="000000" w:themeColor="text1"/>
          <w:sz w:val="28"/>
          <w:szCs w:val="28"/>
        </w:rPr>
        <w:t>3-</w:t>
      </w:r>
      <w:r w:rsidR="00A0210C" w:rsidRPr="00A0210C">
        <w:rPr>
          <w:rFonts w:ascii="Times New Roman" w:hAnsi="Times New Roman"/>
          <w:noProof/>
          <w:color w:val="000000" w:themeColor="text1"/>
          <w:sz w:val="28"/>
          <w:szCs w:val="28"/>
        </w:rPr>
        <w:t>[(3- Холамидопропил)диметиламмоний-]-1-пропансульфонат</w:t>
      </w:r>
      <w:r w:rsidR="00A0210C" w:rsidRPr="00A0210C">
        <w:rPr>
          <w:rFonts w:ascii="Times New Roman" w:eastAsia="TimesNewRomanPSMT" w:hAnsi="Times New Roman" w:cs="Times New Roman"/>
          <w:iCs/>
          <w:color w:val="231F20"/>
          <w:sz w:val="28"/>
          <w:szCs w:val="28"/>
        </w:rPr>
        <w:t>)</w:t>
      </w:r>
      <w:r w:rsidR="00702CFC" w:rsidRPr="00F834F7">
        <w:rPr>
          <w:rFonts w:ascii="Times New Roman" w:eastAsia="TimesNewRomanPSMT" w:hAnsi="Times New Roman" w:cs="Times New Roman"/>
          <w:i/>
          <w:iCs/>
          <w:color w:val="231F20"/>
          <w:sz w:val="28"/>
          <w:szCs w:val="28"/>
        </w:rPr>
        <w:t xml:space="preserve">,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 добавление </w:t>
      </w:r>
      <w:proofErr w:type="spellStart"/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амфолита</w:t>
      </w:r>
      <w:proofErr w:type="spellEnd"/>
      <w:r w:rsidR="00445E2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к образцу для предотвращения процессов</w:t>
      </w:r>
      <w:r w:rsidR="00C30BB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702CFC" w:rsidRPr="00F834F7">
        <w:rPr>
          <w:rFonts w:ascii="Times New Roman" w:eastAsia="TimesNewRomanPSMT" w:hAnsi="Times New Roman" w:cs="Times New Roman"/>
          <w:color w:val="231F20"/>
          <w:sz w:val="28"/>
          <w:szCs w:val="28"/>
        </w:rPr>
        <w:t>агрегации и преципитации белков.</w:t>
      </w:r>
    </w:p>
    <w:p w:rsidR="00702CFC" w:rsidRPr="000D02DC" w:rsidRDefault="00702CFC" w:rsidP="00A41272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0D02DC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</w:t>
      </w:r>
      <w:r w:rsidR="000D02DC" w:rsidRPr="000D02DC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оложения, которые следует принимать во внимание</w:t>
      </w:r>
    </w:p>
    <w:p w:rsidR="00702CFC" w:rsidRPr="00C50E61" w:rsidRDefault="00702CFC" w:rsidP="00C50E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Образцы могут наноситься на любой участок</w:t>
      </w:r>
      <w:r w:rsidR="00445E26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поверхности геля, но для того, чтобы защитить</w:t>
      </w:r>
      <w:r w:rsidR="00445E26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белки от экстремальных значений рН, образцы</w:t>
      </w:r>
      <w:r w:rsidR="00445E26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не должны наноситься в непосредственной</w:t>
      </w:r>
      <w:r w:rsidR="00445E26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близости от электродов. При 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lastRenderedPageBreak/>
        <w:t>разработке</w:t>
      </w:r>
      <w:r w:rsidR="00C30BB9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2B2E5E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методики наносят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белок на гель</w:t>
      </w:r>
      <w:r w:rsidR="00445E26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в тр</w:t>
      </w:r>
      <w:r w:rsidR="00DE10C9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х местах (посередине и на обоих концах).</w:t>
      </w:r>
      <w:r w:rsidR="00C30BB9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Образцы белка, наносимые на противоположные</w:t>
      </w:r>
      <w:r w:rsidR="00445E26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концы геля, могут быть различными.</w:t>
      </w:r>
    </w:p>
    <w:p w:rsidR="00702CFC" w:rsidRPr="00C50E61" w:rsidRDefault="00702CFC" w:rsidP="00580D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При слишком продолжительном фокусировании</w:t>
      </w:r>
      <w:r w:rsidR="00445E26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в геле может возникнуть процесс, называемый</w:t>
      </w:r>
      <w:r w:rsidR="00445E26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катодны</w:t>
      </w:r>
      <w:r w:rsidR="00580D68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м дрейфом, при котором градиент 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рН с течением времени разрушается. </w:t>
      </w:r>
      <w:r w:rsidR="0088734B" w:rsidRPr="00C50E61">
        <w:rPr>
          <w:rFonts w:ascii="Times New Roman" w:hAnsi="Times New Roman" w:cs="Times New Roman"/>
          <w:sz w:val="28"/>
          <w:szCs w:val="28"/>
        </w:rPr>
        <w:t xml:space="preserve">Причины данного явления изучены не до конца, однако </w:t>
      </w:r>
      <w:proofErr w:type="spellStart"/>
      <w:r w:rsidR="0088734B" w:rsidRPr="00C50E61">
        <w:rPr>
          <w:rFonts w:ascii="Times New Roman" w:hAnsi="Times New Roman" w:cs="Times New Roman"/>
          <w:sz w:val="28"/>
          <w:szCs w:val="28"/>
        </w:rPr>
        <w:t>электроэндоосмос</w:t>
      </w:r>
      <w:proofErr w:type="spellEnd"/>
      <w:r w:rsidR="0088734B" w:rsidRPr="00C50E61">
        <w:rPr>
          <w:rFonts w:ascii="Times New Roman" w:hAnsi="Times New Roman" w:cs="Times New Roman"/>
          <w:sz w:val="28"/>
          <w:szCs w:val="28"/>
        </w:rPr>
        <w:t xml:space="preserve"> или поглощение углекислого газа из окружающего воздуха могут стимулировать подобный дрейф. Для устранения подобного воздействия рекомендуется использовать гели с иммобилизованным градиентом рН.</w:t>
      </w:r>
    </w:p>
    <w:p w:rsidR="00542B2F" w:rsidRPr="00C50E61" w:rsidRDefault="00542B2F" w:rsidP="00C50E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Во врем</w:t>
      </w:r>
      <w:r w:rsidR="002B2E5E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я проведения фокусирования обеспечивают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эффективн</w:t>
      </w:r>
      <w:r w:rsidR="009779DB">
        <w:rPr>
          <w:rFonts w:ascii="Times New Roman" w:eastAsia="TimesNewRomanPSMT" w:hAnsi="Times New Roman" w:cs="Times New Roman"/>
          <w:color w:val="231F20"/>
          <w:sz w:val="28"/>
          <w:szCs w:val="28"/>
        </w:rPr>
        <w:t>ое охлаждение (приблизительно 4 °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C) подложки, на которую пом</w:t>
      </w:r>
      <w:r w:rsidR="002B2E5E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ещ</w:t>
      </w:r>
      <w:r w:rsidR="00892B5B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ё</w:t>
      </w:r>
      <w:r w:rsidR="002B2E5E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н гель. Высокие напряжения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электрического поля, используемые во время изоэлек</w:t>
      </w:r>
      <w:r w:rsidR="002B2E5E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трического фокусирования, приводят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к перегреванию и влия</w:t>
      </w:r>
      <w:r w:rsidR="002B2E5E"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>ют</w:t>
      </w:r>
      <w:r w:rsidRPr="00C50E6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на качество фокусируемого геля.</w:t>
      </w:r>
    </w:p>
    <w:sectPr w:rsidR="00542B2F" w:rsidRPr="00C50E61" w:rsidSect="00D337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25" w:rsidRDefault="00565825" w:rsidP="00F704AF">
      <w:pPr>
        <w:spacing w:after="0" w:line="240" w:lineRule="auto"/>
      </w:pPr>
      <w:r>
        <w:separator/>
      </w:r>
    </w:p>
  </w:endnote>
  <w:endnote w:type="continuationSeparator" w:id="0">
    <w:p w:rsidR="00565825" w:rsidRDefault="00565825" w:rsidP="00F7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25" w:rsidRDefault="005658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689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5825" w:rsidRPr="00181428" w:rsidRDefault="00565825" w:rsidP="0018142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76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76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76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7C33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B76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25" w:rsidRPr="00D337A2" w:rsidRDefault="00565825" w:rsidP="00D337A2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25" w:rsidRDefault="00565825" w:rsidP="00F704AF">
      <w:pPr>
        <w:spacing w:after="0" w:line="240" w:lineRule="auto"/>
      </w:pPr>
      <w:r>
        <w:separator/>
      </w:r>
    </w:p>
  </w:footnote>
  <w:footnote w:type="continuationSeparator" w:id="0">
    <w:p w:rsidR="00565825" w:rsidRDefault="00565825" w:rsidP="00F7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25" w:rsidRDefault="005658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25" w:rsidRPr="005B3E38" w:rsidRDefault="00565825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25" w:rsidRPr="002005CE" w:rsidRDefault="00565825" w:rsidP="002005CE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59E1"/>
    <w:multiLevelType w:val="hybridMultilevel"/>
    <w:tmpl w:val="4BDA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ганова Ольга Александровна">
    <w15:presenceInfo w15:providerId="AD" w15:userId="S-1-5-21-483495647-2520101698-489308315-3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DD"/>
    <w:rsid w:val="000025C3"/>
    <w:rsid w:val="00014843"/>
    <w:rsid w:val="00021A0F"/>
    <w:rsid w:val="00021D95"/>
    <w:rsid w:val="0002724E"/>
    <w:rsid w:val="000379F4"/>
    <w:rsid w:val="0004049D"/>
    <w:rsid w:val="000412A7"/>
    <w:rsid w:val="0004721F"/>
    <w:rsid w:val="00071F58"/>
    <w:rsid w:val="000804F6"/>
    <w:rsid w:val="000859F5"/>
    <w:rsid w:val="000A2AFD"/>
    <w:rsid w:val="000A6A96"/>
    <w:rsid w:val="000B675A"/>
    <w:rsid w:val="000D02DC"/>
    <w:rsid w:val="000D5EE9"/>
    <w:rsid w:val="000E0022"/>
    <w:rsid w:val="001023FC"/>
    <w:rsid w:val="0011769E"/>
    <w:rsid w:val="00136C7F"/>
    <w:rsid w:val="00140654"/>
    <w:rsid w:val="00165372"/>
    <w:rsid w:val="0018092D"/>
    <w:rsid w:val="00181428"/>
    <w:rsid w:val="00185A32"/>
    <w:rsid w:val="00187F61"/>
    <w:rsid w:val="001A2E9F"/>
    <w:rsid w:val="001A6A27"/>
    <w:rsid w:val="001B6421"/>
    <w:rsid w:val="001E6612"/>
    <w:rsid w:val="001F75C8"/>
    <w:rsid w:val="001F7615"/>
    <w:rsid w:val="002005CE"/>
    <w:rsid w:val="002039C9"/>
    <w:rsid w:val="00203EC2"/>
    <w:rsid w:val="00216A35"/>
    <w:rsid w:val="002232B5"/>
    <w:rsid w:val="00250FDD"/>
    <w:rsid w:val="00274200"/>
    <w:rsid w:val="002776DF"/>
    <w:rsid w:val="00281949"/>
    <w:rsid w:val="00282241"/>
    <w:rsid w:val="00295F6B"/>
    <w:rsid w:val="002A331B"/>
    <w:rsid w:val="002A5BD9"/>
    <w:rsid w:val="002B2E5E"/>
    <w:rsid w:val="002B61FF"/>
    <w:rsid w:val="002C2881"/>
    <w:rsid w:val="002D38DD"/>
    <w:rsid w:val="002D712D"/>
    <w:rsid w:val="002F652E"/>
    <w:rsid w:val="00345800"/>
    <w:rsid w:val="003863C9"/>
    <w:rsid w:val="00387046"/>
    <w:rsid w:val="003C6C3B"/>
    <w:rsid w:val="003E33D6"/>
    <w:rsid w:val="003E6FF3"/>
    <w:rsid w:val="003F0E35"/>
    <w:rsid w:val="00405A65"/>
    <w:rsid w:val="00412ED2"/>
    <w:rsid w:val="00431151"/>
    <w:rsid w:val="00433507"/>
    <w:rsid w:val="00445E26"/>
    <w:rsid w:val="00457589"/>
    <w:rsid w:val="00485DC3"/>
    <w:rsid w:val="00492A94"/>
    <w:rsid w:val="004A05E9"/>
    <w:rsid w:val="004C4944"/>
    <w:rsid w:val="004E293B"/>
    <w:rsid w:val="004E6BF5"/>
    <w:rsid w:val="004F2A4C"/>
    <w:rsid w:val="004F3062"/>
    <w:rsid w:val="004F7AA7"/>
    <w:rsid w:val="00542B2F"/>
    <w:rsid w:val="00544ECE"/>
    <w:rsid w:val="0056004C"/>
    <w:rsid w:val="00565825"/>
    <w:rsid w:val="00580D68"/>
    <w:rsid w:val="005869E8"/>
    <w:rsid w:val="005B3E38"/>
    <w:rsid w:val="005B5BBD"/>
    <w:rsid w:val="005F0421"/>
    <w:rsid w:val="005F52E8"/>
    <w:rsid w:val="0061374D"/>
    <w:rsid w:val="00614541"/>
    <w:rsid w:val="00630317"/>
    <w:rsid w:val="00640E7E"/>
    <w:rsid w:val="00641BB7"/>
    <w:rsid w:val="00655877"/>
    <w:rsid w:val="00674FFB"/>
    <w:rsid w:val="00687471"/>
    <w:rsid w:val="006943C2"/>
    <w:rsid w:val="006B511E"/>
    <w:rsid w:val="006D51B3"/>
    <w:rsid w:val="00702CFC"/>
    <w:rsid w:val="00711778"/>
    <w:rsid w:val="007338B8"/>
    <w:rsid w:val="00744D6A"/>
    <w:rsid w:val="00746277"/>
    <w:rsid w:val="00755BBC"/>
    <w:rsid w:val="00785AE1"/>
    <w:rsid w:val="00786D26"/>
    <w:rsid w:val="00787834"/>
    <w:rsid w:val="00792EC0"/>
    <w:rsid w:val="00796E9F"/>
    <w:rsid w:val="007D46CE"/>
    <w:rsid w:val="007D7D3E"/>
    <w:rsid w:val="007E771E"/>
    <w:rsid w:val="007F7536"/>
    <w:rsid w:val="008106FF"/>
    <w:rsid w:val="00823C7E"/>
    <w:rsid w:val="00830C74"/>
    <w:rsid w:val="00840593"/>
    <w:rsid w:val="00843C53"/>
    <w:rsid w:val="008506DF"/>
    <w:rsid w:val="00853614"/>
    <w:rsid w:val="00857B6A"/>
    <w:rsid w:val="00863C74"/>
    <w:rsid w:val="00866985"/>
    <w:rsid w:val="008811C5"/>
    <w:rsid w:val="0088734B"/>
    <w:rsid w:val="0089041A"/>
    <w:rsid w:val="00892B5B"/>
    <w:rsid w:val="008A20E0"/>
    <w:rsid w:val="008C0D0D"/>
    <w:rsid w:val="008C7C08"/>
    <w:rsid w:val="008D73BC"/>
    <w:rsid w:val="008E365E"/>
    <w:rsid w:val="00904EFB"/>
    <w:rsid w:val="00913A6A"/>
    <w:rsid w:val="009166C3"/>
    <w:rsid w:val="00936F4C"/>
    <w:rsid w:val="00952DFB"/>
    <w:rsid w:val="00962FF8"/>
    <w:rsid w:val="009779DB"/>
    <w:rsid w:val="009B7618"/>
    <w:rsid w:val="009C7C33"/>
    <w:rsid w:val="009D6150"/>
    <w:rsid w:val="00A0210C"/>
    <w:rsid w:val="00A0551C"/>
    <w:rsid w:val="00A41272"/>
    <w:rsid w:val="00A62A3F"/>
    <w:rsid w:val="00A97D3E"/>
    <w:rsid w:val="00AC52B5"/>
    <w:rsid w:val="00AE13F8"/>
    <w:rsid w:val="00AE5AAE"/>
    <w:rsid w:val="00B07309"/>
    <w:rsid w:val="00B20A2C"/>
    <w:rsid w:val="00B37418"/>
    <w:rsid w:val="00B47276"/>
    <w:rsid w:val="00B522DB"/>
    <w:rsid w:val="00B56804"/>
    <w:rsid w:val="00B636CA"/>
    <w:rsid w:val="00B720C3"/>
    <w:rsid w:val="00B72428"/>
    <w:rsid w:val="00B918A2"/>
    <w:rsid w:val="00B93A27"/>
    <w:rsid w:val="00B94A7B"/>
    <w:rsid w:val="00BA28CE"/>
    <w:rsid w:val="00BC0B91"/>
    <w:rsid w:val="00BC2F27"/>
    <w:rsid w:val="00BE12C1"/>
    <w:rsid w:val="00C00A96"/>
    <w:rsid w:val="00C30BB9"/>
    <w:rsid w:val="00C50E61"/>
    <w:rsid w:val="00C715AB"/>
    <w:rsid w:val="00C723B2"/>
    <w:rsid w:val="00CA096E"/>
    <w:rsid w:val="00CA1B16"/>
    <w:rsid w:val="00CA6378"/>
    <w:rsid w:val="00CB200F"/>
    <w:rsid w:val="00CB2909"/>
    <w:rsid w:val="00CC60CD"/>
    <w:rsid w:val="00CD1E84"/>
    <w:rsid w:val="00CE397F"/>
    <w:rsid w:val="00CE5DB5"/>
    <w:rsid w:val="00D02682"/>
    <w:rsid w:val="00D065D2"/>
    <w:rsid w:val="00D2435D"/>
    <w:rsid w:val="00D337A2"/>
    <w:rsid w:val="00D4717E"/>
    <w:rsid w:val="00D477FF"/>
    <w:rsid w:val="00D51B2A"/>
    <w:rsid w:val="00D754CB"/>
    <w:rsid w:val="00D76BD1"/>
    <w:rsid w:val="00D76DF0"/>
    <w:rsid w:val="00D76F1D"/>
    <w:rsid w:val="00D93E99"/>
    <w:rsid w:val="00DA0637"/>
    <w:rsid w:val="00DA7422"/>
    <w:rsid w:val="00DB6E91"/>
    <w:rsid w:val="00DC1943"/>
    <w:rsid w:val="00DE10C9"/>
    <w:rsid w:val="00E2199F"/>
    <w:rsid w:val="00E27FA8"/>
    <w:rsid w:val="00E37792"/>
    <w:rsid w:val="00E55A47"/>
    <w:rsid w:val="00E563AF"/>
    <w:rsid w:val="00E6536B"/>
    <w:rsid w:val="00EB696A"/>
    <w:rsid w:val="00EF3558"/>
    <w:rsid w:val="00F23ED1"/>
    <w:rsid w:val="00F35C2B"/>
    <w:rsid w:val="00F704AF"/>
    <w:rsid w:val="00F75967"/>
    <w:rsid w:val="00F834F7"/>
    <w:rsid w:val="00F91D40"/>
    <w:rsid w:val="00FB1626"/>
    <w:rsid w:val="00FB5FF2"/>
    <w:rsid w:val="00FC600A"/>
    <w:rsid w:val="00FC603C"/>
    <w:rsid w:val="00FC69E1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2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CF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C0D0D"/>
    <w:rPr>
      <w:color w:val="808080"/>
    </w:rPr>
  </w:style>
  <w:style w:type="paragraph" w:styleId="a6">
    <w:name w:val="header"/>
    <w:basedOn w:val="a"/>
    <w:link w:val="a7"/>
    <w:uiPriority w:val="99"/>
    <w:unhideWhenUsed/>
    <w:rsid w:val="00F70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04AF"/>
  </w:style>
  <w:style w:type="paragraph" w:styleId="a8">
    <w:name w:val="footer"/>
    <w:basedOn w:val="a"/>
    <w:link w:val="a9"/>
    <w:uiPriority w:val="99"/>
    <w:unhideWhenUsed/>
    <w:rsid w:val="00F70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04AF"/>
  </w:style>
  <w:style w:type="paragraph" w:styleId="21">
    <w:name w:val="Body Text 2"/>
    <w:basedOn w:val="a"/>
    <w:link w:val="22"/>
    <w:rsid w:val="002005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00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2005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005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20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20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57589"/>
    <w:pPr>
      <w:ind w:left="720"/>
      <w:contextualSpacing/>
    </w:pPr>
  </w:style>
  <w:style w:type="character" w:customStyle="1" w:styleId="tlid-translation">
    <w:name w:val="tlid-translation"/>
    <w:basedOn w:val="a0"/>
    <w:rsid w:val="000379F4"/>
  </w:style>
  <w:style w:type="character" w:styleId="ae">
    <w:name w:val="annotation reference"/>
    <w:basedOn w:val="a0"/>
    <w:uiPriority w:val="99"/>
    <w:semiHidden/>
    <w:unhideWhenUsed/>
    <w:rsid w:val="003870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8704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8704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704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7046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026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2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CF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C0D0D"/>
    <w:rPr>
      <w:color w:val="808080"/>
    </w:rPr>
  </w:style>
  <w:style w:type="paragraph" w:styleId="a6">
    <w:name w:val="header"/>
    <w:basedOn w:val="a"/>
    <w:link w:val="a7"/>
    <w:uiPriority w:val="99"/>
    <w:unhideWhenUsed/>
    <w:rsid w:val="00F70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04AF"/>
  </w:style>
  <w:style w:type="paragraph" w:styleId="a8">
    <w:name w:val="footer"/>
    <w:basedOn w:val="a"/>
    <w:link w:val="a9"/>
    <w:uiPriority w:val="99"/>
    <w:unhideWhenUsed/>
    <w:rsid w:val="00F70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04AF"/>
  </w:style>
  <w:style w:type="paragraph" w:styleId="21">
    <w:name w:val="Body Text 2"/>
    <w:basedOn w:val="a"/>
    <w:link w:val="22"/>
    <w:rsid w:val="002005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00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2005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005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20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20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57589"/>
    <w:pPr>
      <w:ind w:left="720"/>
      <w:contextualSpacing/>
    </w:pPr>
  </w:style>
  <w:style w:type="character" w:customStyle="1" w:styleId="tlid-translation">
    <w:name w:val="tlid-translation"/>
    <w:basedOn w:val="a0"/>
    <w:rsid w:val="000379F4"/>
  </w:style>
  <w:style w:type="character" w:styleId="ae">
    <w:name w:val="annotation reference"/>
    <w:basedOn w:val="a0"/>
    <w:uiPriority w:val="99"/>
    <w:semiHidden/>
    <w:unhideWhenUsed/>
    <w:rsid w:val="003870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8704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8704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704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7046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026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0354-24F1-4228-BFDD-97B624EA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sokova</dc:creator>
  <cp:lastModifiedBy>moiseevann</cp:lastModifiedBy>
  <cp:revision>58</cp:revision>
  <cp:lastPrinted>2023-04-12T07:22:00Z</cp:lastPrinted>
  <dcterms:created xsi:type="dcterms:W3CDTF">2023-08-31T13:41:00Z</dcterms:created>
  <dcterms:modified xsi:type="dcterms:W3CDTF">2023-09-29T09:11:00Z</dcterms:modified>
</cp:coreProperties>
</file>