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D2" w:rsidRPr="00A35DE7" w:rsidRDefault="00335FD2" w:rsidP="00335FD2">
      <w:pPr>
        <w:spacing w:line="360" w:lineRule="auto"/>
        <w:jc w:val="center"/>
        <w:rPr>
          <w:color w:val="000000"/>
          <w:spacing w:val="-10"/>
          <w:sz w:val="28"/>
          <w:szCs w:val="28"/>
        </w:rPr>
      </w:pPr>
      <w:r w:rsidRPr="00A35DE7">
        <w:rPr>
          <w:b/>
          <w:color w:val="000000"/>
          <w:spacing w:val="-10"/>
          <w:sz w:val="28"/>
          <w:szCs w:val="28"/>
        </w:rPr>
        <w:t>МИНИСТЕРСТВО ЗДРАВООХРАНЕНИЯ РОССИЙСКОЙ ФЕДЕРАЦИИ</w:t>
      </w:r>
    </w:p>
    <w:p w:rsidR="00335FD2" w:rsidRPr="000F54C7" w:rsidRDefault="00335FD2" w:rsidP="00E471C6">
      <w:pPr>
        <w:pStyle w:val="a5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335FD2" w:rsidRPr="000F54C7" w:rsidRDefault="00335FD2" w:rsidP="00E471C6">
      <w:pPr>
        <w:pStyle w:val="a5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335FD2" w:rsidRPr="000F54C7" w:rsidRDefault="00335FD2" w:rsidP="00E471C6">
      <w:pPr>
        <w:pStyle w:val="a5"/>
        <w:tabs>
          <w:tab w:val="left" w:pos="3828"/>
        </w:tabs>
        <w:spacing w:after="0" w:line="360" w:lineRule="auto"/>
        <w:jc w:val="center"/>
        <w:rPr>
          <w:sz w:val="28"/>
          <w:szCs w:val="28"/>
        </w:rPr>
      </w:pPr>
    </w:p>
    <w:p w:rsidR="00335FD2" w:rsidRPr="000F54C7" w:rsidRDefault="00335FD2" w:rsidP="00335FD2">
      <w:pPr>
        <w:jc w:val="center"/>
        <w:rPr>
          <w:rFonts w:eastAsiaTheme="minorHAnsi" w:cstheme="minorBidi"/>
          <w:b/>
          <w:sz w:val="32"/>
          <w:szCs w:val="32"/>
        </w:rPr>
      </w:pPr>
      <w:r w:rsidRPr="00A35DE7">
        <w:rPr>
          <w:rFonts w:eastAsiaTheme="minorHAnsi" w:cstheme="minorBidi"/>
          <w:b/>
          <w:color w:val="000000" w:themeColor="text1"/>
          <w:sz w:val="32"/>
          <w:szCs w:val="32"/>
        </w:rPr>
        <w:t xml:space="preserve">ОБЩАЯ </w:t>
      </w:r>
      <w:r w:rsidRPr="000F54C7">
        <w:rPr>
          <w:rFonts w:eastAsiaTheme="minorHAnsi" w:cstheme="minorBidi"/>
          <w:b/>
          <w:sz w:val="32"/>
          <w:szCs w:val="32"/>
        </w:rPr>
        <w:t>ФАРМАКОПЕЙНАЯ СТАТЬЯ</w:t>
      </w:r>
    </w:p>
    <w:tbl>
      <w:tblPr>
        <w:tblStyle w:val="10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F54C7" w:rsidRPr="000F54C7" w:rsidTr="00752561">
        <w:tc>
          <w:tcPr>
            <w:tcW w:w="9356" w:type="dxa"/>
          </w:tcPr>
          <w:p w:rsidR="00335FD2" w:rsidRPr="000F54C7" w:rsidRDefault="00335FD2" w:rsidP="00752561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</w:tr>
    </w:tbl>
    <w:p w:rsidR="00335FD2" w:rsidRPr="000F54C7" w:rsidRDefault="00335FD2" w:rsidP="00335FD2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83"/>
        <w:gridCol w:w="3793"/>
      </w:tblGrid>
      <w:tr w:rsidR="000F54C7" w:rsidRPr="000F54C7" w:rsidTr="000F54C7">
        <w:tc>
          <w:tcPr>
            <w:tcW w:w="5495" w:type="dxa"/>
          </w:tcPr>
          <w:p w:rsidR="00335FD2" w:rsidRPr="000F54C7" w:rsidRDefault="00867966" w:rsidP="000F54C7">
            <w:pPr>
              <w:pStyle w:val="2"/>
              <w:tabs>
                <w:tab w:val="left" w:pos="589"/>
                <w:tab w:val="center" w:pos="4677"/>
                <w:tab w:val="left" w:pos="6237"/>
              </w:tabs>
              <w:spacing w:after="120"/>
              <w:ind w:firstLine="0"/>
              <w:jc w:val="left"/>
              <w:rPr>
                <w:b/>
                <w:sz w:val="28"/>
                <w:szCs w:val="28"/>
              </w:rPr>
            </w:pPr>
            <w:r w:rsidRPr="000F54C7">
              <w:rPr>
                <w:b/>
                <w:sz w:val="28"/>
                <w:szCs w:val="28"/>
              </w:rPr>
              <w:t>Определение концентрации клеток микроорганизмов</w:t>
            </w:r>
          </w:p>
        </w:tc>
        <w:tc>
          <w:tcPr>
            <w:tcW w:w="283" w:type="dxa"/>
          </w:tcPr>
          <w:p w:rsidR="00335FD2" w:rsidRPr="000F54C7" w:rsidRDefault="00335FD2" w:rsidP="000F54C7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35FD2" w:rsidRPr="000F54C7" w:rsidRDefault="00335FD2" w:rsidP="000F54C7">
            <w:pPr>
              <w:spacing w:after="120"/>
              <w:rPr>
                <w:rFonts w:eastAsiaTheme="minorHAnsi"/>
                <w:b/>
                <w:sz w:val="28"/>
                <w:szCs w:val="28"/>
                <w:lang w:val="en-US"/>
              </w:rPr>
            </w:pPr>
            <w:r w:rsidRPr="000F54C7">
              <w:rPr>
                <w:b/>
                <w:sz w:val="28"/>
                <w:szCs w:val="28"/>
              </w:rPr>
              <w:t>ОФС</w:t>
            </w:r>
          </w:p>
        </w:tc>
      </w:tr>
      <w:tr w:rsidR="000F54C7" w:rsidRPr="000F54C7" w:rsidTr="000F54C7">
        <w:tc>
          <w:tcPr>
            <w:tcW w:w="5495" w:type="dxa"/>
          </w:tcPr>
          <w:p w:rsidR="00335FD2" w:rsidRPr="000F54C7" w:rsidRDefault="00335FD2" w:rsidP="000F54C7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335FD2" w:rsidRPr="000F54C7" w:rsidRDefault="00335FD2" w:rsidP="000F54C7">
            <w:pPr>
              <w:spacing w:after="120"/>
              <w:rPr>
                <w:rFonts w:eastAsiaTheme="minorHAnsi"/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335FD2" w:rsidRPr="000F54C7" w:rsidRDefault="004C557D" w:rsidP="000F54C7">
            <w:pPr>
              <w:spacing w:after="120"/>
              <w:rPr>
                <w:b/>
                <w:sz w:val="28"/>
                <w:szCs w:val="28"/>
              </w:rPr>
            </w:pPr>
            <w:r w:rsidRPr="000F54C7">
              <w:rPr>
                <w:b/>
                <w:sz w:val="28"/>
                <w:szCs w:val="28"/>
              </w:rPr>
              <w:t>В</w:t>
            </w:r>
            <w:r w:rsidR="007D7AC2" w:rsidRPr="000F54C7">
              <w:rPr>
                <w:b/>
                <w:sz w:val="28"/>
                <w:szCs w:val="28"/>
              </w:rPr>
              <w:t xml:space="preserve">замен </w:t>
            </w:r>
            <w:r w:rsidR="00867966" w:rsidRPr="000F54C7">
              <w:rPr>
                <w:b/>
                <w:bCs/>
                <w:sz w:val="28"/>
                <w:szCs w:val="28"/>
              </w:rPr>
              <w:t>ОФС.1.7.2.0008.15</w:t>
            </w:r>
          </w:p>
        </w:tc>
      </w:tr>
    </w:tbl>
    <w:p w:rsidR="00335FD2" w:rsidRPr="000F54C7" w:rsidRDefault="00335FD2" w:rsidP="00335FD2">
      <w:pPr>
        <w:spacing w:line="40" w:lineRule="exact"/>
        <w:jc w:val="center"/>
        <w:rPr>
          <w:rFonts w:eastAsiaTheme="minorHAnsi"/>
          <w:sz w:val="28"/>
          <w:szCs w:val="28"/>
        </w:rPr>
      </w:pPr>
    </w:p>
    <w:tbl>
      <w:tblPr>
        <w:tblStyle w:val="10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F54C7" w:rsidRPr="000F54C7" w:rsidTr="00752561">
        <w:tc>
          <w:tcPr>
            <w:tcW w:w="9356" w:type="dxa"/>
          </w:tcPr>
          <w:p w:rsidR="00335FD2" w:rsidRPr="000F54C7" w:rsidRDefault="00335FD2" w:rsidP="007525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54C7" w:rsidRDefault="000F54C7" w:rsidP="0086796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867966" w:rsidRPr="00867966" w:rsidRDefault="00867966" w:rsidP="00867966">
      <w:pPr>
        <w:spacing w:line="360" w:lineRule="auto"/>
        <w:ind w:firstLine="709"/>
        <w:jc w:val="both"/>
        <w:rPr>
          <w:sz w:val="28"/>
          <w:szCs w:val="28"/>
        </w:rPr>
      </w:pPr>
      <w:r w:rsidRPr="00867966">
        <w:rPr>
          <w:iCs/>
          <w:sz w:val="28"/>
          <w:szCs w:val="28"/>
        </w:rPr>
        <w:t xml:space="preserve">Настоящая общая фармакопейная статья распространяется на методы определения концентрации клеток микроорганизмов в лекарственных препаратах и промежуточных продуктах, содержащих микроорганизмы в качестве активной фармацевтической субстанции, а также в суспензиях (взвесях) </w:t>
      </w:r>
      <w:proofErr w:type="gramStart"/>
      <w:r w:rsidRPr="00867966">
        <w:rPr>
          <w:iCs/>
          <w:sz w:val="28"/>
          <w:szCs w:val="28"/>
        </w:rPr>
        <w:t>тест-штаммов</w:t>
      </w:r>
      <w:proofErr w:type="gramEnd"/>
      <w:r w:rsidRPr="00867966">
        <w:rPr>
          <w:iCs/>
          <w:sz w:val="28"/>
          <w:szCs w:val="28"/>
        </w:rPr>
        <w:t xml:space="preserve"> микроорганизмов, используемых в биологических </w:t>
      </w:r>
      <w:proofErr w:type="gramStart"/>
      <w:r w:rsidRPr="00867966">
        <w:rPr>
          <w:iCs/>
          <w:sz w:val="28"/>
          <w:szCs w:val="28"/>
        </w:rPr>
        <w:t>испытаниях</w:t>
      </w:r>
      <w:proofErr w:type="gramEnd"/>
      <w:r w:rsidRPr="00867966">
        <w:rPr>
          <w:iCs/>
          <w:sz w:val="28"/>
          <w:szCs w:val="28"/>
        </w:rPr>
        <w:t>, требующих подсчёта клеток микроорганизмов</w:t>
      </w:r>
      <w:r w:rsidRPr="00867966">
        <w:rPr>
          <w:sz w:val="28"/>
          <w:szCs w:val="28"/>
        </w:rPr>
        <w:t>.</w:t>
      </w:r>
    </w:p>
    <w:p w:rsidR="00867966" w:rsidRPr="00867966" w:rsidRDefault="00867966" w:rsidP="00867966">
      <w:pPr>
        <w:spacing w:line="360" w:lineRule="auto"/>
        <w:ind w:firstLine="709"/>
        <w:jc w:val="both"/>
        <w:rPr>
          <w:sz w:val="28"/>
          <w:szCs w:val="28"/>
        </w:rPr>
      </w:pPr>
      <w:r w:rsidRPr="00867966">
        <w:rPr>
          <w:sz w:val="28"/>
          <w:szCs w:val="28"/>
        </w:rPr>
        <w:t>Концентрация клеток микроорганизмов может быть выражена как число клеток (вкл</w:t>
      </w:r>
      <w:r w:rsidR="00F57139">
        <w:rPr>
          <w:sz w:val="28"/>
          <w:szCs w:val="28"/>
        </w:rPr>
        <w:t>ючая нежизнеспособные и повреждё</w:t>
      </w:r>
      <w:r w:rsidRPr="00867966">
        <w:rPr>
          <w:sz w:val="28"/>
          <w:szCs w:val="28"/>
        </w:rPr>
        <w:t xml:space="preserve">нные) </w:t>
      </w:r>
      <w:r w:rsidRPr="00855561">
        <w:rPr>
          <w:sz w:val="28"/>
          <w:szCs w:val="28"/>
        </w:rPr>
        <w:t xml:space="preserve">на единицу </w:t>
      </w:r>
      <w:r w:rsidR="00B15397">
        <w:rPr>
          <w:sz w:val="28"/>
          <w:szCs w:val="28"/>
        </w:rPr>
        <w:t>объё</w:t>
      </w:r>
      <w:r w:rsidRPr="00855561">
        <w:rPr>
          <w:sz w:val="28"/>
          <w:szCs w:val="28"/>
        </w:rPr>
        <w:t>ма суспензии; со</w:t>
      </w:r>
      <w:r w:rsidRPr="00867966">
        <w:rPr>
          <w:sz w:val="28"/>
          <w:szCs w:val="28"/>
        </w:rPr>
        <w:t>держание жизнеспособных клеток устанавливают по числу колоний (колониеобразую</w:t>
      </w:r>
      <w:r w:rsidR="00B15397">
        <w:rPr>
          <w:sz w:val="28"/>
          <w:szCs w:val="28"/>
        </w:rPr>
        <w:t>щих единиц, КОЕ) на единицу объё</w:t>
      </w:r>
      <w:r w:rsidRPr="00867966">
        <w:rPr>
          <w:sz w:val="28"/>
          <w:szCs w:val="28"/>
        </w:rPr>
        <w:t>ма суспензии.</w:t>
      </w:r>
    </w:p>
    <w:p w:rsidR="00867966" w:rsidRDefault="00867966" w:rsidP="00E04928">
      <w:pPr>
        <w:spacing w:line="360" w:lineRule="auto"/>
        <w:ind w:firstLine="709"/>
        <w:jc w:val="both"/>
        <w:rPr>
          <w:rFonts w:eastAsia="TimesNewRomanPSMT"/>
          <w:sz w:val="28"/>
          <w:szCs w:val="28"/>
        </w:rPr>
      </w:pPr>
      <w:r w:rsidRPr="00855561">
        <w:rPr>
          <w:sz w:val="28"/>
          <w:szCs w:val="28"/>
        </w:rPr>
        <w:t>Для определения концентрации клеток микроорганизмов используют методы прямого (в счётной камере, на мембранных фильтрах) и непрямого (</w:t>
      </w:r>
      <w:proofErr w:type="gramStart"/>
      <w:r w:rsidRPr="00855561">
        <w:rPr>
          <w:sz w:val="28"/>
          <w:szCs w:val="28"/>
        </w:rPr>
        <w:t>визуальный</w:t>
      </w:r>
      <w:proofErr w:type="gramEnd"/>
      <w:r w:rsidRPr="00855561">
        <w:rPr>
          <w:sz w:val="28"/>
          <w:szCs w:val="28"/>
        </w:rPr>
        <w:t xml:space="preserve">, </w:t>
      </w:r>
      <w:proofErr w:type="spellStart"/>
      <w:r w:rsidRPr="00855561">
        <w:rPr>
          <w:sz w:val="28"/>
          <w:szCs w:val="28"/>
        </w:rPr>
        <w:t>турбидиметрия</w:t>
      </w:r>
      <w:proofErr w:type="spellEnd"/>
      <w:r w:rsidRPr="00855561">
        <w:rPr>
          <w:sz w:val="28"/>
          <w:szCs w:val="28"/>
        </w:rPr>
        <w:t>, нефелометрия, кондуктометрия) определения, которые могут быть выполнены вручную или с использованием автоматических устройств. Могут быть использованы другие подходящие методы.</w:t>
      </w:r>
    </w:p>
    <w:p w:rsidR="00FD23EA" w:rsidRDefault="00855561" w:rsidP="008540A9">
      <w:pPr>
        <w:keepNext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231F20"/>
          <w:sz w:val="28"/>
          <w:szCs w:val="28"/>
          <w:lang w:eastAsia="en-US"/>
        </w:rPr>
      </w:pPr>
      <w:r>
        <w:rPr>
          <w:rFonts w:eastAsiaTheme="minorHAnsi"/>
          <w:b/>
          <w:bCs/>
          <w:color w:val="231F20"/>
          <w:sz w:val="28"/>
          <w:szCs w:val="28"/>
          <w:lang w:eastAsia="en-US"/>
        </w:rPr>
        <w:t>Методы прямого определения</w:t>
      </w:r>
    </w:p>
    <w:p w:rsidR="00CB663C" w:rsidRDefault="00CB663C" w:rsidP="00CB663C">
      <w:pPr>
        <w:spacing w:line="360" w:lineRule="auto"/>
        <w:ind w:firstLine="709"/>
        <w:jc w:val="both"/>
        <w:rPr>
          <w:sz w:val="28"/>
          <w:szCs w:val="28"/>
        </w:rPr>
      </w:pPr>
      <w:r w:rsidRPr="00CB663C">
        <w:rPr>
          <w:sz w:val="28"/>
          <w:szCs w:val="28"/>
        </w:rPr>
        <w:t xml:space="preserve">Методы прямого определения позволяют наиболее точно определить общее количество микроорганизмов, определить размеры и морфологию исследуемых клеток, а также, при использовании подходящих красителей </w:t>
      </w:r>
      <w:r w:rsidRPr="00CB663C">
        <w:rPr>
          <w:sz w:val="28"/>
          <w:szCs w:val="28"/>
        </w:rPr>
        <w:lastRenderedPageBreak/>
        <w:t>для дифференцировки живых и нежизнеспособных клеток, определить количество жизнеспособных клеток.</w:t>
      </w:r>
    </w:p>
    <w:p w:rsidR="00CB663C" w:rsidRPr="001700DB" w:rsidRDefault="00CB663C" w:rsidP="00CB663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B663C">
        <w:rPr>
          <w:b/>
          <w:i/>
          <w:sz w:val="28"/>
          <w:szCs w:val="28"/>
        </w:rPr>
        <w:t>Подсчёт клеток в счётной камере</w:t>
      </w:r>
    </w:p>
    <w:p w:rsidR="00CB663C" w:rsidRPr="002A27B2" w:rsidRDefault="00CB663C" w:rsidP="00CB663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63C">
        <w:rPr>
          <w:rFonts w:eastAsia="Calibri"/>
          <w:sz w:val="28"/>
          <w:szCs w:val="28"/>
          <w:lang w:eastAsia="en-US"/>
        </w:rPr>
        <w:t xml:space="preserve">Прямое определение количества клеток микроорганизмов проводят подсчётом под микроскопом с использованием </w:t>
      </w:r>
      <w:proofErr w:type="spellStart"/>
      <w:r w:rsidRPr="002A27B2">
        <w:rPr>
          <w:rFonts w:eastAsia="Calibri"/>
          <w:sz w:val="28"/>
          <w:szCs w:val="28"/>
          <w:lang w:eastAsia="en-US"/>
        </w:rPr>
        <w:t>гемоцитометра</w:t>
      </w:r>
      <w:proofErr w:type="spellEnd"/>
      <w:r w:rsidR="002E426F" w:rsidRPr="002A27B2">
        <w:rPr>
          <w:rFonts w:eastAsia="Calibri"/>
          <w:sz w:val="28"/>
          <w:szCs w:val="28"/>
          <w:lang w:eastAsia="en-US"/>
        </w:rPr>
        <w:t xml:space="preserve"> (</w:t>
      </w:r>
      <w:r w:rsidR="002A27B2" w:rsidRPr="002A27B2">
        <w:rPr>
          <w:rFonts w:eastAsia="Calibri"/>
          <w:sz w:val="28"/>
          <w:szCs w:val="28"/>
          <w:lang w:eastAsia="en-US"/>
        </w:rPr>
        <w:t>ОФС «Определение количества и жизнеспособности ядерных клеток»</w:t>
      </w:r>
      <w:r w:rsidR="002E426F" w:rsidRPr="002A27B2">
        <w:rPr>
          <w:rFonts w:eastAsia="Calibri"/>
          <w:sz w:val="28"/>
          <w:szCs w:val="28"/>
          <w:lang w:eastAsia="en-US"/>
        </w:rPr>
        <w:t>)</w:t>
      </w:r>
      <w:r w:rsidR="00462AE2">
        <w:rPr>
          <w:rFonts w:eastAsia="Calibri"/>
          <w:sz w:val="28"/>
          <w:szCs w:val="28"/>
          <w:lang w:eastAsia="en-US"/>
        </w:rPr>
        <w:t>.</w:t>
      </w:r>
    </w:p>
    <w:p w:rsidR="00CB663C" w:rsidRPr="00CB663C" w:rsidRDefault="00CB663C" w:rsidP="00CB663C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63C">
        <w:rPr>
          <w:rFonts w:eastAsia="Calibri"/>
          <w:sz w:val="28"/>
          <w:szCs w:val="28"/>
          <w:lang w:eastAsia="en-US"/>
        </w:rPr>
        <w:t xml:space="preserve">Например, при использовании камеры </w:t>
      </w:r>
      <w:proofErr w:type="spellStart"/>
      <w:r w:rsidRPr="002A27B2">
        <w:rPr>
          <w:rFonts w:eastAsia="Calibri"/>
          <w:sz w:val="28"/>
          <w:szCs w:val="28"/>
          <w:lang w:eastAsia="en-US"/>
        </w:rPr>
        <w:t>гемоцитометра</w:t>
      </w:r>
      <w:proofErr w:type="spellEnd"/>
      <w:r w:rsidRPr="002A27B2">
        <w:rPr>
          <w:rFonts w:eastAsia="Calibri"/>
          <w:sz w:val="28"/>
          <w:szCs w:val="28"/>
          <w:lang w:eastAsia="en-US"/>
        </w:rPr>
        <w:t xml:space="preserve"> с </w:t>
      </w:r>
      <w:r w:rsidRPr="00CB663C">
        <w:rPr>
          <w:rFonts w:eastAsia="Calibri"/>
          <w:sz w:val="28"/>
          <w:szCs w:val="28"/>
          <w:lang w:eastAsia="en-US"/>
        </w:rPr>
        <w:t>сеткой из 225 больших квадратов (15 рядов по 15 больших квадратов в каждом, 25 из них разделены на 16 маленьких квадратов) (камеры Горяева) подсчитывают количество клеток в 5 горизонтальных и 15 диагональных больших квадратах, учитывая все клетки, лежащие в квадрате сетки, а также пересекающие верхнюю и правую стороны квадрата.</w:t>
      </w:r>
      <w:proofErr w:type="gramEnd"/>
      <w:r w:rsidRPr="00CB663C">
        <w:rPr>
          <w:rFonts w:eastAsia="Calibri"/>
          <w:sz w:val="28"/>
          <w:szCs w:val="28"/>
          <w:lang w:eastAsia="en-US"/>
        </w:rPr>
        <w:t xml:space="preserve"> Для подсчёта неокрашенных бактериальных клеток используют фазово-контрастный микроскоп.</w:t>
      </w:r>
    </w:p>
    <w:p w:rsidR="00CB663C" w:rsidRPr="00CB663C" w:rsidRDefault="00CB663C" w:rsidP="00CB663C">
      <w:pPr>
        <w:spacing w:after="12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663C">
        <w:rPr>
          <w:rFonts w:eastAsia="Calibri"/>
          <w:sz w:val="28"/>
          <w:szCs w:val="28"/>
          <w:lang w:eastAsia="en-US"/>
        </w:rPr>
        <w:t>Рассчитывают концентрацию клеток в 1 мл испытуемой суспензии по формуле:</w:t>
      </w:r>
    </w:p>
    <w:p w:rsidR="00CB663C" w:rsidRPr="00AF0129" w:rsidRDefault="00B66D08" w:rsidP="000F54C7">
      <w:pPr>
        <w:spacing w:line="360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a</m:t>
              </m:r>
            </m:num>
            <m:den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20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</m:t>
          </m:r>
          <m:r>
            <w:rPr>
              <w:rFonts w:ascii="Cambria Math" w:eastAsia="Calibri"/>
              <w:sz w:val="28"/>
              <w:szCs w:val="28"/>
              <w:lang w:val="en-US" w:eastAsia="en-US"/>
            </w:rPr>
            <m:t>N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</m:t>
          </m:r>
          <m:r>
            <w:rPr>
              <w:rFonts w:ascii="Cambria Math" w:eastAsia="Calibri"/>
              <w:sz w:val="28"/>
              <w:szCs w:val="28"/>
              <w:lang w:val="en-US" w:eastAsia="en-US"/>
            </w:rPr>
            <m:t>n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×d=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a×</m:t>
              </m:r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225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×</m:t>
              </m:r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1111</m:t>
              </m:r>
            </m:num>
            <m:den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20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×d</m:t>
          </m:r>
          <m:r>
            <w:rPr>
              <w:rFonts w:ascii="Cambria Math" w:eastAsia="Calibri"/>
              <w:sz w:val="28"/>
              <w:szCs w:val="28"/>
              <w:lang w:eastAsia="en-US"/>
            </w:rPr>
            <m:t>=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a×</m:t>
          </m:r>
          <m:r>
            <w:rPr>
              <w:rFonts w:ascii="Cambria Math" w:eastAsia="Calibri"/>
              <w:sz w:val="28"/>
              <w:szCs w:val="28"/>
              <w:lang w:eastAsia="en-US"/>
            </w:rPr>
            <m:t>12499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×d,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27"/>
        <w:gridCol w:w="424"/>
        <w:gridCol w:w="7745"/>
      </w:tblGrid>
      <w:tr w:rsidR="00CB663C" w:rsidRPr="00AF0129" w:rsidTr="002E426F">
        <w:tc>
          <w:tcPr>
            <w:tcW w:w="675" w:type="dxa"/>
          </w:tcPr>
          <w:p w:rsidR="00CB663C" w:rsidRPr="00AF0129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AF0129">
              <w:rPr>
                <w:rFonts w:eastAsia="Calibri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727" w:type="dxa"/>
          </w:tcPr>
          <w:p w:rsidR="00CB663C" w:rsidRPr="000F54C7" w:rsidRDefault="00CB663C" w:rsidP="000F54C7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a</w:t>
            </w:r>
          </w:p>
        </w:tc>
        <w:tc>
          <w:tcPr>
            <w:tcW w:w="424" w:type="dxa"/>
          </w:tcPr>
          <w:p w:rsidR="00CB663C" w:rsidRPr="00AF0129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AF012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45" w:type="dxa"/>
          </w:tcPr>
          <w:p w:rsidR="00CB663C" w:rsidRPr="00AF0129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AF0129">
              <w:rPr>
                <w:rFonts w:eastAsia="Calibri"/>
                <w:sz w:val="28"/>
                <w:szCs w:val="28"/>
                <w:lang w:eastAsia="en-US"/>
              </w:rPr>
              <w:t>число клеток в 20 квадратах;</w:t>
            </w:r>
          </w:p>
        </w:tc>
      </w:tr>
      <w:tr w:rsidR="00CB663C" w:rsidRPr="00AF0129" w:rsidTr="002E426F">
        <w:tc>
          <w:tcPr>
            <w:tcW w:w="675" w:type="dxa"/>
          </w:tcPr>
          <w:p w:rsidR="00CB663C" w:rsidRPr="00AF0129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CB663C" w:rsidRPr="000F54C7" w:rsidRDefault="00CB663C" w:rsidP="000F54C7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d</w:t>
            </w:r>
          </w:p>
        </w:tc>
        <w:tc>
          <w:tcPr>
            <w:tcW w:w="424" w:type="dxa"/>
          </w:tcPr>
          <w:p w:rsidR="00CB663C" w:rsidRPr="00AF0129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AF0129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45" w:type="dxa"/>
          </w:tcPr>
          <w:p w:rsidR="00CB663C" w:rsidRPr="00AF0129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AF0129">
              <w:rPr>
                <w:rFonts w:eastAsia="Calibri"/>
                <w:sz w:val="28"/>
                <w:szCs w:val="28"/>
                <w:lang w:eastAsia="en-US"/>
              </w:rPr>
              <w:t>коэффициент разведения исходной суспензии микроорганизма;</w:t>
            </w:r>
          </w:p>
        </w:tc>
      </w:tr>
      <w:tr w:rsidR="00CB663C" w:rsidRPr="00CB663C" w:rsidTr="002E426F">
        <w:tc>
          <w:tcPr>
            <w:tcW w:w="675" w:type="dxa"/>
          </w:tcPr>
          <w:p w:rsidR="00CB663C" w:rsidRPr="00CB663C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CB663C" w:rsidRPr="000F54C7" w:rsidRDefault="00CB663C" w:rsidP="000F54C7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424" w:type="dxa"/>
          </w:tcPr>
          <w:p w:rsidR="00CB663C" w:rsidRPr="00CB663C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CB663C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45" w:type="dxa"/>
          </w:tcPr>
          <w:p w:rsidR="00CB663C" w:rsidRPr="00CB663C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CB663C">
              <w:rPr>
                <w:rFonts w:eastAsia="Calibri"/>
                <w:sz w:val="28"/>
                <w:szCs w:val="28"/>
                <w:lang w:eastAsia="en-US"/>
              </w:rPr>
              <w:t>число больших квадратов в камере (</w:t>
            </w:r>
            <w:r w:rsidRPr="00CB663C">
              <w:rPr>
                <w:rFonts w:eastAsia="Calibri"/>
                <w:i/>
                <w:sz w:val="28"/>
                <w:szCs w:val="28"/>
                <w:lang w:val="en-US" w:eastAsia="en-US"/>
              </w:rPr>
              <w:t>N</w:t>
            </w:r>
            <w:r w:rsidRPr="00CB663C">
              <w:rPr>
                <w:rFonts w:eastAsia="Calibri"/>
                <w:sz w:val="28"/>
                <w:szCs w:val="28"/>
                <w:lang w:eastAsia="en-US"/>
              </w:rPr>
              <w:t xml:space="preserve"> = 225);</w:t>
            </w:r>
          </w:p>
        </w:tc>
      </w:tr>
      <w:tr w:rsidR="00CB663C" w:rsidRPr="00CB663C" w:rsidTr="002E426F">
        <w:tc>
          <w:tcPr>
            <w:tcW w:w="675" w:type="dxa"/>
          </w:tcPr>
          <w:p w:rsidR="00CB663C" w:rsidRPr="00CB663C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27" w:type="dxa"/>
          </w:tcPr>
          <w:p w:rsidR="00CB663C" w:rsidRPr="000F54C7" w:rsidRDefault="00CB663C" w:rsidP="000F54C7">
            <w:pPr>
              <w:spacing w:after="120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n</w:t>
            </w:r>
          </w:p>
        </w:tc>
        <w:tc>
          <w:tcPr>
            <w:tcW w:w="424" w:type="dxa"/>
          </w:tcPr>
          <w:p w:rsidR="00CB663C" w:rsidRPr="00CB663C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CB663C">
              <w:rPr>
                <w:rFonts w:eastAsia="Calibri"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45" w:type="dxa"/>
          </w:tcPr>
          <w:p w:rsidR="00CB663C" w:rsidRPr="00CB663C" w:rsidRDefault="00CB663C" w:rsidP="000F54C7">
            <w:pPr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CB663C">
              <w:rPr>
                <w:rFonts w:eastAsia="Calibri"/>
                <w:sz w:val="28"/>
                <w:szCs w:val="28"/>
                <w:lang w:eastAsia="en-US"/>
              </w:rPr>
              <w:t>коэффициент, равный величине, обратной объёму камеры (</w:t>
            </w:r>
            <m:oMath>
              <m:r>
                <m:rPr>
                  <m:sty m:val="p"/>
                </m:rPr>
                <w:rPr>
                  <w:rFonts w:ascii="Cambria Math" w:eastAsia="Calibri"/>
                  <w:sz w:val="28"/>
                  <w:szCs w:val="28"/>
                  <w:lang w:eastAsia="en-US"/>
                </w:rPr>
                <m:t>k</m:t>
              </m:r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v</m:t>
                  </m:r>
                </m:den>
              </m:f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0,0009</m:t>
                  </m:r>
                </m:den>
              </m:f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=1111</m:t>
              </m:r>
            </m:oMath>
            <w:r w:rsidRPr="00CB663C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</w:tc>
      </w:tr>
    </w:tbl>
    <w:p w:rsidR="00CB663C" w:rsidRPr="002435B5" w:rsidRDefault="002E426F" w:rsidP="000F54C7">
      <w:pPr>
        <w:keepNext/>
        <w:autoSpaceDE w:val="0"/>
        <w:autoSpaceDN w:val="0"/>
        <w:adjustRightInd w:val="0"/>
        <w:spacing w:before="120" w:line="360" w:lineRule="auto"/>
        <w:ind w:firstLine="709"/>
        <w:jc w:val="both"/>
        <w:rPr>
          <w:rFonts w:eastAsiaTheme="minorHAnsi"/>
          <w:bCs/>
          <w:i/>
          <w:color w:val="231F20"/>
          <w:sz w:val="28"/>
          <w:szCs w:val="28"/>
          <w:lang w:eastAsia="en-US"/>
        </w:rPr>
      </w:pPr>
      <w:r w:rsidRPr="002E426F">
        <w:rPr>
          <w:rFonts w:eastAsiaTheme="minorHAnsi"/>
          <w:b/>
          <w:bCs/>
          <w:i/>
          <w:color w:val="231F20"/>
          <w:sz w:val="28"/>
          <w:szCs w:val="28"/>
          <w:lang w:eastAsia="en-US"/>
        </w:rPr>
        <w:t>Подсчёт клеток на мембранных фильтрах</w:t>
      </w:r>
    </w:p>
    <w:p w:rsidR="002E426F" w:rsidRPr="002E426F" w:rsidRDefault="002E426F" w:rsidP="000F54C7">
      <w:pPr>
        <w:spacing w:line="360" w:lineRule="auto"/>
        <w:ind w:firstLine="709"/>
        <w:jc w:val="both"/>
        <w:rPr>
          <w:sz w:val="28"/>
          <w:szCs w:val="28"/>
        </w:rPr>
      </w:pPr>
      <w:r w:rsidRPr="002E426F">
        <w:rPr>
          <w:sz w:val="28"/>
          <w:szCs w:val="28"/>
        </w:rPr>
        <w:t>Метод рекомендуется использовать для определения количества микроорганизмов в суспензиях</w:t>
      </w:r>
      <w:r w:rsidR="00462AE2">
        <w:rPr>
          <w:sz w:val="28"/>
          <w:szCs w:val="28"/>
        </w:rPr>
        <w:t xml:space="preserve"> с низкой концентрацией клеток.</w:t>
      </w:r>
    </w:p>
    <w:p w:rsidR="002E426F" w:rsidRPr="002E426F" w:rsidRDefault="00B15397" w:rsidP="000F54C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Определё</w:t>
      </w:r>
      <w:r w:rsidR="002E426F" w:rsidRPr="002E426F">
        <w:rPr>
          <w:sz w:val="28"/>
          <w:szCs w:val="28"/>
        </w:rPr>
        <w:t xml:space="preserve">нный объём испытуемой суспензии фильтруют через мембранный фильтр с нанесенной сеткой. Допускается использовать фильтры размером пор 0,22 мкм или 0,45 мкм. После фильтрации микроорганизмы на фильтре окрашивают подходящим красителем и </w:t>
      </w:r>
      <w:r w:rsidR="002E426F" w:rsidRPr="002E426F">
        <w:rPr>
          <w:sz w:val="28"/>
          <w:szCs w:val="28"/>
        </w:rPr>
        <w:lastRenderedPageBreak/>
        <w:t>подсчитывают в 20 полях зрения с помощью микроскопа, оснащ</w:t>
      </w:r>
      <w:r>
        <w:rPr>
          <w:sz w:val="28"/>
          <w:szCs w:val="28"/>
        </w:rPr>
        <w:t>ё</w:t>
      </w:r>
      <w:r w:rsidR="00462AE2">
        <w:rPr>
          <w:sz w:val="28"/>
          <w:szCs w:val="28"/>
        </w:rPr>
        <w:t>нного окулярным микрометром.</w:t>
      </w:r>
    </w:p>
    <w:p w:rsidR="002E426F" w:rsidRPr="002E426F" w:rsidRDefault="002E426F" w:rsidP="002E426F">
      <w:pPr>
        <w:spacing w:line="360" w:lineRule="auto"/>
        <w:ind w:firstLine="709"/>
        <w:jc w:val="both"/>
        <w:rPr>
          <w:sz w:val="28"/>
          <w:szCs w:val="28"/>
        </w:rPr>
      </w:pPr>
      <w:r w:rsidRPr="002E426F">
        <w:rPr>
          <w:sz w:val="28"/>
          <w:szCs w:val="28"/>
        </w:rPr>
        <w:t>Рассчитывают концентрацию клеток в 1</w:t>
      </w:r>
      <w:r w:rsidR="00E04928">
        <w:rPr>
          <w:sz w:val="28"/>
          <w:szCs w:val="28"/>
        </w:rPr>
        <w:t> </w:t>
      </w:r>
      <w:r w:rsidRPr="002E426F">
        <w:rPr>
          <w:sz w:val="28"/>
          <w:szCs w:val="28"/>
        </w:rPr>
        <w:t>мл испытуемой суспензии по формуле:</w:t>
      </w:r>
    </w:p>
    <w:p w:rsidR="002E426F" w:rsidRPr="002E426F" w:rsidRDefault="00B66D08" w:rsidP="000F54C7">
      <w:pPr>
        <w:spacing w:line="360" w:lineRule="auto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S×N×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s×V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607"/>
        <w:gridCol w:w="425"/>
        <w:gridCol w:w="7797"/>
      </w:tblGrid>
      <w:tr w:rsidR="002E426F" w:rsidRPr="002E426F" w:rsidTr="002E426F">
        <w:tc>
          <w:tcPr>
            <w:tcW w:w="67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</w:rPr>
              <w:t>где</w:t>
            </w:r>
          </w:p>
        </w:tc>
        <w:tc>
          <w:tcPr>
            <w:tcW w:w="586" w:type="dxa"/>
          </w:tcPr>
          <w:p w:rsidR="002E426F" w:rsidRPr="000F54C7" w:rsidRDefault="002E426F" w:rsidP="000F54C7">
            <w:pPr>
              <w:pStyle w:val="a5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</w:pPr>
            <w:r w:rsidRPr="000F54C7">
              <w:rPr>
                <w:rFonts w:asciiTheme="majorHAnsi" w:hAnsiTheme="majorHAnsi"/>
                <w:i/>
                <w:sz w:val="28"/>
                <w:szCs w:val="28"/>
              </w:rPr>
              <w:t>S</w:t>
            </w:r>
          </w:p>
        </w:tc>
        <w:tc>
          <w:tcPr>
            <w:tcW w:w="42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  <w:lang w:val="en-US"/>
              </w:rPr>
            </w:pPr>
            <w:r w:rsidRPr="002E426F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</w:rPr>
              <w:t>площадь фильтрующей поверхности, в миллиметрах квадратных;</w:t>
            </w:r>
          </w:p>
        </w:tc>
      </w:tr>
      <w:tr w:rsidR="002E426F" w:rsidRPr="002E426F" w:rsidTr="002E426F">
        <w:tc>
          <w:tcPr>
            <w:tcW w:w="67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2E426F" w:rsidRPr="000F54C7" w:rsidRDefault="002E426F" w:rsidP="000F54C7">
            <w:pPr>
              <w:pStyle w:val="a5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</w:pPr>
            <w:r w:rsidRPr="000F54C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s</w:t>
            </w:r>
          </w:p>
        </w:tc>
        <w:tc>
          <w:tcPr>
            <w:tcW w:w="42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</w:rPr>
              <w:t>площадь квадрата окулярного микрометра, в микрометрах квадратных;</w:t>
            </w:r>
          </w:p>
        </w:tc>
      </w:tr>
      <w:tr w:rsidR="002E426F" w:rsidRPr="002E426F" w:rsidTr="002E426F">
        <w:tc>
          <w:tcPr>
            <w:tcW w:w="67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2E426F" w:rsidRPr="000F54C7" w:rsidRDefault="002E426F" w:rsidP="000F54C7">
            <w:pPr>
              <w:pStyle w:val="a5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</w:pPr>
            <w:r w:rsidRPr="000F54C7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42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</w:rPr>
              <w:t>среднее количество клеток в одном квадрате окулярного микрометра;</w:t>
            </w:r>
          </w:p>
        </w:tc>
      </w:tr>
      <w:tr w:rsidR="002E426F" w:rsidRPr="002E426F" w:rsidTr="002E426F">
        <w:tc>
          <w:tcPr>
            <w:tcW w:w="67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2E426F" w:rsidRPr="000F54C7" w:rsidRDefault="002E426F" w:rsidP="000F54C7">
            <w:pPr>
              <w:pStyle w:val="a5"/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en-US"/>
              </w:rPr>
            </w:pPr>
            <w:r w:rsidRPr="000F54C7">
              <w:rPr>
                <w:rFonts w:asciiTheme="majorHAnsi" w:hAnsiTheme="majorHAnsi"/>
                <w:i/>
                <w:sz w:val="28"/>
                <w:szCs w:val="28"/>
              </w:rPr>
              <w:t>V</w:t>
            </w:r>
          </w:p>
        </w:tc>
        <w:tc>
          <w:tcPr>
            <w:tcW w:w="42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</w:rPr>
              <w:t>объём профильтрованной жидкости, в миллилитрах;</w:t>
            </w:r>
          </w:p>
        </w:tc>
      </w:tr>
      <w:tr w:rsidR="002E426F" w:rsidRPr="002E426F" w:rsidTr="002E426F">
        <w:tc>
          <w:tcPr>
            <w:tcW w:w="67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</w:p>
        </w:tc>
        <w:tc>
          <w:tcPr>
            <w:tcW w:w="586" w:type="dxa"/>
          </w:tcPr>
          <w:p w:rsidR="002E426F" w:rsidRPr="000F54C7" w:rsidRDefault="002E426F" w:rsidP="000F54C7">
            <w:pPr>
              <w:pStyle w:val="a5"/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0F54C7">
              <w:rPr>
                <w:rFonts w:asciiTheme="majorHAnsi" w:hAnsiTheme="majorHAnsi"/>
                <w:i/>
                <w:sz w:val="28"/>
                <w:szCs w:val="28"/>
              </w:rPr>
              <w:t>10</w:t>
            </w:r>
            <w:r w:rsidRPr="000F54C7">
              <w:rPr>
                <w:rFonts w:asciiTheme="majorHAnsi" w:hAnsiTheme="majorHAnsi"/>
                <w:i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25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7797" w:type="dxa"/>
          </w:tcPr>
          <w:p w:rsidR="002E426F" w:rsidRPr="002E426F" w:rsidRDefault="002E426F" w:rsidP="002E426F">
            <w:pPr>
              <w:pStyle w:val="a5"/>
              <w:rPr>
                <w:b/>
                <w:sz w:val="28"/>
                <w:szCs w:val="28"/>
              </w:rPr>
            </w:pPr>
            <w:r w:rsidRPr="002E426F">
              <w:rPr>
                <w:sz w:val="28"/>
                <w:szCs w:val="28"/>
              </w:rPr>
              <w:t>коэффициент пересчёта миллиметров квадратных в микрометры квадратные</w:t>
            </w:r>
          </w:p>
        </w:tc>
      </w:tr>
    </w:tbl>
    <w:p w:rsidR="002E426F" w:rsidRPr="002E426F" w:rsidRDefault="002E426F" w:rsidP="002E426F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2E426F">
        <w:rPr>
          <w:sz w:val="28"/>
          <w:szCs w:val="28"/>
        </w:rPr>
        <w:t xml:space="preserve">При подсчёте клеток на мембранных фильтрах с помощью люминесцентного микроскопа используют </w:t>
      </w:r>
      <w:proofErr w:type="spellStart"/>
      <w:r w:rsidRPr="002E426F">
        <w:rPr>
          <w:sz w:val="28"/>
          <w:szCs w:val="28"/>
        </w:rPr>
        <w:t>нелюминесцирующие</w:t>
      </w:r>
      <w:proofErr w:type="spellEnd"/>
      <w:r w:rsidRPr="002E426F">
        <w:rPr>
          <w:sz w:val="28"/>
          <w:szCs w:val="28"/>
        </w:rPr>
        <w:t xml:space="preserve"> фильтры. После осаждения на их поверхности клеток проводят </w:t>
      </w:r>
      <w:proofErr w:type="spellStart"/>
      <w:r w:rsidRPr="002E426F">
        <w:rPr>
          <w:sz w:val="28"/>
          <w:szCs w:val="28"/>
        </w:rPr>
        <w:t>флюорохромирование</w:t>
      </w:r>
      <w:proofErr w:type="spellEnd"/>
      <w:r w:rsidRPr="002E426F">
        <w:rPr>
          <w:sz w:val="28"/>
          <w:szCs w:val="28"/>
        </w:rPr>
        <w:t xml:space="preserve"> подходящим красителем и подсчитывают. </w:t>
      </w:r>
      <w:proofErr w:type="gramStart"/>
      <w:r w:rsidRPr="002E426F">
        <w:rPr>
          <w:sz w:val="28"/>
          <w:szCs w:val="28"/>
        </w:rPr>
        <w:t xml:space="preserve">Метод позволяет подсчитать общее количество микроорганизмов и определить среди них количество жизнеспособных клеток, так как, например, при окрашивании акридиновыми красителями </w:t>
      </w:r>
      <w:r w:rsidR="007136DF">
        <w:rPr>
          <w:sz w:val="28"/>
          <w:szCs w:val="28"/>
        </w:rPr>
        <w:t>жизнеспособные клетки имеют зелё</w:t>
      </w:r>
      <w:r w:rsidRPr="002E426F">
        <w:rPr>
          <w:sz w:val="28"/>
          <w:szCs w:val="28"/>
        </w:rPr>
        <w:t xml:space="preserve">ную, а нежизнеспособные </w:t>
      </w:r>
      <w:r w:rsidRPr="002E426F">
        <w:rPr>
          <w:sz w:val="28"/>
          <w:szCs w:val="28"/>
        </w:rPr>
        <w:sym w:font="Symbol" w:char="F02D"/>
      </w:r>
      <w:r w:rsidRPr="002E426F">
        <w:rPr>
          <w:sz w:val="28"/>
          <w:szCs w:val="28"/>
        </w:rPr>
        <w:t xml:space="preserve"> красную окраску.</w:t>
      </w:r>
      <w:proofErr w:type="gramEnd"/>
    </w:p>
    <w:p w:rsidR="00AF0129" w:rsidRPr="007136DF" w:rsidRDefault="00AF0129" w:rsidP="00AF0129">
      <w:pPr>
        <w:keepNext/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color w:val="231F20"/>
          <w:sz w:val="28"/>
          <w:szCs w:val="28"/>
          <w:lang w:eastAsia="en-US"/>
        </w:rPr>
      </w:pPr>
      <w:r w:rsidRPr="00AF0129">
        <w:rPr>
          <w:rFonts w:eastAsiaTheme="minorHAnsi"/>
          <w:b/>
          <w:bCs/>
          <w:color w:val="231F20"/>
          <w:sz w:val="28"/>
          <w:szCs w:val="28"/>
          <w:lang w:eastAsia="en-US"/>
        </w:rPr>
        <w:t>Методы непрямого определения</w:t>
      </w:r>
    </w:p>
    <w:p w:rsidR="00AF0129" w:rsidRDefault="00AF0129" w:rsidP="00AF0129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0129">
        <w:rPr>
          <w:rFonts w:eastAsia="Calibri"/>
          <w:sz w:val="28"/>
          <w:szCs w:val="28"/>
          <w:lang w:eastAsia="en-US"/>
        </w:rPr>
        <w:t>Рост микроорганизмов в питательной сред</w:t>
      </w:r>
      <w:r w:rsidR="007136DF">
        <w:rPr>
          <w:rFonts w:eastAsia="Calibri"/>
          <w:sz w:val="28"/>
          <w:szCs w:val="28"/>
          <w:lang w:eastAsia="en-US"/>
        </w:rPr>
        <w:t>е обычно приводит к изменению её</w:t>
      </w:r>
      <w:r w:rsidRPr="00AF0129">
        <w:rPr>
          <w:rFonts w:eastAsia="Calibri"/>
          <w:sz w:val="28"/>
          <w:szCs w:val="28"/>
          <w:lang w:eastAsia="en-US"/>
        </w:rPr>
        <w:t xml:space="preserve"> мутности. Мутность суспензий микроорганизмов является оптическим эквивалентом концентрации содержащихся в них клеток и зависит как от свойств (размер, показатель преломления), так и от количества ми</w:t>
      </w:r>
      <w:r w:rsidR="007136DF">
        <w:rPr>
          <w:rFonts w:eastAsia="Calibri"/>
          <w:sz w:val="28"/>
          <w:szCs w:val="28"/>
          <w:lang w:eastAsia="en-US"/>
        </w:rPr>
        <w:t>кроорганизмов в единице объёма.</w:t>
      </w:r>
    </w:p>
    <w:p w:rsidR="00AF0129" w:rsidRPr="007136DF" w:rsidRDefault="00AF0129" w:rsidP="008C349A">
      <w:pPr>
        <w:keepNext/>
        <w:shd w:val="clear" w:color="auto" w:fill="FFFFFF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AF0129">
        <w:rPr>
          <w:rFonts w:eastAsia="Calibri"/>
          <w:b/>
          <w:i/>
          <w:sz w:val="28"/>
          <w:szCs w:val="28"/>
          <w:lang w:eastAsia="en-US"/>
        </w:rPr>
        <w:t>Визуальный метод</w:t>
      </w:r>
    </w:p>
    <w:p w:rsidR="00AF0129" w:rsidRPr="00AF0129" w:rsidRDefault="00AF0129" w:rsidP="000F54C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F0129">
        <w:rPr>
          <w:rFonts w:eastAsia="Calibri"/>
          <w:sz w:val="28"/>
          <w:szCs w:val="28"/>
          <w:lang w:eastAsia="en-US"/>
        </w:rPr>
        <w:t xml:space="preserve">Визуальный метод определения концентрации клеток микроорганизмов в суспензиях основан на сравнении показателей мутности испытуемой </w:t>
      </w:r>
      <w:r w:rsidRPr="00AF0129">
        <w:rPr>
          <w:rFonts w:eastAsia="Calibri"/>
          <w:sz w:val="28"/>
          <w:szCs w:val="28"/>
          <w:lang w:eastAsia="en-US"/>
        </w:rPr>
        <w:lastRenderedPageBreak/>
        <w:t>суспензии и стандартного образца</w:t>
      </w:r>
      <w:r w:rsidR="0054199F">
        <w:rPr>
          <w:rFonts w:eastAsia="Calibri"/>
          <w:sz w:val="28"/>
          <w:szCs w:val="28"/>
          <w:lang w:eastAsia="en-US"/>
        </w:rPr>
        <w:t xml:space="preserve"> </w:t>
      </w:r>
      <w:r w:rsidRPr="00AF0129">
        <w:rPr>
          <w:rFonts w:eastAsia="Calibri"/>
          <w:sz w:val="28"/>
          <w:szCs w:val="28"/>
          <w:lang w:eastAsia="en-US"/>
        </w:rPr>
        <w:t xml:space="preserve">мутности или стандарта мутности бария сульфата. Для этого исследуемую суспензию и </w:t>
      </w:r>
      <w:r w:rsidR="0054199F">
        <w:rPr>
          <w:rFonts w:eastAsia="Calibri"/>
          <w:sz w:val="28"/>
          <w:szCs w:val="28"/>
          <w:lang w:eastAsia="en-US"/>
        </w:rPr>
        <w:t>стандартного образца</w:t>
      </w:r>
      <w:r w:rsidRPr="00AF0129">
        <w:rPr>
          <w:rFonts w:eastAsia="Calibri"/>
          <w:sz w:val="28"/>
          <w:szCs w:val="28"/>
          <w:lang w:eastAsia="en-US"/>
        </w:rPr>
        <w:t xml:space="preserve"> мутности или стандарт мутности бария сульфата сравнивают между собой путем просма</w:t>
      </w:r>
      <w:r w:rsidR="00E86629">
        <w:rPr>
          <w:rFonts w:eastAsia="Calibri"/>
          <w:sz w:val="28"/>
          <w:szCs w:val="28"/>
          <w:lang w:eastAsia="en-US"/>
        </w:rPr>
        <w:t>тривания в проходящем или отражё</w:t>
      </w:r>
      <w:r w:rsidRPr="00AF0129">
        <w:rPr>
          <w:rFonts w:eastAsia="Calibri"/>
          <w:sz w:val="28"/>
          <w:szCs w:val="28"/>
          <w:lang w:eastAsia="en-US"/>
        </w:rPr>
        <w:t xml:space="preserve">нном свете перпендикулярно оси пробирки на фоне специальной сравнительной таблицы. Если при одинаковом освещении видимость линий элементов на сравнительной таблице, просвечивающихся через пробирки с испытуемой суспензией и </w:t>
      </w:r>
      <w:r w:rsidR="0054199F">
        <w:rPr>
          <w:rFonts w:eastAsia="Calibri"/>
          <w:sz w:val="28"/>
          <w:szCs w:val="28"/>
          <w:lang w:eastAsia="en-US"/>
        </w:rPr>
        <w:t>стандартного образца</w:t>
      </w:r>
      <w:r w:rsidR="0054199F" w:rsidRPr="00AF0129">
        <w:rPr>
          <w:rFonts w:eastAsia="Calibri"/>
          <w:sz w:val="28"/>
          <w:szCs w:val="28"/>
          <w:lang w:eastAsia="en-US"/>
        </w:rPr>
        <w:t xml:space="preserve"> </w:t>
      </w:r>
      <w:r w:rsidRPr="00AF0129">
        <w:rPr>
          <w:rFonts w:eastAsia="Calibri"/>
          <w:sz w:val="28"/>
          <w:szCs w:val="28"/>
          <w:lang w:eastAsia="en-US"/>
        </w:rPr>
        <w:t xml:space="preserve">мутности или стандартом мутности бария сульфата, одинакова, то считают, что мутность испытуемой суспензии соответствует мутности </w:t>
      </w:r>
      <w:r w:rsidR="0054199F">
        <w:rPr>
          <w:rFonts w:eastAsia="Calibri"/>
          <w:sz w:val="28"/>
          <w:szCs w:val="28"/>
          <w:lang w:eastAsia="en-US"/>
        </w:rPr>
        <w:t>стандартного образца</w:t>
      </w:r>
      <w:r w:rsidRPr="00AF0129">
        <w:rPr>
          <w:rFonts w:eastAsia="Calibri"/>
          <w:sz w:val="28"/>
          <w:szCs w:val="28"/>
          <w:lang w:eastAsia="en-US"/>
        </w:rPr>
        <w:t xml:space="preserve"> мутности или стандарта мутности бария сульфата. Показатель мутности </w:t>
      </w:r>
      <w:r w:rsidR="0054199F">
        <w:rPr>
          <w:rFonts w:eastAsia="Calibri"/>
          <w:sz w:val="28"/>
          <w:szCs w:val="28"/>
          <w:lang w:eastAsia="en-US"/>
        </w:rPr>
        <w:t>стандартного образца</w:t>
      </w:r>
      <w:r w:rsidRPr="00AF0129">
        <w:rPr>
          <w:rFonts w:eastAsia="Calibri"/>
          <w:sz w:val="28"/>
          <w:szCs w:val="28"/>
          <w:lang w:eastAsia="en-US"/>
        </w:rPr>
        <w:t xml:space="preserve"> мутности или стандарта мутности бария сульфата эквивалентен концентрации микроорганизмов в испытуемой суспензии.</w:t>
      </w:r>
    </w:p>
    <w:p w:rsidR="00AF0129" w:rsidRPr="00AF0129" w:rsidRDefault="00AF0129" w:rsidP="000F54C7">
      <w:pPr>
        <w:keepNext/>
        <w:shd w:val="clear" w:color="auto" w:fill="FFFFFF"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AF0129">
        <w:rPr>
          <w:rFonts w:eastAsia="Calibri"/>
          <w:i/>
          <w:color w:val="000000"/>
          <w:sz w:val="28"/>
          <w:szCs w:val="28"/>
          <w:lang w:eastAsia="en-US"/>
        </w:rPr>
        <w:t xml:space="preserve">Определение общей концентрации клеток микроорганизмов с использованием стандартного образца </w:t>
      </w:r>
      <w:r w:rsidR="007136DF">
        <w:rPr>
          <w:rFonts w:eastAsia="Calibri"/>
          <w:i/>
          <w:sz w:val="28"/>
          <w:szCs w:val="28"/>
          <w:lang w:eastAsia="en-US"/>
        </w:rPr>
        <w:t>мутности.</w:t>
      </w:r>
    </w:p>
    <w:p w:rsidR="00A67AA5" w:rsidRPr="00A67AA5" w:rsidRDefault="00A67AA5" w:rsidP="000F5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="Arial"/>
          <w:sz w:val="28"/>
          <w:szCs w:val="28"/>
        </w:rPr>
      </w:pPr>
      <w:r w:rsidRPr="00A67AA5">
        <w:rPr>
          <w:rFonts w:eastAsiaTheme="minorEastAsia" w:cs="Arial"/>
          <w:sz w:val="28"/>
          <w:szCs w:val="28"/>
        </w:rPr>
        <w:t>За международную единицу мутности, устанавливаемую Всемирной организацией здравоохранения, принимают мутность суспензии коклюшных бактерий, содержащей 1,1х10</w:t>
      </w:r>
      <w:r w:rsidRPr="00A67AA5">
        <w:rPr>
          <w:rFonts w:eastAsiaTheme="minorEastAsia" w:cs="Arial"/>
          <w:sz w:val="28"/>
          <w:szCs w:val="28"/>
          <w:vertAlign w:val="superscript"/>
        </w:rPr>
        <w:t>9 </w:t>
      </w:r>
      <w:r w:rsidRPr="00A67AA5">
        <w:rPr>
          <w:rFonts w:eastAsiaTheme="minorEastAsia" w:cs="Arial"/>
          <w:sz w:val="28"/>
          <w:szCs w:val="28"/>
        </w:rPr>
        <w:t>клеток в 1 мл.</w:t>
      </w:r>
    </w:p>
    <w:p w:rsidR="000F3C51" w:rsidRDefault="00A67AA5" w:rsidP="000F5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 w:cs="Arial"/>
          <w:sz w:val="28"/>
          <w:szCs w:val="28"/>
        </w:rPr>
      </w:pPr>
      <w:r w:rsidRPr="00A67AA5">
        <w:rPr>
          <w:rFonts w:eastAsiaTheme="minorEastAsia" w:cs="Arial"/>
          <w:iCs/>
          <w:sz w:val="28"/>
          <w:szCs w:val="28"/>
        </w:rPr>
        <w:t xml:space="preserve">В качестве </w:t>
      </w:r>
      <w:r w:rsidR="00A94635">
        <w:rPr>
          <w:rFonts w:eastAsiaTheme="minorEastAsia" w:cs="Arial"/>
          <w:iCs/>
          <w:sz w:val="28"/>
          <w:szCs w:val="28"/>
        </w:rPr>
        <w:t>стандартного образца</w:t>
      </w:r>
      <w:r w:rsidRPr="00A67AA5">
        <w:rPr>
          <w:rFonts w:eastAsiaTheme="minorEastAsia" w:cs="Arial"/>
          <w:iCs/>
          <w:sz w:val="28"/>
          <w:szCs w:val="28"/>
        </w:rPr>
        <w:t xml:space="preserve"> мутности может быть </w:t>
      </w:r>
      <w:proofErr w:type="gramStart"/>
      <w:r w:rsidRPr="00A67AA5">
        <w:rPr>
          <w:rFonts w:eastAsiaTheme="minorEastAsia" w:cs="Arial"/>
          <w:iCs/>
          <w:sz w:val="28"/>
          <w:szCs w:val="28"/>
        </w:rPr>
        <w:t>использован</w:t>
      </w:r>
      <w:proofErr w:type="gramEnd"/>
      <w:r w:rsidRPr="00A67AA5">
        <w:rPr>
          <w:rFonts w:eastAsiaTheme="minorEastAsia" w:cs="Arial"/>
          <w:iCs/>
          <w:sz w:val="28"/>
          <w:szCs w:val="28"/>
        </w:rPr>
        <w:t xml:space="preserve"> </w:t>
      </w:r>
      <w:r w:rsidR="000F3D00">
        <w:rPr>
          <w:rFonts w:eastAsiaTheme="minorEastAsia" w:cs="Arial"/>
          <w:iCs/>
          <w:sz w:val="28"/>
          <w:szCs w:val="28"/>
        </w:rPr>
        <w:t>фармакопейного стандартного</w:t>
      </w:r>
      <w:r w:rsidR="008C349A">
        <w:rPr>
          <w:rFonts w:eastAsiaTheme="minorEastAsia" w:cs="Arial"/>
          <w:iCs/>
          <w:sz w:val="28"/>
          <w:szCs w:val="28"/>
        </w:rPr>
        <w:t xml:space="preserve"> </w:t>
      </w:r>
      <w:r w:rsidR="000F3D00">
        <w:rPr>
          <w:rFonts w:eastAsiaTheme="minorEastAsia" w:cs="Arial"/>
          <w:iCs/>
          <w:sz w:val="28"/>
          <w:szCs w:val="28"/>
        </w:rPr>
        <w:t>образ</w:t>
      </w:r>
      <w:r w:rsidR="008C349A" w:rsidRPr="008C349A">
        <w:rPr>
          <w:rFonts w:eastAsiaTheme="minorEastAsia" w:cs="Arial"/>
          <w:iCs/>
          <w:sz w:val="28"/>
          <w:szCs w:val="28"/>
        </w:rPr>
        <w:t>ц</w:t>
      </w:r>
      <w:r w:rsidR="000F3D00">
        <w:rPr>
          <w:rFonts w:eastAsiaTheme="minorEastAsia" w:cs="Arial"/>
          <w:iCs/>
          <w:sz w:val="28"/>
          <w:szCs w:val="28"/>
        </w:rPr>
        <w:t>а</w:t>
      </w:r>
      <w:r w:rsidR="008C349A" w:rsidRPr="008C349A">
        <w:rPr>
          <w:rFonts w:eastAsiaTheme="minorEastAsia" w:cs="Arial"/>
          <w:iCs/>
          <w:sz w:val="28"/>
          <w:szCs w:val="28"/>
        </w:rPr>
        <w:t xml:space="preserve"> </w:t>
      </w:r>
      <w:r w:rsidRPr="008C349A">
        <w:rPr>
          <w:rFonts w:eastAsiaTheme="minorEastAsia" w:cs="Arial"/>
          <w:sz w:val="28"/>
          <w:szCs w:val="28"/>
        </w:rPr>
        <w:t>мутности бактериальных взвесей</w:t>
      </w:r>
      <w:r w:rsidR="008C349A" w:rsidRPr="008C349A">
        <w:rPr>
          <w:rFonts w:eastAsiaTheme="minorEastAsia" w:cs="Arial"/>
          <w:sz w:val="28"/>
          <w:szCs w:val="28"/>
        </w:rPr>
        <w:t>,</w:t>
      </w:r>
      <w:r w:rsidR="008D14A2" w:rsidRPr="008C349A">
        <w:rPr>
          <w:rFonts w:eastAsiaTheme="minorEastAsia" w:cs="Arial"/>
          <w:sz w:val="28"/>
          <w:szCs w:val="28"/>
        </w:rPr>
        <w:t xml:space="preserve"> </w:t>
      </w:r>
      <w:r w:rsidRPr="00A67AA5">
        <w:rPr>
          <w:rFonts w:eastAsiaTheme="minorEastAsia" w:cs="Arial"/>
          <w:sz w:val="28"/>
          <w:szCs w:val="28"/>
        </w:rPr>
        <w:t xml:space="preserve">мутность которого установлена относительно Международного стандартного образца мутности. Эквивалентность мутности </w:t>
      </w:r>
      <w:r w:rsidR="00CF784C">
        <w:rPr>
          <w:rFonts w:eastAsiaTheme="minorEastAsia" w:cs="Arial"/>
          <w:iCs/>
          <w:sz w:val="28"/>
          <w:szCs w:val="28"/>
        </w:rPr>
        <w:t xml:space="preserve">фармакопейный стандартный </w:t>
      </w:r>
      <w:r w:rsidR="00CF784C" w:rsidRPr="008C349A">
        <w:rPr>
          <w:rFonts w:eastAsiaTheme="minorEastAsia" w:cs="Arial"/>
          <w:iCs/>
          <w:sz w:val="28"/>
          <w:szCs w:val="28"/>
        </w:rPr>
        <w:t>образец</w:t>
      </w:r>
      <w:r w:rsidRPr="008D14A2">
        <w:rPr>
          <w:rFonts w:eastAsiaTheme="minorEastAsia" w:cs="Arial"/>
          <w:sz w:val="28"/>
          <w:szCs w:val="28"/>
        </w:rPr>
        <w:t xml:space="preserve"> мутности бактериальных взвесей</w:t>
      </w:r>
      <w:r w:rsidRPr="00A67AA5">
        <w:rPr>
          <w:rFonts w:eastAsiaTheme="minorEastAsia" w:cs="Arial"/>
          <w:sz w:val="28"/>
          <w:szCs w:val="28"/>
        </w:rPr>
        <w:t xml:space="preserve"> концентрациям коклюшных бактерий, бактерий кишечной группы, микроорганизмов рода </w:t>
      </w:r>
      <w:proofErr w:type="spellStart"/>
      <w:r w:rsidRPr="00A67AA5">
        <w:rPr>
          <w:rFonts w:eastAsiaTheme="minorEastAsia" w:cs="Arial"/>
          <w:sz w:val="28"/>
          <w:szCs w:val="28"/>
        </w:rPr>
        <w:t>бруцелл</w:t>
      </w:r>
      <w:proofErr w:type="spellEnd"/>
      <w:r w:rsidRPr="00A67AA5">
        <w:rPr>
          <w:rFonts w:eastAsiaTheme="minorEastAsia" w:cs="Arial"/>
          <w:sz w:val="28"/>
          <w:szCs w:val="28"/>
        </w:rPr>
        <w:t>, холерного вибриона, возбудителей туляремии, чумы, сибирской язвы указана в инструкции по применению.</w:t>
      </w:r>
    </w:p>
    <w:p w:rsidR="00A67AA5" w:rsidRPr="00A67AA5" w:rsidRDefault="00A67AA5" w:rsidP="000F54C7">
      <w:pPr>
        <w:tabs>
          <w:tab w:val="left" w:pos="1265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7AA5">
        <w:rPr>
          <w:rFonts w:eastAsia="Calibri"/>
          <w:sz w:val="28"/>
          <w:szCs w:val="28"/>
          <w:lang w:eastAsia="en-US"/>
        </w:rPr>
        <w:t>В случае</w:t>
      </w:r>
      <w:proofErr w:type="gramStart"/>
      <w:r w:rsidRPr="00A67AA5">
        <w:rPr>
          <w:rFonts w:eastAsia="Calibri"/>
          <w:sz w:val="28"/>
          <w:szCs w:val="28"/>
          <w:lang w:eastAsia="en-US"/>
        </w:rPr>
        <w:t>,</w:t>
      </w:r>
      <w:proofErr w:type="gramEnd"/>
      <w:r w:rsidRPr="00A67AA5">
        <w:rPr>
          <w:rFonts w:eastAsia="Calibri"/>
          <w:sz w:val="28"/>
          <w:szCs w:val="28"/>
          <w:lang w:eastAsia="en-US"/>
        </w:rPr>
        <w:t xml:space="preserve"> если испытуемый образец содержит микроорганизм, не указанный в инструкции по применению </w:t>
      </w:r>
      <w:r w:rsidR="00EA0412">
        <w:rPr>
          <w:rFonts w:eastAsiaTheme="minorEastAsia" w:cs="Arial"/>
          <w:iCs/>
          <w:sz w:val="28"/>
          <w:szCs w:val="28"/>
        </w:rPr>
        <w:t>фармакопейн</w:t>
      </w:r>
      <w:r w:rsidR="001025E4">
        <w:rPr>
          <w:rFonts w:eastAsiaTheme="minorEastAsia" w:cs="Arial"/>
          <w:iCs/>
          <w:sz w:val="28"/>
          <w:szCs w:val="28"/>
        </w:rPr>
        <w:t>ого</w:t>
      </w:r>
      <w:r w:rsidR="00EA0412">
        <w:rPr>
          <w:rFonts w:eastAsiaTheme="minorEastAsia" w:cs="Arial"/>
          <w:iCs/>
          <w:sz w:val="28"/>
          <w:szCs w:val="28"/>
        </w:rPr>
        <w:t xml:space="preserve"> стандартн</w:t>
      </w:r>
      <w:r w:rsidR="001025E4">
        <w:rPr>
          <w:rFonts w:eastAsiaTheme="minorEastAsia" w:cs="Arial"/>
          <w:iCs/>
          <w:sz w:val="28"/>
          <w:szCs w:val="28"/>
        </w:rPr>
        <w:t>ого</w:t>
      </w:r>
      <w:r w:rsidR="00EA0412">
        <w:rPr>
          <w:rFonts w:eastAsiaTheme="minorEastAsia" w:cs="Arial"/>
          <w:iCs/>
          <w:sz w:val="28"/>
          <w:szCs w:val="28"/>
        </w:rPr>
        <w:t xml:space="preserve"> </w:t>
      </w:r>
      <w:r w:rsidR="001025E4">
        <w:rPr>
          <w:rFonts w:eastAsiaTheme="minorEastAsia" w:cs="Arial"/>
          <w:iCs/>
          <w:sz w:val="28"/>
          <w:szCs w:val="28"/>
        </w:rPr>
        <w:t>образ</w:t>
      </w:r>
      <w:r w:rsidR="00EA0412" w:rsidRPr="008C349A">
        <w:rPr>
          <w:rFonts w:eastAsiaTheme="minorEastAsia" w:cs="Arial"/>
          <w:iCs/>
          <w:sz w:val="28"/>
          <w:szCs w:val="28"/>
        </w:rPr>
        <w:t>ц</w:t>
      </w:r>
      <w:r w:rsidR="001025E4">
        <w:rPr>
          <w:rFonts w:eastAsiaTheme="minorEastAsia" w:cs="Arial"/>
          <w:iCs/>
          <w:sz w:val="28"/>
          <w:szCs w:val="28"/>
        </w:rPr>
        <w:t>а</w:t>
      </w:r>
      <w:r w:rsidR="00EA0412" w:rsidRPr="008C349A">
        <w:rPr>
          <w:rFonts w:eastAsiaTheme="minorEastAsia" w:cs="Arial"/>
          <w:iCs/>
          <w:sz w:val="28"/>
          <w:szCs w:val="28"/>
        </w:rPr>
        <w:t xml:space="preserve"> </w:t>
      </w:r>
      <w:r w:rsidRPr="005C5205">
        <w:rPr>
          <w:rFonts w:eastAsia="Calibri"/>
          <w:sz w:val="28"/>
          <w:szCs w:val="28"/>
          <w:lang w:eastAsia="en-US"/>
        </w:rPr>
        <w:t xml:space="preserve">мутности </w:t>
      </w:r>
      <w:r w:rsidR="00072342" w:rsidRPr="005C5205">
        <w:rPr>
          <w:rFonts w:eastAsia="Calibri"/>
          <w:sz w:val="28"/>
          <w:szCs w:val="28"/>
          <w:lang w:eastAsia="en-US"/>
        </w:rPr>
        <w:t>б</w:t>
      </w:r>
      <w:r w:rsidRPr="005C5205">
        <w:rPr>
          <w:rFonts w:eastAsia="Calibri"/>
          <w:sz w:val="28"/>
          <w:szCs w:val="28"/>
          <w:lang w:eastAsia="en-US"/>
        </w:rPr>
        <w:t xml:space="preserve">актериальных взвесей, </w:t>
      </w:r>
      <w:r w:rsidRPr="0079293C">
        <w:rPr>
          <w:rFonts w:eastAsia="Calibri"/>
          <w:sz w:val="28"/>
          <w:szCs w:val="28"/>
          <w:lang w:eastAsia="en-US"/>
        </w:rPr>
        <w:t xml:space="preserve">допустимо использование </w:t>
      </w:r>
      <w:r w:rsidRPr="00A67AA5">
        <w:rPr>
          <w:rFonts w:eastAsia="Calibri"/>
          <w:sz w:val="28"/>
          <w:szCs w:val="28"/>
          <w:lang w:eastAsia="en-US"/>
        </w:rPr>
        <w:t>значения концентрации для микроорганизма, наиболее близкого по размеру.</w:t>
      </w:r>
    </w:p>
    <w:p w:rsidR="00A67AA5" w:rsidRPr="00A67AA5" w:rsidRDefault="00A67AA5" w:rsidP="000F3C51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7AA5">
        <w:rPr>
          <w:rFonts w:eastAsia="Calibri"/>
          <w:sz w:val="28"/>
          <w:szCs w:val="28"/>
          <w:lang w:eastAsia="en-US"/>
        </w:rPr>
        <w:lastRenderedPageBreak/>
        <w:t xml:space="preserve">Для приготовления испытуемой суспензии микроорганизмов, используют </w:t>
      </w:r>
      <w:r w:rsidR="0051551B">
        <w:rPr>
          <w:rFonts w:eastAsia="Calibri"/>
          <w:sz w:val="28"/>
          <w:szCs w:val="28"/>
          <w:lang w:eastAsia="en-US"/>
        </w:rPr>
        <w:t>пробирку, входящую в комплект с</w:t>
      </w:r>
      <w:r w:rsidRPr="00A67AA5">
        <w:rPr>
          <w:rFonts w:eastAsia="Calibri"/>
          <w:sz w:val="28"/>
          <w:szCs w:val="28"/>
          <w:lang w:eastAsia="en-US"/>
        </w:rPr>
        <w:t xml:space="preserve"> </w:t>
      </w:r>
      <w:r w:rsidR="00EA0412">
        <w:rPr>
          <w:rFonts w:eastAsiaTheme="minorEastAsia" w:cs="Arial"/>
          <w:iCs/>
          <w:sz w:val="28"/>
          <w:szCs w:val="28"/>
        </w:rPr>
        <w:t>фармакопейны</w:t>
      </w:r>
      <w:r w:rsidR="001025E4">
        <w:rPr>
          <w:rFonts w:eastAsiaTheme="minorEastAsia" w:cs="Arial"/>
          <w:iCs/>
          <w:sz w:val="28"/>
          <w:szCs w:val="28"/>
        </w:rPr>
        <w:t>м стандартным</w:t>
      </w:r>
      <w:r w:rsidR="00EA0412">
        <w:rPr>
          <w:rFonts w:eastAsiaTheme="minorEastAsia" w:cs="Arial"/>
          <w:iCs/>
          <w:sz w:val="28"/>
          <w:szCs w:val="28"/>
        </w:rPr>
        <w:t xml:space="preserve"> </w:t>
      </w:r>
      <w:r w:rsidR="001025E4">
        <w:rPr>
          <w:rFonts w:eastAsiaTheme="minorEastAsia" w:cs="Arial"/>
          <w:iCs/>
          <w:sz w:val="28"/>
          <w:szCs w:val="28"/>
        </w:rPr>
        <w:t>образ</w:t>
      </w:r>
      <w:r w:rsidR="00EA0412" w:rsidRPr="008C349A">
        <w:rPr>
          <w:rFonts w:eastAsiaTheme="minorEastAsia" w:cs="Arial"/>
          <w:iCs/>
          <w:sz w:val="28"/>
          <w:szCs w:val="28"/>
        </w:rPr>
        <w:t>ц</w:t>
      </w:r>
      <w:r w:rsidR="001025E4">
        <w:rPr>
          <w:rFonts w:eastAsiaTheme="minorEastAsia" w:cs="Arial"/>
          <w:iCs/>
          <w:sz w:val="28"/>
          <w:szCs w:val="28"/>
        </w:rPr>
        <w:t>ом</w:t>
      </w:r>
      <w:r w:rsidR="00EA0412" w:rsidRPr="008C349A">
        <w:rPr>
          <w:rFonts w:eastAsiaTheme="minorEastAsia" w:cs="Arial"/>
          <w:iCs/>
          <w:sz w:val="28"/>
          <w:szCs w:val="28"/>
        </w:rPr>
        <w:t xml:space="preserve"> </w:t>
      </w:r>
      <w:r w:rsidR="004953FA">
        <w:rPr>
          <w:rFonts w:eastAsia="Calibri"/>
          <w:sz w:val="28"/>
          <w:szCs w:val="28"/>
          <w:lang w:eastAsia="en-US"/>
        </w:rPr>
        <w:t>мутности</w:t>
      </w:r>
      <w:r w:rsidRPr="00A67AA5">
        <w:rPr>
          <w:rFonts w:eastAsia="Calibri"/>
          <w:sz w:val="28"/>
          <w:szCs w:val="28"/>
          <w:lang w:eastAsia="en-US"/>
        </w:rPr>
        <w:t xml:space="preserve">. Испытуемую суспензию разводят стерильным </w:t>
      </w:r>
      <w:r w:rsidRPr="0079293C">
        <w:rPr>
          <w:rFonts w:eastAsia="Calibri"/>
          <w:sz w:val="28"/>
          <w:szCs w:val="28"/>
          <w:lang w:eastAsia="en-US"/>
        </w:rPr>
        <w:t xml:space="preserve">натрия хлорида </w:t>
      </w:r>
      <w:r w:rsidR="0079293C" w:rsidRPr="0079293C">
        <w:rPr>
          <w:rFonts w:eastAsia="Calibri"/>
          <w:iCs/>
          <w:sz w:val="28"/>
          <w:szCs w:val="28"/>
          <w:lang w:eastAsia="en-US"/>
        </w:rPr>
        <w:t>раствором</w:t>
      </w:r>
      <w:r w:rsidR="0079293C" w:rsidRPr="00A67AA5">
        <w:rPr>
          <w:rFonts w:eastAsia="Calibri"/>
          <w:i/>
          <w:sz w:val="28"/>
          <w:szCs w:val="28"/>
          <w:lang w:eastAsia="en-US"/>
        </w:rPr>
        <w:t xml:space="preserve"> </w:t>
      </w:r>
      <w:r w:rsidR="001025E4" w:rsidRPr="001025E4">
        <w:rPr>
          <w:rFonts w:eastAsia="Calibri"/>
          <w:sz w:val="28"/>
          <w:szCs w:val="28"/>
          <w:lang w:eastAsia="en-US"/>
        </w:rPr>
        <w:t>0,</w:t>
      </w:r>
      <w:r w:rsidR="0079293C" w:rsidRPr="001025E4">
        <w:rPr>
          <w:rFonts w:eastAsia="Calibri"/>
          <w:iCs/>
          <w:sz w:val="28"/>
          <w:szCs w:val="28"/>
          <w:lang w:eastAsia="en-US"/>
        </w:rPr>
        <w:t>9 </w:t>
      </w:r>
      <w:r w:rsidR="001025E4">
        <w:rPr>
          <w:rFonts w:eastAsia="Calibri"/>
          <w:iCs/>
          <w:sz w:val="28"/>
          <w:szCs w:val="28"/>
          <w:lang w:eastAsia="en-US"/>
        </w:rPr>
        <w:t>%</w:t>
      </w:r>
      <w:r w:rsidRPr="00A67AA5">
        <w:rPr>
          <w:rFonts w:eastAsia="Calibri"/>
          <w:sz w:val="28"/>
          <w:szCs w:val="28"/>
          <w:lang w:eastAsia="en-US"/>
        </w:rPr>
        <w:t xml:space="preserve"> </w:t>
      </w:r>
      <w:r w:rsidRPr="0079293C">
        <w:rPr>
          <w:rFonts w:eastAsia="Calibri"/>
          <w:sz w:val="28"/>
          <w:szCs w:val="28"/>
          <w:lang w:eastAsia="en-US"/>
        </w:rPr>
        <w:t xml:space="preserve">до момента соответствия мутности испытуемой суспензии и мутности </w:t>
      </w:r>
      <w:r w:rsidR="00E747B8">
        <w:rPr>
          <w:rFonts w:eastAsiaTheme="minorEastAsia" w:cs="Arial"/>
          <w:iCs/>
          <w:sz w:val="28"/>
          <w:szCs w:val="28"/>
        </w:rPr>
        <w:t>фармакопейного стандартного</w:t>
      </w:r>
      <w:r w:rsidR="00EA0412">
        <w:rPr>
          <w:rFonts w:eastAsiaTheme="minorEastAsia" w:cs="Arial"/>
          <w:iCs/>
          <w:sz w:val="28"/>
          <w:szCs w:val="28"/>
        </w:rPr>
        <w:t xml:space="preserve"> </w:t>
      </w:r>
      <w:r w:rsidR="00E747B8">
        <w:rPr>
          <w:rFonts w:eastAsiaTheme="minorEastAsia" w:cs="Arial"/>
          <w:iCs/>
          <w:sz w:val="28"/>
          <w:szCs w:val="28"/>
        </w:rPr>
        <w:t>образ</w:t>
      </w:r>
      <w:r w:rsidR="00EA0412" w:rsidRPr="008C349A">
        <w:rPr>
          <w:rFonts w:eastAsiaTheme="minorEastAsia" w:cs="Arial"/>
          <w:iCs/>
          <w:sz w:val="28"/>
          <w:szCs w:val="28"/>
        </w:rPr>
        <w:t>ц</w:t>
      </w:r>
      <w:r w:rsidR="00E747B8">
        <w:rPr>
          <w:rFonts w:eastAsiaTheme="minorEastAsia" w:cs="Arial"/>
          <w:iCs/>
          <w:sz w:val="28"/>
          <w:szCs w:val="28"/>
        </w:rPr>
        <w:t>а</w:t>
      </w:r>
      <w:r w:rsidRPr="0079293C">
        <w:rPr>
          <w:rFonts w:eastAsia="Calibri"/>
          <w:sz w:val="28"/>
          <w:szCs w:val="28"/>
          <w:lang w:eastAsia="en-US"/>
        </w:rPr>
        <w:t xml:space="preserve"> на фоне специальной </w:t>
      </w:r>
      <w:r w:rsidRPr="00A67AA5">
        <w:rPr>
          <w:rFonts w:eastAsia="Calibri"/>
          <w:sz w:val="28"/>
          <w:szCs w:val="28"/>
          <w:lang w:eastAsia="en-US"/>
        </w:rPr>
        <w:t>сравнительной таблиц</w:t>
      </w:r>
      <w:r w:rsidR="0079293C">
        <w:rPr>
          <w:rFonts w:eastAsia="Calibri"/>
          <w:sz w:val="28"/>
          <w:szCs w:val="28"/>
          <w:lang w:eastAsia="en-US"/>
        </w:rPr>
        <w:t>ы</w:t>
      </w:r>
      <w:r w:rsidR="00E35C3D">
        <w:rPr>
          <w:rFonts w:eastAsia="Calibri"/>
          <w:sz w:val="28"/>
          <w:szCs w:val="28"/>
          <w:lang w:eastAsia="en-US"/>
        </w:rPr>
        <w:t>.</w:t>
      </w:r>
    </w:p>
    <w:p w:rsidR="005866BB" w:rsidRPr="005866BB" w:rsidRDefault="005866BB" w:rsidP="005866BB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866BB">
        <w:rPr>
          <w:rFonts w:eastAsia="Calibri"/>
          <w:sz w:val="28"/>
          <w:szCs w:val="28"/>
          <w:lang w:eastAsia="en-US"/>
        </w:rPr>
        <w:t>Рассчитывают концентрацию клеток в 1</w:t>
      </w:r>
      <w:r w:rsidR="00AD00B9">
        <w:rPr>
          <w:rFonts w:eastAsia="Calibri"/>
          <w:sz w:val="28"/>
          <w:szCs w:val="28"/>
          <w:lang w:eastAsia="en-US"/>
        </w:rPr>
        <w:t> </w:t>
      </w:r>
      <w:r w:rsidRPr="005866BB">
        <w:rPr>
          <w:rFonts w:eastAsia="Calibri"/>
          <w:sz w:val="28"/>
          <w:szCs w:val="28"/>
          <w:lang w:eastAsia="en-US"/>
        </w:rPr>
        <w:t>мл и</w:t>
      </w:r>
      <w:r w:rsidR="00E35C3D">
        <w:rPr>
          <w:rFonts w:eastAsia="Calibri"/>
          <w:sz w:val="28"/>
          <w:szCs w:val="28"/>
          <w:lang w:eastAsia="en-US"/>
        </w:rPr>
        <w:t>спытуемой суспензии по формуле:</w:t>
      </w:r>
    </w:p>
    <w:p w:rsidR="005866BB" w:rsidRPr="005866BB" w:rsidRDefault="00B66D08" w:rsidP="000F54C7">
      <w:pPr>
        <w:shd w:val="clear" w:color="auto" w:fill="FFFFFF"/>
        <w:spacing w:line="360" w:lineRule="auto"/>
        <w:jc w:val="center"/>
        <w:rPr>
          <w:rFonts w:eastAsia="Calibri"/>
          <w:i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  <w:lang w:eastAsia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×k,</m:t>
          </m:r>
        </m:oMath>
      </m:oMathPara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425"/>
        <w:gridCol w:w="7762"/>
      </w:tblGrid>
      <w:tr w:rsidR="005866BB" w:rsidRPr="005866BB" w:rsidTr="001C4FA5">
        <w:trPr>
          <w:trHeight w:val="220"/>
        </w:trPr>
        <w:tc>
          <w:tcPr>
            <w:tcW w:w="817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5866BB">
              <w:rPr>
                <w:rFonts w:eastAsia="Calibri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567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5866BB">
              <w:rPr>
                <w:rFonts w:eastAsia="Calibri"/>
                <w:i/>
                <w:sz w:val="28"/>
                <w:szCs w:val="28"/>
                <w:lang w:val="en-US" w:eastAsia="en-US"/>
              </w:rPr>
              <w:t>V</w:t>
            </w:r>
            <w:r w:rsidRPr="005866BB">
              <w:rPr>
                <w:rFonts w:eastAsia="Calibri"/>
                <w:i/>
                <w:sz w:val="28"/>
                <w:szCs w:val="28"/>
                <w:vertAlign w:val="subscript"/>
                <w:lang w:eastAsia="en-US"/>
              </w:rPr>
              <w:t>0</w:t>
            </w:r>
          </w:p>
        </w:tc>
        <w:tc>
          <w:tcPr>
            <w:tcW w:w="425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5866BB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62" w:type="dxa"/>
            <w:shd w:val="clear" w:color="auto" w:fill="auto"/>
          </w:tcPr>
          <w:p w:rsidR="005866BB" w:rsidRPr="005866BB" w:rsidRDefault="005866BB" w:rsidP="00831BD6">
            <w:pPr>
              <w:shd w:val="clear" w:color="auto" w:fill="FFFFFF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5866BB">
              <w:rPr>
                <w:rFonts w:eastAsia="Calibri"/>
                <w:sz w:val="28"/>
                <w:szCs w:val="28"/>
                <w:lang w:eastAsia="en-US"/>
              </w:rPr>
              <w:t>объём исходной суспензии, м</w:t>
            </w:r>
            <w:r w:rsidR="00831BD6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5866BB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5866BB" w:rsidRPr="005866BB" w:rsidTr="001C4FA5">
        <w:trPr>
          <w:trHeight w:val="279"/>
        </w:trPr>
        <w:tc>
          <w:tcPr>
            <w:tcW w:w="817" w:type="dxa"/>
          </w:tcPr>
          <w:p w:rsidR="005866BB" w:rsidRPr="005866BB" w:rsidRDefault="005866BB" w:rsidP="005866BB">
            <w:pPr>
              <w:spacing w:before="120" w:after="12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5866BB">
              <w:rPr>
                <w:rFonts w:eastAsia="Calibri"/>
                <w:i/>
                <w:sz w:val="28"/>
                <w:szCs w:val="28"/>
                <w:lang w:val="en-US" w:eastAsia="en-US"/>
              </w:rPr>
              <w:t>V</w:t>
            </w:r>
            <w:r w:rsidRPr="005866BB">
              <w:rPr>
                <w:rFonts w:eastAsia="Calibri"/>
                <w:i/>
                <w:sz w:val="28"/>
                <w:szCs w:val="28"/>
                <w:vertAlign w:val="subscript"/>
                <w:lang w:val="en-US" w:eastAsia="en-US"/>
              </w:rPr>
              <w:t>i</w:t>
            </w:r>
          </w:p>
        </w:tc>
        <w:tc>
          <w:tcPr>
            <w:tcW w:w="425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866BB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62" w:type="dxa"/>
            <w:shd w:val="clear" w:color="auto" w:fill="auto"/>
          </w:tcPr>
          <w:p w:rsidR="005866BB" w:rsidRPr="005866BB" w:rsidRDefault="005866BB" w:rsidP="00831BD6">
            <w:pPr>
              <w:shd w:val="clear" w:color="auto" w:fill="FFFFFF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5866BB">
              <w:rPr>
                <w:rFonts w:eastAsia="Calibri"/>
                <w:sz w:val="28"/>
                <w:szCs w:val="28"/>
                <w:lang w:eastAsia="en-US"/>
              </w:rPr>
              <w:t xml:space="preserve">объём стерильного </w:t>
            </w:r>
            <w:r w:rsidRPr="0079293C">
              <w:rPr>
                <w:rFonts w:eastAsia="Calibri"/>
                <w:sz w:val="28"/>
                <w:szCs w:val="28"/>
                <w:lang w:eastAsia="en-US"/>
              </w:rPr>
              <w:t xml:space="preserve">натрия хлорида 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раствора</w:t>
            </w:r>
            <w:r w:rsidRPr="00A67AA5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="00462A5C" w:rsidRPr="001025E4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462A5C" w:rsidRPr="001025E4">
              <w:rPr>
                <w:rFonts w:eastAsia="Calibri"/>
                <w:iCs/>
                <w:sz w:val="28"/>
                <w:szCs w:val="28"/>
                <w:lang w:eastAsia="en-US"/>
              </w:rPr>
              <w:t>9 </w:t>
            </w:r>
            <w:r w:rsidR="00462A5C">
              <w:rPr>
                <w:rFonts w:eastAsia="Calibri"/>
                <w:iCs/>
                <w:sz w:val="28"/>
                <w:szCs w:val="28"/>
                <w:lang w:eastAsia="en-US"/>
              </w:rPr>
              <w:t>%</w:t>
            </w:r>
            <w:r w:rsidRPr="005866BB">
              <w:rPr>
                <w:rFonts w:eastAsia="Calibri"/>
                <w:sz w:val="28"/>
                <w:szCs w:val="28"/>
                <w:lang w:eastAsia="en-US"/>
              </w:rPr>
              <w:t>, использованного для разведения исходной суспензии,</w:t>
            </w:r>
            <w:r w:rsidR="00831BD6">
              <w:rPr>
                <w:rFonts w:eastAsia="Calibri"/>
                <w:sz w:val="28"/>
                <w:szCs w:val="28"/>
                <w:lang w:eastAsia="en-US"/>
              </w:rPr>
              <w:t xml:space="preserve"> мл;</w:t>
            </w:r>
            <w:r w:rsidRPr="005866B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bookmarkStart w:id="0" w:name="_GoBack"/>
        <w:bookmarkEnd w:id="0"/>
      </w:tr>
      <w:tr w:rsidR="005866BB" w:rsidRPr="005866BB" w:rsidTr="001C4FA5">
        <w:trPr>
          <w:trHeight w:val="845"/>
        </w:trPr>
        <w:tc>
          <w:tcPr>
            <w:tcW w:w="817" w:type="dxa"/>
          </w:tcPr>
          <w:p w:rsidR="005866BB" w:rsidRPr="005866BB" w:rsidRDefault="005866BB" w:rsidP="005866BB">
            <w:pPr>
              <w:spacing w:before="120" w:after="120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5866BB">
              <w:rPr>
                <w:rFonts w:eastAsia="Calibri"/>
                <w:i/>
                <w:sz w:val="28"/>
                <w:szCs w:val="28"/>
                <w:lang w:val="en-US" w:eastAsia="en-US"/>
              </w:rPr>
              <w:t>k</w:t>
            </w:r>
          </w:p>
        </w:tc>
        <w:tc>
          <w:tcPr>
            <w:tcW w:w="425" w:type="dxa"/>
          </w:tcPr>
          <w:p w:rsidR="005866BB" w:rsidRPr="005866BB" w:rsidRDefault="005866BB" w:rsidP="005866BB">
            <w:pPr>
              <w:shd w:val="clear" w:color="auto" w:fill="FFFFFF"/>
              <w:spacing w:before="120" w:after="12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866BB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62" w:type="dxa"/>
            <w:shd w:val="clear" w:color="auto" w:fill="auto"/>
          </w:tcPr>
          <w:p w:rsidR="005866BB" w:rsidRPr="005866BB" w:rsidRDefault="005866BB" w:rsidP="00831BD6">
            <w:pPr>
              <w:widowControl w:val="0"/>
              <w:shd w:val="clear" w:color="auto" w:fill="FFFFFF"/>
              <w:spacing w:before="120" w:after="120"/>
              <w:rPr>
                <w:rFonts w:eastAsia="Calibri"/>
                <w:sz w:val="28"/>
                <w:szCs w:val="28"/>
                <w:lang w:eastAsia="en-US"/>
              </w:rPr>
            </w:pPr>
            <w:r w:rsidRPr="005866BB">
              <w:rPr>
                <w:rFonts w:eastAsia="Calibri"/>
                <w:sz w:val="28"/>
                <w:szCs w:val="28"/>
                <w:lang w:eastAsia="en-US"/>
              </w:rPr>
              <w:t>концентрация исследуемых клеток микроорганизма, соответствующая аттестованному значению стандартного образца мутности, клеток в м</w:t>
            </w:r>
            <w:r w:rsidR="00831BD6"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5866B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1C4FA5" w:rsidRPr="001C4FA5" w:rsidRDefault="001C4FA5" w:rsidP="001C4FA5">
      <w:pPr>
        <w:widowControl w:val="0"/>
        <w:shd w:val="clear" w:color="auto" w:fill="FFFFFF"/>
        <w:spacing w:before="12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1C4FA5">
        <w:rPr>
          <w:rFonts w:eastAsia="Calibri"/>
          <w:i/>
          <w:sz w:val="28"/>
          <w:szCs w:val="28"/>
          <w:lang w:eastAsia="en-US"/>
        </w:rPr>
        <w:t>Определение общей концентрации клеток микроорганизмов с помощью ста</w:t>
      </w:r>
      <w:r w:rsidR="00E35C3D">
        <w:rPr>
          <w:rFonts w:eastAsia="Calibri"/>
          <w:i/>
          <w:sz w:val="28"/>
          <w:szCs w:val="28"/>
          <w:lang w:eastAsia="en-US"/>
        </w:rPr>
        <w:t>ндарта мутности бария сульфата.</w:t>
      </w:r>
    </w:p>
    <w:p w:rsidR="001C4FA5" w:rsidRPr="001C4FA5" w:rsidRDefault="001C4FA5" w:rsidP="001C4FA5">
      <w:pPr>
        <w:widowControl w:val="0"/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FA5">
        <w:rPr>
          <w:rFonts w:eastAsia="Calibri"/>
          <w:sz w:val="28"/>
          <w:szCs w:val="28"/>
          <w:lang w:eastAsia="en-US"/>
        </w:rPr>
        <w:t xml:space="preserve">Стандарт мутности бария сульфата представляет собой мелкодисперсную суспензию бария сульфата, степень мутности которой установлена относительно взвеси </w:t>
      </w:r>
      <w:r w:rsidRPr="001C4FA5">
        <w:rPr>
          <w:rFonts w:eastAsia="Calibri"/>
          <w:i/>
          <w:sz w:val="28"/>
          <w:szCs w:val="28"/>
          <w:lang w:val="en-US" w:eastAsia="en-US"/>
        </w:rPr>
        <w:t>E</w:t>
      </w:r>
      <w:r w:rsidRPr="001C4FA5">
        <w:rPr>
          <w:rFonts w:eastAsia="Calibri"/>
          <w:i/>
          <w:sz w:val="28"/>
          <w:szCs w:val="28"/>
          <w:lang w:eastAsia="en-US"/>
        </w:rPr>
        <w:t xml:space="preserve">. </w:t>
      </w:r>
      <w:r w:rsidRPr="001C4FA5">
        <w:rPr>
          <w:rFonts w:eastAsia="Calibri"/>
          <w:i/>
          <w:sz w:val="28"/>
          <w:szCs w:val="28"/>
          <w:lang w:val="en-US" w:eastAsia="en-US"/>
        </w:rPr>
        <w:t>coli</w:t>
      </w:r>
      <w:r w:rsidRPr="001C4FA5">
        <w:rPr>
          <w:rFonts w:eastAsia="Calibri"/>
          <w:sz w:val="28"/>
          <w:szCs w:val="28"/>
          <w:lang w:eastAsia="en-US"/>
        </w:rPr>
        <w:t xml:space="preserve">: стандарт мутности 0,5 соответствует концентрации взвеси </w:t>
      </w:r>
      <w:r w:rsidRPr="001C4FA5">
        <w:rPr>
          <w:rFonts w:eastAsia="Calibri"/>
          <w:i/>
          <w:sz w:val="28"/>
          <w:szCs w:val="28"/>
          <w:lang w:val="en-US" w:eastAsia="en-US"/>
        </w:rPr>
        <w:t>E</w:t>
      </w:r>
      <w:r w:rsidRPr="001C4FA5">
        <w:rPr>
          <w:rFonts w:eastAsia="Calibri"/>
          <w:i/>
          <w:sz w:val="28"/>
          <w:szCs w:val="28"/>
          <w:lang w:eastAsia="en-US"/>
        </w:rPr>
        <w:t xml:space="preserve">. </w:t>
      </w:r>
      <w:proofErr w:type="gramStart"/>
      <w:r w:rsidRPr="001C4FA5">
        <w:rPr>
          <w:rFonts w:eastAsia="Calibri"/>
          <w:i/>
          <w:sz w:val="28"/>
          <w:szCs w:val="28"/>
          <w:lang w:eastAsia="en-US"/>
        </w:rPr>
        <w:t>с</w:t>
      </w:r>
      <w:proofErr w:type="spellStart"/>
      <w:proofErr w:type="gramEnd"/>
      <w:r w:rsidRPr="001C4FA5">
        <w:rPr>
          <w:rFonts w:eastAsia="Calibri"/>
          <w:i/>
          <w:sz w:val="28"/>
          <w:szCs w:val="28"/>
          <w:lang w:val="en-US" w:eastAsia="en-US"/>
        </w:rPr>
        <w:t>oli</w:t>
      </w:r>
      <w:proofErr w:type="spellEnd"/>
      <w:r w:rsidRPr="001C4FA5">
        <w:rPr>
          <w:rFonts w:eastAsia="Calibri"/>
          <w:i/>
          <w:sz w:val="28"/>
          <w:szCs w:val="28"/>
          <w:lang w:eastAsia="en-US"/>
        </w:rPr>
        <w:t xml:space="preserve"> </w:t>
      </w:r>
      <w:r w:rsidRPr="001C4FA5">
        <w:rPr>
          <w:rFonts w:eastAsia="Calibri"/>
          <w:sz w:val="28"/>
          <w:szCs w:val="28"/>
          <w:lang w:eastAsia="en-US"/>
        </w:rPr>
        <w:t>1,5×10</w:t>
      </w:r>
      <w:r w:rsidRPr="001C4FA5">
        <w:rPr>
          <w:rFonts w:eastAsia="Calibri"/>
          <w:sz w:val="28"/>
          <w:szCs w:val="28"/>
          <w:vertAlign w:val="superscript"/>
          <w:lang w:eastAsia="en-US"/>
        </w:rPr>
        <w:t>8</w:t>
      </w:r>
      <w:r>
        <w:rPr>
          <w:rFonts w:eastAsia="Calibri"/>
          <w:sz w:val="28"/>
          <w:szCs w:val="28"/>
          <w:vertAlign w:val="superscript"/>
          <w:lang w:eastAsia="en-US"/>
        </w:rPr>
        <w:t> </w:t>
      </w:r>
      <w:r w:rsidRPr="001C4FA5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1C4FA5">
        <w:rPr>
          <w:rFonts w:eastAsia="Calibri"/>
          <w:sz w:val="28"/>
          <w:szCs w:val="28"/>
          <w:lang w:eastAsia="en-US"/>
        </w:rPr>
        <w:t>клеток/мл.</w:t>
      </w:r>
    </w:p>
    <w:p w:rsidR="001C4FA5" w:rsidRPr="00714A56" w:rsidRDefault="001C4FA5" w:rsidP="00E705F3">
      <w:pPr>
        <w:widowControl w:val="0"/>
        <w:shd w:val="clear" w:color="auto" w:fill="FFFFFF"/>
        <w:spacing w:line="360" w:lineRule="auto"/>
        <w:ind w:firstLine="709"/>
        <w:jc w:val="both"/>
        <w:rPr>
          <w:rFonts w:eastAsia="TimesNewRomanPSMT"/>
          <w:sz w:val="28"/>
          <w:szCs w:val="28"/>
          <w:lang w:eastAsia="en-US"/>
        </w:rPr>
      </w:pPr>
      <w:r w:rsidRPr="001C4FA5">
        <w:rPr>
          <w:rFonts w:eastAsia="Calibri"/>
          <w:i/>
          <w:sz w:val="28"/>
          <w:szCs w:val="28"/>
          <w:lang w:eastAsia="en-US"/>
        </w:rPr>
        <w:t>Стандарт мутности бария сульфата.</w:t>
      </w:r>
      <w:r w:rsidRPr="001C4FA5">
        <w:rPr>
          <w:rFonts w:eastAsia="Calibri"/>
          <w:sz w:val="28"/>
          <w:szCs w:val="28"/>
          <w:lang w:eastAsia="en-US"/>
        </w:rPr>
        <w:t xml:space="preserve"> Смешивают</w:t>
      </w:r>
      <w:r w:rsidRPr="001C4FA5">
        <w:rPr>
          <w:rFonts w:eastAsia="Calibri"/>
          <w:i/>
          <w:sz w:val="28"/>
          <w:szCs w:val="28"/>
          <w:lang w:eastAsia="en-US"/>
        </w:rPr>
        <w:t xml:space="preserve"> </w:t>
      </w:r>
      <w:r w:rsidRPr="001D7987">
        <w:rPr>
          <w:rFonts w:eastAsia="Calibri"/>
          <w:sz w:val="28"/>
          <w:szCs w:val="28"/>
          <w:lang w:eastAsia="en-US"/>
        </w:rPr>
        <w:t>бария хлорида</w:t>
      </w:r>
      <w:r w:rsidRPr="001C4FA5">
        <w:rPr>
          <w:rFonts w:eastAsia="Calibri"/>
          <w:i/>
          <w:sz w:val="28"/>
          <w:szCs w:val="28"/>
          <w:lang w:eastAsia="en-US"/>
        </w:rPr>
        <w:t xml:space="preserve"> </w:t>
      </w:r>
      <w:r w:rsidR="001D7987" w:rsidRPr="001C4FA5">
        <w:rPr>
          <w:rFonts w:eastAsia="Calibri"/>
          <w:sz w:val="28"/>
          <w:szCs w:val="28"/>
          <w:lang w:eastAsia="en-US"/>
        </w:rPr>
        <w:t>раствор</w:t>
      </w:r>
      <w:r w:rsidR="001D7987" w:rsidRPr="001D7987">
        <w:rPr>
          <w:rFonts w:eastAsia="Calibri"/>
          <w:i/>
          <w:sz w:val="28"/>
          <w:szCs w:val="28"/>
          <w:lang w:eastAsia="en-US"/>
        </w:rPr>
        <w:t xml:space="preserve"> </w:t>
      </w:r>
      <w:r w:rsidR="001D7987">
        <w:rPr>
          <w:rFonts w:eastAsia="Calibri"/>
          <w:sz w:val="28"/>
          <w:szCs w:val="28"/>
          <w:lang w:eastAsia="en-US"/>
        </w:rPr>
        <w:t>11,</w:t>
      </w:r>
      <w:r w:rsidR="001D7987" w:rsidRPr="001D7987">
        <w:rPr>
          <w:rFonts w:eastAsia="Calibri"/>
        </w:rPr>
        <w:t>7</w:t>
      </w:r>
      <w:r w:rsidR="001D7987">
        <w:rPr>
          <w:rFonts w:eastAsia="Calibri"/>
        </w:rPr>
        <w:t> </w:t>
      </w:r>
      <w:r w:rsidR="001D7987" w:rsidRPr="00F00959">
        <w:rPr>
          <w:rFonts w:eastAsia="Calibri"/>
          <w:sz w:val="28"/>
          <w:szCs w:val="28"/>
        </w:rPr>
        <w:t>г</w:t>
      </w:r>
      <w:r w:rsidR="001D7987" w:rsidRPr="00F00959">
        <w:rPr>
          <w:rFonts w:eastAsia="Calibri"/>
          <w:sz w:val="28"/>
          <w:szCs w:val="28"/>
          <w:lang w:eastAsia="en-US"/>
        </w:rPr>
        <w:t>/</w:t>
      </w:r>
      <w:r w:rsidR="001D7987" w:rsidRPr="001D7987">
        <w:rPr>
          <w:rFonts w:eastAsia="Calibri"/>
          <w:sz w:val="28"/>
          <w:szCs w:val="28"/>
          <w:lang w:eastAsia="en-US"/>
        </w:rPr>
        <w:t>л</w:t>
      </w:r>
      <w:r w:rsidRPr="001C4FA5">
        <w:rPr>
          <w:rFonts w:eastAsia="Calibri"/>
          <w:i/>
          <w:sz w:val="28"/>
          <w:szCs w:val="28"/>
          <w:lang w:eastAsia="en-US"/>
        </w:rPr>
        <w:t xml:space="preserve"> </w:t>
      </w:r>
      <w:r w:rsidRPr="001C4FA5">
        <w:rPr>
          <w:rFonts w:eastAsia="Calibri"/>
          <w:sz w:val="28"/>
          <w:szCs w:val="28"/>
          <w:lang w:eastAsia="en-US"/>
        </w:rPr>
        <w:t xml:space="preserve">с </w:t>
      </w:r>
      <w:r w:rsidRPr="001D7987">
        <w:rPr>
          <w:rFonts w:eastAsia="Calibri"/>
          <w:sz w:val="28"/>
          <w:szCs w:val="28"/>
          <w:lang w:eastAsia="en-US"/>
        </w:rPr>
        <w:t xml:space="preserve">серной кислоты </w:t>
      </w:r>
      <w:r w:rsidR="001D7987" w:rsidRPr="001D7987">
        <w:rPr>
          <w:rFonts w:eastAsia="Calibri"/>
          <w:sz w:val="28"/>
          <w:szCs w:val="28"/>
          <w:lang w:eastAsia="en-US"/>
        </w:rPr>
        <w:t>раствор</w:t>
      </w:r>
      <w:r w:rsidR="001D7987">
        <w:rPr>
          <w:rFonts w:eastAsia="Calibri"/>
          <w:sz w:val="28"/>
          <w:szCs w:val="28"/>
          <w:lang w:eastAsia="en-US"/>
        </w:rPr>
        <w:t>ом</w:t>
      </w:r>
      <w:r w:rsidRPr="001C4FA5">
        <w:rPr>
          <w:rFonts w:eastAsia="Calibri"/>
          <w:i/>
          <w:sz w:val="28"/>
          <w:szCs w:val="28"/>
          <w:lang w:eastAsia="en-US"/>
        </w:rPr>
        <w:t xml:space="preserve"> </w:t>
      </w:r>
      <w:r w:rsidR="001D7987" w:rsidRPr="001D7987">
        <w:rPr>
          <w:rFonts w:eastAsia="Calibri"/>
          <w:sz w:val="28"/>
          <w:szCs w:val="28"/>
          <w:lang w:eastAsia="en-US"/>
        </w:rPr>
        <w:t>1 %</w:t>
      </w:r>
      <w:r w:rsidR="001D7987" w:rsidRPr="001D7987">
        <w:rPr>
          <w:rFonts w:eastAsia="Calibri"/>
          <w:i/>
          <w:sz w:val="28"/>
          <w:szCs w:val="28"/>
          <w:lang w:eastAsia="en-US"/>
        </w:rPr>
        <w:t xml:space="preserve"> </w:t>
      </w:r>
      <w:r w:rsidR="001D7987" w:rsidRPr="001D7987">
        <w:rPr>
          <w:rFonts w:eastAsia="Calibri"/>
          <w:sz w:val="28"/>
          <w:szCs w:val="28"/>
          <w:lang w:eastAsia="en-US"/>
        </w:rPr>
        <w:t>(о/о)</w:t>
      </w:r>
      <w:r w:rsidR="001D7987" w:rsidRPr="001D7987">
        <w:rPr>
          <w:rFonts w:eastAsia="Calibri"/>
          <w:i/>
          <w:sz w:val="28"/>
          <w:szCs w:val="28"/>
          <w:lang w:eastAsia="en-US"/>
        </w:rPr>
        <w:t xml:space="preserve"> </w:t>
      </w:r>
      <w:r w:rsidRPr="001C4FA5">
        <w:rPr>
          <w:rFonts w:eastAsia="Calibri"/>
          <w:sz w:val="28"/>
          <w:szCs w:val="28"/>
          <w:lang w:eastAsia="en-US"/>
        </w:rPr>
        <w:t>в объёмах в соответствии с номером стандарта (табл</w:t>
      </w:r>
      <w:r w:rsidR="00714A56">
        <w:rPr>
          <w:rFonts w:eastAsia="Calibri"/>
          <w:sz w:val="28"/>
          <w:szCs w:val="28"/>
          <w:lang w:eastAsia="en-US"/>
        </w:rPr>
        <w:t>.</w:t>
      </w:r>
      <w:r w:rsidR="001D7987">
        <w:rPr>
          <w:rFonts w:eastAsia="Calibri"/>
          <w:sz w:val="28"/>
          <w:szCs w:val="28"/>
          <w:lang w:eastAsia="en-US"/>
        </w:rPr>
        <w:t xml:space="preserve"> </w:t>
      </w:r>
      <w:r w:rsidRPr="001C4FA5">
        <w:rPr>
          <w:rFonts w:eastAsia="Calibri"/>
          <w:sz w:val="28"/>
          <w:szCs w:val="28"/>
          <w:lang w:eastAsia="en-US"/>
        </w:rPr>
        <w:t xml:space="preserve">1). </w:t>
      </w:r>
      <w:proofErr w:type="gramStart"/>
      <w:r w:rsidR="000012B5" w:rsidRPr="000012B5">
        <w:rPr>
          <w:rFonts w:eastAsia="Calibri"/>
          <w:sz w:val="28"/>
          <w:szCs w:val="28"/>
          <w:lang w:eastAsia="en-US"/>
        </w:rPr>
        <w:t>О</w:t>
      </w:r>
      <w:r w:rsidRPr="000012B5">
        <w:rPr>
          <w:rFonts w:eastAsia="Calibri"/>
          <w:sz w:val="28"/>
          <w:szCs w:val="28"/>
          <w:lang w:eastAsia="en-US"/>
        </w:rPr>
        <w:t xml:space="preserve">птическая плотность стандарта </w:t>
      </w:r>
      <w:r w:rsidRPr="001C4FA5">
        <w:rPr>
          <w:rFonts w:eastAsia="Calibri"/>
          <w:sz w:val="28"/>
          <w:szCs w:val="28"/>
          <w:lang w:eastAsia="en-US"/>
        </w:rPr>
        <w:t>мутности бария сульфата 0,5 при длине волны 625 </w:t>
      </w:r>
      <w:proofErr w:type="spellStart"/>
      <w:r w:rsidRPr="001C4FA5">
        <w:rPr>
          <w:rFonts w:eastAsia="Calibri"/>
          <w:sz w:val="28"/>
          <w:szCs w:val="28"/>
          <w:lang w:eastAsia="en-US"/>
        </w:rPr>
        <w:t>нм</w:t>
      </w:r>
      <w:proofErr w:type="spellEnd"/>
      <w:r w:rsidRPr="001C4FA5">
        <w:rPr>
          <w:rFonts w:eastAsia="Calibri"/>
          <w:sz w:val="28"/>
          <w:szCs w:val="28"/>
          <w:lang w:eastAsia="en-US"/>
        </w:rPr>
        <w:t xml:space="preserve"> по сравнению с водой в качестве</w:t>
      </w:r>
      <w:r w:rsidR="00462A5C">
        <w:rPr>
          <w:rFonts w:eastAsia="Calibri"/>
          <w:sz w:val="28"/>
          <w:szCs w:val="28"/>
          <w:lang w:eastAsia="en-US"/>
        </w:rPr>
        <w:t xml:space="preserve"> компенсационной жидкости должна</w:t>
      </w:r>
      <w:r w:rsidRPr="001C4FA5">
        <w:rPr>
          <w:rFonts w:eastAsia="Calibri"/>
          <w:sz w:val="28"/>
          <w:szCs w:val="28"/>
          <w:lang w:eastAsia="en-US"/>
        </w:rPr>
        <w:t xml:space="preserve"> составлять от 0,08 до 0,13 (</w:t>
      </w:r>
      <w:r w:rsidR="00714A56">
        <w:rPr>
          <w:rFonts w:eastAsia="Calibri"/>
          <w:sz w:val="28"/>
          <w:szCs w:val="28"/>
          <w:lang w:eastAsia="en-US"/>
        </w:rPr>
        <w:t>ОФС «</w:t>
      </w:r>
      <w:proofErr w:type="spellStart"/>
      <w:r w:rsidR="00714A56">
        <w:rPr>
          <w:rFonts w:eastAsia="Calibri"/>
          <w:sz w:val="28"/>
          <w:szCs w:val="28"/>
          <w:lang w:eastAsia="en-US"/>
        </w:rPr>
        <w:t>Спектрофотометрия</w:t>
      </w:r>
      <w:proofErr w:type="spellEnd"/>
      <w:r w:rsidR="00714A56">
        <w:rPr>
          <w:rFonts w:eastAsia="Calibri"/>
          <w:sz w:val="28"/>
          <w:szCs w:val="28"/>
          <w:lang w:eastAsia="en-US"/>
        </w:rPr>
        <w:t xml:space="preserve"> в уль</w:t>
      </w:r>
      <w:r w:rsidR="00D60FEE">
        <w:rPr>
          <w:rFonts w:eastAsia="Calibri"/>
          <w:sz w:val="28"/>
          <w:szCs w:val="28"/>
          <w:lang w:eastAsia="en-US"/>
        </w:rPr>
        <w:t>трафиолетовой и видимой областях</w:t>
      </w:r>
      <w:r w:rsidR="00714A56">
        <w:rPr>
          <w:rFonts w:eastAsia="Calibri"/>
          <w:sz w:val="28"/>
          <w:szCs w:val="28"/>
          <w:lang w:eastAsia="en-US"/>
        </w:rPr>
        <w:t>»)</w:t>
      </w:r>
      <w:r w:rsidRPr="001C4FA5">
        <w:rPr>
          <w:rFonts w:eastAsiaTheme="minorHAnsi"/>
          <w:bCs/>
          <w:i/>
          <w:color w:val="231F20"/>
          <w:sz w:val="28"/>
          <w:szCs w:val="28"/>
          <w:lang w:eastAsia="en-US"/>
        </w:rPr>
        <w:t>.</w:t>
      </w:r>
      <w:r w:rsidRPr="001C4FA5">
        <w:rPr>
          <w:rFonts w:eastAsia="TimesNewRomanPSMT"/>
          <w:color w:val="231F20"/>
          <w:sz w:val="28"/>
          <w:szCs w:val="28"/>
          <w:lang w:eastAsia="en-US"/>
        </w:rPr>
        <w:t xml:space="preserve"> </w:t>
      </w:r>
      <w:proofErr w:type="gramEnd"/>
    </w:p>
    <w:p w:rsidR="001C4FA5" w:rsidRPr="001C4FA5" w:rsidRDefault="001C4FA5" w:rsidP="00E705F3">
      <w:pPr>
        <w:widowControl w:val="0"/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4FA5">
        <w:rPr>
          <w:rFonts w:eastAsia="Calibri"/>
          <w:sz w:val="28"/>
          <w:szCs w:val="28"/>
          <w:lang w:eastAsia="en-US"/>
        </w:rPr>
        <w:t xml:space="preserve">Могут быть использованы </w:t>
      </w:r>
      <w:r w:rsidR="00DD7CB7" w:rsidRPr="000012B5">
        <w:rPr>
          <w:rFonts w:eastAsia="Calibri"/>
          <w:sz w:val="28"/>
          <w:szCs w:val="28"/>
          <w:lang w:eastAsia="en-US"/>
        </w:rPr>
        <w:t>готовые</w:t>
      </w:r>
      <w:r w:rsidRPr="000012B5">
        <w:rPr>
          <w:rFonts w:eastAsia="Calibri"/>
          <w:sz w:val="28"/>
          <w:szCs w:val="28"/>
          <w:lang w:eastAsia="en-US"/>
        </w:rPr>
        <w:t xml:space="preserve"> н</w:t>
      </w:r>
      <w:r w:rsidRPr="001C4FA5">
        <w:rPr>
          <w:rFonts w:eastAsia="Calibri"/>
          <w:sz w:val="28"/>
          <w:szCs w:val="28"/>
          <w:lang w:eastAsia="en-US"/>
        </w:rPr>
        <w:t>аборы стандартов мутности бария сульфата.</w:t>
      </w:r>
    </w:p>
    <w:p w:rsidR="00277600" w:rsidRPr="00277600" w:rsidRDefault="00CE6CA9" w:rsidP="00FA5454">
      <w:pPr>
        <w:shd w:val="clear" w:color="auto" w:fill="FFFFFF"/>
        <w:spacing w:before="240" w:after="1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– 1</w:t>
      </w:r>
      <w:r w:rsidR="00277600" w:rsidRPr="00277600">
        <w:rPr>
          <w:rFonts w:eastAsia="Calibri"/>
          <w:sz w:val="28"/>
          <w:szCs w:val="28"/>
          <w:lang w:eastAsia="en-US"/>
        </w:rPr>
        <w:t xml:space="preserve"> Количественная характеристика стандарта мутности бария сульфата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552"/>
        <w:gridCol w:w="2409"/>
        <w:gridCol w:w="2552"/>
      </w:tblGrid>
      <w:tr w:rsidR="00277600" w:rsidRPr="00277600" w:rsidTr="000F3C51">
        <w:trPr>
          <w:cantSplit/>
          <w:trHeight w:val="378"/>
        </w:trPr>
        <w:tc>
          <w:tcPr>
            <w:tcW w:w="1951" w:type="dxa"/>
            <w:vMerge w:val="restart"/>
          </w:tcPr>
          <w:p w:rsidR="00277600" w:rsidRPr="00277600" w:rsidRDefault="00277600" w:rsidP="0027760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b/>
                <w:sz w:val="28"/>
                <w:szCs w:val="28"/>
                <w:lang w:eastAsia="en-US"/>
              </w:rPr>
              <w:t>Номер стандарта мутности бария сульфата</w:t>
            </w:r>
          </w:p>
        </w:tc>
        <w:tc>
          <w:tcPr>
            <w:tcW w:w="4961" w:type="dxa"/>
            <w:gridSpan w:val="2"/>
          </w:tcPr>
          <w:p w:rsidR="00277600" w:rsidRPr="00CE6CA9" w:rsidRDefault="00277600" w:rsidP="0027760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6CA9">
              <w:rPr>
                <w:rFonts w:eastAsia="Calibri"/>
                <w:b/>
                <w:sz w:val="28"/>
                <w:szCs w:val="28"/>
                <w:lang w:eastAsia="en-US"/>
              </w:rPr>
              <w:t>Объём (мл)</w:t>
            </w:r>
          </w:p>
        </w:tc>
        <w:tc>
          <w:tcPr>
            <w:tcW w:w="2552" w:type="dxa"/>
            <w:vMerge w:val="restart"/>
          </w:tcPr>
          <w:p w:rsidR="00277600" w:rsidRPr="00CE6CA9" w:rsidRDefault="00277600" w:rsidP="00277600">
            <w:pPr>
              <w:spacing w:after="1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6CA9">
              <w:rPr>
                <w:rFonts w:eastAsia="Calibri"/>
                <w:b/>
                <w:sz w:val="28"/>
                <w:szCs w:val="28"/>
                <w:lang w:eastAsia="en-US"/>
              </w:rPr>
              <w:t xml:space="preserve">Концентрация клеток </w:t>
            </w:r>
            <w:r w:rsidRPr="00CE6CA9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E</w:t>
            </w:r>
            <w:r w:rsidRPr="00CE6CA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CE6CA9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с</w:t>
            </w:r>
            <w:proofErr w:type="spellStart"/>
            <w:proofErr w:type="gramEnd"/>
            <w:r w:rsidRPr="00CE6CA9">
              <w:rPr>
                <w:rFonts w:eastAsia="Calibri"/>
                <w:b/>
                <w:i/>
                <w:sz w:val="28"/>
                <w:szCs w:val="28"/>
                <w:lang w:val="en-US" w:eastAsia="en-US"/>
              </w:rPr>
              <w:t>oli</w:t>
            </w:r>
            <w:proofErr w:type="spellEnd"/>
            <w:r w:rsidRPr="00CE6CA9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CE6CA9">
              <w:rPr>
                <w:rFonts w:eastAsia="Calibri"/>
                <w:b/>
                <w:sz w:val="28"/>
                <w:szCs w:val="28"/>
                <w:lang w:eastAsia="en-US"/>
              </w:rPr>
              <w:t>×10</w:t>
            </w:r>
            <w:r w:rsidRPr="00CE6CA9">
              <w:rPr>
                <w:rFonts w:eastAsia="Calibri"/>
                <w:b/>
                <w:sz w:val="28"/>
                <w:szCs w:val="28"/>
                <w:vertAlign w:val="superscript"/>
                <w:lang w:eastAsia="en-US"/>
              </w:rPr>
              <w:t>8</w:t>
            </w:r>
            <w:r w:rsidRPr="00CE6CA9">
              <w:rPr>
                <w:rFonts w:eastAsia="Calibri"/>
                <w:b/>
                <w:sz w:val="28"/>
                <w:szCs w:val="28"/>
                <w:lang w:eastAsia="en-US"/>
              </w:rPr>
              <w:t xml:space="preserve"> (клеток/мл)</w:t>
            </w:r>
          </w:p>
        </w:tc>
      </w:tr>
      <w:tr w:rsidR="00277600" w:rsidRPr="00277600" w:rsidTr="000F3C51">
        <w:trPr>
          <w:cantSplit/>
          <w:trHeight w:val="666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277600" w:rsidRPr="00277600" w:rsidRDefault="00277600" w:rsidP="0027760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CE6CA9" w:rsidRDefault="00277600" w:rsidP="003248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6CA9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серной кислоты </w:t>
            </w:r>
            <w:r w:rsidR="003248B0" w:rsidRPr="00CE6CA9">
              <w:rPr>
                <w:rFonts w:eastAsia="Calibri"/>
                <w:b/>
                <w:sz w:val="28"/>
                <w:szCs w:val="28"/>
                <w:lang w:eastAsia="en-US"/>
              </w:rPr>
              <w:t>раствор 1 % (о/о)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7600" w:rsidRPr="00CE6CA9" w:rsidRDefault="00277600" w:rsidP="003248B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E6CA9">
              <w:rPr>
                <w:rFonts w:eastAsia="Calibri"/>
                <w:b/>
                <w:sz w:val="28"/>
                <w:szCs w:val="28"/>
                <w:lang w:eastAsia="en-US"/>
              </w:rPr>
              <w:t xml:space="preserve">бария хлорида </w:t>
            </w:r>
            <w:r w:rsidR="003248B0" w:rsidRPr="00CE6CA9">
              <w:rPr>
                <w:rFonts w:eastAsia="Calibri"/>
                <w:b/>
                <w:sz w:val="28"/>
                <w:szCs w:val="28"/>
                <w:lang w:eastAsia="en-US"/>
              </w:rPr>
              <w:t xml:space="preserve">раствор 11,7 г/л 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277600" w:rsidRPr="00CE6CA9" w:rsidRDefault="00277600" w:rsidP="00277600">
            <w:pPr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77600" w:rsidRPr="00277600" w:rsidTr="000F3C51">
        <w:trPr>
          <w:trHeight w:val="41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9,95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0,05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1,5</w:t>
            </w:r>
          </w:p>
        </w:tc>
      </w:tr>
      <w:tr w:rsidR="00277600" w:rsidRPr="00277600" w:rsidTr="000F3C51">
        <w:trPr>
          <w:trHeight w:val="4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</w:tr>
      <w:tr w:rsidR="00277600" w:rsidRPr="00277600" w:rsidTr="000F3C51">
        <w:trPr>
          <w:trHeight w:val="43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9,8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</w:tr>
      <w:tr w:rsidR="00277600" w:rsidRPr="00277600" w:rsidTr="000F3C51">
        <w:trPr>
          <w:trHeight w:val="41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0,3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9,6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0,4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ascii="Calibri" w:eastAsia="Calibri" w:hAnsi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0,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2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</w:tr>
      <w:tr w:rsidR="00277600" w:rsidRPr="00277600" w:rsidTr="000F3C51">
        <w:trPr>
          <w:trHeight w:val="442"/>
        </w:trPr>
        <w:tc>
          <w:tcPr>
            <w:tcW w:w="1951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9,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9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277600">
              <w:rPr>
                <w:rFonts w:eastAsia="Calibri"/>
                <w:sz w:val="28"/>
                <w:szCs w:val="28"/>
                <w:lang w:val="en-US" w:eastAsia="en-US"/>
              </w:rPr>
              <w:t>,</w:t>
            </w:r>
            <w:r w:rsidRPr="0027760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52" w:type="dxa"/>
            <w:vAlign w:val="center"/>
          </w:tcPr>
          <w:p w:rsidR="00277600" w:rsidRPr="00277600" w:rsidRDefault="00277600" w:rsidP="00277600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77600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</w:tbl>
    <w:p w:rsidR="00277600" w:rsidRPr="00277600" w:rsidRDefault="00277600" w:rsidP="000F54C7">
      <w:pPr>
        <w:widowControl w:val="0"/>
        <w:autoSpaceDE w:val="0"/>
        <w:autoSpaceDN w:val="0"/>
        <w:adjustRightInd w:val="0"/>
        <w:spacing w:before="240" w:line="360" w:lineRule="auto"/>
        <w:ind w:firstLine="709"/>
        <w:jc w:val="both"/>
        <w:rPr>
          <w:rFonts w:eastAsiaTheme="minorEastAsia" w:cs="Arial"/>
          <w:sz w:val="28"/>
          <w:szCs w:val="28"/>
        </w:rPr>
      </w:pPr>
      <w:r w:rsidRPr="00277600">
        <w:rPr>
          <w:rFonts w:eastAsiaTheme="minorEastAsia" w:cs="Arial"/>
          <w:sz w:val="28"/>
          <w:szCs w:val="28"/>
        </w:rPr>
        <w:t>Для испытуемой суспензии микроорганизмов подбирают пробирки того же диаметра, что и для приготовления стандарта мутности</w:t>
      </w:r>
      <w:r w:rsidRPr="00277600">
        <w:rPr>
          <w:rFonts w:eastAsiaTheme="minorEastAsia" w:cs="Arial"/>
          <w:i/>
          <w:sz w:val="28"/>
          <w:szCs w:val="28"/>
        </w:rPr>
        <w:t xml:space="preserve"> </w:t>
      </w:r>
      <w:r w:rsidRPr="00277600">
        <w:rPr>
          <w:rFonts w:eastAsiaTheme="minorEastAsia" w:cs="Arial"/>
          <w:sz w:val="28"/>
          <w:szCs w:val="28"/>
        </w:rPr>
        <w:t>бария сульфата</w:t>
      </w:r>
      <w:r w:rsidRPr="00B06F4F">
        <w:rPr>
          <w:rFonts w:eastAsiaTheme="minorEastAsia" w:cs="Arial"/>
          <w:sz w:val="28"/>
          <w:szCs w:val="28"/>
        </w:rPr>
        <w:t>. Содержимое пробирок со стандартом мутности бария сульфата и испытуемой суспензии микроорганизмов должн</w:t>
      </w:r>
      <w:r w:rsidR="00B06F4F" w:rsidRPr="00B06F4F">
        <w:rPr>
          <w:rFonts w:eastAsiaTheme="minorEastAsia" w:cs="Arial"/>
          <w:sz w:val="28"/>
          <w:szCs w:val="28"/>
        </w:rPr>
        <w:t>о</w:t>
      </w:r>
      <w:r w:rsidRPr="00B06F4F">
        <w:rPr>
          <w:rFonts w:eastAsiaTheme="minorEastAsia" w:cs="Arial"/>
          <w:sz w:val="28"/>
          <w:szCs w:val="28"/>
        </w:rPr>
        <w:t xml:space="preserve"> быть гомогенно мутными.</w:t>
      </w:r>
      <w:r w:rsidRPr="00277600">
        <w:rPr>
          <w:rFonts w:eastAsiaTheme="minorEastAsia" w:cs="Arial"/>
          <w:sz w:val="28"/>
          <w:szCs w:val="28"/>
        </w:rPr>
        <w:t xml:space="preserve"> Мутность испытуемой суспензии микроорганизмов сравнивают со стандартом мутности бария сульфата и определяют конце</w:t>
      </w:r>
      <w:r w:rsidR="00CA0724">
        <w:rPr>
          <w:rFonts w:eastAsiaTheme="minorEastAsia" w:cs="Arial"/>
          <w:sz w:val="28"/>
          <w:szCs w:val="28"/>
        </w:rPr>
        <w:t xml:space="preserve">нтрацию микроорганизмов по табл. </w:t>
      </w:r>
      <w:r w:rsidRPr="00277600">
        <w:rPr>
          <w:rFonts w:eastAsiaTheme="minorEastAsia" w:cs="Arial"/>
          <w:sz w:val="28"/>
          <w:szCs w:val="28"/>
        </w:rPr>
        <w:t>1.</w:t>
      </w:r>
    </w:p>
    <w:p w:rsidR="00277600" w:rsidRPr="00277600" w:rsidRDefault="00277600" w:rsidP="000F54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277600">
        <w:rPr>
          <w:rFonts w:eastAsiaTheme="minorEastAsia" w:cs="Arial"/>
          <w:sz w:val="28"/>
          <w:szCs w:val="28"/>
        </w:rPr>
        <w:t>Методика не применима для вакцин и анатоксинов.</w:t>
      </w:r>
    </w:p>
    <w:p w:rsidR="000F3C51" w:rsidRPr="00E35C3D" w:rsidRDefault="000F3C51" w:rsidP="000F54C7">
      <w:pPr>
        <w:keepNext/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224B51">
        <w:rPr>
          <w:rFonts w:eastAsia="Calibri"/>
          <w:b/>
          <w:i/>
          <w:sz w:val="28"/>
          <w:szCs w:val="28"/>
          <w:lang w:eastAsia="en-US"/>
        </w:rPr>
        <w:t>Турбодиметрия</w:t>
      </w:r>
      <w:proofErr w:type="spellEnd"/>
      <w:r w:rsidRPr="00224B51">
        <w:rPr>
          <w:rFonts w:eastAsia="Calibri"/>
          <w:b/>
          <w:i/>
          <w:sz w:val="28"/>
          <w:szCs w:val="28"/>
          <w:lang w:eastAsia="en-US"/>
        </w:rPr>
        <w:t xml:space="preserve"> и нефелометрия</w:t>
      </w:r>
    </w:p>
    <w:p w:rsidR="000F3C51" w:rsidRPr="0062608B" w:rsidRDefault="000F3C51" w:rsidP="000F54C7">
      <w:pPr>
        <w:shd w:val="clear" w:color="auto" w:fill="FFFFFF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08B">
        <w:rPr>
          <w:rFonts w:eastAsia="Calibri"/>
          <w:sz w:val="28"/>
          <w:szCs w:val="28"/>
          <w:lang w:eastAsia="en-US"/>
        </w:rPr>
        <w:t>Мутность суспензии микроорган</w:t>
      </w:r>
      <w:r w:rsidR="00E35C3D">
        <w:rPr>
          <w:rFonts w:eastAsia="Calibri"/>
          <w:sz w:val="28"/>
          <w:szCs w:val="28"/>
          <w:lang w:eastAsia="en-US"/>
        </w:rPr>
        <w:t>измов может быть определена путё</w:t>
      </w:r>
      <w:r w:rsidRPr="0062608B">
        <w:rPr>
          <w:rFonts w:eastAsia="Calibri"/>
          <w:sz w:val="28"/>
          <w:szCs w:val="28"/>
          <w:lang w:eastAsia="en-US"/>
        </w:rPr>
        <w:t xml:space="preserve">м </w:t>
      </w:r>
      <w:proofErr w:type="gramStart"/>
      <w:r w:rsidRPr="0062608B">
        <w:rPr>
          <w:rFonts w:eastAsia="Calibri"/>
          <w:sz w:val="28"/>
          <w:szCs w:val="28"/>
          <w:lang w:eastAsia="en-US"/>
        </w:rPr>
        <w:t>измерения</w:t>
      </w:r>
      <w:proofErr w:type="gramEnd"/>
      <w:r w:rsidRPr="0062608B">
        <w:rPr>
          <w:rFonts w:eastAsia="Calibri"/>
          <w:sz w:val="28"/>
          <w:szCs w:val="28"/>
          <w:lang w:eastAsia="en-US"/>
        </w:rPr>
        <w:t xml:space="preserve"> </w:t>
      </w:r>
      <w:r w:rsidRPr="0062608B">
        <w:rPr>
          <w:rFonts w:eastAsia="TimesNewRomanPSMT"/>
          <w:sz w:val="28"/>
          <w:szCs w:val="28"/>
          <w:lang w:eastAsia="en-US"/>
        </w:rPr>
        <w:t>проходящего через образец (</w:t>
      </w:r>
      <w:proofErr w:type="spellStart"/>
      <w:r w:rsidRPr="0062608B">
        <w:rPr>
          <w:rFonts w:eastAsia="TimesNewRomanPSMT"/>
          <w:sz w:val="28"/>
          <w:szCs w:val="28"/>
          <w:lang w:eastAsia="en-US"/>
        </w:rPr>
        <w:t>турбидиметрия</w:t>
      </w:r>
      <w:proofErr w:type="spellEnd"/>
      <w:r w:rsidRPr="0062608B">
        <w:rPr>
          <w:rFonts w:eastAsia="TimesNewRomanPSMT"/>
          <w:sz w:val="28"/>
          <w:szCs w:val="28"/>
          <w:lang w:eastAsia="en-US"/>
        </w:rPr>
        <w:t>) или рассеиваемого образцом (нефелометрия) света.</w:t>
      </w:r>
      <w:r w:rsidRPr="0062608B">
        <w:rPr>
          <w:rFonts w:eastAsia="Calibri"/>
          <w:sz w:val="28"/>
          <w:szCs w:val="28"/>
          <w:lang w:eastAsia="en-US"/>
        </w:rPr>
        <w:t xml:space="preserve"> Светорассеяние и </w:t>
      </w:r>
      <w:proofErr w:type="spellStart"/>
      <w:r w:rsidRPr="0062608B">
        <w:rPr>
          <w:rFonts w:eastAsia="Calibri"/>
          <w:sz w:val="28"/>
          <w:szCs w:val="28"/>
          <w:lang w:eastAsia="en-US"/>
        </w:rPr>
        <w:t>светопоглощение</w:t>
      </w:r>
      <w:proofErr w:type="spellEnd"/>
      <w:r w:rsidRPr="0062608B">
        <w:rPr>
          <w:rFonts w:eastAsia="Calibri"/>
          <w:sz w:val="28"/>
          <w:szCs w:val="28"/>
          <w:lang w:eastAsia="en-US"/>
        </w:rPr>
        <w:t xml:space="preserve"> зависят как от количества клеток в суспензии, так от их размеров и формы. Для концентрированных суспензий обычно применяют турбидиметрический </w:t>
      </w:r>
      <w:r w:rsidRPr="0062608B">
        <w:rPr>
          <w:rFonts w:eastAsia="Calibri"/>
          <w:sz w:val="28"/>
          <w:szCs w:val="28"/>
          <w:lang w:eastAsia="en-US"/>
        </w:rPr>
        <w:lastRenderedPageBreak/>
        <w:t>метод</w:t>
      </w:r>
      <w:r w:rsidR="000012B5">
        <w:rPr>
          <w:rFonts w:eastAsia="Calibri"/>
          <w:sz w:val="28"/>
          <w:szCs w:val="28"/>
          <w:lang w:eastAsia="en-US"/>
        </w:rPr>
        <w:t xml:space="preserve"> (ОФС «</w:t>
      </w:r>
      <w:proofErr w:type="spellStart"/>
      <w:r w:rsidR="000012B5">
        <w:rPr>
          <w:rFonts w:eastAsia="Calibri"/>
          <w:sz w:val="28"/>
          <w:szCs w:val="28"/>
          <w:lang w:eastAsia="en-US"/>
        </w:rPr>
        <w:t>Турбодиметрия</w:t>
      </w:r>
      <w:proofErr w:type="spellEnd"/>
      <w:r w:rsidR="000012B5">
        <w:rPr>
          <w:rFonts w:eastAsia="Calibri"/>
          <w:sz w:val="28"/>
          <w:szCs w:val="28"/>
          <w:lang w:eastAsia="en-US"/>
        </w:rPr>
        <w:t>»)</w:t>
      </w:r>
      <w:r w:rsidRPr="0062608B">
        <w:rPr>
          <w:rFonts w:eastAsia="Calibri"/>
          <w:sz w:val="28"/>
          <w:szCs w:val="28"/>
          <w:lang w:eastAsia="en-US"/>
        </w:rPr>
        <w:t xml:space="preserve">, а для разбавленных </w:t>
      </w:r>
      <w:r w:rsidR="00224B51" w:rsidRPr="0062608B">
        <w:rPr>
          <w:rFonts w:eastAsia="Calibri"/>
          <w:sz w:val="28"/>
          <w:szCs w:val="28"/>
          <w:lang w:eastAsia="en-US"/>
        </w:rPr>
        <w:t>–</w:t>
      </w:r>
      <w:r w:rsidRPr="0062608B">
        <w:rPr>
          <w:rFonts w:eastAsia="Calibri"/>
          <w:sz w:val="28"/>
          <w:szCs w:val="28"/>
          <w:lang w:eastAsia="en-US"/>
        </w:rPr>
        <w:t xml:space="preserve"> метод нефелометрии </w:t>
      </w:r>
      <w:r w:rsidR="000012B5">
        <w:rPr>
          <w:rFonts w:eastAsia="Calibri"/>
          <w:sz w:val="28"/>
          <w:szCs w:val="28"/>
          <w:lang w:eastAsia="en-US"/>
        </w:rPr>
        <w:t xml:space="preserve">(ОФС «Нефелометрия») </w:t>
      </w:r>
      <w:r w:rsidRPr="0062608B">
        <w:rPr>
          <w:rFonts w:eastAsia="Calibri"/>
          <w:sz w:val="28"/>
          <w:szCs w:val="28"/>
          <w:lang w:eastAsia="en-US"/>
        </w:rPr>
        <w:t>вследствие его бол</w:t>
      </w:r>
      <w:r w:rsidR="00E35C3D">
        <w:rPr>
          <w:rFonts w:eastAsia="Calibri"/>
          <w:sz w:val="28"/>
          <w:szCs w:val="28"/>
          <w:lang w:eastAsia="en-US"/>
        </w:rPr>
        <w:t>ьшей чувствительности.</w:t>
      </w:r>
    </w:p>
    <w:p w:rsidR="000F3C51" w:rsidRPr="0062608B" w:rsidRDefault="000F3C51" w:rsidP="000F54C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608B">
        <w:rPr>
          <w:rFonts w:eastAsia="Calibri"/>
          <w:sz w:val="28"/>
          <w:szCs w:val="28"/>
          <w:lang w:eastAsia="en-US"/>
        </w:rPr>
        <w:t>Испытуемую суспензию микроорганизмов помещают в пучок проходящего света и измеряют интенсивность прошедшего излучения или изл</w:t>
      </w:r>
      <w:r w:rsidR="00E35C3D">
        <w:rPr>
          <w:rFonts w:eastAsia="Calibri"/>
          <w:sz w:val="28"/>
          <w:szCs w:val="28"/>
          <w:lang w:eastAsia="en-US"/>
        </w:rPr>
        <w:t>учения, рассеянного под определё</w:t>
      </w:r>
      <w:r w:rsidRPr="0062608B">
        <w:rPr>
          <w:rFonts w:eastAsia="Calibri"/>
          <w:sz w:val="28"/>
          <w:szCs w:val="28"/>
          <w:lang w:eastAsia="en-US"/>
        </w:rPr>
        <w:t xml:space="preserve">нным углом. Для определения количества клеток используют калибровочный график зависимости величины светорассеяния или </w:t>
      </w:r>
      <w:proofErr w:type="spellStart"/>
      <w:r w:rsidRPr="0062608B">
        <w:rPr>
          <w:rFonts w:eastAsia="Calibri"/>
          <w:sz w:val="28"/>
          <w:szCs w:val="28"/>
          <w:lang w:eastAsia="en-US"/>
        </w:rPr>
        <w:t>светопоглощени</w:t>
      </w:r>
      <w:r w:rsidR="005D7643">
        <w:rPr>
          <w:rFonts w:eastAsia="Calibri"/>
          <w:sz w:val="28"/>
          <w:szCs w:val="28"/>
          <w:lang w:eastAsia="en-US"/>
        </w:rPr>
        <w:t>я</w:t>
      </w:r>
      <w:proofErr w:type="spellEnd"/>
      <w:r w:rsidR="005D7643">
        <w:rPr>
          <w:rFonts w:eastAsia="Calibri"/>
          <w:sz w:val="28"/>
          <w:szCs w:val="28"/>
          <w:lang w:eastAsia="en-US"/>
        </w:rPr>
        <w:t xml:space="preserve"> от числа клеток в единице объё</w:t>
      </w:r>
      <w:r w:rsidRPr="0062608B">
        <w:rPr>
          <w:rFonts w:eastAsia="Calibri"/>
          <w:sz w:val="28"/>
          <w:szCs w:val="28"/>
          <w:lang w:eastAsia="en-US"/>
        </w:rPr>
        <w:t xml:space="preserve">ма суспензии. Для построения калибровочного графика измеряют величину светорассеяния или </w:t>
      </w:r>
      <w:proofErr w:type="spellStart"/>
      <w:r w:rsidRPr="0062608B">
        <w:rPr>
          <w:rFonts w:eastAsia="Calibri"/>
          <w:sz w:val="28"/>
          <w:szCs w:val="28"/>
          <w:lang w:eastAsia="en-US"/>
        </w:rPr>
        <w:t>светопоглощения</w:t>
      </w:r>
      <w:proofErr w:type="spellEnd"/>
      <w:r w:rsidRPr="0062608B">
        <w:rPr>
          <w:rFonts w:eastAsia="Calibri"/>
          <w:sz w:val="28"/>
          <w:szCs w:val="28"/>
          <w:lang w:eastAsia="en-US"/>
        </w:rPr>
        <w:t xml:space="preserve"> в ряде проб с известным содержанием клеток. Калибровочные графики индивидуал</w:t>
      </w:r>
      <w:r w:rsidR="00E35C3D">
        <w:rPr>
          <w:rFonts w:eastAsia="Calibri"/>
          <w:sz w:val="28"/>
          <w:szCs w:val="28"/>
          <w:lang w:eastAsia="en-US"/>
        </w:rPr>
        <w:t>ьны для каждого микроорганизма.</w:t>
      </w:r>
    </w:p>
    <w:p w:rsidR="007769FB" w:rsidRPr="007769FB" w:rsidRDefault="007769FB" w:rsidP="000F54C7">
      <w:pPr>
        <w:spacing w:line="360" w:lineRule="auto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7769FB">
        <w:rPr>
          <w:rFonts w:eastAsia="Calibri"/>
          <w:b/>
          <w:i/>
          <w:sz w:val="28"/>
          <w:szCs w:val="28"/>
          <w:lang w:eastAsia="en-US"/>
        </w:rPr>
        <w:t>Кондуктометрические методы</w:t>
      </w:r>
    </w:p>
    <w:p w:rsidR="007769FB" w:rsidRPr="007769FB" w:rsidRDefault="007769FB" w:rsidP="000F54C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FB">
        <w:rPr>
          <w:rFonts w:eastAsia="Calibri"/>
          <w:sz w:val="28"/>
          <w:szCs w:val="28"/>
          <w:lang w:eastAsia="en-US"/>
        </w:rPr>
        <w:t xml:space="preserve">Кондуктометрические методы основаны на зависимости сопротивления или </w:t>
      </w:r>
      <w:r w:rsidR="00246539" w:rsidRPr="007769FB">
        <w:rPr>
          <w:rFonts w:eastAsia="Calibri"/>
          <w:sz w:val="28"/>
          <w:szCs w:val="28"/>
          <w:lang w:eastAsia="en-US"/>
        </w:rPr>
        <w:t>электропроводности</w:t>
      </w:r>
      <w:r w:rsidRPr="007769FB">
        <w:rPr>
          <w:rFonts w:eastAsia="Calibri"/>
          <w:sz w:val="28"/>
          <w:szCs w:val="28"/>
          <w:lang w:eastAsia="en-US"/>
        </w:rPr>
        <w:t xml:space="preserve"> среды от концентрации клеток. При росте и размножении в соответствующей жидкой питательной среде микроорганизмы продуцируют </w:t>
      </w:r>
      <w:proofErr w:type="spellStart"/>
      <w:r w:rsidRPr="007769FB">
        <w:rPr>
          <w:rFonts w:eastAsia="Calibri"/>
          <w:sz w:val="28"/>
          <w:szCs w:val="28"/>
          <w:lang w:eastAsia="en-US"/>
        </w:rPr>
        <w:t>высокозаряженные</w:t>
      </w:r>
      <w:proofErr w:type="spellEnd"/>
      <w:r w:rsidRPr="007769FB">
        <w:rPr>
          <w:rFonts w:eastAsia="Calibri"/>
          <w:sz w:val="28"/>
          <w:szCs w:val="28"/>
          <w:lang w:eastAsia="en-US"/>
        </w:rPr>
        <w:t xml:space="preserve"> ионные метаболиты, что приводит к изменению электрохимических свойств питательной среды. </w:t>
      </w:r>
      <w:r w:rsidRPr="00674735">
        <w:rPr>
          <w:rFonts w:eastAsia="Calibri"/>
          <w:sz w:val="28"/>
          <w:szCs w:val="28"/>
          <w:lang w:eastAsia="en-US"/>
        </w:rPr>
        <w:t>Изм</w:t>
      </w:r>
      <w:r w:rsidRPr="007769FB">
        <w:rPr>
          <w:rFonts w:eastAsia="Calibri"/>
          <w:sz w:val="28"/>
          <w:szCs w:val="28"/>
          <w:lang w:eastAsia="en-US"/>
        </w:rPr>
        <w:t xml:space="preserve">енения полного сопротивления, выраженные в единицах проводимости или </w:t>
      </w:r>
      <w:r w:rsidR="00674735">
        <w:rPr>
          <w:rFonts w:eastAsia="Calibri"/>
          <w:sz w:val="28"/>
          <w:szCs w:val="28"/>
          <w:lang w:eastAsia="en-US"/>
        </w:rPr>
        <w:t>ё</w:t>
      </w:r>
      <w:r w:rsidRPr="007769FB">
        <w:rPr>
          <w:rFonts w:eastAsia="Calibri"/>
          <w:sz w:val="28"/>
          <w:szCs w:val="28"/>
          <w:lang w:eastAsia="en-US"/>
        </w:rPr>
        <w:t>мкостного сопротивления, регистрируются электродами, находящимися в контакте с питательной средой. Для дрожжевых и плесневых грибов, которые вызывают только незначительные изменения электропроводности, обычно применяют косвенные методы измерения проводимости с использованием источника калия гидроксида, прямые измерения также могут быть применены.</w:t>
      </w:r>
    </w:p>
    <w:p w:rsidR="007769FB" w:rsidRPr="007769FB" w:rsidRDefault="007769FB" w:rsidP="000F54C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69FB">
        <w:rPr>
          <w:rFonts w:eastAsia="Calibri"/>
          <w:sz w:val="28"/>
          <w:szCs w:val="28"/>
          <w:lang w:eastAsia="en-US"/>
        </w:rPr>
        <w:t xml:space="preserve">Одним </w:t>
      </w:r>
      <w:r w:rsidR="00674735">
        <w:rPr>
          <w:rFonts w:eastAsia="Calibri"/>
          <w:sz w:val="28"/>
          <w:szCs w:val="28"/>
          <w:lang w:eastAsia="en-US"/>
        </w:rPr>
        <w:t>из таких методов является подсчёт числа клеток в электронных счё</w:t>
      </w:r>
      <w:r w:rsidRPr="007769FB">
        <w:rPr>
          <w:rFonts w:eastAsia="Calibri"/>
          <w:sz w:val="28"/>
          <w:szCs w:val="28"/>
          <w:lang w:eastAsia="en-US"/>
        </w:rPr>
        <w:t>тчиках, основанных на измер</w:t>
      </w:r>
      <w:r w:rsidR="00674735">
        <w:rPr>
          <w:rFonts w:eastAsia="Calibri"/>
          <w:sz w:val="28"/>
          <w:szCs w:val="28"/>
          <w:lang w:eastAsia="en-US"/>
        </w:rPr>
        <w:t>ении проводимости (например, счё</w:t>
      </w:r>
      <w:r w:rsidRPr="007769FB">
        <w:rPr>
          <w:rFonts w:eastAsia="Calibri"/>
          <w:sz w:val="28"/>
          <w:szCs w:val="28"/>
          <w:lang w:eastAsia="en-US"/>
        </w:rPr>
        <w:t xml:space="preserve">тчика </w:t>
      </w:r>
      <w:proofErr w:type="spellStart"/>
      <w:r w:rsidRPr="007769FB">
        <w:rPr>
          <w:rFonts w:eastAsia="Calibri"/>
          <w:sz w:val="28"/>
          <w:szCs w:val="28"/>
          <w:lang w:eastAsia="en-US"/>
        </w:rPr>
        <w:t>Култера</w:t>
      </w:r>
      <w:proofErr w:type="spellEnd"/>
      <w:r w:rsidRPr="007769FB">
        <w:rPr>
          <w:rFonts w:eastAsia="Calibri"/>
          <w:sz w:val="28"/>
          <w:szCs w:val="28"/>
          <w:lang w:eastAsia="en-US"/>
        </w:rPr>
        <w:t>). Суспендированные в электролите клетки проходят через апертуру («</w:t>
      </w:r>
      <w:proofErr w:type="spellStart"/>
      <w:r w:rsidRPr="007769FB">
        <w:rPr>
          <w:rFonts w:eastAsia="Calibri"/>
          <w:sz w:val="28"/>
          <w:szCs w:val="28"/>
          <w:lang w:eastAsia="en-US"/>
        </w:rPr>
        <w:t>электрочувствительную</w:t>
      </w:r>
      <w:proofErr w:type="spellEnd"/>
      <w:r w:rsidRPr="007769FB">
        <w:rPr>
          <w:rFonts w:eastAsia="Calibri"/>
          <w:sz w:val="28"/>
          <w:szCs w:val="28"/>
          <w:lang w:eastAsia="en-US"/>
        </w:rPr>
        <w:t xml:space="preserve"> зону») малого диаметра, расположенную между двум</w:t>
      </w:r>
      <w:r w:rsidR="00E35C3D">
        <w:rPr>
          <w:rFonts w:eastAsia="Calibri"/>
          <w:sz w:val="28"/>
          <w:szCs w:val="28"/>
          <w:lang w:eastAsia="en-US"/>
        </w:rPr>
        <w:t>я электродами, вытесняя определё</w:t>
      </w:r>
      <w:r w:rsidRPr="007769FB">
        <w:rPr>
          <w:rFonts w:eastAsia="Calibri"/>
          <w:sz w:val="28"/>
          <w:szCs w:val="28"/>
          <w:lang w:eastAsia="en-US"/>
        </w:rPr>
        <w:t xml:space="preserve">нное количество электролита, вызывая возрастание сопротивления. В результате происходит небольшое изменение величины электрического тока в усилителе, который преобразует </w:t>
      </w:r>
      <w:r w:rsidRPr="007769FB">
        <w:rPr>
          <w:rFonts w:eastAsia="Calibri"/>
          <w:sz w:val="28"/>
          <w:szCs w:val="28"/>
          <w:lang w:eastAsia="en-US"/>
        </w:rPr>
        <w:lastRenderedPageBreak/>
        <w:t>колебания силы тока в импульсы напряжения, которые находятся в прямой зависимости от размера клетки, прошедшей через апертуру. К преимуществам данного метода относится возможность подсч</w:t>
      </w:r>
      <w:r w:rsidR="00674735">
        <w:rPr>
          <w:rFonts w:eastAsia="Calibri"/>
          <w:sz w:val="28"/>
          <w:szCs w:val="28"/>
          <w:lang w:eastAsia="en-US"/>
        </w:rPr>
        <w:t>ё</w:t>
      </w:r>
      <w:r w:rsidRPr="007769FB">
        <w:rPr>
          <w:rFonts w:eastAsia="Calibri"/>
          <w:sz w:val="28"/>
          <w:szCs w:val="28"/>
          <w:lang w:eastAsia="en-US"/>
        </w:rPr>
        <w:t>та общего количества клеток и распределения клеток популяции по размерам.</w:t>
      </w:r>
    </w:p>
    <w:p w:rsidR="00E07C0A" w:rsidRPr="00E35C3D" w:rsidRDefault="00E07C0A" w:rsidP="000F54C7">
      <w:pPr>
        <w:spacing w:before="240" w:after="12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E07C0A">
        <w:rPr>
          <w:rFonts w:eastAsia="Calibri"/>
          <w:b/>
          <w:sz w:val="28"/>
          <w:szCs w:val="28"/>
          <w:lang w:eastAsia="en-US"/>
        </w:rPr>
        <w:t>Методы определения концентрации жизнеспособных микроорганизмов</w:t>
      </w:r>
    </w:p>
    <w:p w:rsidR="00E07C0A" w:rsidRPr="00E35C3D" w:rsidRDefault="00E07C0A" w:rsidP="000F54C7">
      <w:pPr>
        <w:spacing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07C0A">
        <w:rPr>
          <w:rFonts w:eastAsia="Calibri"/>
          <w:b/>
          <w:i/>
          <w:sz w:val="28"/>
          <w:szCs w:val="28"/>
          <w:lang w:eastAsia="en-US"/>
        </w:rPr>
        <w:t>Ме</w:t>
      </w:r>
      <w:r w:rsidR="00E35C3D">
        <w:rPr>
          <w:rFonts w:eastAsia="Calibri"/>
          <w:b/>
          <w:i/>
          <w:sz w:val="28"/>
          <w:szCs w:val="28"/>
          <w:lang w:eastAsia="en-US"/>
        </w:rPr>
        <w:t>тод посева на питательные среды</w:t>
      </w:r>
    </w:p>
    <w:p w:rsidR="00E07C0A" w:rsidRPr="00E07C0A" w:rsidRDefault="00E07C0A" w:rsidP="000F54C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C0A">
        <w:rPr>
          <w:rFonts w:eastAsia="Calibri"/>
          <w:sz w:val="28"/>
          <w:szCs w:val="28"/>
          <w:lang w:eastAsia="en-US"/>
        </w:rPr>
        <w:t>Сущность метода заключа</w:t>
      </w:r>
      <w:r w:rsidR="00E35C3D">
        <w:rPr>
          <w:rFonts w:eastAsia="Calibri"/>
          <w:sz w:val="28"/>
          <w:szCs w:val="28"/>
          <w:lang w:eastAsia="en-US"/>
        </w:rPr>
        <w:t>ется в посеве определё</w:t>
      </w:r>
      <w:r w:rsidR="00674735">
        <w:rPr>
          <w:rFonts w:eastAsia="Calibri"/>
          <w:sz w:val="28"/>
          <w:szCs w:val="28"/>
          <w:lang w:eastAsia="en-US"/>
        </w:rPr>
        <w:t>нного объё</w:t>
      </w:r>
      <w:r w:rsidRPr="00E07C0A">
        <w:rPr>
          <w:rFonts w:eastAsia="Calibri"/>
          <w:sz w:val="28"/>
          <w:szCs w:val="28"/>
          <w:lang w:eastAsia="en-US"/>
        </w:rPr>
        <w:t>ма из серии разведений суспензии исследуемых микроорганизмов на питат</w:t>
      </w:r>
      <w:r w:rsidR="00674735">
        <w:rPr>
          <w:rFonts w:eastAsia="Calibri"/>
          <w:sz w:val="28"/>
          <w:szCs w:val="28"/>
          <w:lang w:eastAsia="en-US"/>
        </w:rPr>
        <w:t>ельную среду, инкубации и подсчё</w:t>
      </w:r>
      <w:r w:rsidRPr="00E07C0A">
        <w:rPr>
          <w:rFonts w:eastAsia="Calibri"/>
          <w:sz w:val="28"/>
          <w:szCs w:val="28"/>
          <w:lang w:eastAsia="en-US"/>
        </w:rPr>
        <w:t>те образовавшихся колоний.</w:t>
      </w:r>
    </w:p>
    <w:p w:rsidR="00E07C0A" w:rsidRPr="00E07C0A" w:rsidRDefault="00E07C0A" w:rsidP="000F54C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C0A">
        <w:rPr>
          <w:rFonts w:eastAsia="Calibri"/>
          <w:iCs/>
          <w:sz w:val="28"/>
          <w:szCs w:val="28"/>
          <w:lang w:eastAsia="en-US"/>
        </w:rPr>
        <w:t xml:space="preserve">Посев осуществляют с использованием соответствующей питательной среды, </w:t>
      </w:r>
      <w:r w:rsidRPr="00674735">
        <w:rPr>
          <w:rFonts w:eastAsia="Calibri"/>
          <w:iCs/>
          <w:sz w:val="28"/>
          <w:szCs w:val="28"/>
          <w:lang w:eastAsia="en-US"/>
        </w:rPr>
        <w:t xml:space="preserve">например, одним </w:t>
      </w:r>
      <w:r w:rsidRPr="00E07C0A">
        <w:rPr>
          <w:rFonts w:eastAsia="Calibri"/>
          <w:iCs/>
          <w:sz w:val="28"/>
          <w:szCs w:val="28"/>
          <w:lang w:eastAsia="en-US"/>
        </w:rPr>
        <w:t>из чашечных агаровых методов: глубинным, поверхностным, двухслойным или модифицированным глубинным</w:t>
      </w:r>
      <w:r w:rsidRPr="00E07C0A">
        <w:rPr>
          <w:rFonts w:eastAsia="Calibri"/>
          <w:sz w:val="28"/>
          <w:szCs w:val="28"/>
          <w:lang w:eastAsia="en-US"/>
        </w:rPr>
        <w:t xml:space="preserve"> </w:t>
      </w:r>
      <w:r w:rsidRPr="00CB2F1F">
        <w:rPr>
          <w:rFonts w:eastAsia="Calibri"/>
          <w:sz w:val="28"/>
          <w:szCs w:val="28"/>
          <w:lang w:eastAsia="en-US"/>
        </w:rPr>
        <w:t>(</w:t>
      </w:r>
      <w:r w:rsidR="00674735" w:rsidRPr="00CB2F1F">
        <w:rPr>
          <w:rFonts w:eastAsiaTheme="minorHAnsi"/>
          <w:iCs/>
          <w:sz w:val="28"/>
          <w:szCs w:val="28"/>
          <w:lang w:eastAsia="en-US"/>
        </w:rPr>
        <w:t>ОФС «Микробиологическая чистота»</w:t>
      </w:r>
      <w:r w:rsidRPr="00CB2F1F">
        <w:rPr>
          <w:rFonts w:eastAsia="TimesNewRomanPSMT"/>
          <w:sz w:val="28"/>
          <w:szCs w:val="28"/>
          <w:lang w:eastAsia="en-US"/>
        </w:rPr>
        <w:t>)</w:t>
      </w:r>
      <w:r w:rsidRPr="00E07C0A">
        <w:rPr>
          <w:rFonts w:eastAsia="TimesNewRomanPSMT"/>
          <w:sz w:val="28"/>
          <w:szCs w:val="28"/>
          <w:lang w:eastAsia="en-US"/>
        </w:rPr>
        <w:t>.</w:t>
      </w:r>
      <w:r w:rsidRPr="00E07C0A">
        <w:rPr>
          <w:rFonts w:eastAsia="Calibri"/>
          <w:sz w:val="28"/>
          <w:szCs w:val="28"/>
          <w:lang w:eastAsia="en-US"/>
        </w:rPr>
        <w:t xml:space="preserve"> При этом из каждого разведения производят посев на набор чашек с плотной питательной средой. </w:t>
      </w:r>
      <w:r w:rsidRPr="00674735">
        <w:rPr>
          <w:rFonts w:eastAsia="Calibri"/>
          <w:sz w:val="28"/>
          <w:szCs w:val="28"/>
          <w:lang w:eastAsia="en-US"/>
        </w:rPr>
        <w:t>Опр</w:t>
      </w:r>
      <w:r w:rsidRPr="00E07C0A">
        <w:rPr>
          <w:rFonts w:eastAsia="Calibri"/>
          <w:sz w:val="28"/>
          <w:szCs w:val="28"/>
          <w:lang w:eastAsia="en-US"/>
        </w:rPr>
        <w:t>еделяют среднее количество колоний, выросших при посеве каждого разведения. Для получени</w:t>
      </w:r>
      <w:r w:rsidR="00674735">
        <w:rPr>
          <w:rFonts w:eastAsia="Calibri"/>
          <w:sz w:val="28"/>
          <w:szCs w:val="28"/>
          <w:lang w:eastAsia="en-US"/>
        </w:rPr>
        <w:t>я достоверных результатов подсчё</w:t>
      </w:r>
      <w:r w:rsidRPr="00E07C0A">
        <w:rPr>
          <w:rFonts w:eastAsia="Calibri"/>
          <w:sz w:val="28"/>
          <w:szCs w:val="28"/>
          <w:lang w:eastAsia="en-US"/>
        </w:rPr>
        <w:t xml:space="preserve">т ведут в чашках, где число колоний бактерий находится в пределах от 10 до </w:t>
      </w:r>
      <w:r w:rsidRPr="00674735">
        <w:rPr>
          <w:rFonts w:eastAsia="Calibri"/>
          <w:sz w:val="28"/>
          <w:szCs w:val="28"/>
          <w:lang w:eastAsia="en-US"/>
        </w:rPr>
        <w:t>250,</w:t>
      </w:r>
      <w:r w:rsidRPr="00E07C0A">
        <w:rPr>
          <w:rFonts w:eastAsia="Calibri"/>
          <w:sz w:val="28"/>
          <w:szCs w:val="28"/>
          <w:lang w:eastAsia="en-US"/>
        </w:rPr>
        <w:t xml:space="preserve"> а колоний грибов – от 10 до </w:t>
      </w:r>
      <w:r w:rsidRPr="00674735">
        <w:rPr>
          <w:rFonts w:eastAsia="Calibri"/>
          <w:sz w:val="28"/>
          <w:szCs w:val="28"/>
          <w:lang w:eastAsia="en-US"/>
        </w:rPr>
        <w:t>50.</w:t>
      </w:r>
    </w:p>
    <w:p w:rsidR="00E07C0A" w:rsidRPr="00E07C0A" w:rsidRDefault="00E07C0A" w:rsidP="000F54C7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735">
        <w:rPr>
          <w:rFonts w:eastAsia="Calibri"/>
          <w:sz w:val="28"/>
          <w:szCs w:val="28"/>
          <w:lang w:eastAsia="en-US"/>
        </w:rPr>
        <w:t xml:space="preserve">Если количество колоний соответствует указанному диапазону в </w:t>
      </w:r>
      <w:r w:rsidRPr="00E07C0A">
        <w:rPr>
          <w:rFonts w:eastAsia="Calibri"/>
          <w:sz w:val="28"/>
          <w:szCs w:val="28"/>
          <w:lang w:eastAsia="en-US"/>
        </w:rPr>
        <w:t>чашках из двух последовательных разведений, то концентрацию жизнеспособных клеток в 1</w:t>
      </w:r>
      <w:r w:rsidR="00674735">
        <w:rPr>
          <w:rFonts w:eastAsia="Calibri"/>
          <w:sz w:val="28"/>
          <w:szCs w:val="28"/>
          <w:lang w:eastAsia="en-US"/>
        </w:rPr>
        <w:t> </w:t>
      </w:r>
      <w:r w:rsidRPr="00E07C0A">
        <w:rPr>
          <w:rFonts w:eastAsia="Calibri"/>
          <w:sz w:val="28"/>
          <w:szCs w:val="28"/>
          <w:lang w:eastAsia="en-US"/>
        </w:rPr>
        <w:t xml:space="preserve">мл рассчитывают с учётом среднего количества колоний микроорганизмов на чашках каждого из этих разведений по формуле: </w:t>
      </w:r>
    </w:p>
    <w:p w:rsidR="00E07C0A" w:rsidRPr="00E07C0A" w:rsidRDefault="00B66D08" w:rsidP="000F54C7">
      <w:pPr>
        <w:spacing w:line="360" w:lineRule="auto"/>
        <w:jc w:val="center"/>
        <w:rPr>
          <w:rFonts w:eastAsia="Calibri"/>
          <w:i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∑</m:t>
              </m:r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c</m:t>
              </m:r>
            </m:num>
            <m:den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(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1</m:t>
                  </m:r>
                </m:sub>
              </m:sSub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+0,1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 xml:space="preserve">×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n</m:t>
                  </m:r>
                </m:e>
                <m:sub>
                  <m:r>
                    <w:rPr>
                      <w:rFonts w:ascii="Cambria Math" w:eastAsia="Calibri"/>
                      <w:sz w:val="28"/>
                      <w:szCs w:val="28"/>
                      <w:lang w:eastAsia="en-US"/>
                    </w:rPr>
                    <m:t>2</m:t>
                  </m:r>
                </m:sub>
              </m:sSub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)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×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v</m:t>
              </m:r>
            </m:den>
          </m:f>
          <m:r>
            <w:rPr>
              <w:rFonts w:ascii="Cambria Math" w:eastAsia="Calibri"/>
              <w:sz w:val="28"/>
              <w:szCs w:val="28"/>
              <w:lang w:eastAsia="en-US"/>
            </w:rPr>
            <m:t>×</m:t>
          </m:r>
          <m:r>
            <w:rPr>
              <w:rFonts w:ascii="Cambria Math" w:eastAsia="Calibri"/>
              <w:sz w:val="28"/>
              <w:szCs w:val="28"/>
              <w:lang w:eastAsia="en-US"/>
            </w:rPr>
            <m:t>d</m:t>
          </m:r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,</m:t>
          </m:r>
        </m:oMath>
      </m:oMathPara>
    </w:p>
    <w:tbl>
      <w:tblPr>
        <w:tblStyle w:val="ac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86"/>
        <w:gridCol w:w="425"/>
        <w:gridCol w:w="7797"/>
      </w:tblGrid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∑c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количество колоний на всех чашках двух разведений;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n</w:t>
            </w:r>
            <w:r w:rsidRPr="000F54C7">
              <w:rPr>
                <w:rFonts w:asciiTheme="majorHAnsi" w:eastAsia="Calibri" w:hAnsiTheme="majorHAnsi"/>
                <w:i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35C3D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="00E07C0A" w:rsidRPr="00E07C0A">
              <w:rPr>
                <w:rFonts w:eastAsia="Calibri"/>
                <w:sz w:val="28"/>
                <w:szCs w:val="28"/>
                <w:lang w:eastAsia="en-US"/>
              </w:rPr>
              <w:t>чашек первого разведения;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n</w:t>
            </w:r>
            <w:r w:rsidRPr="000F54C7">
              <w:rPr>
                <w:rFonts w:asciiTheme="majorHAnsi" w:eastAsia="Calibri" w:hAnsiTheme="majorHAnsi"/>
                <w:i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количество чашек второго разведения;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коэффициент первого разведения;</w:t>
            </w:r>
            <w:r w:rsidRPr="00E07C0A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 xml:space="preserve">объём образца, высеваемый на чашку, </w:t>
            </w:r>
            <w:r w:rsidR="005D4337">
              <w:rPr>
                <w:rFonts w:eastAsia="Calibri"/>
                <w:sz w:val="28"/>
                <w:szCs w:val="28"/>
                <w:lang w:eastAsia="en-US"/>
              </w:rPr>
              <w:t>мл</w:t>
            </w:r>
            <w:r w:rsidRPr="00E07C0A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0,1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коэффициент, учитывающий кратность первого и второго разведения.</w:t>
            </w:r>
          </w:p>
        </w:tc>
      </w:tr>
    </w:tbl>
    <w:p w:rsidR="00F60EA0" w:rsidRPr="00F60EA0" w:rsidRDefault="00F60EA0" w:rsidP="00284DF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F60EA0">
        <w:rPr>
          <w:sz w:val="28"/>
          <w:szCs w:val="28"/>
        </w:rPr>
        <w:t>Пример: В двух последовательных разведениях 10</w:t>
      </w:r>
      <w:r w:rsidRPr="00F60EA0">
        <w:rPr>
          <w:sz w:val="28"/>
          <w:szCs w:val="28"/>
          <w:vertAlign w:val="superscript"/>
        </w:rPr>
        <w:t>-6</w:t>
      </w:r>
      <w:r w:rsidRPr="00F60EA0">
        <w:rPr>
          <w:sz w:val="28"/>
          <w:szCs w:val="28"/>
        </w:rPr>
        <w:t xml:space="preserve"> и 10</w:t>
      </w:r>
      <w:r w:rsidRPr="00F60EA0">
        <w:rPr>
          <w:sz w:val="28"/>
          <w:szCs w:val="28"/>
          <w:vertAlign w:val="superscript"/>
        </w:rPr>
        <w:t>-7</w:t>
      </w:r>
      <w:r w:rsidRPr="00F60EA0">
        <w:rPr>
          <w:sz w:val="28"/>
          <w:szCs w:val="28"/>
        </w:rPr>
        <w:t xml:space="preserve"> были получены результаты: 168; 215 и 14; 25 колоний соответственно. </w:t>
      </w:r>
    </w:p>
    <w:p w:rsidR="00F60EA0" w:rsidRPr="00F60EA0" w:rsidRDefault="00F60EA0" w:rsidP="00F60EA0">
      <w:pPr>
        <w:spacing w:line="360" w:lineRule="auto"/>
        <w:ind w:firstLine="709"/>
        <w:jc w:val="both"/>
        <w:rPr>
          <w:sz w:val="28"/>
          <w:szCs w:val="28"/>
        </w:rPr>
      </w:pPr>
      <w:r w:rsidRPr="00F60EA0">
        <w:rPr>
          <w:sz w:val="28"/>
          <w:szCs w:val="28"/>
        </w:rPr>
        <w:t>Количество микроорганизмов в исходной суспензии равно:</w:t>
      </w:r>
    </w:p>
    <w:p w:rsidR="00F60EA0" w:rsidRPr="00F60EA0" w:rsidRDefault="00B66D08" w:rsidP="00F60EA0">
      <w:pPr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168+215+14+25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(2+0,1× 2)×1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=1,9×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8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К ОЕ/мл,</m:t>
          </m:r>
        </m:oMath>
      </m:oMathPara>
    </w:p>
    <w:p w:rsidR="00E07C0A" w:rsidRPr="00E07C0A" w:rsidRDefault="00E07C0A" w:rsidP="00E07C0A">
      <w:pPr>
        <w:spacing w:before="12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C0A">
        <w:rPr>
          <w:rFonts w:eastAsia="Calibri"/>
          <w:sz w:val="28"/>
          <w:szCs w:val="28"/>
          <w:lang w:eastAsia="en-US"/>
        </w:rPr>
        <w:t>В случае подсчёта колоний в чашках одного разведения концент</w:t>
      </w:r>
      <w:r w:rsidR="00674735">
        <w:rPr>
          <w:rFonts w:eastAsia="Calibri"/>
          <w:sz w:val="28"/>
          <w:szCs w:val="28"/>
          <w:lang w:eastAsia="en-US"/>
        </w:rPr>
        <w:t>рацию жизнеспособных клеток в 1 </w:t>
      </w:r>
      <w:r w:rsidRPr="00E07C0A">
        <w:rPr>
          <w:rFonts w:eastAsia="Calibri"/>
          <w:sz w:val="28"/>
          <w:szCs w:val="28"/>
          <w:lang w:eastAsia="en-US"/>
        </w:rPr>
        <w:t>мл рассчитывают по формуле:</w:t>
      </w:r>
    </w:p>
    <w:p w:rsidR="00E07C0A" w:rsidRPr="00E07C0A" w:rsidRDefault="00B66D08" w:rsidP="000F54C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∑</m:t>
              </m:r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>c</m:t>
              </m:r>
            </m:num>
            <m:den>
              <m:r>
                <w:rPr>
                  <w:rFonts w:ascii="Cambria Math" w:eastAsia="Calibri"/>
                  <w:sz w:val="28"/>
                  <w:szCs w:val="28"/>
                  <w:lang w:eastAsia="en-US"/>
                </w:rPr>
                <m:t xml:space="preserve"> n</m:t>
              </m:r>
              <m:r>
                <w:rPr>
                  <w:rFonts w:ascii="Cambria Math" w:eastAsia="Calibri" w:hAnsi="Cambria Math"/>
                  <w:sz w:val="28"/>
                  <w:szCs w:val="28"/>
                  <w:lang w:eastAsia="en-US"/>
                </w:rPr>
                <m:t>×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 w:eastAsia="en-US"/>
                </w:rPr>
                <m:t>v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eastAsia="en-US"/>
            </w:rPr>
            <m:t>×</m:t>
          </m:r>
          <m:r>
            <w:rPr>
              <w:rFonts w:ascii="Cambria Math" w:eastAsia="Calibri"/>
              <w:sz w:val="28"/>
              <w:szCs w:val="28"/>
              <w:lang w:eastAsia="en-US"/>
            </w:rPr>
            <m:t>d,</m:t>
          </m:r>
        </m:oMath>
      </m:oMathPara>
    </w:p>
    <w:tbl>
      <w:tblPr>
        <w:tblStyle w:val="ac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586"/>
        <w:gridCol w:w="425"/>
        <w:gridCol w:w="7797"/>
      </w:tblGrid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где</w:t>
            </w: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∑c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количество колоний на всех чашках разведения;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n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35C3D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количество </w:t>
            </w:r>
            <w:r w:rsidR="00E07C0A" w:rsidRPr="00E07C0A">
              <w:rPr>
                <w:rFonts w:eastAsia="Calibri"/>
                <w:sz w:val="28"/>
                <w:szCs w:val="28"/>
                <w:lang w:eastAsia="en-US"/>
              </w:rPr>
              <w:t>чашек;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  <w:t>d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val="en-US"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>коэффициент разведения испытуемого образца;</w:t>
            </w:r>
          </w:p>
        </w:tc>
      </w:tr>
      <w:tr w:rsidR="00E07C0A" w:rsidRPr="00E07C0A" w:rsidTr="00E07C0A">
        <w:tc>
          <w:tcPr>
            <w:tcW w:w="67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86" w:type="dxa"/>
          </w:tcPr>
          <w:p w:rsidR="00E07C0A" w:rsidRPr="000F54C7" w:rsidRDefault="00E07C0A" w:rsidP="000F54C7">
            <w:pPr>
              <w:spacing w:line="360" w:lineRule="auto"/>
              <w:jc w:val="center"/>
              <w:rPr>
                <w:rFonts w:asciiTheme="majorHAnsi" w:eastAsia="Calibri" w:hAnsiTheme="majorHAnsi"/>
                <w:i/>
                <w:sz w:val="28"/>
                <w:szCs w:val="28"/>
                <w:lang w:eastAsia="en-US"/>
              </w:rPr>
            </w:pPr>
            <w:r w:rsidRPr="000F54C7">
              <w:rPr>
                <w:rFonts w:asciiTheme="majorHAnsi" w:eastAsia="Calibri" w:hAnsiTheme="majorHAnsi"/>
                <w:i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425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i/>
                <w:sz w:val="28"/>
                <w:szCs w:val="28"/>
                <w:lang w:val="en-US" w:eastAsia="en-US"/>
              </w:rPr>
            </w:pPr>
            <w:r w:rsidRPr="00E07C0A">
              <w:rPr>
                <w:rFonts w:eastAsia="Calibri"/>
                <w:i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797" w:type="dxa"/>
          </w:tcPr>
          <w:p w:rsidR="00E07C0A" w:rsidRPr="00E07C0A" w:rsidRDefault="00E07C0A" w:rsidP="000F54C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E07C0A">
              <w:rPr>
                <w:rFonts w:eastAsia="Calibri"/>
                <w:sz w:val="28"/>
                <w:szCs w:val="28"/>
                <w:lang w:eastAsia="en-US"/>
              </w:rPr>
              <w:t xml:space="preserve">объём образца, высеваемый на чашку, </w:t>
            </w:r>
            <w:r w:rsidR="005D4337">
              <w:rPr>
                <w:rFonts w:eastAsia="Calibri"/>
                <w:sz w:val="28"/>
                <w:szCs w:val="28"/>
                <w:lang w:eastAsia="en-US"/>
              </w:rPr>
              <w:t>мл</w:t>
            </w:r>
            <w:r w:rsidRPr="00E07C0A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F60EA0" w:rsidRPr="00F60EA0" w:rsidRDefault="00F60EA0" w:rsidP="00F60EA0">
      <w:pPr>
        <w:spacing w:before="120" w:line="360" w:lineRule="auto"/>
        <w:ind w:firstLine="709"/>
        <w:rPr>
          <w:sz w:val="28"/>
          <w:szCs w:val="28"/>
        </w:rPr>
      </w:pPr>
      <w:r w:rsidRPr="00F60EA0">
        <w:rPr>
          <w:sz w:val="28"/>
          <w:szCs w:val="28"/>
        </w:rPr>
        <w:t>Пример: В разведении 10</w:t>
      </w:r>
      <w:r w:rsidRPr="00F60EA0">
        <w:rPr>
          <w:sz w:val="28"/>
          <w:szCs w:val="28"/>
          <w:vertAlign w:val="superscript"/>
        </w:rPr>
        <w:t>-6</w:t>
      </w:r>
      <w:r w:rsidRPr="00F60EA0">
        <w:rPr>
          <w:sz w:val="28"/>
          <w:szCs w:val="28"/>
        </w:rPr>
        <w:t xml:space="preserve"> были получены результаты: 125; 100 колоний. </w:t>
      </w:r>
    </w:p>
    <w:p w:rsidR="00F60EA0" w:rsidRPr="00F60EA0" w:rsidRDefault="00F60EA0" w:rsidP="00B66D08">
      <w:pPr>
        <w:spacing w:line="360" w:lineRule="auto"/>
        <w:ind w:firstLine="709"/>
        <w:rPr>
          <w:sz w:val="28"/>
          <w:szCs w:val="28"/>
        </w:rPr>
      </w:pPr>
      <w:r w:rsidRPr="00F60EA0">
        <w:rPr>
          <w:sz w:val="28"/>
          <w:szCs w:val="28"/>
        </w:rPr>
        <w:t>Количество микроорганизмов в исходной суспензии равно:</w:t>
      </w:r>
    </w:p>
    <w:p w:rsidR="00F60EA0" w:rsidRPr="00F60EA0" w:rsidRDefault="00B66D08" w:rsidP="00F60EA0">
      <w:pPr>
        <w:rPr>
          <w:rFonts w:eastAsia="Calibri"/>
          <w:b/>
          <w:i/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125+100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2×1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×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=4,5×</m:t>
          </m:r>
          <m:sSup>
            <m:sSupPr>
              <m:ctrlPr>
                <w:rPr>
                  <w:rFonts w:ascii="Cambria Math" w:eastAsiaTheme="minorHAnsi" w:hAnsi="Cambria Math" w:cs="Calibri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 xml:space="preserve">7 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К ОЕ/мл,</m:t>
          </m:r>
        </m:oMath>
      </m:oMathPara>
    </w:p>
    <w:p w:rsidR="00E07C0A" w:rsidRPr="000F54C7" w:rsidRDefault="000F54C7" w:rsidP="000F54C7">
      <w:pPr>
        <w:spacing w:before="120" w:line="360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Метод мембранной фильтрации</w:t>
      </w:r>
    </w:p>
    <w:p w:rsidR="00E07C0A" w:rsidRPr="00E07C0A" w:rsidRDefault="00E07C0A" w:rsidP="000F54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7C0A">
        <w:rPr>
          <w:rFonts w:eastAsia="Calibri"/>
          <w:sz w:val="28"/>
          <w:szCs w:val="28"/>
          <w:lang w:eastAsia="en-US"/>
        </w:rPr>
        <w:t xml:space="preserve">Общее количество </w:t>
      </w:r>
      <w:r w:rsidRPr="00CB2F1F">
        <w:rPr>
          <w:rFonts w:eastAsia="Calibri"/>
          <w:sz w:val="28"/>
          <w:szCs w:val="28"/>
          <w:lang w:eastAsia="en-US"/>
        </w:rPr>
        <w:t xml:space="preserve">клеток жизнеспособных микроорганизмов </w:t>
      </w:r>
      <w:r w:rsidR="00CB2F1F">
        <w:rPr>
          <w:rFonts w:eastAsia="Calibri"/>
          <w:sz w:val="28"/>
          <w:szCs w:val="28"/>
          <w:lang w:eastAsia="en-US"/>
        </w:rPr>
        <w:t xml:space="preserve">можно определить методом </w:t>
      </w:r>
      <w:r w:rsidRPr="00E07C0A">
        <w:rPr>
          <w:rFonts w:eastAsia="Calibri"/>
          <w:sz w:val="28"/>
          <w:szCs w:val="28"/>
          <w:lang w:eastAsia="en-US"/>
        </w:rPr>
        <w:t xml:space="preserve">мембранной фильтрации </w:t>
      </w:r>
      <w:r w:rsidR="00CB2F1F" w:rsidRPr="00CB2F1F">
        <w:rPr>
          <w:rFonts w:eastAsia="Calibri"/>
          <w:sz w:val="28"/>
          <w:szCs w:val="28"/>
          <w:lang w:eastAsia="en-US"/>
        </w:rPr>
        <w:t>(</w:t>
      </w:r>
      <w:r w:rsidR="00CB2F1F" w:rsidRPr="00CB2F1F">
        <w:rPr>
          <w:rFonts w:eastAsiaTheme="minorHAnsi"/>
          <w:iCs/>
          <w:sz w:val="28"/>
          <w:szCs w:val="28"/>
          <w:lang w:eastAsia="en-US"/>
        </w:rPr>
        <w:t>ОФС «Микробиологическая чистота»</w:t>
      </w:r>
      <w:r w:rsidR="00CB2F1F" w:rsidRPr="00CB2F1F">
        <w:rPr>
          <w:rFonts w:eastAsia="TimesNewRomanPSMT"/>
          <w:sz w:val="28"/>
          <w:szCs w:val="28"/>
          <w:lang w:eastAsia="en-US"/>
        </w:rPr>
        <w:t>)</w:t>
      </w:r>
      <w:r w:rsidRPr="00E07C0A">
        <w:rPr>
          <w:rFonts w:eastAsia="TimesNewRomanPSMT"/>
          <w:sz w:val="28"/>
          <w:szCs w:val="28"/>
          <w:lang w:eastAsia="en-US"/>
        </w:rPr>
        <w:t>.</w:t>
      </w:r>
      <w:r w:rsidRPr="00E07C0A">
        <w:rPr>
          <w:rFonts w:eastAsia="Calibri"/>
          <w:sz w:val="28"/>
          <w:szCs w:val="28"/>
          <w:lang w:eastAsia="en-US"/>
        </w:rPr>
        <w:t xml:space="preserve"> После проведения фильтрации мембранный фильтр помещают на соответствующую плотную питательную среду. После инкубации в подходящих для исследуемого микроорганизма условия</w:t>
      </w:r>
      <w:r w:rsidR="000F54C7">
        <w:rPr>
          <w:rFonts w:eastAsia="Calibri"/>
          <w:sz w:val="28"/>
          <w:szCs w:val="28"/>
          <w:lang w:eastAsia="en-US"/>
        </w:rPr>
        <w:t>х подсчитывают видимые колонии.</w:t>
      </w:r>
    </w:p>
    <w:sectPr w:rsidR="00E07C0A" w:rsidRPr="00E07C0A" w:rsidSect="00335FD2">
      <w:headerReference w:type="default" r:id="rId9"/>
      <w:footerReference w:type="default" r:id="rId10"/>
      <w:headerReference w:type="first" r:id="rId11"/>
      <w:type w:val="continuous"/>
      <w:pgSz w:w="11906" w:h="16838"/>
      <w:pgMar w:top="1134" w:right="850" w:bottom="851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DF" w:rsidRDefault="007136DF" w:rsidP="004C4175">
      <w:r>
        <w:separator/>
      </w:r>
    </w:p>
  </w:endnote>
  <w:endnote w:type="continuationSeparator" w:id="0">
    <w:p w:rsidR="007136DF" w:rsidRDefault="007136DF" w:rsidP="004C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0528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136DF" w:rsidRPr="00F94C1A" w:rsidRDefault="007136DF">
        <w:pPr>
          <w:pStyle w:val="a3"/>
          <w:jc w:val="center"/>
          <w:rPr>
            <w:sz w:val="28"/>
            <w:szCs w:val="28"/>
          </w:rPr>
        </w:pPr>
        <w:r w:rsidRPr="00F94C1A">
          <w:rPr>
            <w:sz w:val="28"/>
            <w:szCs w:val="28"/>
          </w:rPr>
          <w:fldChar w:fldCharType="begin"/>
        </w:r>
        <w:r w:rsidRPr="00F94C1A">
          <w:rPr>
            <w:sz w:val="28"/>
            <w:szCs w:val="28"/>
          </w:rPr>
          <w:instrText xml:space="preserve"> PAGE   \* MERGEFORMAT </w:instrText>
        </w:r>
        <w:r w:rsidRPr="00F94C1A">
          <w:rPr>
            <w:sz w:val="28"/>
            <w:szCs w:val="28"/>
          </w:rPr>
          <w:fldChar w:fldCharType="separate"/>
        </w:r>
        <w:r w:rsidR="00B66D08">
          <w:rPr>
            <w:noProof/>
            <w:sz w:val="28"/>
            <w:szCs w:val="28"/>
          </w:rPr>
          <w:t>9</w:t>
        </w:r>
        <w:r w:rsidRPr="00F94C1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DF" w:rsidRDefault="007136DF" w:rsidP="004C4175">
      <w:r>
        <w:separator/>
      </w:r>
    </w:p>
  </w:footnote>
  <w:footnote w:type="continuationSeparator" w:id="0">
    <w:p w:rsidR="007136DF" w:rsidRDefault="007136DF" w:rsidP="004C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F" w:rsidRPr="000F54C7" w:rsidRDefault="007136DF" w:rsidP="000F54C7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6DF" w:rsidRPr="00335FD2" w:rsidRDefault="007136DF" w:rsidP="00335FD2">
    <w:pPr>
      <w:pStyle w:val="aa"/>
      <w:jc w:val="right"/>
      <w:rPr>
        <w:sz w:val="28"/>
        <w:szCs w:val="28"/>
      </w:rPr>
    </w:pPr>
    <w:r>
      <w:rPr>
        <w:sz w:val="28"/>
        <w:szCs w:val="28"/>
        <w:lang w:val="en-US"/>
      </w:rPr>
      <w:t>28</w:t>
    </w:r>
    <w:r w:rsidRPr="00335FD2">
      <w:rPr>
        <w:sz w:val="28"/>
        <w:szCs w:val="28"/>
      </w:rPr>
      <w:t>.</w:t>
    </w:r>
    <w:r>
      <w:rPr>
        <w:sz w:val="28"/>
        <w:szCs w:val="28"/>
      </w:rPr>
      <w:t>0</w:t>
    </w:r>
    <w:r>
      <w:rPr>
        <w:sz w:val="28"/>
        <w:szCs w:val="28"/>
        <w:lang w:val="en-US"/>
      </w:rPr>
      <w:t>7</w:t>
    </w:r>
    <w:r w:rsidRPr="00335FD2">
      <w:rPr>
        <w:sz w:val="28"/>
        <w:szCs w:val="28"/>
      </w:rPr>
      <w:t>.202</w:t>
    </w:r>
    <w:r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E7FDF"/>
    <w:multiLevelType w:val="hybridMultilevel"/>
    <w:tmpl w:val="E3C8F430"/>
    <w:lvl w:ilvl="0" w:tplc="25B299C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86"/>
    <w:rsid w:val="000012B5"/>
    <w:rsid w:val="000068B3"/>
    <w:rsid w:val="00006AD1"/>
    <w:rsid w:val="00010E46"/>
    <w:rsid w:val="00016539"/>
    <w:rsid w:val="000211F5"/>
    <w:rsid w:val="000243D6"/>
    <w:rsid w:val="00034585"/>
    <w:rsid w:val="00041646"/>
    <w:rsid w:val="000469E4"/>
    <w:rsid w:val="00050B38"/>
    <w:rsid w:val="00050E7B"/>
    <w:rsid w:val="00054C11"/>
    <w:rsid w:val="00054EA2"/>
    <w:rsid w:val="0006021B"/>
    <w:rsid w:val="00060249"/>
    <w:rsid w:val="00063596"/>
    <w:rsid w:val="00066690"/>
    <w:rsid w:val="00072342"/>
    <w:rsid w:val="000758C7"/>
    <w:rsid w:val="0008172F"/>
    <w:rsid w:val="00092969"/>
    <w:rsid w:val="00097A03"/>
    <w:rsid w:val="000A0B11"/>
    <w:rsid w:val="000A177A"/>
    <w:rsid w:val="000B042C"/>
    <w:rsid w:val="000B40FA"/>
    <w:rsid w:val="000B427F"/>
    <w:rsid w:val="000B77ED"/>
    <w:rsid w:val="000B7D01"/>
    <w:rsid w:val="000C3176"/>
    <w:rsid w:val="000C4A33"/>
    <w:rsid w:val="000C4D9F"/>
    <w:rsid w:val="000D0286"/>
    <w:rsid w:val="000D064A"/>
    <w:rsid w:val="000D6253"/>
    <w:rsid w:val="000E2CFE"/>
    <w:rsid w:val="000F33E8"/>
    <w:rsid w:val="000F3C51"/>
    <w:rsid w:val="000F3D00"/>
    <w:rsid w:val="000F54C7"/>
    <w:rsid w:val="001025E4"/>
    <w:rsid w:val="001041FD"/>
    <w:rsid w:val="00106359"/>
    <w:rsid w:val="001066C8"/>
    <w:rsid w:val="001068AD"/>
    <w:rsid w:val="00123618"/>
    <w:rsid w:val="00133007"/>
    <w:rsid w:val="0013756F"/>
    <w:rsid w:val="0014439A"/>
    <w:rsid w:val="00145081"/>
    <w:rsid w:val="00146F90"/>
    <w:rsid w:val="00152314"/>
    <w:rsid w:val="00156A30"/>
    <w:rsid w:val="0016023D"/>
    <w:rsid w:val="00160DA5"/>
    <w:rsid w:val="00160E79"/>
    <w:rsid w:val="00164EE8"/>
    <w:rsid w:val="00165EB1"/>
    <w:rsid w:val="001700DB"/>
    <w:rsid w:val="0017153B"/>
    <w:rsid w:val="00171BE0"/>
    <w:rsid w:val="001721B1"/>
    <w:rsid w:val="00173773"/>
    <w:rsid w:val="00175891"/>
    <w:rsid w:val="001768D4"/>
    <w:rsid w:val="001867BC"/>
    <w:rsid w:val="00186EF2"/>
    <w:rsid w:val="001933F5"/>
    <w:rsid w:val="00194A3D"/>
    <w:rsid w:val="00196769"/>
    <w:rsid w:val="001A1AF0"/>
    <w:rsid w:val="001A4277"/>
    <w:rsid w:val="001A5891"/>
    <w:rsid w:val="001A7F48"/>
    <w:rsid w:val="001B0BEA"/>
    <w:rsid w:val="001B2A66"/>
    <w:rsid w:val="001B2E09"/>
    <w:rsid w:val="001B72B8"/>
    <w:rsid w:val="001C0601"/>
    <w:rsid w:val="001C4FA5"/>
    <w:rsid w:val="001C7DED"/>
    <w:rsid w:val="001D01D9"/>
    <w:rsid w:val="001D64A1"/>
    <w:rsid w:val="001D7987"/>
    <w:rsid w:val="001F149B"/>
    <w:rsid w:val="001F57CD"/>
    <w:rsid w:val="00202A6A"/>
    <w:rsid w:val="002031CE"/>
    <w:rsid w:val="0021383A"/>
    <w:rsid w:val="00214A5F"/>
    <w:rsid w:val="00217207"/>
    <w:rsid w:val="00220455"/>
    <w:rsid w:val="002214CE"/>
    <w:rsid w:val="002223B6"/>
    <w:rsid w:val="00224B51"/>
    <w:rsid w:val="00226B7E"/>
    <w:rsid w:val="00226FBC"/>
    <w:rsid w:val="00236306"/>
    <w:rsid w:val="00237F53"/>
    <w:rsid w:val="00240ED1"/>
    <w:rsid w:val="002435B5"/>
    <w:rsid w:val="002458DD"/>
    <w:rsid w:val="00246539"/>
    <w:rsid w:val="002469F3"/>
    <w:rsid w:val="00247770"/>
    <w:rsid w:val="002504E3"/>
    <w:rsid w:val="002576C4"/>
    <w:rsid w:val="00257A4B"/>
    <w:rsid w:val="00261C8C"/>
    <w:rsid w:val="00264811"/>
    <w:rsid w:val="00270689"/>
    <w:rsid w:val="00270DC0"/>
    <w:rsid w:val="00277600"/>
    <w:rsid w:val="00284DF2"/>
    <w:rsid w:val="00287547"/>
    <w:rsid w:val="002A27B2"/>
    <w:rsid w:val="002B6FF6"/>
    <w:rsid w:val="002C2284"/>
    <w:rsid w:val="002C56EC"/>
    <w:rsid w:val="002C6314"/>
    <w:rsid w:val="002D0BD8"/>
    <w:rsid w:val="002D3ED4"/>
    <w:rsid w:val="002E426F"/>
    <w:rsid w:val="002E472F"/>
    <w:rsid w:val="002F4120"/>
    <w:rsid w:val="002F7C55"/>
    <w:rsid w:val="00306E05"/>
    <w:rsid w:val="0032279C"/>
    <w:rsid w:val="003248B0"/>
    <w:rsid w:val="003277B0"/>
    <w:rsid w:val="0033035E"/>
    <w:rsid w:val="00332129"/>
    <w:rsid w:val="00335FD2"/>
    <w:rsid w:val="0034234C"/>
    <w:rsid w:val="00347B2A"/>
    <w:rsid w:val="0035022D"/>
    <w:rsid w:val="00350A1F"/>
    <w:rsid w:val="00350F2B"/>
    <w:rsid w:val="00351801"/>
    <w:rsid w:val="003613D1"/>
    <w:rsid w:val="003646B6"/>
    <w:rsid w:val="003648E3"/>
    <w:rsid w:val="00383002"/>
    <w:rsid w:val="00383870"/>
    <w:rsid w:val="00384171"/>
    <w:rsid w:val="00387677"/>
    <w:rsid w:val="00394C25"/>
    <w:rsid w:val="003A11EC"/>
    <w:rsid w:val="003A22BC"/>
    <w:rsid w:val="003A27CD"/>
    <w:rsid w:val="003A6182"/>
    <w:rsid w:val="003B0916"/>
    <w:rsid w:val="003B48D2"/>
    <w:rsid w:val="003C1D0E"/>
    <w:rsid w:val="003C6C33"/>
    <w:rsid w:val="003C6F0E"/>
    <w:rsid w:val="003D3BBD"/>
    <w:rsid w:val="003E4DF5"/>
    <w:rsid w:val="00406DD3"/>
    <w:rsid w:val="0041107C"/>
    <w:rsid w:val="00412603"/>
    <w:rsid w:val="00416DCD"/>
    <w:rsid w:val="004170EC"/>
    <w:rsid w:val="00434D1D"/>
    <w:rsid w:val="004402E6"/>
    <w:rsid w:val="004403B0"/>
    <w:rsid w:val="00441D22"/>
    <w:rsid w:val="00442B41"/>
    <w:rsid w:val="00447684"/>
    <w:rsid w:val="0045399F"/>
    <w:rsid w:val="00455FEC"/>
    <w:rsid w:val="0045686C"/>
    <w:rsid w:val="0045696E"/>
    <w:rsid w:val="00456B14"/>
    <w:rsid w:val="00462A5C"/>
    <w:rsid w:val="00462AE2"/>
    <w:rsid w:val="00464692"/>
    <w:rsid w:val="00465603"/>
    <w:rsid w:val="00466469"/>
    <w:rsid w:val="00466F22"/>
    <w:rsid w:val="00474993"/>
    <w:rsid w:val="00475527"/>
    <w:rsid w:val="00482670"/>
    <w:rsid w:val="00483583"/>
    <w:rsid w:val="00494AF8"/>
    <w:rsid w:val="004953FA"/>
    <w:rsid w:val="004957E1"/>
    <w:rsid w:val="0049637A"/>
    <w:rsid w:val="004A60F1"/>
    <w:rsid w:val="004B2AB0"/>
    <w:rsid w:val="004C2C1A"/>
    <w:rsid w:val="004C4175"/>
    <w:rsid w:val="004C5253"/>
    <w:rsid w:val="004C557D"/>
    <w:rsid w:val="004C6202"/>
    <w:rsid w:val="004C6BC3"/>
    <w:rsid w:val="004E11FD"/>
    <w:rsid w:val="004E2858"/>
    <w:rsid w:val="004E2EA4"/>
    <w:rsid w:val="004E5698"/>
    <w:rsid w:val="004E70E5"/>
    <w:rsid w:val="004F0E27"/>
    <w:rsid w:val="004F4608"/>
    <w:rsid w:val="004F6C95"/>
    <w:rsid w:val="00511768"/>
    <w:rsid w:val="0051434C"/>
    <w:rsid w:val="00514808"/>
    <w:rsid w:val="0051551B"/>
    <w:rsid w:val="00516FAC"/>
    <w:rsid w:val="00517621"/>
    <w:rsid w:val="00524A99"/>
    <w:rsid w:val="005258D8"/>
    <w:rsid w:val="00536C9A"/>
    <w:rsid w:val="0054199F"/>
    <w:rsid w:val="00541A5F"/>
    <w:rsid w:val="00541C45"/>
    <w:rsid w:val="005455A9"/>
    <w:rsid w:val="00553E54"/>
    <w:rsid w:val="00557635"/>
    <w:rsid w:val="00557659"/>
    <w:rsid w:val="00557D2E"/>
    <w:rsid w:val="00557DF8"/>
    <w:rsid w:val="00562A5C"/>
    <w:rsid w:val="00564CF6"/>
    <w:rsid w:val="00580683"/>
    <w:rsid w:val="005866BB"/>
    <w:rsid w:val="00586EBA"/>
    <w:rsid w:val="005949C2"/>
    <w:rsid w:val="0059512A"/>
    <w:rsid w:val="005A03FA"/>
    <w:rsid w:val="005A16D7"/>
    <w:rsid w:val="005A2C91"/>
    <w:rsid w:val="005A69F2"/>
    <w:rsid w:val="005B3C0D"/>
    <w:rsid w:val="005B519C"/>
    <w:rsid w:val="005B56CD"/>
    <w:rsid w:val="005C5205"/>
    <w:rsid w:val="005D1B17"/>
    <w:rsid w:val="005D4337"/>
    <w:rsid w:val="005D56FD"/>
    <w:rsid w:val="005D5C48"/>
    <w:rsid w:val="005D7643"/>
    <w:rsid w:val="005E1CC6"/>
    <w:rsid w:val="005E6E99"/>
    <w:rsid w:val="005E71AB"/>
    <w:rsid w:val="005F3EE9"/>
    <w:rsid w:val="005F576E"/>
    <w:rsid w:val="0060391F"/>
    <w:rsid w:val="0060721F"/>
    <w:rsid w:val="006137E5"/>
    <w:rsid w:val="00615C24"/>
    <w:rsid w:val="00620141"/>
    <w:rsid w:val="0062608B"/>
    <w:rsid w:val="0062759A"/>
    <w:rsid w:val="00634D50"/>
    <w:rsid w:val="0064009F"/>
    <w:rsid w:val="006441D9"/>
    <w:rsid w:val="00644A86"/>
    <w:rsid w:val="00653BA1"/>
    <w:rsid w:val="006570F3"/>
    <w:rsid w:val="00662FFD"/>
    <w:rsid w:val="00663784"/>
    <w:rsid w:val="0066463B"/>
    <w:rsid w:val="006660D9"/>
    <w:rsid w:val="0067201E"/>
    <w:rsid w:val="00674735"/>
    <w:rsid w:val="006747C0"/>
    <w:rsid w:val="00675AC0"/>
    <w:rsid w:val="00675CF8"/>
    <w:rsid w:val="00681411"/>
    <w:rsid w:val="00684920"/>
    <w:rsid w:val="006849D5"/>
    <w:rsid w:val="006938C2"/>
    <w:rsid w:val="00695BD5"/>
    <w:rsid w:val="006A4063"/>
    <w:rsid w:val="006A4C32"/>
    <w:rsid w:val="006A6FB5"/>
    <w:rsid w:val="006A744B"/>
    <w:rsid w:val="006A7CB9"/>
    <w:rsid w:val="006B3BFF"/>
    <w:rsid w:val="006B4373"/>
    <w:rsid w:val="006B5C65"/>
    <w:rsid w:val="006B7293"/>
    <w:rsid w:val="006C0054"/>
    <w:rsid w:val="006C280A"/>
    <w:rsid w:val="006C510E"/>
    <w:rsid w:val="006C76EB"/>
    <w:rsid w:val="006D7A54"/>
    <w:rsid w:val="006D7FAA"/>
    <w:rsid w:val="006E43ED"/>
    <w:rsid w:val="006F082B"/>
    <w:rsid w:val="00700A73"/>
    <w:rsid w:val="007019CD"/>
    <w:rsid w:val="00703D1F"/>
    <w:rsid w:val="007047B6"/>
    <w:rsid w:val="00710CBE"/>
    <w:rsid w:val="00713487"/>
    <w:rsid w:val="007136DF"/>
    <w:rsid w:val="00714A56"/>
    <w:rsid w:val="0071534B"/>
    <w:rsid w:val="00716B03"/>
    <w:rsid w:val="00721F8B"/>
    <w:rsid w:val="0072238D"/>
    <w:rsid w:val="007225EC"/>
    <w:rsid w:val="007227EF"/>
    <w:rsid w:val="00722922"/>
    <w:rsid w:val="007274C0"/>
    <w:rsid w:val="0073646E"/>
    <w:rsid w:val="00745948"/>
    <w:rsid w:val="0074685D"/>
    <w:rsid w:val="00752561"/>
    <w:rsid w:val="00754C2D"/>
    <w:rsid w:val="00757C35"/>
    <w:rsid w:val="00760808"/>
    <w:rsid w:val="007640F4"/>
    <w:rsid w:val="00764DCC"/>
    <w:rsid w:val="007673AF"/>
    <w:rsid w:val="00772D38"/>
    <w:rsid w:val="007769FB"/>
    <w:rsid w:val="00777899"/>
    <w:rsid w:val="007808B6"/>
    <w:rsid w:val="007846EF"/>
    <w:rsid w:val="0079293C"/>
    <w:rsid w:val="007A5D90"/>
    <w:rsid w:val="007B00EA"/>
    <w:rsid w:val="007B1353"/>
    <w:rsid w:val="007B3383"/>
    <w:rsid w:val="007D1D04"/>
    <w:rsid w:val="007D3B53"/>
    <w:rsid w:val="007D50F7"/>
    <w:rsid w:val="007D786C"/>
    <w:rsid w:val="007D7AC2"/>
    <w:rsid w:val="007E4BA8"/>
    <w:rsid w:val="007F61AA"/>
    <w:rsid w:val="007F7917"/>
    <w:rsid w:val="00803722"/>
    <w:rsid w:val="00804091"/>
    <w:rsid w:val="00804E2C"/>
    <w:rsid w:val="00812C7E"/>
    <w:rsid w:val="008145D5"/>
    <w:rsid w:val="00817B35"/>
    <w:rsid w:val="008211ED"/>
    <w:rsid w:val="0082204B"/>
    <w:rsid w:val="00825290"/>
    <w:rsid w:val="0082567C"/>
    <w:rsid w:val="00831BD6"/>
    <w:rsid w:val="00832AD1"/>
    <w:rsid w:val="00837422"/>
    <w:rsid w:val="00845A8E"/>
    <w:rsid w:val="008538E4"/>
    <w:rsid w:val="008540A9"/>
    <w:rsid w:val="00855561"/>
    <w:rsid w:val="008605EB"/>
    <w:rsid w:val="008620A0"/>
    <w:rsid w:val="00862FCC"/>
    <w:rsid w:val="00865E26"/>
    <w:rsid w:val="00867966"/>
    <w:rsid w:val="00874D38"/>
    <w:rsid w:val="00880497"/>
    <w:rsid w:val="00881E7A"/>
    <w:rsid w:val="008838FE"/>
    <w:rsid w:val="00885A36"/>
    <w:rsid w:val="00890A8A"/>
    <w:rsid w:val="008939C2"/>
    <w:rsid w:val="008A0FAF"/>
    <w:rsid w:val="008A1513"/>
    <w:rsid w:val="008A2D76"/>
    <w:rsid w:val="008A2DAE"/>
    <w:rsid w:val="008A6E10"/>
    <w:rsid w:val="008B0A35"/>
    <w:rsid w:val="008B22CD"/>
    <w:rsid w:val="008B4E37"/>
    <w:rsid w:val="008C2CFD"/>
    <w:rsid w:val="008C349A"/>
    <w:rsid w:val="008C3A97"/>
    <w:rsid w:val="008D14A2"/>
    <w:rsid w:val="008D1E59"/>
    <w:rsid w:val="008D5054"/>
    <w:rsid w:val="008D5823"/>
    <w:rsid w:val="008D7968"/>
    <w:rsid w:val="008E254B"/>
    <w:rsid w:val="008E41C7"/>
    <w:rsid w:val="008E51F5"/>
    <w:rsid w:val="008E5CCB"/>
    <w:rsid w:val="008E622F"/>
    <w:rsid w:val="008F257E"/>
    <w:rsid w:val="008F2CE7"/>
    <w:rsid w:val="008F2FA3"/>
    <w:rsid w:val="008F3CFE"/>
    <w:rsid w:val="009107F6"/>
    <w:rsid w:val="00912D92"/>
    <w:rsid w:val="00914FE6"/>
    <w:rsid w:val="00916B68"/>
    <w:rsid w:val="00921184"/>
    <w:rsid w:val="00921275"/>
    <w:rsid w:val="00922693"/>
    <w:rsid w:val="009232B6"/>
    <w:rsid w:val="009248CF"/>
    <w:rsid w:val="00925358"/>
    <w:rsid w:val="00933E54"/>
    <w:rsid w:val="00935355"/>
    <w:rsid w:val="00937D95"/>
    <w:rsid w:val="00942BB6"/>
    <w:rsid w:val="00946E67"/>
    <w:rsid w:val="00950B35"/>
    <w:rsid w:val="00956F24"/>
    <w:rsid w:val="0095738F"/>
    <w:rsid w:val="00957F1D"/>
    <w:rsid w:val="009603CA"/>
    <w:rsid w:val="009669E8"/>
    <w:rsid w:val="00970365"/>
    <w:rsid w:val="00970EFA"/>
    <w:rsid w:val="0097209B"/>
    <w:rsid w:val="00973C54"/>
    <w:rsid w:val="00977B7C"/>
    <w:rsid w:val="00977DC5"/>
    <w:rsid w:val="00984648"/>
    <w:rsid w:val="009857BE"/>
    <w:rsid w:val="009864B3"/>
    <w:rsid w:val="00987F4C"/>
    <w:rsid w:val="00990E0C"/>
    <w:rsid w:val="00991564"/>
    <w:rsid w:val="00992010"/>
    <w:rsid w:val="00992958"/>
    <w:rsid w:val="00992FF1"/>
    <w:rsid w:val="009A5017"/>
    <w:rsid w:val="009B0732"/>
    <w:rsid w:val="009B1FA9"/>
    <w:rsid w:val="009B399D"/>
    <w:rsid w:val="009C04E5"/>
    <w:rsid w:val="009C158C"/>
    <w:rsid w:val="009C4409"/>
    <w:rsid w:val="009C52DA"/>
    <w:rsid w:val="009D2A46"/>
    <w:rsid w:val="009D2B70"/>
    <w:rsid w:val="009D35E8"/>
    <w:rsid w:val="009D505B"/>
    <w:rsid w:val="009D7ED1"/>
    <w:rsid w:val="009F2ABB"/>
    <w:rsid w:val="00A024C1"/>
    <w:rsid w:val="00A049FF"/>
    <w:rsid w:val="00A0567A"/>
    <w:rsid w:val="00A05B97"/>
    <w:rsid w:val="00A0698C"/>
    <w:rsid w:val="00A07A14"/>
    <w:rsid w:val="00A10219"/>
    <w:rsid w:val="00A1586E"/>
    <w:rsid w:val="00A16810"/>
    <w:rsid w:val="00A17375"/>
    <w:rsid w:val="00A17E98"/>
    <w:rsid w:val="00A20995"/>
    <w:rsid w:val="00A22722"/>
    <w:rsid w:val="00A27DAF"/>
    <w:rsid w:val="00A32DBB"/>
    <w:rsid w:val="00A341D1"/>
    <w:rsid w:val="00A35100"/>
    <w:rsid w:val="00A35DE7"/>
    <w:rsid w:val="00A42B93"/>
    <w:rsid w:val="00A45579"/>
    <w:rsid w:val="00A474AF"/>
    <w:rsid w:val="00A533B0"/>
    <w:rsid w:val="00A53A4E"/>
    <w:rsid w:val="00A55224"/>
    <w:rsid w:val="00A63D47"/>
    <w:rsid w:val="00A67327"/>
    <w:rsid w:val="00A67AA5"/>
    <w:rsid w:val="00A70389"/>
    <w:rsid w:val="00A70567"/>
    <w:rsid w:val="00A70EC4"/>
    <w:rsid w:val="00A70EEA"/>
    <w:rsid w:val="00A72266"/>
    <w:rsid w:val="00A903FF"/>
    <w:rsid w:val="00A9047B"/>
    <w:rsid w:val="00A91EBC"/>
    <w:rsid w:val="00A94635"/>
    <w:rsid w:val="00A96DBF"/>
    <w:rsid w:val="00AA027C"/>
    <w:rsid w:val="00AB0745"/>
    <w:rsid w:val="00AB5D52"/>
    <w:rsid w:val="00AC311B"/>
    <w:rsid w:val="00AC5933"/>
    <w:rsid w:val="00AD00B9"/>
    <w:rsid w:val="00AD58BB"/>
    <w:rsid w:val="00AD7DA2"/>
    <w:rsid w:val="00AE1595"/>
    <w:rsid w:val="00AE1B2A"/>
    <w:rsid w:val="00AE2B35"/>
    <w:rsid w:val="00AF0129"/>
    <w:rsid w:val="00AF2488"/>
    <w:rsid w:val="00AF72A6"/>
    <w:rsid w:val="00AF7B4F"/>
    <w:rsid w:val="00B001B7"/>
    <w:rsid w:val="00B01D65"/>
    <w:rsid w:val="00B06F4F"/>
    <w:rsid w:val="00B10C20"/>
    <w:rsid w:val="00B1255A"/>
    <w:rsid w:val="00B13D15"/>
    <w:rsid w:val="00B14648"/>
    <w:rsid w:val="00B15397"/>
    <w:rsid w:val="00B1758C"/>
    <w:rsid w:val="00B22728"/>
    <w:rsid w:val="00B2678E"/>
    <w:rsid w:val="00B32198"/>
    <w:rsid w:val="00B34C0D"/>
    <w:rsid w:val="00B364ED"/>
    <w:rsid w:val="00B36D37"/>
    <w:rsid w:val="00B5399C"/>
    <w:rsid w:val="00B55883"/>
    <w:rsid w:val="00B56EC9"/>
    <w:rsid w:val="00B66677"/>
    <w:rsid w:val="00B66D08"/>
    <w:rsid w:val="00B71B00"/>
    <w:rsid w:val="00B75346"/>
    <w:rsid w:val="00B75990"/>
    <w:rsid w:val="00B75E39"/>
    <w:rsid w:val="00B81057"/>
    <w:rsid w:val="00B8312E"/>
    <w:rsid w:val="00B8470D"/>
    <w:rsid w:val="00B95A6D"/>
    <w:rsid w:val="00BA1611"/>
    <w:rsid w:val="00BA4C73"/>
    <w:rsid w:val="00BA5F6B"/>
    <w:rsid w:val="00BA740F"/>
    <w:rsid w:val="00BB09FC"/>
    <w:rsid w:val="00BB1FB3"/>
    <w:rsid w:val="00BB31E5"/>
    <w:rsid w:val="00BB5973"/>
    <w:rsid w:val="00BC7027"/>
    <w:rsid w:val="00BD2A4B"/>
    <w:rsid w:val="00BD3924"/>
    <w:rsid w:val="00BD64C5"/>
    <w:rsid w:val="00BD6B11"/>
    <w:rsid w:val="00BD70BC"/>
    <w:rsid w:val="00BE2B9B"/>
    <w:rsid w:val="00BE367C"/>
    <w:rsid w:val="00BE3BC2"/>
    <w:rsid w:val="00BF06E9"/>
    <w:rsid w:val="00BF14DC"/>
    <w:rsid w:val="00BF77CA"/>
    <w:rsid w:val="00C02011"/>
    <w:rsid w:val="00C136E3"/>
    <w:rsid w:val="00C16B01"/>
    <w:rsid w:val="00C2007A"/>
    <w:rsid w:val="00C20300"/>
    <w:rsid w:val="00C250AE"/>
    <w:rsid w:val="00C30739"/>
    <w:rsid w:val="00C309D0"/>
    <w:rsid w:val="00C34442"/>
    <w:rsid w:val="00C368FA"/>
    <w:rsid w:val="00C400BA"/>
    <w:rsid w:val="00C57ECF"/>
    <w:rsid w:val="00C62E78"/>
    <w:rsid w:val="00C65C84"/>
    <w:rsid w:val="00C71CF8"/>
    <w:rsid w:val="00C72F96"/>
    <w:rsid w:val="00C75218"/>
    <w:rsid w:val="00C919C3"/>
    <w:rsid w:val="00C93207"/>
    <w:rsid w:val="00C9374E"/>
    <w:rsid w:val="00C9439B"/>
    <w:rsid w:val="00CA0724"/>
    <w:rsid w:val="00CA7A34"/>
    <w:rsid w:val="00CB2F1F"/>
    <w:rsid w:val="00CB2F97"/>
    <w:rsid w:val="00CB663C"/>
    <w:rsid w:val="00CC0F11"/>
    <w:rsid w:val="00CC1D15"/>
    <w:rsid w:val="00CD0F47"/>
    <w:rsid w:val="00CD0F49"/>
    <w:rsid w:val="00CD7CE7"/>
    <w:rsid w:val="00CE0303"/>
    <w:rsid w:val="00CE084C"/>
    <w:rsid w:val="00CE1150"/>
    <w:rsid w:val="00CE1579"/>
    <w:rsid w:val="00CE35DA"/>
    <w:rsid w:val="00CE360C"/>
    <w:rsid w:val="00CE3D3B"/>
    <w:rsid w:val="00CE412C"/>
    <w:rsid w:val="00CE451F"/>
    <w:rsid w:val="00CE6CA9"/>
    <w:rsid w:val="00CE758E"/>
    <w:rsid w:val="00CE7738"/>
    <w:rsid w:val="00CF15A9"/>
    <w:rsid w:val="00CF3606"/>
    <w:rsid w:val="00CF784C"/>
    <w:rsid w:val="00D045E1"/>
    <w:rsid w:val="00D14B3A"/>
    <w:rsid w:val="00D21E46"/>
    <w:rsid w:val="00D3177F"/>
    <w:rsid w:val="00D33E2E"/>
    <w:rsid w:val="00D43F14"/>
    <w:rsid w:val="00D4553B"/>
    <w:rsid w:val="00D45AF6"/>
    <w:rsid w:val="00D46A30"/>
    <w:rsid w:val="00D4763B"/>
    <w:rsid w:val="00D5355F"/>
    <w:rsid w:val="00D60FEE"/>
    <w:rsid w:val="00D7112C"/>
    <w:rsid w:val="00D839E9"/>
    <w:rsid w:val="00D86AC9"/>
    <w:rsid w:val="00D90509"/>
    <w:rsid w:val="00D91436"/>
    <w:rsid w:val="00D91EC9"/>
    <w:rsid w:val="00D934D6"/>
    <w:rsid w:val="00D95535"/>
    <w:rsid w:val="00DB2B11"/>
    <w:rsid w:val="00DB2BD6"/>
    <w:rsid w:val="00DB68C1"/>
    <w:rsid w:val="00DC089A"/>
    <w:rsid w:val="00DC3F44"/>
    <w:rsid w:val="00DD2753"/>
    <w:rsid w:val="00DD7CB7"/>
    <w:rsid w:val="00DE7576"/>
    <w:rsid w:val="00DE75DA"/>
    <w:rsid w:val="00DF39C9"/>
    <w:rsid w:val="00DF478D"/>
    <w:rsid w:val="00DF56B6"/>
    <w:rsid w:val="00DF6366"/>
    <w:rsid w:val="00DF6EFF"/>
    <w:rsid w:val="00E03945"/>
    <w:rsid w:val="00E03D25"/>
    <w:rsid w:val="00E04928"/>
    <w:rsid w:val="00E06309"/>
    <w:rsid w:val="00E0750C"/>
    <w:rsid w:val="00E07C0A"/>
    <w:rsid w:val="00E10797"/>
    <w:rsid w:val="00E10F71"/>
    <w:rsid w:val="00E134CB"/>
    <w:rsid w:val="00E148C9"/>
    <w:rsid w:val="00E169F7"/>
    <w:rsid w:val="00E21FBE"/>
    <w:rsid w:val="00E244D1"/>
    <w:rsid w:val="00E25C82"/>
    <w:rsid w:val="00E26555"/>
    <w:rsid w:val="00E265CA"/>
    <w:rsid w:val="00E268D8"/>
    <w:rsid w:val="00E35C3D"/>
    <w:rsid w:val="00E41008"/>
    <w:rsid w:val="00E41BD2"/>
    <w:rsid w:val="00E44B36"/>
    <w:rsid w:val="00E4587A"/>
    <w:rsid w:val="00E471C6"/>
    <w:rsid w:val="00E52B2A"/>
    <w:rsid w:val="00E53067"/>
    <w:rsid w:val="00E543E4"/>
    <w:rsid w:val="00E6275F"/>
    <w:rsid w:val="00E67554"/>
    <w:rsid w:val="00E677CA"/>
    <w:rsid w:val="00E704AB"/>
    <w:rsid w:val="00E705F3"/>
    <w:rsid w:val="00E747B8"/>
    <w:rsid w:val="00E7481B"/>
    <w:rsid w:val="00E769EC"/>
    <w:rsid w:val="00E8136B"/>
    <w:rsid w:val="00E85747"/>
    <w:rsid w:val="00E86629"/>
    <w:rsid w:val="00E8711B"/>
    <w:rsid w:val="00E92DD6"/>
    <w:rsid w:val="00EA0412"/>
    <w:rsid w:val="00EA3712"/>
    <w:rsid w:val="00EA3B7A"/>
    <w:rsid w:val="00EA4173"/>
    <w:rsid w:val="00EA6E5B"/>
    <w:rsid w:val="00EB20E7"/>
    <w:rsid w:val="00EB2A79"/>
    <w:rsid w:val="00EB3877"/>
    <w:rsid w:val="00EC1862"/>
    <w:rsid w:val="00EC1B09"/>
    <w:rsid w:val="00EC4F67"/>
    <w:rsid w:val="00ED0FA3"/>
    <w:rsid w:val="00ED6838"/>
    <w:rsid w:val="00ED7D19"/>
    <w:rsid w:val="00EE0C58"/>
    <w:rsid w:val="00EE50D7"/>
    <w:rsid w:val="00EF1B55"/>
    <w:rsid w:val="00EF1D20"/>
    <w:rsid w:val="00EF5778"/>
    <w:rsid w:val="00F00959"/>
    <w:rsid w:val="00F009BC"/>
    <w:rsid w:val="00F02068"/>
    <w:rsid w:val="00F05CC4"/>
    <w:rsid w:val="00F05F5E"/>
    <w:rsid w:val="00F12290"/>
    <w:rsid w:val="00F1396E"/>
    <w:rsid w:val="00F20842"/>
    <w:rsid w:val="00F23A85"/>
    <w:rsid w:val="00F27393"/>
    <w:rsid w:val="00F2798E"/>
    <w:rsid w:val="00F312F4"/>
    <w:rsid w:val="00F31FEF"/>
    <w:rsid w:val="00F32627"/>
    <w:rsid w:val="00F3352B"/>
    <w:rsid w:val="00F40A9A"/>
    <w:rsid w:val="00F4126F"/>
    <w:rsid w:val="00F45C02"/>
    <w:rsid w:val="00F45FCE"/>
    <w:rsid w:val="00F52A88"/>
    <w:rsid w:val="00F55D84"/>
    <w:rsid w:val="00F57139"/>
    <w:rsid w:val="00F60144"/>
    <w:rsid w:val="00F60EA0"/>
    <w:rsid w:val="00F70D46"/>
    <w:rsid w:val="00F70DC3"/>
    <w:rsid w:val="00F71B92"/>
    <w:rsid w:val="00F72E7A"/>
    <w:rsid w:val="00F735E6"/>
    <w:rsid w:val="00F74061"/>
    <w:rsid w:val="00F74FE6"/>
    <w:rsid w:val="00F75B6E"/>
    <w:rsid w:val="00F80679"/>
    <w:rsid w:val="00F86C7C"/>
    <w:rsid w:val="00F87DB6"/>
    <w:rsid w:val="00F93FE6"/>
    <w:rsid w:val="00F94C1A"/>
    <w:rsid w:val="00F9694B"/>
    <w:rsid w:val="00FA4AAF"/>
    <w:rsid w:val="00FA5454"/>
    <w:rsid w:val="00FB4E1B"/>
    <w:rsid w:val="00FB7BAE"/>
    <w:rsid w:val="00FC1CD4"/>
    <w:rsid w:val="00FC3BDC"/>
    <w:rsid w:val="00FC4DB1"/>
    <w:rsid w:val="00FC5E40"/>
    <w:rsid w:val="00FC6A92"/>
    <w:rsid w:val="00FD0910"/>
    <w:rsid w:val="00FD0D79"/>
    <w:rsid w:val="00FD1398"/>
    <w:rsid w:val="00FD1900"/>
    <w:rsid w:val="00FD19DA"/>
    <w:rsid w:val="00FD23EA"/>
    <w:rsid w:val="00FF1DB6"/>
    <w:rsid w:val="00FF1E0E"/>
    <w:rsid w:val="00FF4675"/>
    <w:rsid w:val="00FF69EC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D0286"/>
    <w:pPr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0D0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D02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0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D02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D0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D3B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E3D3B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CE3D3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CE3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C20300"/>
    <w:rPr>
      <w:color w:val="808080"/>
    </w:rPr>
  </w:style>
  <w:style w:type="paragraph" w:styleId="aa">
    <w:name w:val="header"/>
    <w:basedOn w:val="a"/>
    <w:link w:val="ab"/>
    <w:uiPriority w:val="99"/>
    <w:unhideWhenUsed/>
    <w:rsid w:val="00772D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D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213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33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B72B8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2E472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E4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E472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02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02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0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02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02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D0286"/>
    <w:pPr>
      <w:ind w:firstLine="709"/>
      <w:jc w:val="both"/>
    </w:pPr>
  </w:style>
  <w:style w:type="character" w:customStyle="1" w:styleId="20">
    <w:name w:val="Основной текст 2 Знак"/>
    <w:basedOn w:val="a0"/>
    <w:link w:val="2"/>
    <w:rsid w:val="000D0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D02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0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0D02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D0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3D3B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E3D3B"/>
    <w:rPr>
      <w:rFonts w:ascii="Tahoma" w:eastAsia="Calibri" w:hAnsi="Tahoma" w:cs="Tahoma"/>
      <w:sz w:val="16"/>
      <w:szCs w:val="16"/>
    </w:rPr>
  </w:style>
  <w:style w:type="paragraph" w:customStyle="1" w:styleId="1">
    <w:name w:val="Обычный1"/>
    <w:rsid w:val="00CE3D3B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Default">
    <w:name w:val="Default"/>
    <w:rsid w:val="00CE3D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C20300"/>
    <w:rPr>
      <w:color w:val="808080"/>
    </w:rPr>
  </w:style>
  <w:style w:type="paragraph" w:styleId="aa">
    <w:name w:val="header"/>
    <w:basedOn w:val="a"/>
    <w:link w:val="ab"/>
    <w:uiPriority w:val="99"/>
    <w:unhideWhenUsed/>
    <w:rsid w:val="00772D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2D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213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c"/>
    <w:uiPriority w:val="59"/>
    <w:rsid w:val="0033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B72B8"/>
    <w:pPr>
      <w:ind w:left="720"/>
      <w:contextualSpacing/>
    </w:pPr>
  </w:style>
  <w:style w:type="paragraph" w:styleId="ae">
    <w:name w:val="footnote text"/>
    <w:basedOn w:val="a"/>
    <w:link w:val="af"/>
    <w:uiPriority w:val="99"/>
    <w:semiHidden/>
    <w:unhideWhenUsed/>
    <w:rsid w:val="002E472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E47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2E472F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A1021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0219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0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021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02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21D3-2BC0-4572-801B-351C7EE4E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Девушка</dc:creator>
  <cp:lastModifiedBy>Muslimova</cp:lastModifiedBy>
  <cp:revision>41</cp:revision>
  <cp:lastPrinted>2023-03-31T12:02:00Z</cp:lastPrinted>
  <dcterms:created xsi:type="dcterms:W3CDTF">2023-05-30T05:49:00Z</dcterms:created>
  <dcterms:modified xsi:type="dcterms:W3CDTF">2023-08-22T08:41:00Z</dcterms:modified>
</cp:coreProperties>
</file>