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BE54DE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54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Питофенона гидрохлорид</w:t>
            </w:r>
          </w:p>
        </w:tc>
        <w:tc>
          <w:tcPr>
            <w:tcW w:w="460" w:type="dxa"/>
          </w:tcPr>
          <w:p w:rsidR="00CF06B4" w:rsidRDefault="00CF06B4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15BE9">
              <w:rPr>
                <w:rFonts w:ascii="Times New Roman" w:hAnsi="Times New Roman" w:cs="Times New Roman"/>
                <w:b/>
                <w:sz w:val="28"/>
                <w:szCs w:val="28"/>
              </w:rPr>
              <w:t>.2.1.0161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BE54DE" w:rsidP="00DE02A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E54DE">
              <w:rPr>
                <w:rFonts w:ascii="Times New Roman" w:hAnsi="Times New Roman"/>
                <w:b/>
                <w:sz w:val="28"/>
                <w:szCs w:val="28"/>
              </w:rPr>
              <w:t>Питофенон</w:t>
            </w:r>
          </w:p>
        </w:tc>
        <w:tc>
          <w:tcPr>
            <w:tcW w:w="460" w:type="dxa"/>
          </w:tcPr>
          <w:p w:rsidR="00BD64B6" w:rsidRDefault="00BD64B6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BE54DE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54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Pitophenoni hydrochloridum</w:t>
            </w:r>
          </w:p>
        </w:tc>
        <w:tc>
          <w:tcPr>
            <w:tcW w:w="460" w:type="dxa"/>
          </w:tcPr>
          <w:p w:rsidR="00CF06B4" w:rsidRDefault="00CF06B4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E54DE" w:rsidP="00DE02A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DE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ФС.2.1.0161.18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BE54DE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5208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84.75pt" o:ole="" fillcolor="window">
                  <v:imagedata r:id="rId7" o:title=""/>
                </v:shape>
                <o:OLEObject Type="Embed" ProgID="ChemWindow.Document" ShapeID="_x0000_i1025" DrawAspect="Content" ObjectID="_1750237486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BE54DE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03A9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00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03A9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25</w:t>
            </w:r>
            <w:r w:rsidRPr="0000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003A9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003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·HCl</w:t>
            </w:r>
          </w:p>
        </w:tc>
        <w:tc>
          <w:tcPr>
            <w:tcW w:w="4786" w:type="dxa"/>
          </w:tcPr>
          <w:p w:rsidR="00514FED" w:rsidRPr="00BE54DE" w:rsidRDefault="00B20F96" w:rsidP="00BE54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E54DE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E54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BE54DE" w:rsidRPr="00BE54DE" w:rsidRDefault="00BE54DE" w:rsidP="00BE54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E54DE">
        <w:rPr>
          <w:rFonts w:ascii="Times New Roman" w:eastAsia="Times New Roman" w:hAnsi="Times New Roman" w:cs="Times New Roman"/>
          <w:sz w:val="28"/>
          <w:szCs w:val="28"/>
        </w:rPr>
        <w:t>Метил(2-{4-[2-(пиперидин-1-ил)этокси]бензоил}бензоата) гидрохлорид.</w:t>
      </w:r>
    </w:p>
    <w:p w:rsidR="00BE54DE" w:rsidRPr="00BE54DE" w:rsidRDefault="00BE54DE" w:rsidP="00BE54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4D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BE54DE">
        <w:rPr>
          <w:rFonts w:ascii="Times New Roman" w:eastAsia="Times New Roman" w:hAnsi="Times New Roman" w:cs="Times New Roman"/>
          <w:sz w:val="28"/>
          <w:szCs w:val="28"/>
        </w:rPr>
        <w:t xml:space="preserve">одержит не менее 98,5 % и не более 101,5 % питофенона гидрохлорида </w:t>
      </w:r>
      <w:r w:rsidRPr="00BE54DE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Pr="00BE54DE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22</w:t>
      </w:r>
      <w:r w:rsidRPr="00BE54DE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Pr="00BE54DE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25</w:t>
      </w:r>
      <w:r w:rsidRPr="00BE54DE">
        <w:rPr>
          <w:rFonts w:ascii="Times New Roman" w:eastAsiaTheme="minorHAnsi" w:hAnsi="Times New Roman"/>
          <w:sz w:val="28"/>
          <w:szCs w:val="28"/>
          <w:lang w:eastAsia="en-US"/>
        </w:rPr>
        <w:t>NO</w:t>
      </w:r>
      <w:r w:rsidRPr="00BE54DE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4</w:t>
      </w:r>
      <w:r w:rsidRPr="00BE54DE">
        <w:rPr>
          <w:rFonts w:ascii="Times New Roman" w:eastAsiaTheme="minorHAnsi" w:hAnsi="Times New Roman"/>
          <w:sz w:val="28"/>
          <w:szCs w:val="28"/>
          <w:lang w:eastAsia="en-US"/>
        </w:rPr>
        <w:t xml:space="preserve">∙HCl </w:t>
      </w:r>
      <w:r w:rsidRPr="00BE54DE">
        <w:rPr>
          <w:rFonts w:ascii="Times New Roman" w:eastAsia="Times New Roman" w:hAnsi="Times New Roman" w:cs="Times New Roman"/>
          <w:sz w:val="28"/>
          <w:szCs w:val="28"/>
          <w:lang w:eastAsia="en-US"/>
        </w:rPr>
        <w:t>в пересчёте на сухое вещество</w:t>
      </w:r>
      <w:r w:rsidRPr="00BE5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BE54DE" w:rsidRDefault="00BE54DE" w:rsidP="00BE54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Растворимость</w:t>
      </w:r>
      <w:r w:rsidRPr="00BE54DE">
        <w:rPr>
          <w:rFonts w:ascii="Times New Roman" w:eastAsia="Times New Roman" w:hAnsi="Times New Roman" w:cs="Times New Roman"/>
          <w:color w:val="000000"/>
          <w:sz w:val="28"/>
          <w:szCs w:val="28"/>
        </w:rPr>
        <w:t>. Легко растворим в воде (с образованием опалесцирующего раствора) и хлороформе, растворим в спирте 96 %, умеренно растворим в ацетоне.</w:t>
      </w:r>
    </w:p>
    <w:p w:rsidR="00673418" w:rsidRPr="00673418" w:rsidRDefault="00673418" w:rsidP="0067341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ИДЕНТИФИКАЦИЯ</w:t>
      </w:r>
    </w:p>
    <w:p w:rsidR="00673418" w:rsidRPr="00673418" w:rsidRDefault="00673418" w:rsidP="00673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1. ИК-спектрометрия </w:t>
      </w:r>
      <w:r w:rsidRPr="00673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(ОФС «Спектрометрия в средней инфракрасной области»)</w:t>
      </w:r>
      <w:r w:rsidRPr="006734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Pr="00673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Инфракрасный спектр субстанции, снятый в вазелиновом масле, в области от 4000 до 400 см</w:t>
      </w:r>
      <w:r w:rsidR="002378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соответствовать </w:t>
      </w:r>
      <w:r w:rsidRPr="00673418">
        <w:rPr>
          <w:rFonts w:ascii="Times New Roman" w:eastAsia="Times New Roman" w:hAnsi="Times New Roman" w:cs="Times New Roman"/>
          <w:sz w:val="28"/>
          <w:szCs w:val="28"/>
        </w:rPr>
        <w:t>спектру фармакопейного стандартного образца питофенона гидрохлорида.</w:t>
      </w:r>
    </w:p>
    <w:p w:rsidR="00673418" w:rsidRP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2. Спектрофотометрия 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CA34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73418" w:rsidRP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0,1 г субстанции, растворяют в воде и доводят объём раствора тем же растворителем до метки. В мерную колбу вместимостью 100 мл помещают 1,0 мл полученного раствора и доводят объём раствора водой до метки.</w:t>
      </w:r>
    </w:p>
    <w:p w:rsidR="00673418" w:rsidRP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 поглощения испытуемого раствора в области длин волн от 200 до 360 нм должен</w:t>
      </w:r>
      <w:r w:rsidRPr="0067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максимум при 290 нм, минимум при 250 нм и плечо в интервале от 215 до 220 нм.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673418" w:rsidRP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171 до 174 °С (ОФС «Температура плавления»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1).</w:t>
      </w:r>
    </w:p>
    <w:p w:rsidR="00673418" w:rsidRP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Прозрачность раствора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Раствор 1 г субстанции в 10 мл воды должен быть прозрачным (ОФС «Прозрачность и степень опалесценции (мутности) жидкостей»).</w:t>
      </w:r>
    </w:p>
    <w:p w:rsidR="00673418" w:rsidRP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Цветность раствора.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Окраска раствора, полученного в испытании «Прозрачность раствора», должна выдерживать сравнение с эталоном 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6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(ОФС «Степень окраски жидкостей»</w:t>
      </w:r>
      <w:r w:rsid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2).</w:t>
      </w:r>
    </w:p>
    <w:p w:rsidR="00673418" w:rsidRDefault="00673418" w:rsidP="006734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рН раствора. 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>От 4,0 до 6,0 (2 % раствор, ОФС «Ионометрия»</w:t>
      </w:r>
      <w:r w:rsid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3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3).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Родственные примеси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проводят методом ТСХ (ОФС</w:t>
      </w:r>
      <w:r w:rsidR="00F32C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«Тонкослойная хроматография»).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растворы используют свежеприготовленными.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ТСХ пластинка со слоем силикагеля </w:t>
      </w:r>
      <w:r w:rsidRPr="00DC10D9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Pr="00DC10D9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254</w:t>
      </w:r>
      <w:r w:rsidRPr="00DC10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Уксусная кислота ледяная—метанол—хлороформ 3:15:90.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Испытуемый раствор. </w:t>
      </w:r>
      <w:r w:rsidRPr="00DC10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</w:t>
      </w:r>
      <w:r w:rsidRPr="00DC10D9">
        <w:rPr>
          <w:rFonts w:ascii="Times New Roman" w:eastAsiaTheme="minorHAnsi" w:hAnsi="Times New Roman" w:cs="Times New Roman"/>
          <w:sz w:val="28"/>
          <w:szCs w:val="28"/>
          <w:lang w:eastAsia="en-US"/>
        </w:rPr>
        <w:t>10 мл помещают 0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,1 г субстанции, растворяют в метаноле и доводят объём раствора метанолом до метки.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Раствор сравнения А. </w:t>
      </w:r>
      <w:r w:rsidRPr="00DC10D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100 мл помещают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0,5 мл испытуемого раствора и доводят объём раствора метанолом до метки.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сравнения Б.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 мл помещают 6,0 мл раствора сравнения А и доводят объём раствора метанолом до метки.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 мл помещают 2,0 мл раствора сравнения А и доводят объём раствора метанолом до метки.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 10 мкл испытуемого раствора (100 мкг), растворов сравнения А (0,5 мкг), Б (0,3 мкг) и раствора для проверки чувствительности хроматографической системы (0,1 мкг). Пластинку с нанесёнными пробами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сушат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воздухе 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0D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>течение 5 мин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>Когда фронт ПФ пройдёт около 80–90 % длины пластинки от линии старта, её вынимают из камеры, сушат до удаления следов растворителей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просматривают в УФ-свете при 254 нм.</w:t>
      </w:r>
    </w:p>
    <w:p w:rsidR="00DC10D9" w:rsidRPr="00DC10D9" w:rsidRDefault="00DC10D9" w:rsidP="00DC10D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раствора для проверки чувствительности хроматографической системы должна обнаруживаться чёткая зона адсорбции питофенона гидрохлорида с величиной фактора замедления (</w:t>
      </w:r>
      <w:r w:rsidRPr="00DC10D9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DC10D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>) около 0,4.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 зона адсорбции любой примеси по совокупности величины и интенсивности флуоресценции не должна превышать зону адсорбции питофенона гидрохлорида на хроматограмме раствора сравнения Б (не более 0,3 %). Сумм</w:t>
      </w:r>
      <w:r w:rsidR="004113BD">
        <w:rPr>
          <w:rFonts w:ascii="Times New Roman" w:eastAsia="Times New Roman" w:hAnsi="Times New Roman" w:cs="Times New Roman"/>
          <w:color w:val="000000"/>
          <w:sz w:val="28"/>
          <w:szCs w:val="28"/>
        </w:rPr>
        <w:t>арное содержание примесей, оцене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по совокупности величины и интенсивности флуоресценции их зон адсорбции на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хроматограмме испытуемого раствора в сравнении с зонами адсорбции на хроматограммах раствора сравнения, не должно превышать 0,5 %.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Потеря в массе при высушивании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. Не более 0,3 % (ОФС «Потеря в массе при высушивании»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 1). Высушивают до постоянной массы 0,5 г (точная навеска) субстанции при температуре 65 °С и остаточном давлении 30</w:t>
      </w:r>
      <w:r w:rsidR="00A1520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F32C55">
        <w:rPr>
          <w:rFonts w:ascii="Times New Roman" w:eastAsia="Times New Roman" w:hAnsi="Times New Roman" w:cs="Times New Roman"/>
          <w:color w:val="000000"/>
          <w:sz w:val="28"/>
          <w:szCs w:val="28"/>
        </w:rPr>
        <w:t> рт. 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</w:p>
    <w:p w:rsidR="00DC10D9" w:rsidRPr="00DC10D9" w:rsidRDefault="00DC10D9" w:rsidP="00DC10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Сульфатная зола.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0,2 % (ОФС «Сульфатная зола»). 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>Для определения используют 1 г (точная навеска) субстанции.</w:t>
      </w:r>
    </w:p>
    <w:p w:rsidR="00DC10D9" w:rsidRPr="00DC10D9" w:rsidRDefault="00DC10D9" w:rsidP="00DC1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Тяжёлые металлы. </w:t>
      </w:r>
      <w:r w:rsidRPr="00DC10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более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0,002 %.</w:t>
      </w:r>
      <w:r w:rsidRPr="00DC1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ОФС «Тяжёлые металлы» (метод </w:t>
      </w:r>
      <w:r w:rsidR="00B21175">
        <w:rPr>
          <w:rFonts w:ascii="Times New Roman" w:eastAsia="Times New Roman" w:hAnsi="Times New Roman" w:cs="Times New Roman"/>
          <w:sz w:val="28"/>
          <w:szCs w:val="28"/>
        </w:rPr>
        <w:t>3 Б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 xml:space="preserve">) в зольном остатке, полученном </w:t>
      </w:r>
      <w:r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DC10D9">
        <w:rPr>
          <w:rFonts w:ascii="Times New Roman" w:eastAsia="Times New Roman" w:hAnsi="Times New Roman" w:cs="Times New Roman"/>
          <w:sz w:val="28"/>
          <w:szCs w:val="28"/>
        </w:rPr>
        <w:t>, с использованием эталонного раствора 2.</w:t>
      </w:r>
    </w:p>
    <w:p w:rsidR="00DC10D9" w:rsidRDefault="00DC10D9" w:rsidP="00DC10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1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</w:t>
      </w:r>
      <w:r w:rsidR="00F32C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10D9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C25664" w:rsidRPr="00C25664" w:rsidRDefault="00C25664" w:rsidP="00C2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C25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Бактериальные эндотоксины.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15 ЕЭ на 1 мг субстанции (ОФС «Бактериальные эндотоксины»). Для проведения испытания готовят исходный раствор субстанции концентрацией 1 мг/мл.</w:t>
      </w:r>
    </w:p>
    <w:p w:rsidR="009A191F" w:rsidRPr="00DC44E4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F32C55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C25664" w:rsidRPr="00C25664" w:rsidRDefault="00C25664" w:rsidP="00C2566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C25664" w:rsidRPr="00C25664" w:rsidRDefault="00C25664" w:rsidP="00C2566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0,3 г (точная навеска) субстанции в 50 мл уксусной кислоты безводной, прибавляют 10 мл р</w:t>
      </w:r>
      <w:r w:rsidRPr="00C25664">
        <w:rPr>
          <w:rFonts w:ascii="Times New Roman" w:eastAsia="Times New Roman" w:hAnsi="Times New Roman" w:cs="Times New Roman"/>
          <w:bCs/>
          <w:sz w:val="28"/>
          <w:szCs w:val="28"/>
        </w:rPr>
        <w:t>тути(II) ацетата раствора 5 %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титруют 0,1 М раствором хлорной кислоты. Конечную точку титрования определяют потенциометрически (ОФС «Потенциометрическое титрование») или с индикатором (1 капля кристаллического фиолетового раствора 0,1 %) до перехода окраски в сине-зелёную.</w:t>
      </w:r>
    </w:p>
    <w:p w:rsidR="00C25664" w:rsidRPr="00C25664" w:rsidRDefault="00C25664" w:rsidP="00C2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C25664" w:rsidRPr="00C25664" w:rsidRDefault="00C25664" w:rsidP="00C2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 мл 0,1 М раствора натрия гидроксида соответствует 40,39 мг питофенона гидрохлорида C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22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25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·HCl.</w:t>
      </w:r>
    </w:p>
    <w:p w:rsidR="00C25664" w:rsidRPr="00C25664" w:rsidRDefault="00C25664" w:rsidP="00C2566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ХРАНЕНИЕ</w:t>
      </w:r>
    </w:p>
    <w:p w:rsidR="00C25664" w:rsidRPr="00C25664" w:rsidRDefault="00C25664" w:rsidP="00C2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защищённом от света месте.</w:t>
      </w:r>
    </w:p>
    <w:p w:rsidR="00C25664" w:rsidRPr="00C25664" w:rsidRDefault="00C25664" w:rsidP="00C2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5664" w:rsidRPr="00C25664" w:rsidRDefault="00C25664" w:rsidP="00C2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664">
        <w:rPr>
          <w:rFonts w:ascii="Times New Roman" w:eastAsia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25664" w:rsidRPr="00C25664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BD" w:rsidRDefault="004113BD" w:rsidP="006F516A">
      <w:pPr>
        <w:spacing w:after="0" w:line="240" w:lineRule="auto"/>
      </w:pPr>
      <w:r>
        <w:separator/>
      </w:r>
    </w:p>
  </w:endnote>
  <w:endnote w:type="continuationSeparator" w:id="0">
    <w:p w:rsidR="004113BD" w:rsidRDefault="004113B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13BD" w:rsidRPr="00CA34EA" w:rsidRDefault="00F67E8F" w:rsidP="006E79F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34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3BD" w:rsidRPr="00CA34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34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B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A34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BD" w:rsidRPr="00137257" w:rsidRDefault="004113BD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BD" w:rsidRDefault="004113BD" w:rsidP="006F516A">
      <w:pPr>
        <w:spacing w:after="0" w:line="240" w:lineRule="auto"/>
      </w:pPr>
      <w:r>
        <w:separator/>
      </w:r>
    </w:p>
  </w:footnote>
  <w:footnote w:type="continuationSeparator" w:id="0">
    <w:p w:rsidR="004113BD" w:rsidRDefault="004113B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BD" w:rsidRPr="00B6795F" w:rsidRDefault="004113BD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BD" w:rsidRPr="004113BD" w:rsidRDefault="004113BD" w:rsidP="004113BD">
    <w:pPr>
      <w:pStyle w:val="a8"/>
      <w:jc w:val="right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220A5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37813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3BD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73716"/>
    <w:rsid w:val="005812F2"/>
    <w:rsid w:val="005860A6"/>
    <w:rsid w:val="00587824"/>
    <w:rsid w:val="005909F2"/>
    <w:rsid w:val="00590C99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5BE9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18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E79F1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5200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21175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E54DE"/>
    <w:rsid w:val="00BF4D11"/>
    <w:rsid w:val="00C01A27"/>
    <w:rsid w:val="00C07838"/>
    <w:rsid w:val="00C07AD3"/>
    <w:rsid w:val="00C10251"/>
    <w:rsid w:val="00C104A0"/>
    <w:rsid w:val="00C107DE"/>
    <w:rsid w:val="00C21CEE"/>
    <w:rsid w:val="00C25664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34EA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10D9"/>
    <w:rsid w:val="00DC44E4"/>
    <w:rsid w:val="00DD1F1A"/>
    <w:rsid w:val="00DD391B"/>
    <w:rsid w:val="00DE02A2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4DD1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32C55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67E8F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C27107-4EC6-4C21-A16C-D820BE0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16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18D7-E7C7-4EED-8ADE-0B0661A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12</cp:revision>
  <cp:lastPrinted>2023-02-21T11:08:00Z</cp:lastPrinted>
  <dcterms:created xsi:type="dcterms:W3CDTF">2023-05-30T06:45:00Z</dcterms:created>
  <dcterms:modified xsi:type="dcterms:W3CDTF">2023-07-07T09:18:00Z</dcterms:modified>
</cp:coreProperties>
</file>