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44" w:rsidRPr="00C64DC5" w:rsidRDefault="00320E44" w:rsidP="00320E4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320E44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20E44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20E44" w:rsidRPr="00743D21" w:rsidRDefault="00320E44" w:rsidP="00320E44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320E44" w:rsidRPr="00C64DC5" w:rsidRDefault="00320E44" w:rsidP="00320E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64DC5">
        <w:rPr>
          <w:rFonts w:ascii="Times New Roman" w:hAnsi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782D8B">
        <w:tc>
          <w:tcPr>
            <w:tcW w:w="9356" w:type="dxa"/>
          </w:tcPr>
          <w:p w:rsidR="00320E44" w:rsidRPr="00782D8B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E44" w:rsidRPr="00C64DC5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20E44" w:rsidRPr="00C64DC5" w:rsidTr="00C451B6">
        <w:trPr>
          <w:trHeight w:val="397"/>
        </w:trPr>
        <w:tc>
          <w:tcPr>
            <w:tcW w:w="5494" w:type="dxa"/>
          </w:tcPr>
          <w:p w:rsidR="00130499" w:rsidRDefault="00D001F1" w:rsidP="0001535C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Эмульсии</w:t>
            </w:r>
          </w:p>
        </w:tc>
        <w:tc>
          <w:tcPr>
            <w:tcW w:w="284" w:type="dxa"/>
          </w:tcPr>
          <w:p w:rsidR="00320E44" w:rsidRPr="00782D8B" w:rsidRDefault="00320E44" w:rsidP="00782D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320E44" w:rsidP="00782D8B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82D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AF33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.1.4.1.0017</w:t>
            </w:r>
            <w:bookmarkStart w:id="0" w:name="_GoBack"/>
            <w:bookmarkEnd w:id="0"/>
          </w:p>
        </w:tc>
      </w:tr>
      <w:tr w:rsidR="00320E44" w:rsidRPr="00C64DC5" w:rsidTr="00C451B6">
        <w:trPr>
          <w:trHeight w:val="397"/>
        </w:trPr>
        <w:tc>
          <w:tcPr>
            <w:tcW w:w="5494" w:type="dxa"/>
          </w:tcPr>
          <w:p w:rsidR="00320E44" w:rsidRPr="00782D8B" w:rsidRDefault="00320E44" w:rsidP="00782D8B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4" w:type="dxa"/>
          </w:tcPr>
          <w:p w:rsidR="00320E44" w:rsidRPr="00782D8B" w:rsidRDefault="00320E44" w:rsidP="00782D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20E44" w:rsidRPr="00782D8B" w:rsidRDefault="00D001F1" w:rsidP="002729C3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Взамен ОФС.1.4.1.0017</w:t>
            </w:r>
            <w:r w:rsidR="0001535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</w:tbl>
    <w:p w:rsidR="00320E44" w:rsidRPr="002E0BC1" w:rsidRDefault="00320E44" w:rsidP="00320E44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20E44" w:rsidRPr="00C64DC5" w:rsidTr="00782D8B">
        <w:tc>
          <w:tcPr>
            <w:tcW w:w="9356" w:type="dxa"/>
          </w:tcPr>
          <w:p w:rsidR="00320E44" w:rsidRPr="00782D8B" w:rsidRDefault="00320E44" w:rsidP="00782D8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FE4734" w:rsidRDefault="00FE4734" w:rsidP="00E20A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1F1" w:rsidRPr="00D001F1" w:rsidRDefault="00D001F1" w:rsidP="00E20A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1F1">
        <w:rPr>
          <w:rFonts w:ascii="Times New Roman" w:hAnsi="Times New Roman"/>
          <w:sz w:val="28"/>
          <w:szCs w:val="28"/>
        </w:rPr>
        <w:t>Эмульсии – жидкая лекарственная форма, представляющая собой гетерогенную двухфазную дисперсную систему с жидкой дисперсной фазой и жидкой дисперсионной средой.</w:t>
      </w:r>
    </w:p>
    <w:p w:rsidR="00D001F1" w:rsidRPr="00D001F1" w:rsidRDefault="00D001F1" w:rsidP="00E20A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1F1">
        <w:rPr>
          <w:rFonts w:ascii="Times New Roman" w:hAnsi="Times New Roman"/>
          <w:sz w:val="28"/>
          <w:szCs w:val="28"/>
        </w:rPr>
        <w:t>Эмульсия, содержащая диспергированные частицы размером менее 1 мкм, представляет собой микрогетерогенную дисперсную систему.</w:t>
      </w:r>
    </w:p>
    <w:p w:rsidR="00D001F1" w:rsidRPr="00D001F1" w:rsidRDefault="00D001F1" w:rsidP="00E20A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1F1">
        <w:rPr>
          <w:rFonts w:ascii="Times New Roman" w:hAnsi="Times New Roman"/>
          <w:sz w:val="28"/>
          <w:szCs w:val="28"/>
        </w:rPr>
        <w:t>Различают два основных типа эмульсий: «масло в воде» и «вода в масле».</w:t>
      </w:r>
    </w:p>
    <w:p w:rsidR="00D001F1" w:rsidRPr="00D001F1" w:rsidRDefault="00D001F1" w:rsidP="00E20A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1F1">
        <w:rPr>
          <w:rFonts w:ascii="Times New Roman" w:hAnsi="Times New Roman"/>
          <w:sz w:val="28"/>
          <w:szCs w:val="28"/>
        </w:rPr>
        <w:t xml:space="preserve">В зависимости от </w:t>
      </w:r>
      <w:r w:rsidR="00727826">
        <w:rPr>
          <w:rFonts w:ascii="Times New Roman" w:hAnsi="Times New Roman"/>
          <w:sz w:val="28"/>
          <w:szCs w:val="28"/>
        </w:rPr>
        <w:t>способа/</w:t>
      </w:r>
      <w:r w:rsidRPr="00D001F1">
        <w:rPr>
          <w:rFonts w:ascii="Times New Roman" w:hAnsi="Times New Roman"/>
          <w:sz w:val="28"/>
          <w:szCs w:val="28"/>
        </w:rPr>
        <w:t>пути введения и применения различают эмульсии для при</w:t>
      </w:r>
      <w:r w:rsidR="00D435E0">
        <w:rPr>
          <w:rFonts w:ascii="Times New Roman" w:hAnsi="Times New Roman"/>
          <w:sz w:val="28"/>
          <w:szCs w:val="28"/>
        </w:rPr>
        <w:t>ё</w:t>
      </w:r>
      <w:r w:rsidRPr="00D001F1">
        <w:rPr>
          <w:rFonts w:ascii="Times New Roman" w:hAnsi="Times New Roman"/>
          <w:sz w:val="28"/>
          <w:szCs w:val="28"/>
        </w:rPr>
        <w:t>ма внутрь, для местного применения, для наружного применения, вагинальные, внутриматочные, ректальные, зубные, для гастроэнтерального введения, для промывания слухового прохода, для ингаляций, для парентерального применения (для инъекций, для инфузий), для применения в форме капель глазных.</w:t>
      </w:r>
    </w:p>
    <w:p w:rsidR="007B153D" w:rsidRPr="00034837" w:rsidRDefault="00D001F1" w:rsidP="007B153D">
      <w:pPr>
        <w:spacing w:before="240" w:after="0" w:line="36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</w:rPr>
        <w:t>Особенности технологии</w:t>
      </w:r>
    </w:p>
    <w:p w:rsidR="00D001F1" w:rsidRPr="00B01D32" w:rsidRDefault="00D001F1" w:rsidP="00B01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32">
        <w:rPr>
          <w:rFonts w:ascii="Times New Roman" w:hAnsi="Times New Roman"/>
          <w:sz w:val="28"/>
          <w:szCs w:val="28"/>
        </w:rPr>
        <w:t>Эмульсии получают диспергированием эмульгатора с эмульгируемой жидкостью и дисперсионной средой.</w:t>
      </w:r>
    </w:p>
    <w:p w:rsidR="00D001F1" w:rsidRPr="00B01D32" w:rsidRDefault="00D001F1" w:rsidP="00B01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32">
        <w:rPr>
          <w:rFonts w:ascii="Times New Roman" w:hAnsi="Times New Roman"/>
          <w:sz w:val="28"/>
          <w:szCs w:val="28"/>
        </w:rPr>
        <w:t xml:space="preserve">При получении эмульсий </w:t>
      </w:r>
      <w:r w:rsidR="00865765">
        <w:rPr>
          <w:rFonts w:ascii="Times New Roman" w:hAnsi="Times New Roman"/>
          <w:sz w:val="28"/>
          <w:szCs w:val="28"/>
        </w:rPr>
        <w:t xml:space="preserve">в качестве масляной фазы </w:t>
      </w:r>
      <w:r w:rsidRPr="00B01D32">
        <w:rPr>
          <w:rFonts w:ascii="Times New Roman" w:hAnsi="Times New Roman"/>
          <w:sz w:val="28"/>
          <w:szCs w:val="28"/>
        </w:rPr>
        <w:t xml:space="preserve">используют </w:t>
      </w:r>
      <w:r w:rsidR="00865765">
        <w:rPr>
          <w:rFonts w:ascii="Times New Roman" w:hAnsi="Times New Roman"/>
          <w:sz w:val="28"/>
          <w:szCs w:val="28"/>
        </w:rPr>
        <w:t xml:space="preserve">масла растительного и животного происхождения, </w:t>
      </w:r>
      <w:r w:rsidRPr="00B01D32">
        <w:rPr>
          <w:rFonts w:ascii="Times New Roman" w:hAnsi="Times New Roman"/>
          <w:sz w:val="28"/>
          <w:szCs w:val="28"/>
        </w:rPr>
        <w:t>мин</w:t>
      </w:r>
      <w:r w:rsidR="00865765">
        <w:rPr>
          <w:rFonts w:ascii="Times New Roman" w:hAnsi="Times New Roman"/>
          <w:sz w:val="28"/>
          <w:szCs w:val="28"/>
        </w:rPr>
        <w:t xml:space="preserve">еральные, эфирные масла и </w:t>
      </w:r>
      <w:r w:rsidRPr="00B01D32">
        <w:rPr>
          <w:rFonts w:ascii="Times New Roman" w:hAnsi="Times New Roman"/>
          <w:sz w:val="28"/>
          <w:szCs w:val="28"/>
        </w:rPr>
        <w:t>другие несмешивающиеся с водой жидкости.</w:t>
      </w:r>
    </w:p>
    <w:p w:rsidR="00D001F1" w:rsidRPr="00B01D32" w:rsidRDefault="00D001F1" w:rsidP="00B01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32">
        <w:rPr>
          <w:rFonts w:ascii="Times New Roman" w:hAnsi="Times New Roman"/>
          <w:sz w:val="28"/>
          <w:szCs w:val="28"/>
        </w:rPr>
        <w:t>Эмульгаторы вводят в состав эмульсий для обеспечения устойчивости.</w:t>
      </w:r>
    </w:p>
    <w:p w:rsidR="00D001F1" w:rsidRPr="00B01D32" w:rsidRDefault="00D001F1" w:rsidP="00B01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32">
        <w:rPr>
          <w:rFonts w:ascii="Times New Roman" w:hAnsi="Times New Roman"/>
          <w:sz w:val="28"/>
          <w:szCs w:val="28"/>
        </w:rPr>
        <w:lastRenderedPageBreak/>
        <w:t>Тип образующейся эмульсии определяется свойствами эмульгатора (его гидрофильно-липофильным балансом).</w:t>
      </w:r>
      <w:r w:rsidR="00865765">
        <w:rPr>
          <w:rFonts w:ascii="Times New Roman" w:hAnsi="Times New Roman"/>
          <w:sz w:val="28"/>
          <w:szCs w:val="28"/>
        </w:rPr>
        <w:t xml:space="preserve"> </w:t>
      </w:r>
      <w:r w:rsidRPr="00B01D32">
        <w:rPr>
          <w:rFonts w:ascii="Times New Roman" w:hAnsi="Times New Roman"/>
          <w:sz w:val="28"/>
          <w:szCs w:val="28"/>
        </w:rPr>
        <w:t>Эмульгаторы по типу образуемых эмульсий разделяют на гидрофильные</w:t>
      </w:r>
      <w:r w:rsidR="00865765">
        <w:rPr>
          <w:rFonts w:ascii="Times New Roman" w:hAnsi="Times New Roman"/>
          <w:sz w:val="28"/>
          <w:szCs w:val="28"/>
        </w:rPr>
        <w:t>,</w:t>
      </w:r>
      <w:r w:rsidRPr="00B01D32">
        <w:rPr>
          <w:rFonts w:ascii="Times New Roman" w:hAnsi="Times New Roman"/>
          <w:sz w:val="28"/>
          <w:szCs w:val="28"/>
        </w:rPr>
        <w:t xml:space="preserve"> образующие эмульсии ти</w:t>
      </w:r>
      <w:r w:rsidR="00865765">
        <w:rPr>
          <w:rFonts w:ascii="Times New Roman" w:hAnsi="Times New Roman"/>
          <w:sz w:val="28"/>
          <w:szCs w:val="28"/>
        </w:rPr>
        <w:t>па «масло в воде» и липофильные</w:t>
      </w:r>
      <w:r w:rsidRPr="00B01D32">
        <w:rPr>
          <w:rFonts w:ascii="Times New Roman" w:hAnsi="Times New Roman"/>
          <w:sz w:val="28"/>
          <w:szCs w:val="28"/>
        </w:rPr>
        <w:t>, образующие эмульсии типа «вода в масле».</w:t>
      </w:r>
    </w:p>
    <w:p w:rsidR="00D001F1" w:rsidRPr="00B01D32" w:rsidRDefault="00D001F1" w:rsidP="00B01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D32">
        <w:rPr>
          <w:rFonts w:ascii="Times New Roman" w:hAnsi="Times New Roman"/>
          <w:sz w:val="28"/>
          <w:szCs w:val="28"/>
        </w:rPr>
        <w:t>Выбор эмульгатора и его количество зависит от природы и свойств эмульгатора и масла.</w:t>
      </w:r>
    </w:p>
    <w:p w:rsidR="00D001F1" w:rsidRPr="00B01D32" w:rsidRDefault="00EE16E5" w:rsidP="00B01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BF">
        <w:rPr>
          <w:rFonts w:ascii="Times New Roman" w:hAnsi="Times New Roman"/>
          <w:sz w:val="28"/>
          <w:szCs w:val="28"/>
        </w:rPr>
        <w:t xml:space="preserve">Фармацевтические субстанции </w:t>
      </w:r>
      <w:r w:rsidR="00D001F1" w:rsidRPr="002C60BF">
        <w:rPr>
          <w:rFonts w:ascii="Times New Roman" w:hAnsi="Times New Roman"/>
          <w:sz w:val="28"/>
          <w:szCs w:val="28"/>
        </w:rPr>
        <w:t>вводят</w:t>
      </w:r>
      <w:r w:rsidR="00D001F1" w:rsidRPr="00B01D32">
        <w:rPr>
          <w:rFonts w:ascii="Times New Roman" w:hAnsi="Times New Roman"/>
          <w:sz w:val="28"/>
          <w:szCs w:val="28"/>
        </w:rPr>
        <w:t xml:space="preserve"> в состав эмульсий</w:t>
      </w:r>
      <w:r w:rsidR="00865765">
        <w:rPr>
          <w:rFonts w:ascii="Times New Roman" w:hAnsi="Times New Roman"/>
          <w:sz w:val="28"/>
          <w:szCs w:val="28"/>
        </w:rPr>
        <w:t xml:space="preserve">, </w:t>
      </w:r>
      <w:r w:rsidR="00D001F1" w:rsidRPr="00B01D32">
        <w:rPr>
          <w:rFonts w:ascii="Times New Roman" w:hAnsi="Times New Roman"/>
          <w:sz w:val="28"/>
          <w:szCs w:val="28"/>
        </w:rPr>
        <w:t>уч</w:t>
      </w:r>
      <w:r w:rsidR="00865765">
        <w:rPr>
          <w:rFonts w:ascii="Times New Roman" w:hAnsi="Times New Roman"/>
          <w:sz w:val="28"/>
          <w:szCs w:val="28"/>
        </w:rPr>
        <w:t>итывая</w:t>
      </w:r>
      <w:r w:rsidR="00D001F1" w:rsidRPr="00B01D32">
        <w:rPr>
          <w:rFonts w:ascii="Times New Roman" w:hAnsi="Times New Roman"/>
          <w:sz w:val="28"/>
          <w:szCs w:val="28"/>
        </w:rPr>
        <w:t xml:space="preserve"> их физико-химически</w:t>
      </w:r>
      <w:r w:rsidR="00865765">
        <w:rPr>
          <w:rFonts w:ascii="Times New Roman" w:hAnsi="Times New Roman"/>
          <w:sz w:val="28"/>
          <w:szCs w:val="28"/>
        </w:rPr>
        <w:t>е</w:t>
      </w:r>
      <w:r w:rsidR="00D001F1" w:rsidRPr="00B01D32">
        <w:rPr>
          <w:rFonts w:ascii="Times New Roman" w:hAnsi="Times New Roman"/>
          <w:sz w:val="28"/>
          <w:szCs w:val="28"/>
        </w:rPr>
        <w:t xml:space="preserve"> свойств</w:t>
      </w:r>
      <w:r w:rsidR="00865765">
        <w:rPr>
          <w:rFonts w:ascii="Times New Roman" w:hAnsi="Times New Roman"/>
          <w:sz w:val="28"/>
          <w:szCs w:val="28"/>
        </w:rPr>
        <w:t>а</w:t>
      </w:r>
      <w:r w:rsidR="00D001F1" w:rsidRPr="00B01D32">
        <w:rPr>
          <w:rFonts w:ascii="Times New Roman" w:hAnsi="Times New Roman"/>
          <w:sz w:val="28"/>
          <w:szCs w:val="28"/>
        </w:rPr>
        <w:t>: липофильные вещества растворяют в маслах, водорастворимые – в воде, нерастворимые вещества диспергируют и вводят в основу эмульсии.</w:t>
      </w:r>
    </w:p>
    <w:p w:rsidR="00D001F1" w:rsidRPr="004E7480" w:rsidRDefault="00865765" w:rsidP="00B01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D001F1" w:rsidRPr="00B01D32">
        <w:rPr>
          <w:rFonts w:ascii="Times New Roman" w:hAnsi="Times New Roman"/>
          <w:sz w:val="28"/>
          <w:szCs w:val="28"/>
        </w:rPr>
        <w:t xml:space="preserve">необходимости в состав эмульсии вводят антимикробные </w:t>
      </w:r>
      <w:r w:rsidR="00D001F1" w:rsidRPr="004E7480">
        <w:rPr>
          <w:rFonts w:ascii="Times New Roman" w:hAnsi="Times New Roman"/>
          <w:sz w:val="28"/>
          <w:szCs w:val="28"/>
        </w:rPr>
        <w:t>консерванты.</w:t>
      </w:r>
    </w:p>
    <w:p w:rsidR="00D001F1" w:rsidRPr="00D2253A" w:rsidRDefault="00D001F1" w:rsidP="00B01D32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2253A">
        <w:rPr>
          <w:rFonts w:ascii="Times New Roman" w:hAnsi="Times New Roman"/>
          <w:b w:val="0"/>
          <w:szCs w:val="28"/>
        </w:rPr>
        <w:t>Эмульсии могут быть выпущены готовыми к применению или быть приготовленными непосредственно перед применением в виде восстановленной лекарственной формы из лиофилизатов, предназначенных для получения эмульсии пут</w:t>
      </w:r>
      <w:r w:rsidR="00D435E0" w:rsidRPr="00D2253A">
        <w:rPr>
          <w:rFonts w:ascii="Times New Roman" w:hAnsi="Times New Roman"/>
          <w:b w:val="0"/>
          <w:szCs w:val="28"/>
        </w:rPr>
        <w:t>ё</w:t>
      </w:r>
      <w:r w:rsidRPr="00D2253A">
        <w:rPr>
          <w:rFonts w:ascii="Times New Roman" w:hAnsi="Times New Roman"/>
          <w:b w:val="0"/>
          <w:szCs w:val="28"/>
        </w:rPr>
        <w:t>м диспергирования в соответствующем растворителе.</w:t>
      </w:r>
    </w:p>
    <w:p w:rsidR="00D2253A" w:rsidRPr="00D2253A" w:rsidRDefault="00D001F1" w:rsidP="00D225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53A">
        <w:rPr>
          <w:rFonts w:ascii="Times New Roman" w:hAnsi="Times New Roman"/>
          <w:sz w:val="28"/>
          <w:szCs w:val="28"/>
        </w:rPr>
        <w:t xml:space="preserve">Эмульсии также могут быть получены в виде </w:t>
      </w:r>
      <w:r w:rsidR="00EE16E5" w:rsidRPr="00D2253A">
        <w:rPr>
          <w:rFonts w:ascii="Times New Roman" w:hAnsi="Times New Roman"/>
          <w:sz w:val="28"/>
          <w:szCs w:val="28"/>
        </w:rPr>
        <w:t>разбавленной</w:t>
      </w:r>
      <w:r w:rsidRPr="00D2253A">
        <w:rPr>
          <w:rFonts w:ascii="Times New Roman" w:hAnsi="Times New Roman"/>
          <w:sz w:val="28"/>
          <w:szCs w:val="28"/>
        </w:rPr>
        <w:t xml:space="preserve"> лекарственной формы из концентратов, предназначенных для получения эмульсии после их разведения в соответствующем растворителе до требуемой концентрации.</w:t>
      </w:r>
    </w:p>
    <w:p w:rsidR="00D001F1" w:rsidRPr="00D2253A" w:rsidRDefault="00D2253A" w:rsidP="00D225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253A">
        <w:rPr>
          <w:rFonts w:ascii="Times New Roman" w:hAnsi="Times New Roman"/>
          <w:sz w:val="28"/>
          <w:szCs w:val="28"/>
        </w:rPr>
        <w:t>Особенности технологии изготовления лекарственных препаратов в виде эмульсий в аптечных организациях, приведены в ОФС «Нестерильные лекарственные препараты аптечного изготовления в виде жидких лекарственных форм».</w:t>
      </w:r>
    </w:p>
    <w:p w:rsidR="00D2253A" w:rsidRPr="00D2253A" w:rsidRDefault="00D001F1" w:rsidP="008657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53A">
        <w:rPr>
          <w:rFonts w:ascii="Times New Roman" w:hAnsi="Times New Roman"/>
          <w:sz w:val="28"/>
          <w:szCs w:val="28"/>
        </w:rPr>
        <w:t>При п</w:t>
      </w:r>
      <w:r w:rsidR="00865765" w:rsidRPr="00D2253A">
        <w:rPr>
          <w:rFonts w:ascii="Times New Roman" w:hAnsi="Times New Roman"/>
          <w:sz w:val="28"/>
          <w:szCs w:val="28"/>
        </w:rPr>
        <w:t xml:space="preserve">олучении лекарственных препаратов в виде лекарственной формы «Эмульсии» </w:t>
      </w:r>
      <w:r w:rsidRPr="00D2253A">
        <w:rPr>
          <w:rFonts w:ascii="Times New Roman" w:hAnsi="Times New Roman"/>
          <w:sz w:val="28"/>
          <w:szCs w:val="28"/>
        </w:rPr>
        <w:t>должны быть приняты меры, обеспечивающие их микробиологическую чистоту</w:t>
      </w:r>
      <w:r w:rsidR="00865765" w:rsidRPr="00D2253A">
        <w:rPr>
          <w:rFonts w:ascii="Times New Roman" w:hAnsi="Times New Roman"/>
          <w:sz w:val="28"/>
          <w:szCs w:val="28"/>
        </w:rPr>
        <w:t xml:space="preserve">; в установленных случаях, при получении стерильных эмульсий, должны быть приняты меры, обеспечивающие их </w:t>
      </w:r>
      <w:r w:rsidR="00865765" w:rsidRPr="00D2253A">
        <w:rPr>
          <w:rFonts w:ascii="Times New Roman" w:hAnsi="Times New Roman"/>
          <w:sz w:val="28"/>
          <w:szCs w:val="28"/>
        </w:rPr>
        <w:lastRenderedPageBreak/>
        <w:t xml:space="preserve">стерильность. </w:t>
      </w:r>
      <w:r w:rsidR="00D2253A" w:rsidRPr="00D2253A">
        <w:rPr>
          <w:rFonts w:ascii="Times New Roman" w:hAnsi="Times New Roman"/>
          <w:kern w:val="28"/>
          <w:sz w:val="28"/>
          <w:szCs w:val="28"/>
        </w:rPr>
        <w:t>При получении стерильных растворов используют методы стерилизации в соответствии с ОФС «Стерилизация».</w:t>
      </w:r>
    </w:p>
    <w:p w:rsidR="00D2253A" w:rsidRPr="00D2253A" w:rsidRDefault="00865765" w:rsidP="008657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53A">
        <w:rPr>
          <w:rFonts w:ascii="Times New Roman" w:hAnsi="Times New Roman"/>
          <w:sz w:val="28"/>
          <w:szCs w:val="28"/>
        </w:rPr>
        <w:t xml:space="preserve">Эмульсии </w:t>
      </w:r>
      <w:r w:rsidR="00D2253A" w:rsidRPr="00D2253A">
        <w:rPr>
          <w:rFonts w:ascii="Times New Roman" w:hAnsi="Times New Roman"/>
          <w:sz w:val="28"/>
          <w:szCs w:val="28"/>
        </w:rPr>
        <w:t xml:space="preserve">могут быть </w:t>
      </w:r>
      <w:r w:rsidRPr="00D2253A">
        <w:rPr>
          <w:rFonts w:ascii="Times New Roman" w:hAnsi="Times New Roman"/>
          <w:sz w:val="28"/>
          <w:szCs w:val="28"/>
        </w:rPr>
        <w:t>дозированны</w:t>
      </w:r>
      <w:r w:rsidR="00D2253A" w:rsidRPr="00D2253A">
        <w:rPr>
          <w:rFonts w:ascii="Times New Roman" w:hAnsi="Times New Roman"/>
          <w:sz w:val="28"/>
          <w:szCs w:val="28"/>
        </w:rPr>
        <w:t>ми</w:t>
      </w:r>
      <w:r w:rsidRPr="00D2253A">
        <w:rPr>
          <w:rFonts w:ascii="Times New Roman" w:hAnsi="Times New Roman"/>
          <w:sz w:val="28"/>
          <w:szCs w:val="28"/>
        </w:rPr>
        <w:t xml:space="preserve"> и недозированны</w:t>
      </w:r>
      <w:r w:rsidR="00D2253A" w:rsidRPr="00D2253A">
        <w:rPr>
          <w:rFonts w:ascii="Times New Roman" w:hAnsi="Times New Roman"/>
          <w:sz w:val="28"/>
          <w:szCs w:val="28"/>
        </w:rPr>
        <w:t>ми</w:t>
      </w:r>
      <w:r w:rsidRPr="00D2253A">
        <w:rPr>
          <w:rFonts w:ascii="Times New Roman" w:hAnsi="Times New Roman"/>
          <w:sz w:val="28"/>
          <w:szCs w:val="28"/>
        </w:rPr>
        <w:t xml:space="preserve">. </w:t>
      </w:r>
    </w:p>
    <w:p w:rsidR="00865765" w:rsidRPr="00B01D32" w:rsidRDefault="00D2253A" w:rsidP="00B01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53A">
        <w:rPr>
          <w:rFonts w:ascii="Times New Roman" w:hAnsi="Times New Roman"/>
          <w:sz w:val="28"/>
          <w:szCs w:val="28"/>
        </w:rPr>
        <w:t xml:space="preserve">Эмульсии могут быть выпущены в </w:t>
      </w:r>
      <w:r w:rsidR="00865765" w:rsidRPr="00D2253A">
        <w:rPr>
          <w:rFonts w:ascii="Times New Roman" w:hAnsi="Times New Roman"/>
          <w:sz w:val="28"/>
          <w:szCs w:val="28"/>
        </w:rPr>
        <w:t>однодозовой и многодозовой</w:t>
      </w:r>
      <w:r w:rsidRPr="00D2253A">
        <w:rPr>
          <w:rFonts w:ascii="Times New Roman" w:hAnsi="Times New Roman"/>
          <w:sz w:val="28"/>
          <w:szCs w:val="28"/>
        </w:rPr>
        <w:t xml:space="preserve"> упаковке</w:t>
      </w:r>
      <w:r w:rsidR="00865765" w:rsidRPr="00D2253A">
        <w:rPr>
          <w:rFonts w:ascii="Times New Roman" w:hAnsi="Times New Roman"/>
          <w:sz w:val="28"/>
          <w:szCs w:val="28"/>
        </w:rPr>
        <w:t>.</w:t>
      </w:r>
    </w:p>
    <w:p w:rsidR="00130499" w:rsidRPr="000346E3" w:rsidRDefault="003F0688">
      <w:pPr>
        <w:shd w:val="clear" w:color="auto" w:fill="FFFFFF"/>
        <w:spacing w:before="240"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Испытания</w:t>
      </w:r>
    </w:p>
    <w:p w:rsidR="003F0688" w:rsidRPr="00090EDA" w:rsidRDefault="003F0688" w:rsidP="003F06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EDA">
        <w:rPr>
          <w:rFonts w:ascii="Times New Roman" w:hAnsi="Times New Roman"/>
          <w:sz w:val="28"/>
          <w:szCs w:val="28"/>
        </w:rPr>
        <w:t xml:space="preserve">Эмульсии должны соответствовать общим требованиям ОФС «Лекарственные формы» и выдерживать </w:t>
      </w:r>
      <w:r w:rsidR="002C668D">
        <w:rPr>
          <w:rFonts w:ascii="Times New Roman" w:hAnsi="Times New Roman"/>
          <w:sz w:val="28"/>
          <w:szCs w:val="28"/>
        </w:rPr>
        <w:t xml:space="preserve">следующие </w:t>
      </w:r>
      <w:r w:rsidRPr="00090EDA">
        <w:rPr>
          <w:rFonts w:ascii="Times New Roman" w:hAnsi="Times New Roman"/>
          <w:sz w:val="28"/>
          <w:szCs w:val="28"/>
        </w:rPr>
        <w:t>испытания, характерные для данной лекарственной формы.</w:t>
      </w:r>
    </w:p>
    <w:p w:rsidR="002C668D" w:rsidRPr="00090EDA" w:rsidRDefault="003F0688" w:rsidP="003F0688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0EDA">
        <w:rPr>
          <w:rFonts w:ascii="Times New Roman" w:hAnsi="Times New Roman"/>
          <w:sz w:val="28"/>
          <w:szCs w:val="28"/>
        </w:rPr>
        <w:t>Эмульсии для парентерального применения должны соответствовать ОФС</w:t>
      </w:r>
      <w:r w:rsidRPr="00090EDA">
        <w:rPr>
          <w:rFonts w:ascii="Times New Roman" w:hAnsi="Times New Roman"/>
          <w:i/>
          <w:sz w:val="28"/>
          <w:szCs w:val="28"/>
        </w:rPr>
        <w:t> </w:t>
      </w:r>
      <w:r w:rsidRPr="00090EDA">
        <w:rPr>
          <w:rFonts w:ascii="Times New Roman" w:hAnsi="Times New Roman"/>
          <w:sz w:val="28"/>
          <w:szCs w:val="28"/>
        </w:rPr>
        <w:t>«Лекарственные формы для парентерального применения».</w:t>
      </w:r>
    </w:p>
    <w:p w:rsidR="003F0688" w:rsidRDefault="003F0688" w:rsidP="003F0688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0EDA">
        <w:rPr>
          <w:rFonts w:ascii="Times New Roman" w:hAnsi="Times New Roman"/>
          <w:sz w:val="28"/>
          <w:szCs w:val="28"/>
        </w:rPr>
        <w:t>Эмульсии, предназначенные для применения в форме капель глазных должны соответствовать</w:t>
      </w:r>
      <w:r w:rsidRPr="00090E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0EDA">
        <w:rPr>
          <w:rFonts w:ascii="Times New Roman" w:hAnsi="Times New Roman"/>
          <w:sz w:val="28"/>
          <w:szCs w:val="28"/>
        </w:rPr>
        <w:t>ОФС</w:t>
      </w:r>
      <w:r w:rsidR="002C668D">
        <w:rPr>
          <w:rFonts w:ascii="Times New Roman" w:hAnsi="Times New Roman"/>
          <w:sz w:val="28"/>
          <w:szCs w:val="28"/>
        </w:rPr>
        <w:t> </w:t>
      </w:r>
      <w:r w:rsidRPr="00090EDA">
        <w:rPr>
          <w:rFonts w:ascii="Times New Roman" w:hAnsi="Times New Roman"/>
          <w:sz w:val="28"/>
          <w:szCs w:val="28"/>
        </w:rPr>
        <w:t>«Лекарственные формы для</w:t>
      </w:r>
      <w:r w:rsidRPr="004E7480">
        <w:rPr>
          <w:rFonts w:ascii="Times New Roman" w:hAnsi="Times New Roman"/>
          <w:sz w:val="28"/>
          <w:szCs w:val="28"/>
        </w:rPr>
        <w:t xml:space="preserve"> офтальмологического применения».</w:t>
      </w:r>
    </w:p>
    <w:p w:rsidR="002C668D" w:rsidRPr="00090EDA" w:rsidRDefault="002C668D" w:rsidP="002C668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0EDA">
        <w:rPr>
          <w:rFonts w:ascii="Times New Roman" w:hAnsi="Times New Roman"/>
          <w:sz w:val="28"/>
          <w:szCs w:val="28"/>
        </w:rPr>
        <w:t xml:space="preserve">Эмульсии для ингаляций должны </w:t>
      </w:r>
      <w:r>
        <w:rPr>
          <w:rFonts w:ascii="Times New Roman" w:hAnsi="Times New Roman"/>
          <w:sz w:val="28"/>
          <w:szCs w:val="28"/>
        </w:rPr>
        <w:t xml:space="preserve">соответствовать </w:t>
      </w:r>
      <w:r w:rsidRPr="00090EDA">
        <w:rPr>
          <w:rFonts w:ascii="Times New Roman" w:hAnsi="Times New Roman"/>
          <w:sz w:val="28"/>
          <w:szCs w:val="28"/>
        </w:rPr>
        <w:t>ОФС</w:t>
      </w:r>
      <w:r>
        <w:rPr>
          <w:rFonts w:ascii="Times New Roman" w:hAnsi="Times New Roman"/>
          <w:sz w:val="28"/>
          <w:szCs w:val="28"/>
        </w:rPr>
        <w:t> </w:t>
      </w:r>
      <w:r w:rsidRPr="00090EDA">
        <w:rPr>
          <w:rFonts w:ascii="Times New Roman" w:hAnsi="Times New Roman"/>
          <w:sz w:val="28"/>
          <w:szCs w:val="28"/>
        </w:rPr>
        <w:t>«Лекарственные формы для ингаляций».</w:t>
      </w:r>
    </w:p>
    <w:p w:rsidR="003F0688" w:rsidRPr="004E7480" w:rsidRDefault="002C668D" w:rsidP="002C668D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Лекарственные формы, представляющие собой л</w:t>
      </w:r>
      <w:r w:rsidR="003F0688" w:rsidRPr="004E7480">
        <w:rPr>
          <w:rFonts w:ascii="Times New Roman" w:hAnsi="Times New Roman"/>
          <w:sz w:val="28"/>
          <w:szCs w:val="28"/>
        </w:rPr>
        <w:t xml:space="preserve">иофилизаты и концентраты, предназначенные для приготовления </w:t>
      </w:r>
      <w:r w:rsidR="003F0688" w:rsidRPr="00090EDA">
        <w:rPr>
          <w:rFonts w:ascii="Times New Roman" w:hAnsi="Times New Roman"/>
          <w:sz w:val="28"/>
          <w:szCs w:val="28"/>
        </w:rPr>
        <w:t xml:space="preserve">эмульсий, должны </w:t>
      </w:r>
      <w:r w:rsidR="00E46A14">
        <w:rPr>
          <w:rFonts w:ascii="Times New Roman" w:hAnsi="Times New Roman"/>
          <w:sz w:val="28"/>
          <w:szCs w:val="28"/>
        </w:rPr>
        <w:t xml:space="preserve">отвечать требованиям </w:t>
      </w:r>
      <w:r w:rsidR="00F61099" w:rsidRPr="00090EDA">
        <w:rPr>
          <w:rFonts w:ascii="Times New Roman" w:hAnsi="Times New Roman"/>
          <w:sz w:val="28"/>
          <w:szCs w:val="28"/>
        </w:rPr>
        <w:t>соответств</w:t>
      </w:r>
      <w:r w:rsidR="00E46A14">
        <w:rPr>
          <w:rFonts w:ascii="Times New Roman" w:hAnsi="Times New Roman"/>
          <w:sz w:val="28"/>
          <w:szCs w:val="28"/>
        </w:rPr>
        <w:t>ующих ОФС:</w:t>
      </w:r>
      <w:r w:rsidR="00F61099" w:rsidRPr="00090EDA">
        <w:rPr>
          <w:rFonts w:ascii="Times New Roman" w:hAnsi="Times New Roman"/>
          <w:sz w:val="28"/>
          <w:szCs w:val="28"/>
        </w:rPr>
        <w:t xml:space="preserve"> </w:t>
      </w:r>
      <w:r w:rsidR="003F0688" w:rsidRPr="00090EDA">
        <w:rPr>
          <w:rFonts w:ascii="Times New Roman" w:hAnsi="Times New Roman"/>
          <w:sz w:val="28"/>
          <w:szCs w:val="28"/>
        </w:rPr>
        <w:t>«Лиофилизаты»</w:t>
      </w:r>
      <w:r w:rsidR="00E46A14">
        <w:rPr>
          <w:rFonts w:ascii="Times New Roman" w:hAnsi="Times New Roman"/>
          <w:sz w:val="28"/>
          <w:szCs w:val="28"/>
        </w:rPr>
        <w:t>,</w:t>
      </w:r>
      <w:r w:rsidR="003F0688" w:rsidRPr="00090EDA">
        <w:rPr>
          <w:rFonts w:ascii="Times New Roman" w:hAnsi="Times New Roman"/>
          <w:sz w:val="28"/>
          <w:szCs w:val="28"/>
        </w:rPr>
        <w:t xml:space="preserve"> «Концентраты».</w:t>
      </w:r>
    </w:p>
    <w:p w:rsidR="00755713" w:rsidRPr="00E46A14" w:rsidRDefault="00755713" w:rsidP="00755713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07AEE">
        <w:rPr>
          <w:rFonts w:ascii="Times New Roman" w:hAnsi="Times New Roman"/>
          <w:b/>
          <w:i/>
          <w:sz w:val="28"/>
          <w:szCs w:val="28"/>
        </w:rPr>
        <w:t>Описание</w:t>
      </w:r>
      <w:r w:rsidRPr="004E7480">
        <w:rPr>
          <w:rFonts w:ascii="Times New Roman" w:hAnsi="Times New Roman"/>
          <w:b/>
          <w:sz w:val="28"/>
          <w:szCs w:val="28"/>
        </w:rPr>
        <w:t>.</w:t>
      </w:r>
      <w:r w:rsidRPr="004E7480">
        <w:rPr>
          <w:rFonts w:ascii="Times New Roman" w:hAnsi="Times New Roman"/>
          <w:sz w:val="28"/>
          <w:szCs w:val="28"/>
        </w:rPr>
        <w:t xml:space="preserve"> Эмульсии характеризуют, отмечая внешний вид, органолептические (цвет, запах) и другие свойства в соответствии с требованиями фармакопейной статьи. Эмульсия должна представлять собой однородную жидкость, в которой может наблюдаться расслоение, исчезающее после взбалтывания.</w:t>
      </w:r>
    </w:p>
    <w:p w:rsidR="00755713" w:rsidRDefault="00755713" w:rsidP="0075571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7AEE">
        <w:rPr>
          <w:rFonts w:ascii="Times New Roman" w:hAnsi="Times New Roman"/>
          <w:b/>
          <w:i/>
          <w:sz w:val="28"/>
          <w:szCs w:val="28"/>
          <w:lang w:val="en-US"/>
        </w:rPr>
        <w:t>pH</w:t>
      </w:r>
      <w:r w:rsidRPr="00707AEE">
        <w:rPr>
          <w:rFonts w:ascii="Times New Roman" w:hAnsi="Times New Roman"/>
          <w:b/>
          <w:i/>
          <w:sz w:val="28"/>
          <w:szCs w:val="28"/>
        </w:rPr>
        <w:t>.</w:t>
      </w:r>
      <w:r w:rsidRPr="004E7480">
        <w:rPr>
          <w:rFonts w:ascii="Times New Roman" w:hAnsi="Times New Roman"/>
          <w:b/>
          <w:sz w:val="28"/>
          <w:szCs w:val="28"/>
        </w:rPr>
        <w:t xml:space="preserve"> </w:t>
      </w:r>
      <w:r w:rsidR="00E46A14" w:rsidRPr="00E46A14">
        <w:rPr>
          <w:rFonts w:ascii="Times New Roman" w:hAnsi="Times New Roman"/>
          <w:sz w:val="28"/>
          <w:szCs w:val="28"/>
        </w:rPr>
        <w:t xml:space="preserve">Испытание </w:t>
      </w:r>
      <w:r w:rsidRPr="004E7480">
        <w:rPr>
          <w:rFonts w:ascii="Times New Roman" w:hAnsi="Times New Roman"/>
          <w:sz w:val="28"/>
          <w:szCs w:val="28"/>
        </w:rPr>
        <w:t xml:space="preserve">проводят потенциометрическим методом в </w:t>
      </w:r>
      <w:r w:rsidRPr="00090EDA">
        <w:rPr>
          <w:rFonts w:ascii="Times New Roman" w:hAnsi="Times New Roman"/>
          <w:sz w:val="28"/>
          <w:szCs w:val="28"/>
        </w:rPr>
        <w:t>соответствии с ОФС «Ионометрия»</w:t>
      </w:r>
      <w:r w:rsidRPr="00090EDA">
        <w:rPr>
          <w:rFonts w:ascii="Times New Roman" w:hAnsi="Times New Roman"/>
          <w:i/>
          <w:sz w:val="28"/>
          <w:szCs w:val="28"/>
        </w:rPr>
        <w:t xml:space="preserve">. </w:t>
      </w:r>
      <w:r w:rsidRPr="00090EDA">
        <w:rPr>
          <w:rFonts w:ascii="Times New Roman" w:hAnsi="Times New Roman"/>
          <w:sz w:val="28"/>
          <w:szCs w:val="28"/>
        </w:rPr>
        <w:t>Значение рН указывают в фармакопейной статье.</w:t>
      </w:r>
    </w:p>
    <w:p w:rsidR="00E46A14" w:rsidRPr="00E46A14" w:rsidRDefault="00E46A14" w:rsidP="00E46A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0EDA">
        <w:rPr>
          <w:rFonts w:ascii="Times New Roman" w:hAnsi="Times New Roman"/>
          <w:b/>
          <w:i/>
          <w:sz w:val="28"/>
          <w:szCs w:val="28"/>
        </w:rPr>
        <w:t xml:space="preserve">Размер частиц (капель). </w:t>
      </w:r>
      <w:r w:rsidRPr="00E46A14">
        <w:rPr>
          <w:rFonts w:ascii="Times New Roman" w:hAnsi="Times New Roman"/>
          <w:sz w:val="28"/>
          <w:szCs w:val="28"/>
        </w:rPr>
        <w:t>При отсутствии других указаний в</w:t>
      </w:r>
      <w:r w:rsidRPr="00090EDA">
        <w:rPr>
          <w:rFonts w:ascii="Times New Roman" w:hAnsi="Times New Roman"/>
          <w:sz w:val="28"/>
          <w:szCs w:val="28"/>
        </w:rPr>
        <w:t xml:space="preserve"> фармакопейной статье, </w:t>
      </w:r>
      <w:r>
        <w:rPr>
          <w:rFonts w:ascii="Times New Roman" w:hAnsi="Times New Roman"/>
          <w:sz w:val="28"/>
          <w:szCs w:val="28"/>
        </w:rPr>
        <w:t xml:space="preserve">испытание проводят </w:t>
      </w:r>
      <w:r w:rsidRPr="00090EDA">
        <w:rPr>
          <w:rFonts w:ascii="Times New Roman" w:hAnsi="Times New Roman"/>
          <w:spacing w:val="-2"/>
          <w:sz w:val="28"/>
          <w:szCs w:val="28"/>
        </w:rPr>
        <w:t xml:space="preserve">в соответствии с </w:t>
      </w:r>
      <w:r w:rsidRPr="00090EDA">
        <w:rPr>
          <w:rFonts w:ascii="Times New Roman" w:hAnsi="Times New Roman"/>
          <w:spacing w:val="-2"/>
          <w:sz w:val="28"/>
          <w:szCs w:val="28"/>
        </w:rPr>
        <w:lastRenderedPageBreak/>
        <w:t>ОФС</w:t>
      </w:r>
      <w:r>
        <w:rPr>
          <w:rFonts w:ascii="Times New Roman" w:hAnsi="Times New Roman"/>
          <w:spacing w:val="-2"/>
          <w:sz w:val="28"/>
          <w:szCs w:val="28"/>
        </w:rPr>
        <w:t> «</w:t>
      </w:r>
      <w:r w:rsidRPr="00090EDA"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Определение показателя «Размер частиц» в суспензиях, эмульсиях, мягких лекарственных </w:t>
      </w:r>
      <w:r w:rsidRPr="00E46A14">
        <w:rPr>
          <w:rFonts w:ascii="Times New Roman" w:eastAsia="Times New Roman" w:hAnsi="Times New Roman"/>
          <w:color w:val="000000"/>
          <w:sz w:val="28"/>
          <w:szCs w:val="28"/>
        </w:rPr>
        <w:t>формах».</w:t>
      </w:r>
    </w:p>
    <w:p w:rsidR="00E46A14" w:rsidRPr="00090EDA" w:rsidRDefault="00E46A14" w:rsidP="00E46A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A14">
        <w:rPr>
          <w:rFonts w:ascii="Times New Roman" w:hAnsi="Times New Roman"/>
          <w:b/>
          <w:i/>
          <w:sz w:val="28"/>
          <w:szCs w:val="28"/>
        </w:rPr>
        <w:t>Плотность.</w:t>
      </w:r>
      <w:r w:rsidRPr="00090EDA">
        <w:rPr>
          <w:rFonts w:ascii="Times New Roman" w:hAnsi="Times New Roman"/>
          <w:sz w:val="28"/>
          <w:szCs w:val="28"/>
        </w:rPr>
        <w:t xml:space="preserve"> Испытание проводят, если указано в фармакопейной статье</w:t>
      </w:r>
      <w:r w:rsidRPr="00090EDA">
        <w:rPr>
          <w:rFonts w:ascii="Times New Roman" w:hAnsi="Times New Roman"/>
          <w:spacing w:val="-2"/>
          <w:sz w:val="28"/>
          <w:szCs w:val="21"/>
        </w:rPr>
        <w:t xml:space="preserve">, </w:t>
      </w:r>
      <w:r w:rsidRPr="00090EDA">
        <w:rPr>
          <w:rFonts w:ascii="Times New Roman" w:hAnsi="Times New Roman"/>
          <w:sz w:val="28"/>
          <w:szCs w:val="28"/>
        </w:rPr>
        <w:t>одним из методов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090EDA">
        <w:rPr>
          <w:rFonts w:ascii="Times New Roman" w:hAnsi="Times New Roman"/>
          <w:sz w:val="28"/>
          <w:szCs w:val="28"/>
        </w:rPr>
        <w:t>ОФС «Плотность»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90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090EDA">
        <w:rPr>
          <w:rFonts w:ascii="Times New Roman" w:hAnsi="Times New Roman"/>
          <w:sz w:val="28"/>
          <w:szCs w:val="28"/>
        </w:rPr>
        <w:t>ормативны</w:t>
      </w:r>
      <w:r>
        <w:rPr>
          <w:rFonts w:ascii="Times New Roman" w:hAnsi="Times New Roman"/>
          <w:sz w:val="28"/>
          <w:szCs w:val="28"/>
        </w:rPr>
        <w:t>ми</w:t>
      </w:r>
      <w:r w:rsidRPr="00090EDA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>ми,</w:t>
      </w:r>
      <w:r w:rsidRPr="00090EDA">
        <w:rPr>
          <w:rFonts w:ascii="Times New Roman" w:hAnsi="Times New Roman"/>
          <w:sz w:val="28"/>
          <w:szCs w:val="28"/>
        </w:rPr>
        <w:t xml:space="preserve"> указ</w:t>
      </w:r>
      <w:r>
        <w:rPr>
          <w:rFonts w:ascii="Times New Roman" w:hAnsi="Times New Roman"/>
          <w:sz w:val="28"/>
          <w:szCs w:val="28"/>
        </w:rPr>
        <w:t xml:space="preserve">анными </w:t>
      </w:r>
      <w:r w:rsidRPr="00090EDA">
        <w:rPr>
          <w:rFonts w:ascii="Times New Roman" w:hAnsi="Times New Roman"/>
          <w:sz w:val="28"/>
          <w:szCs w:val="28"/>
        </w:rPr>
        <w:t>в фармакопейной статье.</w:t>
      </w:r>
    </w:p>
    <w:p w:rsidR="00755713" w:rsidRPr="00755713" w:rsidRDefault="00755713" w:rsidP="007557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0EDA">
        <w:rPr>
          <w:rFonts w:ascii="Times New Roman" w:hAnsi="Times New Roman"/>
          <w:b/>
          <w:i/>
          <w:sz w:val="28"/>
          <w:szCs w:val="28"/>
        </w:rPr>
        <w:t>Вязкость</w:t>
      </w:r>
      <w:r w:rsidRPr="00090EDA">
        <w:rPr>
          <w:rFonts w:ascii="Times New Roman" w:hAnsi="Times New Roman"/>
          <w:b/>
          <w:sz w:val="28"/>
          <w:szCs w:val="28"/>
        </w:rPr>
        <w:t>.</w:t>
      </w:r>
      <w:r w:rsidRPr="00090EDA">
        <w:rPr>
          <w:rFonts w:ascii="Times New Roman" w:hAnsi="Times New Roman"/>
          <w:sz w:val="28"/>
          <w:szCs w:val="28"/>
        </w:rPr>
        <w:t xml:space="preserve"> Испытание проводят, если указано в фармакопейной статье</w:t>
      </w:r>
      <w:r w:rsidRPr="00090EDA">
        <w:rPr>
          <w:rFonts w:ascii="Times New Roman" w:hAnsi="Times New Roman"/>
          <w:spacing w:val="-2"/>
          <w:sz w:val="28"/>
          <w:szCs w:val="21"/>
        </w:rPr>
        <w:t>,</w:t>
      </w:r>
      <w:r w:rsidRPr="00090EDA">
        <w:rPr>
          <w:rFonts w:ascii="Times New Roman" w:hAnsi="Times New Roman"/>
          <w:sz w:val="28"/>
          <w:szCs w:val="28"/>
        </w:rPr>
        <w:t xml:space="preserve"> в соответствии с ОФС «Вязкость»</w:t>
      </w:r>
      <w:r w:rsidR="00E46A14">
        <w:rPr>
          <w:rFonts w:ascii="Times New Roman" w:hAnsi="Times New Roman"/>
          <w:sz w:val="28"/>
          <w:szCs w:val="28"/>
        </w:rPr>
        <w:t xml:space="preserve"> и н</w:t>
      </w:r>
      <w:r w:rsidRPr="00090EDA">
        <w:rPr>
          <w:rFonts w:ascii="Times New Roman" w:hAnsi="Times New Roman"/>
          <w:sz w:val="28"/>
          <w:szCs w:val="28"/>
        </w:rPr>
        <w:t>ормативны</w:t>
      </w:r>
      <w:r w:rsidR="00E46A14">
        <w:rPr>
          <w:rFonts w:ascii="Times New Roman" w:hAnsi="Times New Roman"/>
          <w:sz w:val="28"/>
          <w:szCs w:val="28"/>
        </w:rPr>
        <w:t>ми</w:t>
      </w:r>
      <w:r w:rsidRPr="00090EDA">
        <w:rPr>
          <w:rFonts w:ascii="Times New Roman" w:hAnsi="Times New Roman"/>
          <w:sz w:val="28"/>
          <w:szCs w:val="28"/>
        </w:rPr>
        <w:t xml:space="preserve"> требования</w:t>
      </w:r>
      <w:r w:rsidR="00E46A14">
        <w:rPr>
          <w:rFonts w:ascii="Times New Roman" w:hAnsi="Times New Roman"/>
          <w:sz w:val="28"/>
          <w:szCs w:val="28"/>
        </w:rPr>
        <w:t>ми,</w:t>
      </w:r>
      <w:r w:rsidRPr="00090EDA">
        <w:rPr>
          <w:rFonts w:ascii="Times New Roman" w:hAnsi="Times New Roman"/>
          <w:sz w:val="28"/>
          <w:szCs w:val="28"/>
        </w:rPr>
        <w:t xml:space="preserve"> указ</w:t>
      </w:r>
      <w:r w:rsidR="00E46A14">
        <w:rPr>
          <w:rFonts w:ascii="Times New Roman" w:hAnsi="Times New Roman"/>
          <w:sz w:val="28"/>
          <w:szCs w:val="28"/>
        </w:rPr>
        <w:t>анными</w:t>
      </w:r>
      <w:r w:rsidRPr="00090EDA">
        <w:rPr>
          <w:rFonts w:ascii="Times New Roman" w:hAnsi="Times New Roman"/>
          <w:sz w:val="28"/>
          <w:szCs w:val="28"/>
        </w:rPr>
        <w:t xml:space="preserve"> в фармакопейной статье</w:t>
      </w:r>
      <w:r w:rsidRPr="00090EDA">
        <w:rPr>
          <w:rFonts w:ascii="Times New Roman" w:hAnsi="Times New Roman"/>
          <w:spacing w:val="-2"/>
          <w:sz w:val="28"/>
          <w:szCs w:val="21"/>
        </w:rPr>
        <w:t>.</w:t>
      </w:r>
    </w:p>
    <w:p w:rsidR="00072E6A" w:rsidRDefault="00072E6A" w:rsidP="00072E6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0EDA">
        <w:rPr>
          <w:rFonts w:ascii="Times New Roman" w:hAnsi="Times New Roman"/>
          <w:b/>
          <w:i/>
          <w:sz w:val="28"/>
          <w:szCs w:val="28"/>
        </w:rPr>
        <w:t>Однородность дозирования.</w:t>
      </w:r>
      <w:r w:rsidRPr="00090EDA">
        <w:rPr>
          <w:rFonts w:ascii="Times New Roman" w:hAnsi="Times New Roman"/>
          <w:sz w:val="28"/>
          <w:szCs w:val="28"/>
        </w:rPr>
        <w:t xml:space="preserve"> Испытание проводят для дозированных эмульсий и эмульсий в однодозовых индивидуальных упаковках, </w:t>
      </w:r>
      <w:r w:rsidR="00E46A14">
        <w:rPr>
          <w:rFonts w:ascii="Times New Roman" w:hAnsi="Times New Roman"/>
          <w:sz w:val="28"/>
          <w:szCs w:val="28"/>
        </w:rPr>
        <w:t xml:space="preserve">за исключением эмульсий длч наружного и местного применения, </w:t>
      </w:r>
      <w:r w:rsidRPr="00090EDA">
        <w:rPr>
          <w:rFonts w:ascii="Times New Roman" w:hAnsi="Times New Roman"/>
          <w:sz w:val="28"/>
          <w:szCs w:val="28"/>
        </w:rPr>
        <w:t>в соответствии с</w:t>
      </w:r>
      <w:r w:rsidR="00AC4CBC" w:rsidRPr="00090E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0EDA">
        <w:rPr>
          <w:rFonts w:ascii="Times New Roman" w:hAnsi="Times New Roman"/>
          <w:sz w:val="28"/>
          <w:szCs w:val="28"/>
        </w:rPr>
        <w:t>ОФС «Однородность дозирования»</w:t>
      </w:r>
      <w:r w:rsidRPr="00090EDA">
        <w:rPr>
          <w:rFonts w:ascii="Times New Roman" w:hAnsi="Times New Roman"/>
          <w:i/>
          <w:sz w:val="28"/>
          <w:szCs w:val="28"/>
        </w:rPr>
        <w:t>.</w:t>
      </w:r>
    </w:p>
    <w:p w:rsidR="00E46A14" w:rsidRPr="00090EDA" w:rsidRDefault="008A3114" w:rsidP="008A3114">
      <w:pPr>
        <w:pStyle w:val="af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EC">
        <w:rPr>
          <w:rFonts w:ascii="Times New Roman" w:hAnsi="Times New Roman"/>
          <w:b/>
          <w:i/>
          <w:sz w:val="28"/>
          <w:szCs w:val="28"/>
        </w:rPr>
        <w:t>Однородность массы</w:t>
      </w:r>
      <w:r>
        <w:rPr>
          <w:rFonts w:ascii="Times New Roman" w:hAnsi="Times New Roman"/>
          <w:b/>
          <w:i/>
          <w:sz w:val="28"/>
          <w:szCs w:val="28"/>
        </w:rPr>
        <w:t xml:space="preserve"> (объёма)</w:t>
      </w:r>
      <w:r w:rsidRPr="008241EC">
        <w:rPr>
          <w:rFonts w:ascii="Times New Roman" w:hAnsi="Times New Roman"/>
          <w:b/>
          <w:i/>
          <w:sz w:val="28"/>
          <w:szCs w:val="28"/>
        </w:rPr>
        <w:t xml:space="preserve"> доз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71C5B">
        <w:rPr>
          <w:rFonts w:ascii="Times New Roman" w:hAnsi="Times New Roman"/>
          <w:sz w:val="28"/>
          <w:szCs w:val="28"/>
        </w:rPr>
        <w:t xml:space="preserve">Испытание проводят для </w:t>
      </w:r>
      <w:r>
        <w:rPr>
          <w:rFonts w:ascii="Times New Roman" w:hAnsi="Times New Roman"/>
          <w:sz w:val="28"/>
          <w:szCs w:val="28"/>
        </w:rPr>
        <w:t>эмульсий</w:t>
      </w:r>
      <w:r w:rsidRPr="00071C5B">
        <w:rPr>
          <w:rFonts w:ascii="Times New Roman" w:hAnsi="Times New Roman"/>
          <w:sz w:val="28"/>
          <w:szCs w:val="28"/>
        </w:rPr>
        <w:t xml:space="preserve">, выпускаемых в многодозовой упаковке, снабжённой устройством для дозирования,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1C5B">
        <w:rPr>
          <w:rFonts w:ascii="Times New Roman" w:hAnsi="Times New Roman"/>
          <w:sz w:val="28"/>
          <w:szCs w:val="28"/>
        </w:rPr>
        <w:t>ОФС «Однородность массы</w:t>
      </w:r>
      <w:r>
        <w:rPr>
          <w:rFonts w:ascii="Times New Roman" w:hAnsi="Times New Roman"/>
          <w:sz w:val="28"/>
          <w:szCs w:val="28"/>
        </w:rPr>
        <w:t xml:space="preserve"> (объёма)</w:t>
      </w:r>
      <w:r w:rsidRPr="00071C5B">
        <w:rPr>
          <w:rFonts w:ascii="Times New Roman" w:hAnsi="Times New Roman"/>
          <w:sz w:val="28"/>
          <w:szCs w:val="28"/>
        </w:rPr>
        <w:t xml:space="preserve"> доз, отобранных из многодозовой упаковки</w:t>
      </w:r>
      <w:r w:rsidRPr="00071C5B">
        <w:rPr>
          <w:rFonts w:ascii="Times New Roman" w:hAnsi="Times New Roman"/>
          <w:caps/>
          <w:sz w:val="28"/>
          <w:szCs w:val="28"/>
        </w:rPr>
        <w:t>».</w:t>
      </w:r>
    </w:p>
    <w:p w:rsidR="00E46A14" w:rsidRDefault="00072E6A" w:rsidP="00FE47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EDA">
        <w:rPr>
          <w:rFonts w:ascii="Times New Roman" w:hAnsi="Times New Roman"/>
          <w:b/>
          <w:i/>
          <w:sz w:val="28"/>
          <w:szCs w:val="28"/>
        </w:rPr>
        <w:t>Извлекаемый объ</w:t>
      </w:r>
      <w:r w:rsidR="00D435E0" w:rsidRPr="00090EDA">
        <w:rPr>
          <w:rFonts w:ascii="Times New Roman" w:hAnsi="Times New Roman"/>
          <w:b/>
          <w:i/>
          <w:sz w:val="28"/>
          <w:szCs w:val="28"/>
        </w:rPr>
        <w:t>ё</w:t>
      </w:r>
      <w:r w:rsidRPr="00090EDA">
        <w:rPr>
          <w:rFonts w:ascii="Times New Roman" w:hAnsi="Times New Roman"/>
          <w:b/>
          <w:i/>
          <w:sz w:val="28"/>
          <w:szCs w:val="28"/>
        </w:rPr>
        <w:t>м.</w:t>
      </w:r>
      <w:r w:rsidRPr="00090EDA">
        <w:rPr>
          <w:rFonts w:ascii="Times New Roman" w:hAnsi="Times New Roman"/>
          <w:sz w:val="28"/>
          <w:szCs w:val="28"/>
        </w:rPr>
        <w:t xml:space="preserve"> Испытание проводят для эмульсий для при</w:t>
      </w:r>
      <w:r w:rsidR="00A95850" w:rsidRPr="00090EDA">
        <w:rPr>
          <w:rFonts w:ascii="Times New Roman" w:hAnsi="Times New Roman"/>
          <w:sz w:val="28"/>
          <w:szCs w:val="28"/>
        </w:rPr>
        <w:t>ё</w:t>
      </w:r>
      <w:r w:rsidRPr="00090EDA">
        <w:rPr>
          <w:rFonts w:ascii="Times New Roman" w:hAnsi="Times New Roman"/>
          <w:sz w:val="28"/>
          <w:szCs w:val="28"/>
        </w:rPr>
        <w:t>ма внутрь в соответствии с ОФС</w:t>
      </w:r>
      <w:r w:rsidR="00E46A14">
        <w:rPr>
          <w:rFonts w:ascii="Times New Roman" w:hAnsi="Times New Roman"/>
          <w:sz w:val="28"/>
          <w:szCs w:val="28"/>
        </w:rPr>
        <w:t> </w:t>
      </w:r>
      <w:r w:rsidRPr="00090EDA">
        <w:rPr>
          <w:rFonts w:ascii="Times New Roman" w:hAnsi="Times New Roman"/>
          <w:sz w:val="28"/>
          <w:szCs w:val="28"/>
        </w:rPr>
        <w:t>«Извлекаемый объ</w:t>
      </w:r>
      <w:r w:rsidR="00A95850" w:rsidRPr="00090EDA">
        <w:rPr>
          <w:rFonts w:ascii="Times New Roman" w:hAnsi="Times New Roman"/>
          <w:sz w:val="28"/>
          <w:szCs w:val="28"/>
        </w:rPr>
        <w:t>ё</w:t>
      </w:r>
      <w:r w:rsidRPr="00090EDA">
        <w:rPr>
          <w:rFonts w:ascii="Times New Roman" w:hAnsi="Times New Roman"/>
          <w:sz w:val="28"/>
          <w:szCs w:val="28"/>
        </w:rPr>
        <w:t xml:space="preserve">м». </w:t>
      </w:r>
    </w:p>
    <w:p w:rsidR="00FE4734" w:rsidRPr="00090EDA" w:rsidRDefault="00072E6A" w:rsidP="00FE47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EDA">
        <w:rPr>
          <w:rFonts w:ascii="Times New Roman" w:hAnsi="Times New Roman"/>
          <w:sz w:val="28"/>
          <w:szCs w:val="28"/>
        </w:rPr>
        <w:t xml:space="preserve">Испытание не применяют для дозированных эмульсий и эмульсий в однодозовых индивидуальных упаковках, если проводят испытание </w:t>
      </w:r>
      <w:r w:rsidR="00E46A14">
        <w:rPr>
          <w:rFonts w:ascii="Times New Roman" w:hAnsi="Times New Roman"/>
          <w:sz w:val="28"/>
          <w:szCs w:val="28"/>
        </w:rPr>
        <w:t>по показателю «О</w:t>
      </w:r>
      <w:r w:rsidRPr="00090EDA">
        <w:rPr>
          <w:rFonts w:ascii="Times New Roman" w:hAnsi="Times New Roman"/>
          <w:sz w:val="28"/>
          <w:szCs w:val="28"/>
        </w:rPr>
        <w:t>днородность дозирования</w:t>
      </w:r>
      <w:r w:rsidR="00E46A14">
        <w:rPr>
          <w:rFonts w:ascii="Times New Roman" w:hAnsi="Times New Roman"/>
          <w:sz w:val="28"/>
          <w:szCs w:val="28"/>
        </w:rPr>
        <w:t>»</w:t>
      </w:r>
      <w:r w:rsidRPr="00090EDA">
        <w:rPr>
          <w:rFonts w:ascii="Times New Roman" w:hAnsi="Times New Roman"/>
          <w:sz w:val="28"/>
          <w:szCs w:val="28"/>
        </w:rPr>
        <w:t>.</w:t>
      </w:r>
    </w:p>
    <w:p w:rsidR="00FE4734" w:rsidRDefault="00072E6A" w:rsidP="00FE47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EDA">
        <w:rPr>
          <w:rFonts w:ascii="Times New Roman" w:hAnsi="Times New Roman"/>
          <w:b/>
          <w:i/>
          <w:sz w:val="28"/>
          <w:szCs w:val="28"/>
        </w:rPr>
        <w:t>Масса (объ</w:t>
      </w:r>
      <w:r w:rsidR="00A95850" w:rsidRPr="00090EDA">
        <w:rPr>
          <w:rFonts w:ascii="Times New Roman" w:hAnsi="Times New Roman"/>
          <w:b/>
          <w:i/>
          <w:sz w:val="28"/>
          <w:szCs w:val="28"/>
        </w:rPr>
        <w:t>ё</w:t>
      </w:r>
      <w:r w:rsidRPr="00090EDA">
        <w:rPr>
          <w:rFonts w:ascii="Times New Roman" w:hAnsi="Times New Roman"/>
          <w:b/>
          <w:i/>
          <w:sz w:val="28"/>
          <w:szCs w:val="28"/>
        </w:rPr>
        <w:t>м) содержимого упаковки</w:t>
      </w:r>
      <w:r w:rsidRPr="00090EDA">
        <w:rPr>
          <w:rFonts w:ascii="Times New Roman" w:hAnsi="Times New Roman"/>
          <w:b/>
          <w:sz w:val="28"/>
          <w:szCs w:val="28"/>
        </w:rPr>
        <w:t xml:space="preserve">. </w:t>
      </w:r>
      <w:r w:rsidRPr="00090EDA">
        <w:rPr>
          <w:rFonts w:ascii="Times New Roman" w:hAnsi="Times New Roman"/>
          <w:sz w:val="28"/>
          <w:szCs w:val="28"/>
        </w:rPr>
        <w:t>Испытание проводят для всех эмульсий, за исключением эмульсий для при</w:t>
      </w:r>
      <w:r w:rsidR="00A95850" w:rsidRPr="00090EDA">
        <w:rPr>
          <w:rFonts w:ascii="Times New Roman" w:hAnsi="Times New Roman"/>
          <w:sz w:val="28"/>
          <w:szCs w:val="28"/>
        </w:rPr>
        <w:t>ё</w:t>
      </w:r>
      <w:r w:rsidRPr="00090EDA">
        <w:rPr>
          <w:rFonts w:ascii="Times New Roman" w:hAnsi="Times New Roman"/>
          <w:sz w:val="28"/>
          <w:szCs w:val="28"/>
        </w:rPr>
        <w:t>ма внутрь, в соответствии с требованиями ОФС «Масса (объ</w:t>
      </w:r>
      <w:r w:rsidR="00A95850" w:rsidRPr="00090EDA">
        <w:rPr>
          <w:rFonts w:ascii="Times New Roman" w:hAnsi="Times New Roman"/>
          <w:sz w:val="28"/>
          <w:szCs w:val="28"/>
        </w:rPr>
        <w:t>ё</w:t>
      </w:r>
      <w:r w:rsidRPr="00090EDA">
        <w:rPr>
          <w:rFonts w:ascii="Times New Roman" w:hAnsi="Times New Roman"/>
          <w:sz w:val="28"/>
          <w:szCs w:val="28"/>
        </w:rPr>
        <w:t>м) содержимого упаковки».</w:t>
      </w:r>
    </w:p>
    <w:p w:rsidR="00FE4734" w:rsidRPr="00090EDA" w:rsidRDefault="00072E6A" w:rsidP="00FE47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07AEE">
        <w:rPr>
          <w:rFonts w:ascii="Times New Roman" w:hAnsi="Times New Roman"/>
          <w:b/>
          <w:i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46A14">
        <w:rPr>
          <w:rFonts w:ascii="Times New Roman" w:hAnsi="Times New Roman"/>
          <w:b/>
          <w:sz w:val="28"/>
          <w:szCs w:val="28"/>
        </w:rPr>
        <w:t>Испытание проводят для в</w:t>
      </w:r>
      <w:r w:rsidRPr="0005074A">
        <w:rPr>
          <w:rFonts w:ascii="Times New Roman" w:hAnsi="Times New Roman"/>
          <w:sz w:val="28"/>
          <w:szCs w:val="28"/>
        </w:rPr>
        <w:t>се</w:t>
      </w:r>
      <w:r w:rsidR="00E46A14">
        <w:rPr>
          <w:rFonts w:ascii="Times New Roman" w:hAnsi="Times New Roman"/>
          <w:sz w:val="28"/>
          <w:szCs w:val="28"/>
        </w:rPr>
        <w:t>х</w:t>
      </w:r>
      <w:r w:rsidRPr="0005074A">
        <w:rPr>
          <w:rFonts w:ascii="Times New Roman" w:hAnsi="Times New Roman"/>
          <w:sz w:val="28"/>
          <w:szCs w:val="28"/>
        </w:rPr>
        <w:t xml:space="preserve"> эмульси</w:t>
      </w:r>
      <w:r w:rsidR="00E46A1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за исключением </w:t>
      </w:r>
      <w:r w:rsidRPr="00090EDA">
        <w:rPr>
          <w:rFonts w:ascii="Times New Roman" w:hAnsi="Times New Roman"/>
          <w:sz w:val="28"/>
          <w:szCs w:val="28"/>
        </w:rPr>
        <w:t xml:space="preserve">стерильных, </w:t>
      </w:r>
      <w:r w:rsidR="00E46A14">
        <w:rPr>
          <w:rFonts w:ascii="Times New Roman" w:hAnsi="Times New Roman"/>
          <w:sz w:val="28"/>
          <w:szCs w:val="28"/>
        </w:rPr>
        <w:t>в соответствии с ОФ</w:t>
      </w:r>
      <w:r w:rsidRPr="00090EDA">
        <w:rPr>
          <w:rFonts w:ascii="Times New Roman" w:hAnsi="Times New Roman"/>
          <w:sz w:val="28"/>
          <w:szCs w:val="28"/>
        </w:rPr>
        <w:t>С</w:t>
      </w:r>
      <w:r w:rsidR="00E46A14">
        <w:rPr>
          <w:rFonts w:ascii="Times New Roman" w:hAnsi="Times New Roman"/>
          <w:sz w:val="28"/>
          <w:szCs w:val="28"/>
        </w:rPr>
        <w:t> </w:t>
      </w:r>
      <w:r w:rsidRPr="00090EDA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FE4734" w:rsidRDefault="00072E6A" w:rsidP="00FE47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90EDA">
        <w:rPr>
          <w:rFonts w:ascii="Times New Roman" w:hAnsi="Times New Roman"/>
          <w:b/>
          <w:i/>
          <w:sz w:val="28"/>
          <w:szCs w:val="28"/>
        </w:rPr>
        <w:t>Стерильность.</w:t>
      </w:r>
      <w:r w:rsidRPr="00090EDA">
        <w:rPr>
          <w:rFonts w:ascii="Times New Roman" w:hAnsi="Times New Roman"/>
          <w:sz w:val="28"/>
          <w:szCs w:val="28"/>
        </w:rPr>
        <w:t xml:space="preserve"> Испытания проводят для эмульсий, к которым предъявляется требование стерильности</w:t>
      </w:r>
      <w:r w:rsidR="00E46A14">
        <w:rPr>
          <w:rFonts w:ascii="Times New Roman" w:hAnsi="Times New Roman"/>
          <w:sz w:val="28"/>
          <w:szCs w:val="28"/>
        </w:rPr>
        <w:t>,</w:t>
      </w:r>
      <w:r w:rsidRPr="00090EDA">
        <w:rPr>
          <w:rFonts w:ascii="Times New Roman" w:hAnsi="Times New Roman"/>
          <w:sz w:val="28"/>
          <w:szCs w:val="28"/>
        </w:rPr>
        <w:t xml:space="preserve"> в соответствии с ОФС</w:t>
      </w:r>
      <w:r w:rsidR="00E46A14">
        <w:rPr>
          <w:rFonts w:ascii="Times New Roman" w:hAnsi="Times New Roman"/>
          <w:sz w:val="28"/>
          <w:szCs w:val="28"/>
        </w:rPr>
        <w:t> </w:t>
      </w:r>
      <w:r w:rsidRPr="00090EDA">
        <w:rPr>
          <w:rFonts w:ascii="Times New Roman" w:hAnsi="Times New Roman"/>
          <w:sz w:val="28"/>
          <w:szCs w:val="28"/>
        </w:rPr>
        <w:t>«Стерильность».</w:t>
      </w:r>
    </w:p>
    <w:p w:rsidR="00FE4734" w:rsidRDefault="004E7480" w:rsidP="00FE4734">
      <w:pPr>
        <w:pStyle w:val="a3"/>
        <w:spacing w:before="240"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Упаковка</w:t>
      </w:r>
    </w:p>
    <w:p w:rsidR="008A3114" w:rsidRDefault="004E7480" w:rsidP="00FE47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EDA">
        <w:rPr>
          <w:rFonts w:ascii="Times New Roman" w:hAnsi="Times New Roman"/>
          <w:sz w:val="28"/>
          <w:szCs w:val="28"/>
        </w:rPr>
        <w:t>В соответствии с ОФС «Упаковка</w:t>
      </w:r>
      <w:r w:rsidR="00090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лекарственных средств». </w:t>
      </w:r>
    </w:p>
    <w:p w:rsidR="008A3114" w:rsidRDefault="004E7480" w:rsidP="00FE47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Многодозовая упаковка эмульсий для при</w:t>
      </w:r>
      <w:r w:rsidR="00A9585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ма внутрь </w:t>
      </w:r>
      <w:r w:rsidR="00EE16E5" w:rsidRPr="002C60BF">
        <w:rPr>
          <w:rFonts w:ascii="Times New Roman" w:hAnsi="Times New Roman"/>
          <w:sz w:val="28"/>
          <w:szCs w:val="28"/>
        </w:rPr>
        <w:t>должна</w:t>
      </w:r>
      <w:r w:rsidR="00EE1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быть снабжена средством дозирования, представляющим собой мерную ложку, мерный стаканчик, мерный колпачок, шприцевой дозатор и др., для отмеривания предписанной дозы лекарственного препарата. </w:t>
      </w:r>
    </w:p>
    <w:p w:rsidR="008A3114" w:rsidRDefault="004E7480" w:rsidP="00FE473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Упаковка эмульсий для вагинального, ректального, внутриматочного введения, а также, при необходимости, упаковка эмульсий для промывания слухового прохода и др., должна быть приспособлена для сооветствующего введения или снабжена подходящей насадкой, аппликатором.</w:t>
      </w:r>
    </w:p>
    <w:p w:rsidR="00FE4734" w:rsidRDefault="004E7480" w:rsidP="00FE4734">
      <w:pPr>
        <w:pStyle w:val="a3"/>
        <w:spacing w:before="240"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72EEB">
        <w:rPr>
          <w:rFonts w:ascii="Times New Roman" w:hAnsi="Times New Roman"/>
          <w:b/>
          <w:sz w:val="28"/>
          <w:szCs w:val="28"/>
        </w:rPr>
        <w:t>Маркировка</w:t>
      </w:r>
    </w:p>
    <w:p w:rsidR="008A3114" w:rsidRDefault="004E7480" w:rsidP="00090ED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EE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90EDA">
        <w:rPr>
          <w:rFonts w:ascii="Times New Roman" w:hAnsi="Times New Roman"/>
          <w:sz w:val="28"/>
          <w:szCs w:val="28"/>
        </w:rPr>
        <w:t>ОФС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FD55D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аркировка лекарственных средств».</w:t>
      </w:r>
    </w:p>
    <w:p w:rsidR="00FE4734" w:rsidRDefault="004E7480" w:rsidP="00090ED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480">
        <w:rPr>
          <w:rFonts w:ascii="Times New Roman" w:hAnsi="Times New Roman"/>
          <w:sz w:val="28"/>
          <w:szCs w:val="28"/>
        </w:rPr>
        <w:t>На упаковке</w:t>
      </w:r>
      <w:r>
        <w:rPr>
          <w:rFonts w:ascii="Times New Roman" w:hAnsi="Times New Roman"/>
          <w:sz w:val="28"/>
          <w:szCs w:val="28"/>
        </w:rPr>
        <w:t xml:space="preserve"> должна быть предупредительная надпись «Перед употреблением взбалтывать».</w:t>
      </w:r>
    </w:p>
    <w:sectPr w:rsidR="00FE4734" w:rsidSect="00510F48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20" w:rsidRDefault="00325E20" w:rsidP="00320E44">
      <w:pPr>
        <w:spacing w:after="0" w:line="240" w:lineRule="auto"/>
      </w:pPr>
      <w:r>
        <w:separator/>
      </w:r>
    </w:p>
  </w:endnote>
  <w:endnote w:type="continuationSeparator" w:id="0">
    <w:p w:rsidR="00325E20" w:rsidRDefault="00325E20" w:rsidP="003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5162"/>
      <w:docPartObj>
        <w:docPartGallery w:val="Page Numbers (Bottom of Page)"/>
        <w:docPartUnique/>
      </w:docPartObj>
    </w:sdtPr>
    <w:sdtEndPr/>
    <w:sdtContent>
      <w:p w:rsidR="00707AEE" w:rsidRDefault="00AA109E">
        <w:pPr>
          <w:pStyle w:val="a9"/>
          <w:jc w:val="center"/>
        </w:pPr>
        <w:r w:rsidRPr="00DC0BE5">
          <w:rPr>
            <w:rFonts w:ascii="Times New Roman" w:hAnsi="Times New Roman"/>
            <w:sz w:val="28"/>
            <w:szCs w:val="28"/>
          </w:rPr>
          <w:fldChar w:fldCharType="begin"/>
        </w:r>
        <w:r w:rsidR="00707AEE" w:rsidRPr="00DC0BE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C0BE5">
          <w:rPr>
            <w:rFonts w:ascii="Times New Roman" w:hAnsi="Times New Roman"/>
            <w:sz w:val="28"/>
            <w:szCs w:val="28"/>
          </w:rPr>
          <w:fldChar w:fldCharType="separate"/>
        </w:r>
        <w:r w:rsidR="00AF3386">
          <w:rPr>
            <w:rFonts w:ascii="Times New Roman" w:hAnsi="Times New Roman"/>
            <w:noProof/>
            <w:sz w:val="28"/>
            <w:szCs w:val="28"/>
          </w:rPr>
          <w:t>2</w:t>
        </w:r>
        <w:r w:rsidRPr="00DC0B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20" w:rsidRDefault="00325E20" w:rsidP="00320E44">
      <w:pPr>
        <w:spacing w:after="0" w:line="240" w:lineRule="auto"/>
      </w:pPr>
      <w:r>
        <w:separator/>
      </w:r>
    </w:p>
  </w:footnote>
  <w:footnote w:type="continuationSeparator" w:id="0">
    <w:p w:rsidR="00325E20" w:rsidRDefault="00325E20" w:rsidP="00320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5C04"/>
    <w:multiLevelType w:val="hybridMultilevel"/>
    <w:tmpl w:val="BE9017B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70AF3"/>
    <w:multiLevelType w:val="hybridMultilevel"/>
    <w:tmpl w:val="93106C5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E44"/>
    <w:rsid w:val="0001535C"/>
    <w:rsid w:val="000346E3"/>
    <w:rsid w:val="00034837"/>
    <w:rsid w:val="00041A6B"/>
    <w:rsid w:val="00051A33"/>
    <w:rsid w:val="0005224F"/>
    <w:rsid w:val="00070C3F"/>
    <w:rsid w:val="00072E6A"/>
    <w:rsid w:val="00090EDA"/>
    <w:rsid w:val="0009233C"/>
    <w:rsid w:val="000B0DB9"/>
    <w:rsid w:val="000C5AA7"/>
    <w:rsid w:val="000E2A4B"/>
    <w:rsid w:val="000E37F2"/>
    <w:rsid w:val="000F0488"/>
    <w:rsid w:val="00130499"/>
    <w:rsid w:val="00135F87"/>
    <w:rsid w:val="00144AC0"/>
    <w:rsid w:val="001872D3"/>
    <w:rsid w:val="001913D9"/>
    <w:rsid w:val="00192D79"/>
    <w:rsid w:val="001A4313"/>
    <w:rsid w:val="001A70AA"/>
    <w:rsid w:val="001B11C7"/>
    <w:rsid w:val="001B1BFD"/>
    <w:rsid w:val="001C0DA2"/>
    <w:rsid w:val="001C34D2"/>
    <w:rsid w:val="00213147"/>
    <w:rsid w:val="002140D3"/>
    <w:rsid w:val="00215AC4"/>
    <w:rsid w:val="00260F4A"/>
    <w:rsid w:val="002729C3"/>
    <w:rsid w:val="00274644"/>
    <w:rsid w:val="002B034B"/>
    <w:rsid w:val="002B170C"/>
    <w:rsid w:val="002B1ECB"/>
    <w:rsid w:val="002C60BF"/>
    <w:rsid w:val="002C668D"/>
    <w:rsid w:val="002E7749"/>
    <w:rsid w:val="0031180A"/>
    <w:rsid w:val="00320E44"/>
    <w:rsid w:val="00325E20"/>
    <w:rsid w:val="0034277A"/>
    <w:rsid w:val="00363F31"/>
    <w:rsid w:val="0036768C"/>
    <w:rsid w:val="003879F2"/>
    <w:rsid w:val="003D5F21"/>
    <w:rsid w:val="003F0688"/>
    <w:rsid w:val="00427058"/>
    <w:rsid w:val="0045002F"/>
    <w:rsid w:val="004946FA"/>
    <w:rsid w:val="004A1972"/>
    <w:rsid w:val="004B2B41"/>
    <w:rsid w:val="004C5E6F"/>
    <w:rsid w:val="004E7480"/>
    <w:rsid w:val="004F2D9D"/>
    <w:rsid w:val="005005CE"/>
    <w:rsid w:val="005017FC"/>
    <w:rsid w:val="00510F48"/>
    <w:rsid w:val="00511265"/>
    <w:rsid w:val="005147FD"/>
    <w:rsid w:val="00556720"/>
    <w:rsid w:val="00563352"/>
    <w:rsid w:val="0057344C"/>
    <w:rsid w:val="0059056B"/>
    <w:rsid w:val="0059206D"/>
    <w:rsid w:val="00592DDF"/>
    <w:rsid w:val="005975F1"/>
    <w:rsid w:val="005B45EB"/>
    <w:rsid w:val="005E3325"/>
    <w:rsid w:val="005E503F"/>
    <w:rsid w:val="005F0FED"/>
    <w:rsid w:val="005F6E4D"/>
    <w:rsid w:val="0063331A"/>
    <w:rsid w:val="0064162B"/>
    <w:rsid w:val="00661B26"/>
    <w:rsid w:val="006659CD"/>
    <w:rsid w:val="00675D64"/>
    <w:rsid w:val="00676753"/>
    <w:rsid w:val="00676D8F"/>
    <w:rsid w:val="00691917"/>
    <w:rsid w:val="006C31C3"/>
    <w:rsid w:val="006C3EAD"/>
    <w:rsid w:val="00707AEE"/>
    <w:rsid w:val="00716DBC"/>
    <w:rsid w:val="00720604"/>
    <w:rsid w:val="00721718"/>
    <w:rsid w:val="00727826"/>
    <w:rsid w:val="00740134"/>
    <w:rsid w:val="00741E05"/>
    <w:rsid w:val="00743E9E"/>
    <w:rsid w:val="00751503"/>
    <w:rsid w:val="00755713"/>
    <w:rsid w:val="00770418"/>
    <w:rsid w:val="007770E6"/>
    <w:rsid w:val="00782D8B"/>
    <w:rsid w:val="007867CD"/>
    <w:rsid w:val="00792850"/>
    <w:rsid w:val="007A4487"/>
    <w:rsid w:val="007A5000"/>
    <w:rsid w:val="007B153D"/>
    <w:rsid w:val="007C27E0"/>
    <w:rsid w:val="007E3790"/>
    <w:rsid w:val="007F2157"/>
    <w:rsid w:val="007F628D"/>
    <w:rsid w:val="007F7931"/>
    <w:rsid w:val="008069DF"/>
    <w:rsid w:val="00865765"/>
    <w:rsid w:val="008700C1"/>
    <w:rsid w:val="0088440F"/>
    <w:rsid w:val="008A3114"/>
    <w:rsid w:val="008E373E"/>
    <w:rsid w:val="008E3C29"/>
    <w:rsid w:val="008F17FE"/>
    <w:rsid w:val="008F4A5B"/>
    <w:rsid w:val="009008EC"/>
    <w:rsid w:val="00916612"/>
    <w:rsid w:val="0093343B"/>
    <w:rsid w:val="00935568"/>
    <w:rsid w:val="009A26EE"/>
    <w:rsid w:val="009B1CB5"/>
    <w:rsid w:val="009C00F2"/>
    <w:rsid w:val="009C477B"/>
    <w:rsid w:val="009D0BA6"/>
    <w:rsid w:val="009D30DA"/>
    <w:rsid w:val="009F7A0D"/>
    <w:rsid w:val="00A229D9"/>
    <w:rsid w:val="00A32A43"/>
    <w:rsid w:val="00A53B26"/>
    <w:rsid w:val="00A574FF"/>
    <w:rsid w:val="00A742DD"/>
    <w:rsid w:val="00A95850"/>
    <w:rsid w:val="00AA1042"/>
    <w:rsid w:val="00AA109E"/>
    <w:rsid w:val="00AB0EDB"/>
    <w:rsid w:val="00AB7A8A"/>
    <w:rsid w:val="00AC2CC9"/>
    <w:rsid w:val="00AC4CBC"/>
    <w:rsid w:val="00AC6571"/>
    <w:rsid w:val="00AE0AE6"/>
    <w:rsid w:val="00AE6726"/>
    <w:rsid w:val="00AF3386"/>
    <w:rsid w:val="00B01D32"/>
    <w:rsid w:val="00B07698"/>
    <w:rsid w:val="00B27BB7"/>
    <w:rsid w:val="00B40691"/>
    <w:rsid w:val="00B44B93"/>
    <w:rsid w:val="00B50688"/>
    <w:rsid w:val="00B64EED"/>
    <w:rsid w:val="00B7160D"/>
    <w:rsid w:val="00BA5FD4"/>
    <w:rsid w:val="00BB623A"/>
    <w:rsid w:val="00BC231F"/>
    <w:rsid w:val="00BF05D2"/>
    <w:rsid w:val="00BF2F00"/>
    <w:rsid w:val="00C058AB"/>
    <w:rsid w:val="00C121D0"/>
    <w:rsid w:val="00C3110C"/>
    <w:rsid w:val="00C451B6"/>
    <w:rsid w:val="00C617F2"/>
    <w:rsid w:val="00C65453"/>
    <w:rsid w:val="00C80900"/>
    <w:rsid w:val="00CA3530"/>
    <w:rsid w:val="00CA5149"/>
    <w:rsid w:val="00CA5DC5"/>
    <w:rsid w:val="00CC5F7E"/>
    <w:rsid w:val="00CD2B49"/>
    <w:rsid w:val="00CE734D"/>
    <w:rsid w:val="00CF73E5"/>
    <w:rsid w:val="00D001F1"/>
    <w:rsid w:val="00D2253A"/>
    <w:rsid w:val="00D24983"/>
    <w:rsid w:val="00D435E0"/>
    <w:rsid w:val="00D77B1C"/>
    <w:rsid w:val="00D87B0F"/>
    <w:rsid w:val="00DA0BAC"/>
    <w:rsid w:val="00DC0BE5"/>
    <w:rsid w:val="00DD7BBD"/>
    <w:rsid w:val="00DE409B"/>
    <w:rsid w:val="00DE4DEF"/>
    <w:rsid w:val="00E155E3"/>
    <w:rsid w:val="00E20AF0"/>
    <w:rsid w:val="00E25955"/>
    <w:rsid w:val="00E416D0"/>
    <w:rsid w:val="00E46A14"/>
    <w:rsid w:val="00E535C5"/>
    <w:rsid w:val="00E761EF"/>
    <w:rsid w:val="00E90D23"/>
    <w:rsid w:val="00EB1E09"/>
    <w:rsid w:val="00EB2154"/>
    <w:rsid w:val="00EB2AEB"/>
    <w:rsid w:val="00EB4C71"/>
    <w:rsid w:val="00EE16E5"/>
    <w:rsid w:val="00F05092"/>
    <w:rsid w:val="00F1303C"/>
    <w:rsid w:val="00F32B1B"/>
    <w:rsid w:val="00F575C0"/>
    <w:rsid w:val="00F61099"/>
    <w:rsid w:val="00F75514"/>
    <w:rsid w:val="00FB0CED"/>
    <w:rsid w:val="00FC76D4"/>
    <w:rsid w:val="00FC7C0F"/>
    <w:rsid w:val="00FD55DB"/>
    <w:rsid w:val="00FD73C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AFF6644-102C-4E21-AEDA-E7BEF9E1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3E"/>
    <w:pPr>
      <w:ind w:left="720"/>
      <w:contextualSpacing/>
    </w:pPr>
    <w:rPr>
      <w:rFonts w:eastAsia="Times New Roman"/>
    </w:rPr>
  </w:style>
  <w:style w:type="table" w:customStyle="1" w:styleId="1">
    <w:name w:val="Сетка таблицы1"/>
    <w:basedOn w:val="a1"/>
    <w:next w:val="a4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0E4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20E4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320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E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20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E44"/>
    <w:rPr>
      <w:rFonts w:ascii="Calibri" w:eastAsia="Calibri" w:hAnsi="Calibri" w:cs="Times New Roman"/>
    </w:rPr>
  </w:style>
  <w:style w:type="paragraph" w:customStyle="1" w:styleId="ConsPlusTitle">
    <w:name w:val="ConsPlusTitle"/>
    <w:rsid w:val="00320E4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C617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5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352"/>
    <w:rPr>
      <w:rFonts w:ascii="Tahoma" w:hAnsi="Tahoma" w:cs="Tahoma"/>
      <w:sz w:val="16"/>
      <w:szCs w:val="16"/>
      <w:lang w:eastAsia="en-US"/>
    </w:rPr>
  </w:style>
  <w:style w:type="character" w:styleId="ad">
    <w:name w:val="annotation reference"/>
    <w:basedOn w:val="a0"/>
    <w:uiPriority w:val="99"/>
    <w:semiHidden/>
    <w:unhideWhenUsed/>
    <w:rsid w:val="005633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335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335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33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3352"/>
    <w:rPr>
      <w:b/>
      <w:bCs/>
      <w:lang w:eastAsia="en-US"/>
    </w:rPr>
  </w:style>
  <w:style w:type="paragraph" w:styleId="af2">
    <w:name w:val="Body Text Indent"/>
    <w:basedOn w:val="a"/>
    <w:link w:val="af3"/>
    <w:uiPriority w:val="99"/>
    <w:unhideWhenUsed/>
    <w:rsid w:val="007A500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A500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153D"/>
  </w:style>
  <w:style w:type="paragraph" w:styleId="af4">
    <w:name w:val="Revision"/>
    <w:hidden/>
    <w:uiPriority w:val="99"/>
    <w:semiHidden/>
    <w:rsid w:val="00EB2AEB"/>
    <w:rPr>
      <w:sz w:val="22"/>
      <w:szCs w:val="22"/>
      <w:lang w:eastAsia="en-US"/>
    </w:rPr>
  </w:style>
  <w:style w:type="character" w:customStyle="1" w:styleId="af5">
    <w:name w:val="Основной текст_"/>
    <w:basedOn w:val="a0"/>
    <w:link w:val="10"/>
    <w:rsid w:val="008A3114"/>
    <w:rPr>
      <w:rFonts w:ascii="Times New Roman" w:eastAsia="Times New Roman" w:hAnsi="Times New Roman"/>
      <w:sz w:val="26"/>
      <w:szCs w:val="26"/>
    </w:rPr>
  </w:style>
  <w:style w:type="paragraph" w:customStyle="1" w:styleId="10">
    <w:name w:val="Основной текст1"/>
    <w:basedOn w:val="a"/>
    <w:link w:val="af5"/>
    <w:rsid w:val="008A3114"/>
    <w:pPr>
      <w:widowControl w:val="0"/>
      <w:spacing w:before="780" w:after="0" w:line="461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DA9C-A735-4D00-B80D-E09525C2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abramovayi</dc:creator>
  <cp:lastModifiedBy>Болобан Екатерина Александровна</cp:lastModifiedBy>
  <cp:revision>16</cp:revision>
  <cp:lastPrinted>2023-07-13T07:01:00Z</cp:lastPrinted>
  <dcterms:created xsi:type="dcterms:W3CDTF">2022-09-01T07:54:00Z</dcterms:created>
  <dcterms:modified xsi:type="dcterms:W3CDTF">2023-07-13T07:04:00Z</dcterms:modified>
</cp:coreProperties>
</file>