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333699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333699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333699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333699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333699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333699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3336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RPr="00333699" w:rsidTr="005919BD">
        <w:tc>
          <w:tcPr>
            <w:tcW w:w="9356" w:type="dxa"/>
          </w:tcPr>
          <w:p w:rsidR="001B3A7A" w:rsidRPr="00333699" w:rsidRDefault="001B3A7A" w:rsidP="0059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333699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1B3A7A" w:rsidRPr="00333699" w:rsidTr="00E14011">
        <w:tc>
          <w:tcPr>
            <w:tcW w:w="5495" w:type="dxa"/>
          </w:tcPr>
          <w:p w:rsidR="001B3A7A" w:rsidRPr="00333699" w:rsidRDefault="00E155E8" w:rsidP="00A60C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Эксклюзионная</w:t>
            </w:r>
            <w:proofErr w:type="spellEnd"/>
            <w:r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хроматография</w:t>
            </w:r>
          </w:p>
        </w:tc>
        <w:tc>
          <w:tcPr>
            <w:tcW w:w="283" w:type="dxa"/>
          </w:tcPr>
          <w:p w:rsidR="001B3A7A" w:rsidRPr="00333699" w:rsidRDefault="001B3A7A" w:rsidP="00A60C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333699" w:rsidRDefault="00172F32" w:rsidP="00A60C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D7650">
              <w:rPr>
                <w:rFonts w:ascii="Times New Roman" w:hAnsi="Times New Roman" w:cs="Times New Roman"/>
                <w:b/>
                <w:sz w:val="28"/>
                <w:szCs w:val="28"/>
              </w:rPr>
              <w:t>.1.2.1.2.0007</w:t>
            </w:r>
          </w:p>
        </w:tc>
      </w:tr>
      <w:tr w:rsidR="001B3A7A" w:rsidRPr="00333699" w:rsidTr="00E14011">
        <w:tc>
          <w:tcPr>
            <w:tcW w:w="5495" w:type="dxa"/>
          </w:tcPr>
          <w:p w:rsidR="001B3A7A" w:rsidRPr="00333699" w:rsidRDefault="001B3A7A" w:rsidP="00A60C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1B3A7A" w:rsidRPr="00333699" w:rsidRDefault="001B3A7A" w:rsidP="00A60C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333699" w:rsidRDefault="001B3A7A" w:rsidP="00A60C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14011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замен ОФС.1.2</w:t>
            </w:r>
            <w:r w:rsidR="00172F32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155E8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4011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155E8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4011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155E8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0007</w:t>
            </w:r>
            <w:r w:rsidR="00172F32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155E8" w:rsidRPr="0033369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1B3A7A" w:rsidRPr="00333699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RPr="00333699" w:rsidTr="005919BD">
        <w:tc>
          <w:tcPr>
            <w:tcW w:w="9356" w:type="dxa"/>
          </w:tcPr>
          <w:p w:rsidR="001B3A7A" w:rsidRPr="00333699" w:rsidRDefault="001B3A7A" w:rsidP="0059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333699" w:rsidRDefault="00541F50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DCB" w:rsidRPr="00333699" w:rsidRDefault="00DD6E52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Эксклюзионная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хроматография (гель-хроматография)</w:t>
      </w:r>
      <w:r w:rsidR="003156CD" w:rsidRPr="003156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156CD" w:rsidRPr="003156CD">
        <w:rPr>
          <w:rFonts w:ascii="Times New Roman" w:hAnsi="Times New Roman" w:cs="Times New Roman"/>
          <w:sz w:val="28"/>
          <w:szCs w:val="28"/>
        </w:rPr>
        <w:t xml:space="preserve">– </w:t>
      </w:r>
      <w:r w:rsidR="00303DD4">
        <w:rPr>
          <w:rFonts w:ascii="Times New Roman" w:hAnsi="Times New Roman" w:cs="Times New Roman"/>
          <w:sz w:val="28"/>
          <w:szCs w:val="28"/>
        </w:rPr>
        <w:t xml:space="preserve">это </w:t>
      </w:r>
      <w:r w:rsidR="003A5DCB" w:rsidRPr="00333699">
        <w:rPr>
          <w:rFonts w:ascii="Times New Roman" w:hAnsi="Times New Roman" w:cs="Times New Roman"/>
          <w:sz w:val="28"/>
          <w:szCs w:val="28"/>
        </w:rPr>
        <w:t>метод</w:t>
      </w:r>
      <w:r w:rsidR="00303DD4">
        <w:rPr>
          <w:rFonts w:ascii="Times New Roman" w:hAnsi="Times New Roman" w:cs="Times New Roman"/>
          <w:sz w:val="28"/>
          <w:szCs w:val="28"/>
        </w:rPr>
        <w:t xml:space="preserve"> </w:t>
      </w:r>
      <w:r w:rsidR="00CD20EE">
        <w:rPr>
          <w:rFonts w:ascii="Times New Roman" w:hAnsi="Times New Roman" w:cs="Times New Roman"/>
          <w:sz w:val="28"/>
          <w:szCs w:val="28"/>
        </w:rPr>
        <w:t>хроматографии</w:t>
      </w:r>
      <w:r>
        <w:rPr>
          <w:rFonts w:ascii="Times New Roman" w:hAnsi="Times New Roman" w:cs="Times New Roman"/>
          <w:sz w:val="28"/>
          <w:szCs w:val="28"/>
        </w:rPr>
        <w:t>, позволяющ</w:t>
      </w:r>
      <w:r w:rsidR="00303DD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разделять молекулы в растворе в соот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ветствии с их размерами</w:t>
      </w:r>
      <w:r w:rsidR="00CD20EE">
        <w:rPr>
          <w:rFonts w:ascii="Times New Roman" w:hAnsi="Times New Roman" w:cs="Times New Roman"/>
          <w:sz w:val="28"/>
          <w:szCs w:val="28"/>
        </w:rPr>
        <w:t xml:space="preserve"> </w:t>
      </w:r>
      <w:r w:rsidR="003A5DCB" w:rsidRPr="00333699">
        <w:rPr>
          <w:rFonts w:ascii="Times New Roman" w:hAnsi="Times New Roman" w:cs="Times New Roman"/>
          <w:sz w:val="28"/>
          <w:szCs w:val="28"/>
        </w:rPr>
        <w:t>в диапазоне молекулярных масс от 10</w:t>
      </w:r>
      <w:r w:rsidR="003A5DCB" w:rsidRPr="0033369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3A5DCB" w:rsidRPr="00333699">
        <w:rPr>
          <w:rFonts w:ascii="Times New Roman" w:hAnsi="Times New Roman" w:cs="Times New Roman"/>
          <w:sz w:val="28"/>
          <w:szCs w:val="28"/>
        </w:rPr>
        <w:t>до 10</w:t>
      </w:r>
      <w:r w:rsidR="003A5DCB" w:rsidRPr="00333699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DCB" w:rsidRPr="00333699" w:rsidRDefault="003A5DCB" w:rsidP="00A60C41">
      <w:pPr>
        <w:pStyle w:val="ac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99">
        <w:rPr>
          <w:rFonts w:ascii="Times New Roman" w:hAnsi="Times New Roman" w:cs="Times New Roman"/>
          <w:b/>
          <w:sz w:val="28"/>
          <w:szCs w:val="28"/>
        </w:rPr>
        <w:t>О</w:t>
      </w:r>
      <w:r w:rsidR="00333699" w:rsidRPr="00333699">
        <w:rPr>
          <w:rFonts w:ascii="Times New Roman" w:hAnsi="Times New Roman" w:cs="Times New Roman"/>
          <w:b/>
          <w:sz w:val="28"/>
          <w:szCs w:val="28"/>
        </w:rPr>
        <w:t>бласть применения</w:t>
      </w:r>
    </w:p>
    <w:p w:rsidR="00E17D7C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Эксклюзионн</w:t>
      </w:r>
      <w:r w:rsidR="00303DD4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хроматографи</w:t>
      </w:r>
      <w:r w:rsidR="00303DD4">
        <w:rPr>
          <w:rFonts w:ascii="Times New Roman" w:hAnsi="Times New Roman" w:cs="Times New Roman"/>
          <w:sz w:val="28"/>
          <w:szCs w:val="28"/>
        </w:rPr>
        <w:t>ю</w:t>
      </w:r>
      <w:r w:rsidRPr="00333699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303DD4">
        <w:rPr>
          <w:rFonts w:ascii="Times New Roman" w:hAnsi="Times New Roman" w:cs="Times New Roman"/>
          <w:sz w:val="28"/>
          <w:szCs w:val="28"/>
        </w:rPr>
        <w:t>ют</w:t>
      </w:r>
      <w:r w:rsidRPr="00333699">
        <w:rPr>
          <w:rFonts w:ascii="Times New Roman" w:hAnsi="Times New Roman" w:cs="Times New Roman"/>
          <w:sz w:val="28"/>
          <w:szCs w:val="28"/>
        </w:rPr>
        <w:t xml:space="preserve"> для разделения смесей, компоненты которых различают по молекулярной массе, например, в лекарствен</w:t>
      </w:r>
      <w:r w:rsidR="00E17D7C">
        <w:rPr>
          <w:rFonts w:ascii="Times New Roman" w:hAnsi="Times New Roman" w:cs="Times New Roman"/>
          <w:sz w:val="28"/>
          <w:szCs w:val="28"/>
        </w:rPr>
        <w:t xml:space="preserve">ных средствах белковой природы, </w:t>
      </w:r>
      <w:r w:rsidR="003156CD">
        <w:rPr>
          <w:rFonts w:ascii="Times New Roman" w:hAnsi="Times New Roman" w:cs="Times New Roman"/>
          <w:sz w:val="28"/>
          <w:szCs w:val="28"/>
        </w:rPr>
        <w:t>а так</w:t>
      </w:r>
      <w:r w:rsidR="00E17D7C">
        <w:rPr>
          <w:rFonts w:ascii="Times New Roman" w:hAnsi="Times New Roman" w:cs="Times New Roman"/>
          <w:sz w:val="28"/>
          <w:szCs w:val="28"/>
        </w:rPr>
        <w:t xml:space="preserve">же </w:t>
      </w:r>
      <w:r w:rsidR="00645482" w:rsidRPr="00333699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="00645482" w:rsidRPr="00333699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="00645482" w:rsidRPr="00333699">
        <w:rPr>
          <w:rFonts w:ascii="Times New Roman" w:hAnsi="Times New Roman" w:cs="Times New Roman"/>
          <w:sz w:val="28"/>
          <w:szCs w:val="28"/>
        </w:rPr>
        <w:t xml:space="preserve"> для определения молекулярной массы веществ и е</w:t>
      </w:r>
      <w:r w:rsidR="00645482">
        <w:rPr>
          <w:rFonts w:ascii="Times New Roman" w:hAnsi="Times New Roman" w:cs="Times New Roman"/>
          <w:sz w:val="28"/>
          <w:szCs w:val="28"/>
        </w:rPr>
        <w:t>ё</w:t>
      </w:r>
      <w:r w:rsidR="00645482" w:rsidRPr="00333699">
        <w:rPr>
          <w:rFonts w:ascii="Times New Roman" w:hAnsi="Times New Roman" w:cs="Times New Roman"/>
          <w:sz w:val="28"/>
          <w:szCs w:val="28"/>
        </w:rPr>
        <w:t xml:space="preserve"> распределения пут</w:t>
      </w:r>
      <w:r w:rsidR="00645482">
        <w:rPr>
          <w:rFonts w:ascii="Times New Roman" w:hAnsi="Times New Roman" w:cs="Times New Roman"/>
          <w:sz w:val="28"/>
          <w:szCs w:val="28"/>
        </w:rPr>
        <w:t>ё</w:t>
      </w:r>
      <w:r w:rsidR="00645482" w:rsidRPr="00333699">
        <w:rPr>
          <w:rFonts w:ascii="Times New Roman" w:hAnsi="Times New Roman" w:cs="Times New Roman"/>
          <w:sz w:val="28"/>
          <w:szCs w:val="28"/>
        </w:rPr>
        <w:t xml:space="preserve">м сравнения с соответствующими стандартными веществами для калибровки. </w:t>
      </w:r>
    </w:p>
    <w:p w:rsidR="00E17D7C" w:rsidRPr="00DD6E52" w:rsidRDefault="00E17D7C" w:rsidP="00E17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D6E52">
        <w:rPr>
          <w:rFonts w:ascii="Times New Roman" w:hAnsi="Times New Roman" w:cs="Times New Roman"/>
          <w:b/>
          <w:sz w:val="28"/>
          <w:szCs w:val="28"/>
        </w:rPr>
        <w:t>етод</w:t>
      </w:r>
    </w:p>
    <w:p w:rsidR="00E17D7C" w:rsidRDefault="00303DD4" w:rsidP="00E17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7D7C" w:rsidRPr="00333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D7C"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="00E17D7C" w:rsidRPr="00333699">
        <w:rPr>
          <w:rFonts w:ascii="Times New Roman" w:hAnsi="Times New Roman" w:cs="Times New Roman"/>
          <w:sz w:val="28"/>
          <w:szCs w:val="28"/>
        </w:rPr>
        <w:t xml:space="preserve"> хроматографии </w:t>
      </w:r>
      <w:r w:rsidR="00E17D7C">
        <w:rPr>
          <w:rFonts w:ascii="Times New Roman" w:hAnsi="Times New Roman" w:cs="Times New Roman"/>
          <w:sz w:val="28"/>
          <w:szCs w:val="28"/>
        </w:rPr>
        <w:t>неподвижная фаза</w:t>
      </w:r>
      <w:r w:rsidR="00E17D7C" w:rsidRPr="00333699">
        <w:rPr>
          <w:rFonts w:ascii="Times New Roman" w:hAnsi="Times New Roman" w:cs="Times New Roman"/>
          <w:sz w:val="28"/>
          <w:szCs w:val="28"/>
        </w:rPr>
        <w:t xml:space="preserve"> </w:t>
      </w:r>
      <w:r w:rsidR="00E17D7C">
        <w:rPr>
          <w:rFonts w:ascii="Times New Roman" w:hAnsi="Times New Roman" w:cs="Times New Roman"/>
          <w:sz w:val="28"/>
          <w:szCs w:val="28"/>
        </w:rPr>
        <w:t xml:space="preserve">(НП) </w:t>
      </w:r>
      <w:r w:rsidR="00E17D7C" w:rsidRPr="00333699">
        <w:rPr>
          <w:rFonts w:ascii="Times New Roman" w:hAnsi="Times New Roman" w:cs="Times New Roman"/>
          <w:sz w:val="28"/>
          <w:szCs w:val="28"/>
        </w:rPr>
        <w:t>оста</w:t>
      </w:r>
      <w:r w:rsidR="00E17D7C">
        <w:rPr>
          <w:rFonts w:ascii="Times New Roman" w:hAnsi="Times New Roman" w:cs="Times New Roman"/>
          <w:sz w:val="28"/>
          <w:szCs w:val="28"/>
        </w:rPr>
        <w:t>ё</w:t>
      </w:r>
      <w:r w:rsidR="00E17D7C" w:rsidRPr="00333699">
        <w:rPr>
          <w:rFonts w:ascii="Times New Roman" w:hAnsi="Times New Roman" w:cs="Times New Roman"/>
          <w:sz w:val="28"/>
          <w:szCs w:val="28"/>
        </w:rPr>
        <w:t>тся инертной и с разделяемыми веществами не взаимодействует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3699">
        <w:rPr>
          <w:rFonts w:ascii="Times New Roman" w:hAnsi="Times New Roman" w:cs="Times New Roman"/>
          <w:sz w:val="28"/>
          <w:szCs w:val="28"/>
        </w:rPr>
        <w:t xml:space="preserve"> отличие от адсорбционной хроматографии</w:t>
      </w:r>
      <w:r w:rsidR="00E17D7C" w:rsidRPr="00333699">
        <w:rPr>
          <w:rFonts w:ascii="Times New Roman" w:hAnsi="Times New Roman" w:cs="Times New Roman"/>
          <w:sz w:val="28"/>
          <w:szCs w:val="28"/>
        </w:rPr>
        <w:t xml:space="preserve">. В зависимости от природы подвижной фазы </w:t>
      </w:r>
      <w:proofErr w:type="spellStart"/>
      <w:r w:rsidR="00E17D7C" w:rsidRPr="00333699">
        <w:rPr>
          <w:rFonts w:ascii="Times New Roman" w:hAnsi="Times New Roman" w:cs="Times New Roman"/>
          <w:sz w:val="28"/>
          <w:szCs w:val="28"/>
        </w:rPr>
        <w:t>эксклюзионн</w:t>
      </w:r>
      <w:r w:rsidR="0055328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E17D7C" w:rsidRPr="00333699">
        <w:rPr>
          <w:rFonts w:ascii="Times New Roman" w:hAnsi="Times New Roman" w:cs="Times New Roman"/>
          <w:sz w:val="28"/>
          <w:szCs w:val="28"/>
        </w:rPr>
        <w:t xml:space="preserve"> хроматографи</w:t>
      </w:r>
      <w:r w:rsidR="00553287">
        <w:rPr>
          <w:rFonts w:ascii="Times New Roman" w:hAnsi="Times New Roman" w:cs="Times New Roman"/>
          <w:sz w:val="28"/>
          <w:szCs w:val="28"/>
        </w:rPr>
        <w:t>ю</w:t>
      </w:r>
      <w:r w:rsidR="00E17D7C" w:rsidRPr="00333699">
        <w:rPr>
          <w:rFonts w:ascii="Times New Roman" w:hAnsi="Times New Roman" w:cs="Times New Roman"/>
          <w:sz w:val="28"/>
          <w:szCs w:val="28"/>
        </w:rPr>
        <w:t xml:space="preserve"> подразделя</w:t>
      </w:r>
      <w:r w:rsidR="00553287">
        <w:rPr>
          <w:rFonts w:ascii="Times New Roman" w:hAnsi="Times New Roman" w:cs="Times New Roman"/>
          <w:sz w:val="28"/>
          <w:szCs w:val="28"/>
        </w:rPr>
        <w:t>ют</w:t>
      </w:r>
      <w:r w:rsidR="00E17D7C" w:rsidRPr="00333699">
        <w:rPr>
          <w:rFonts w:ascii="Times New Roman" w:hAnsi="Times New Roman" w:cs="Times New Roman"/>
          <w:sz w:val="28"/>
          <w:szCs w:val="28"/>
        </w:rPr>
        <w:t xml:space="preserve"> на две разновидности. При использовании органической подвижной фазы метод называют </w:t>
      </w:r>
      <w:proofErr w:type="spellStart"/>
      <w:proofErr w:type="gramStart"/>
      <w:r w:rsidR="00E17D7C" w:rsidRPr="00333699">
        <w:rPr>
          <w:rFonts w:ascii="Times New Roman" w:hAnsi="Times New Roman" w:cs="Times New Roman"/>
          <w:sz w:val="28"/>
          <w:szCs w:val="28"/>
        </w:rPr>
        <w:t>гель</w:t>
      </w:r>
      <w:r w:rsidR="00E17D7C">
        <w:rPr>
          <w:rFonts w:ascii="Times New Roman" w:hAnsi="Times New Roman" w:cs="Times New Roman"/>
          <w:sz w:val="28"/>
          <w:szCs w:val="28"/>
        </w:rPr>
        <w:t>-</w:t>
      </w:r>
      <w:r w:rsidR="00E17D7C" w:rsidRPr="00333699">
        <w:rPr>
          <w:rFonts w:ascii="Times New Roman" w:hAnsi="Times New Roman" w:cs="Times New Roman"/>
          <w:sz w:val="28"/>
          <w:szCs w:val="28"/>
        </w:rPr>
        <w:t>проникающей</w:t>
      </w:r>
      <w:proofErr w:type="spellEnd"/>
      <w:proofErr w:type="gramEnd"/>
      <w:r w:rsidR="00E17D7C" w:rsidRPr="00333699">
        <w:rPr>
          <w:rFonts w:ascii="Times New Roman" w:hAnsi="Times New Roman" w:cs="Times New Roman"/>
          <w:sz w:val="28"/>
          <w:szCs w:val="28"/>
        </w:rPr>
        <w:t xml:space="preserve"> хроматографией, при использовании водной подвижной фазы – </w:t>
      </w:r>
      <w:proofErr w:type="spellStart"/>
      <w:r w:rsidR="00E17D7C" w:rsidRPr="00333699">
        <w:rPr>
          <w:rFonts w:ascii="Times New Roman" w:hAnsi="Times New Roman" w:cs="Times New Roman"/>
          <w:sz w:val="28"/>
          <w:szCs w:val="28"/>
        </w:rPr>
        <w:t>гель-фильтрационной</w:t>
      </w:r>
      <w:proofErr w:type="spellEnd"/>
      <w:r w:rsidR="00E17D7C" w:rsidRPr="00333699">
        <w:rPr>
          <w:rFonts w:ascii="Times New Roman" w:hAnsi="Times New Roman" w:cs="Times New Roman"/>
          <w:sz w:val="28"/>
          <w:szCs w:val="28"/>
        </w:rPr>
        <w:t xml:space="preserve"> хроматографией.</w:t>
      </w:r>
      <w:r w:rsidR="00E1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D7C" w:rsidRDefault="00E17D7C" w:rsidP="00E17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вносится в колонку, заполненную гелем или пористыми частицами НП, и проходит её вместе с подвижной фазой. Разделение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благодаря многократному обмену молекул компонентов образца между подвижной фазой, протекающей в пространстве между частицами НП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межгранульном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объёме) и подвижной фазой, находящейся в порах частиц.</w:t>
      </w:r>
    </w:p>
    <w:p w:rsidR="00E17D7C" w:rsidRDefault="00E17D7C" w:rsidP="00E17D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t xml:space="preserve">Диапазон размеров разделяемых молекул определяется диапазоном размеров пор </w:t>
      </w:r>
      <w:r>
        <w:rPr>
          <w:rFonts w:ascii="Times New Roman" w:hAnsi="Times New Roman" w:cs="Times New Roman"/>
          <w:sz w:val="28"/>
          <w:szCs w:val="28"/>
        </w:rPr>
        <w:t>НП</w:t>
      </w:r>
      <w:r w:rsidRPr="00333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699">
        <w:rPr>
          <w:rFonts w:ascii="Times New Roman" w:hAnsi="Times New Roman" w:cs="Times New Roman"/>
          <w:sz w:val="28"/>
          <w:szCs w:val="28"/>
        </w:rPr>
        <w:t xml:space="preserve">Высокомолекулярные вещества, размер которых превышает максимальный размер пор, мигрируют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333699">
        <w:rPr>
          <w:rFonts w:ascii="Times New Roman" w:hAnsi="Times New Roman" w:cs="Times New Roman"/>
          <w:sz w:val="28"/>
          <w:szCs w:val="28"/>
        </w:rPr>
        <w:t xml:space="preserve"> между частицами </w:t>
      </w:r>
      <w:r>
        <w:rPr>
          <w:rFonts w:ascii="Times New Roman" w:hAnsi="Times New Roman" w:cs="Times New Roman"/>
          <w:sz w:val="28"/>
          <w:szCs w:val="28"/>
        </w:rPr>
        <w:t>НП</w:t>
      </w:r>
      <w:r w:rsidRPr="00333699">
        <w:rPr>
          <w:rFonts w:ascii="Times New Roman" w:hAnsi="Times New Roman" w:cs="Times New Roman"/>
          <w:sz w:val="28"/>
          <w:szCs w:val="28"/>
        </w:rPr>
        <w:t>, не задерживаясь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6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элюируются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объёмом подвижной фазы, равным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межгранульному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объёму колонки </w:t>
      </w:r>
      <w:r w:rsidRPr="003336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мёртвый объём, </w:t>
      </w:r>
      <w:r w:rsidRPr="003336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6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699">
        <w:rPr>
          <w:rFonts w:ascii="Times New Roman" w:hAnsi="Times New Roman" w:cs="Times New Roman"/>
          <w:sz w:val="28"/>
          <w:szCs w:val="28"/>
        </w:rPr>
        <w:t xml:space="preserve">. Молекулы с наименьшей молекулярной массой свободно проходят в поры </w:t>
      </w:r>
      <w:r>
        <w:rPr>
          <w:rFonts w:ascii="Times New Roman" w:hAnsi="Times New Roman" w:cs="Times New Roman"/>
          <w:sz w:val="28"/>
          <w:szCs w:val="28"/>
        </w:rPr>
        <w:t>частиц НП</w:t>
      </w:r>
      <w:r w:rsidRPr="00333699">
        <w:rPr>
          <w:rFonts w:ascii="Times New Roman" w:hAnsi="Times New Roman" w:cs="Times New Roman"/>
          <w:sz w:val="28"/>
          <w:szCs w:val="28"/>
        </w:rPr>
        <w:t xml:space="preserve"> вместе с молекулами растворителя,</w:t>
      </w:r>
      <w:r w:rsidRPr="003B25B5">
        <w:rPr>
          <w:rFonts w:ascii="Times New Roman" w:hAnsi="Times New Roman" w:cs="Times New Roman"/>
          <w:sz w:val="28"/>
          <w:szCs w:val="28"/>
        </w:rPr>
        <w:t xml:space="preserve"> </w:t>
      </w:r>
      <w:r w:rsidRPr="003336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699">
        <w:rPr>
          <w:rFonts w:ascii="Times New Roman" w:hAnsi="Times New Roman" w:cs="Times New Roman"/>
          <w:sz w:val="28"/>
          <w:szCs w:val="28"/>
        </w:rPr>
        <w:t xml:space="preserve"> задерживаясь в </w:t>
      </w:r>
      <w:r>
        <w:rPr>
          <w:rFonts w:ascii="Times New Roman" w:hAnsi="Times New Roman" w:cs="Times New Roman"/>
          <w:sz w:val="28"/>
          <w:szCs w:val="28"/>
        </w:rPr>
        <w:t>порах</w:t>
      </w:r>
      <w:r w:rsidRPr="00333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элюируются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последними. Их </w:t>
      </w:r>
      <w:r>
        <w:rPr>
          <w:rFonts w:ascii="Times New Roman" w:hAnsi="Times New Roman" w:cs="Times New Roman"/>
          <w:sz w:val="28"/>
          <w:szCs w:val="28"/>
        </w:rPr>
        <w:t>объём</w:t>
      </w:r>
      <w:r w:rsidRPr="00333699">
        <w:rPr>
          <w:rFonts w:ascii="Times New Roman" w:hAnsi="Times New Roman" w:cs="Times New Roman"/>
          <w:sz w:val="28"/>
          <w:szCs w:val="28"/>
        </w:rPr>
        <w:t xml:space="preserve"> удерживания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Pr="00333699">
        <w:rPr>
          <w:rFonts w:ascii="Times New Roman" w:hAnsi="Times New Roman" w:cs="Times New Roman"/>
          <w:sz w:val="28"/>
          <w:szCs w:val="28"/>
        </w:rPr>
        <w:t xml:space="preserve"> общему</w:t>
      </w:r>
      <w:r>
        <w:rPr>
          <w:rFonts w:ascii="Times New Roman" w:hAnsi="Times New Roman" w:cs="Times New Roman"/>
          <w:sz w:val="28"/>
          <w:szCs w:val="28"/>
        </w:rPr>
        <w:t xml:space="preserve"> свободному</w:t>
      </w:r>
      <w:r w:rsidRPr="0033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</w:t>
      </w:r>
      <w:r w:rsidRPr="00333699">
        <w:rPr>
          <w:rFonts w:ascii="Times New Roman" w:hAnsi="Times New Roman" w:cs="Times New Roman"/>
          <w:sz w:val="28"/>
          <w:szCs w:val="28"/>
        </w:rPr>
        <w:t xml:space="preserve">у колонки </w:t>
      </w:r>
      <w:r w:rsidRPr="00246C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6C12">
        <w:rPr>
          <w:rFonts w:ascii="Times New Roman" w:hAnsi="Times New Roman" w:cs="Times New Roman"/>
          <w:sz w:val="28"/>
          <w:szCs w:val="28"/>
        </w:rPr>
        <w:t>Vt</w:t>
      </w:r>
      <w:proofErr w:type="spellEnd"/>
      <w:r w:rsidRPr="00246C12">
        <w:rPr>
          <w:rFonts w:ascii="Times New Roman" w:hAnsi="Times New Roman" w:cs="Times New Roman"/>
          <w:sz w:val="28"/>
          <w:szCs w:val="28"/>
        </w:rPr>
        <w:t>, или общий объём подвижной фазы, соответствующий объёму удерживания компонентов, размер молекул которых меньше, чем наименьшие поры сорбента и которым доступен весь объём пор сорбента)</w:t>
      </w:r>
      <w:r w:rsidRPr="003336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Элюирование разделяемых молекул</w:t>
      </w:r>
      <w:r w:rsidRPr="00333699">
        <w:rPr>
          <w:rFonts w:ascii="Times New Roman" w:hAnsi="Times New Roman" w:cs="Times New Roman"/>
          <w:sz w:val="28"/>
          <w:szCs w:val="28"/>
        </w:rPr>
        <w:t xml:space="preserve"> происходит в диапазоне</w:t>
      </w:r>
      <w:r>
        <w:rPr>
          <w:rFonts w:ascii="Times New Roman" w:hAnsi="Times New Roman" w:cs="Times New Roman"/>
          <w:sz w:val="28"/>
          <w:szCs w:val="28"/>
        </w:rPr>
        <w:t xml:space="preserve"> объёмов подвижной фазы</w:t>
      </w:r>
      <w:r w:rsidRPr="00333699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межгранульным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(мёртвым)</w:t>
      </w:r>
      <w:r w:rsidRPr="0033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</w:t>
      </w:r>
      <w:r w:rsidRPr="00333699">
        <w:rPr>
          <w:rFonts w:ascii="Times New Roman" w:hAnsi="Times New Roman" w:cs="Times New Roman"/>
          <w:sz w:val="28"/>
          <w:szCs w:val="28"/>
        </w:rPr>
        <w:t>ом (</w:t>
      </w:r>
      <w:r w:rsidRPr="003336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6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33699">
        <w:rPr>
          <w:rFonts w:ascii="Times New Roman" w:hAnsi="Times New Roman" w:cs="Times New Roman"/>
          <w:sz w:val="28"/>
          <w:szCs w:val="28"/>
        </w:rPr>
        <w:t xml:space="preserve">) и общим </w:t>
      </w:r>
      <w:r>
        <w:rPr>
          <w:rFonts w:ascii="Times New Roman" w:hAnsi="Times New Roman" w:cs="Times New Roman"/>
          <w:sz w:val="28"/>
          <w:szCs w:val="28"/>
        </w:rPr>
        <w:t>свободным объём</w:t>
      </w:r>
      <w:r w:rsidRPr="00333699">
        <w:rPr>
          <w:rFonts w:ascii="Times New Roman" w:hAnsi="Times New Roman" w:cs="Times New Roman"/>
          <w:sz w:val="28"/>
          <w:szCs w:val="28"/>
        </w:rPr>
        <w:t>ом колонки (</w:t>
      </w:r>
      <w:proofErr w:type="spellStart"/>
      <w:r w:rsidRPr="003336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Этот диапазон объёмов</w:t>
      </w:r>
      <w:r w:rsidRPr="00333699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33699"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333699">
        <w:rPr>
          <w:rFonts w:ascii="Times New Roman" w:hAnsi="Times New Roman" w:cs="Times New Roman"/>
          <w:sz w:val="28"/>
          <w:szCs w:val="28"/>
        </w:rPr>
        <w:t>диапазон колонки</w:t>
      </w:r>
      <w:r>
        <w:rPr>
          <w:rFonts w:ascii="Times New Roman" w:hAnsi="Times New Roman" w:cs="Times New Roman"/>
          <w:sz w:val="28"/>
          <w:szCs w:val="28"/>
        </w:rPr>
        <w:t xml:space="preserve"> – диапазон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336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6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верхнему пределу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336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нижнему пределу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эксклюзии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699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>селективное</w:t>
      </w:r>
      <w:r w:rsidRPr="0033369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зделение</w:t>
      </w:r>
      <w:r w:rsidRPr="00333699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F85822">
        <w:rPr>
          <w:rFonts w:ascii="Times New Roman" w:hAnsi="Times New Roman" w:cs="Times New Roman"/>
          <w:sz w:val="28"/>
          <w:szCs w:val="28"/>
        </w:rPr>
        <w:t>в первых двух третях этого диапазона</w:t>
      </w:r>
      <w:r w:rsidRPr="00333699">
        <w:rPr>
          <w:rFonts w:ascii="Times New Roman" w:hAnsi="Times New Roman" w:cs="Times New Roman"/>
          <w:sz w:val="28"/>
          <w:szCs w:val="28"/>
        </w:rPr>
        <w:t>.</w:t>
      </w:r>
    </w:p>
    <w:p w:rsidR="00B35EC0" w:rsidRPr="00553287" w:rsidRDefault="00B35EC0" w:rsidP="005532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EC0">
        <w:rPr>
          <w:rFonts w:ascii="Times New Roman" w:hAnsi="Times New Roman" w:cs="Times New Roman"/>
          <w:b/>
          <w:i/>
          <w:sz w:val="28"/>
          <w:szCs w:val="28"/>
        </w:rPr>
        <w:t>Определение относительног</w:t>
      </w:r>
      <w:r w:rsidR="00553287">
        <w:rPr>
          <w:rFonts w:ascii="Times New Roman" w:hAnsi="Times New Roman" w:cs="Times New Roman"/>
          <w:b/>
          <w:i/>
          <w:sz w:val="28"/>
          <w:szCs w:val="28"/>
        </w:rPr>
        <w:t xml:space="preserve">о компонентного состава смесей. </w:t>
      </w:r>
      <w:r w:rsidRPr="00B35EC0">
        <w:rPr>
          <w:rFonts w:ascii="Times New Roman" w:hAnsi="Times New Roman" w:cs="Times New Roman"/>
          <w:sz w:val="28"/>
          <w:szCs w:val="28"/>
        </w:rPr>
        <w:t>Разделение проводят по методике испытаний. Регистрируют хроматограмму и измеряют площадь или</w:t>
      </w:r>
      <w:r w:rsidR="00553287">
        <w:rPr>
          <w:rFonts w:ascii="Times New Roman" w:hAnsi="Times New Roman" w:cs="Times New Roman"/>
          <w:sz w:val="28"/>
          <w:szCs w:val="28"/>
        </w:rPr>
        <w:t xml:space="preserve"> высоту соответствующих пиков. </w:t>
      </w:r>
      <w:r w:rsidRPr="00B35EC0">
        <w:rPr>
          <w:rFonts w:ascii="Times New Roman" w:hAnsi="Times New Roman" w:cs="Times New Roman"/>
          <w:sz w:val="28"/>
          <w:szCs w:val="28"/>
        </w:rPr>
        <w:t>Содержание каждого компонента рассчитывают в соответствии с ОФС «Хроматография». Наиболее часто используют метод нормирования.</w:t>
      </w:r>
    </w:p>
    <w:p w:rsidR="00B35EC0" w:rsidRPr="00B35EC0" w:rsidRDefault="00B35EC0" w:rsidP="008826B7">
      <w:pPr>
        <w:tabs>
          <w:tab w:val="left" w:pos="3686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EC0">
        <w:rPr>
          <w:rFonts w:ascii="Times New Roman" w:hAnsi="Times New Roman" w:cs="Times New Roman"/>
          <w:b/>
          <w:i/>
          <w:sz w:val="28"/>
          <w:szCs w:val="28"/>
        </w:rPr>
        <w:t>Определение молекулярных масс соединений и молекулярно-массового распределения полимеров</w:t>
      </w:r>
    </w:p>
    <w:p w:rsidR="00B35EC0" w:rsidRPr="00B35EC0" w:rsidRDefault="00B35EC0" w:rsidP="00B35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C0">
        <w:rPr>
          <w:rFonts w:ascii="Times New Roman" w:hAnsi="Times New Roman" w:cs="Times New Roman"/>
          <w:sz w:val="28"/>
          <w:szCs w:val="28"/>
        </w:rPr>
        <w:t xml:space="preserve">По стандартным образцам с известными значениями молекулярной массы, соответствующей максимуму 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хроматографического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 пика (</w:t>
      </w:r>
      <w:proofErr w:type="spellStart"/>
      <w:proofErr w:type="gramStart"/>
      <w:r w:rsidRPr="00B35EC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5EC0">
        <w:rPr>
          <w:rFonts w:ascii="Times New Roman" w:hAnsi="Times New Roman" w:cs="Times New Roman"/>
          <w:sz w:val="28"/>
          <w:szCs w:val="28"/>
        </w:rPr>
        <w:t>макс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., MP), строят калибровочную кривую зависимости объёма или времени </w:t>
      </w:r>
      <w:r w:rsidRPr="00B35EC0">
        <w:rPr>
          <w:rFonts w:ascii="Times New Roman" w:hAnsi="Times New Roman" w:cs="Times New Roman"/>
          <w:sz w:val="28"/>
          <w:szCs w:val="28"/>
        </w:rPr>
        <w:lastRenderedPageBreak/>
        <w:t>удерживания (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) от логарифма 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Mмакс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). Если диапазон молекулярных масс стандартных образцов входит </w:t>
      </w:r>
      <w:proofErr w:type="gramStart"/>
      <w:r w:rsidRPr="00B35E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5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EC0">
        <w:rPr>
          <w:rFonts w:ascii="Times New Roman" w:hAnsi="Times New Roman" w:cs="Times New Roman"/>
          <w:sz w:val="28"/>
          <w:szCs w:val="28"/>
        </w:rPr>
        <w:t>рабочий</w:t>
      </w:r>
      <w:proofErr w:type="gramEnd"/>
      <w:r w:rsidRPr="00B35EC0">
        <w:rPr>
          <w:rFonts w:ascii="Times New Roman" w:hAnsi="Times New Roman" w:cs="Times New Roman"/>
          <w:sz w:val="28"/>
          <w:szCs w:val="28"/>
        </w:rPr>
        <w:t xml:space="preserve"> диапазон колонки, калибровочная кривая для данной колонки обычно 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аппроксимируется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 функцией первой степени (если калибровочный диапазон молекулярных масс узок) или полиномом третьей степени (для широкого калибровочного диапазона молекулярных масс). Используя калибровочную функцию с помощью специализированного программного обеспечения рассчитывают молекулярную массу испытуемого образца (</w:t>
      </w:r>
      <w:proofErr w:type="spellStart"/>
      <w:proofErr w:type="gramStart"/>
      <w:r w:rsidRPr="00B35EC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5EC0">
        <w:rPr>
          <w:rFonts w:ascii="Times New Roman" w:hAnsi="Times New Roman" w:cs="Times New Roman"/>
          <w:sz w:val="28"/>
          <w:szCs w:val="28"/>
        </w:rPr>
        <w:t>макс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>.), а также характеристики молекулярно-массового распределения (среднемассовую молекулярную массу (MW), среднечисловую молекулярную массу (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), «z-среднюю» молекулярную массу (MZ) и коэффициент 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полидисперсности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EC0">
        <w:rPr>
          <w:rFonts w:ascii="Times New Roman" w:hAnsi="Times New Roman" w:cs="Times New Roman"/>
          <w:sz w:val="28"/>
          <w:szCs w:val="28"/>
        </w:rPr>
        <w:t>Kd</w:t>
      </w:r>
      <w:proofErr w:type="spellEnd"/>
      <w:r w:rsidRPr="00B35E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5EC0" w:rsidRPr="00333699" w:rsidRDefault="00B35EC0" w:rsidP="00B35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C0">
        <w:rPr>
          <w:rFonts w:ascii="Times New Roman" w:hAnsi="Times New Roman" w:cs="Times New Roman"/>
          <w:sz w:val="28"/>
          <w:szCs w:val="28"/>
        </w:rPr>
        <w:t>Следует учитывать, что значения времени или объёма удерживания анализируемых полимеров не характеризуются прямой связью с молекулярной массой исследуемого вещества и зависят от условий разделения (типа полимера, колонки и подвижной фазы). Фактически разделение обеспечивается за счёт разного гидродинамического объёма молекул образца, то есть разного размера молекул, имеющего определенную связь с молекулярной массой. Поэтому для корректного определения молекулярной массы и оценки молекулярно-массового распределения необходима точная калибровка хроматографической системы, выполненная в условиях анализа исследуемого образца. При этом природа стандартных образцов по возможности должна быть аналогична природе испытуемого вещества.</w:t>
      </w:r>
    </w:p>
    <w:p w:rsidR="003A5DCB" w:rsidRPr="00333699" w:rsidRDefault="003A5DCB" w:rsidP="00333699">
      <w:pPr>
        <w:pStyle w:val="ac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99">
        <w:rPr>
          <w:rFonts w:ascii="Times New Roman" w:hAnsi="Times New Roman" w:cs="Times New Roman"/>
          <w:b/>
          <w:sz w:val="28"/>
          <w:szCs w:val="28"/>
        </w:rPr>
        <w:t>О</w:t>
      </w:r>
      <w:r w:rsidR="00333699" w:rsidRPr="00333699">
        <w:rPr>
          <w:rFonts w:ascii="Times New Roman" w:hAnsi="Times New Roman" w:cs="Times New Roman"/>
          <w:b/>
          <w:sz w:val="28"/>
          <w:szCs w:val="28"/>
        </w:rPr>
        <w:t>борудование</w:t>
      </w:r>
    </w:p>
    <w:p w:rsidR="003A5DCB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хроматографии </w:t>
      </w:r>
      <w:r w:rsidR="007A63C7">
        <w:rPr>
          <w:rFonts w:ascii="Times New Roman" w:hAnsi="Times New Roman" w:cs="Times New Roman"/>
          <w:sz w:val="28"/>
          <w:szCs w:val="28"/>
        </w:rPr>
        <w:t xml:space="preserve">как варианта </w:t>
      </w:r>
      <w:r w:rsidR="007A63C7" w:rsidRPr="00333699">
        <w:rPr>
          <w:rFonts w:ascii="Times New Roman" w:hAnsi="Times New Roman" w:cs="Times New Roman"/>
          <w:sz w:val="28"/>
          <w:szCs w:val="28"/>
        </w:rPr>
        <w:t>высокоэффективной жидкостной хроматографии</w:t>
      </w:r>
      <w:r w:rsidR="007A63C7">
        <w:rPr>
          <w:rFonts w:ascii="Times New Roman" w:hAnsi="Times New Roman" w:cs="Times New Roman"/>
          <w:sz w:val="28"/>
          <w:szCs w:val="28"/>
        </w:rPr>
        <w:t xml:space="preserve"> (ВЭЖХ)</w:t>
      </w:r>
      <w:r w:rsidR="007A63C7" w:rsidRPr="00333699">
        <w:rPr>
          <w:rFonts w:ascii="Times New Roman" w:hAnsi="Times New Roman" w:cs="Times New Roman"/>
          <w:sz w:val="28"/>
          <w:szCs w:val="28"/>
        </w:rPr>
        <w:t xml:space="preserve"> </w:t>
      </w:r>
      <w:r w:rsidRPr="00333699">
        <w:rPr>
          <w:rFonts w:ascii="Times New Roman" w:hAnsi="Times New Roman" w:cs="Times New Roman"/>
          <w:sz w:val="28"/>
          <w:szCs w:val="28"/>
        </w:rPr>
        <w:t xml:space="preserve">принципиально не отличается </w:t>
      </w:r>
      <w:proofErr w:type="gramStart"/>
      <w:r w:rsidRPr="003336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3699">
        <w:rPr>
          <w:rFonts w:ascii="Times New Roman" w:hAnsi="Times New Roman" w:cs="Times New Roman"/>
          <w:sz w:val="28"/>
          <w:szCs w:val="28"/>
        </w:rPr>
        <w:t xml:space="preserve"> используемого в других видах </w:t>
      </w:r>
      <w:r w:rsidR="007A63C7">
        <w:rPr>
          <w:rFonts w:ascii="Times New Roman" w:hAnsi="Times New Roman" w:cs="Times New Roman"/>
          <w:sz w:val="28"/>
          <w:szCs w:val="28"/>
        </w:rPr>
        <w:t>ВЭЖХ</w:t>
      </w:r>
      <w:r w:rsidRPr="00333699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хроматография»). Основное отличие заключается в применении хроматографических колонок, заполненных специал</w:t>
      </w:r>
      <w:r w:rsidR="007A63C7">
        <w:rPr>
          <w:rFonts w:ascii="Times New Roman" w:hAnsi="Times New Roman" w:cs="Times New Roman"/>
          <w:sz w:val="28"/>
          <w:szCs w:val="28"/>
        </w:rPr>
        <w:t>изированными неподвижными фазами</w:t>
      </w:r>
      <w:r w:rsidRPr="00333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DCB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lastRenderedPageBreak/>
        <w:t xml:space="preserve">Из всех видов жидкостной хроматографии в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хроматографии наиболее ж</w:t>
      </w:r>
      <w:r w:rsidR="00333699">
        <w:rPr>
          <w:rFonts w:ascii="Times New Roman" w:hAnsi="Times New Roman" w:cs="Times New Roman"/>
          <w:sz w:val="28"/>
          <w:szCs w:val="28"/>
        </w:rPr>
        <w:t>ё</w:t>
      </w:r>
      <w:r w:rsidRPr="00333699">
        <w:rPr>
          <w:rFonts w:ascii="Times New Roman" w:hAnsi="Times New Roman" w:cs="Times New Roman"/>
          <w:sz w:val="28"/>
          <w:szCs w:val="28"/>
        </w:rPr>
        <w:t xml:space="preserve">сткие требования предъявляются к стабильности потока подвижной фазы. Поэтому при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хроматографии необходимо использовать насосные системы с точностью подачи подвижной фазы не хуже 0,3</w:t>
      </w:r>
      <w:r w:rsidR="00333699">
        <w:rPr>
          <w:rFonts w:ascii="Times New Roman" w:hAnsi="Times New Roman" w:cs="Times New Roman"/>
          <w:sz w:val="28"/>
          <w:szCs w:val="28"/>
        </w:rPr>
        <w:t>–</w:t>
      </w:r>
      <w:r w:rsidRPr="00333699">
        <w:rPr>
          <w:rFonts w:ascii="Times New Roman" w:hAnsi="Times New Roman" w:cs="Times New Roman"/>
          <w:sz w:val="28"/>
          <w:szCs w:val="28"/>
        </w:rPr>
        <w:t xml:space="preserve">0,5 %. Разделение в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хроматографии всегда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изократическое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DCB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t xml:space="preserve">Точность результатов в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хроматографии значительно зависит от температуры, поэтому, как правило, требуется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термостатирование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разделительной системы.</w:t>
      </w:r>
    </w:p>
    <w:p w:rsidR="003A5DCB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699">
        <w:rPr>
          <w:rFonts w:ascii="Times New Roman" w:hAnsi="Times New Roman" w:cs="Times New Roman"/>
          <w:b/>
          <w:i/>
          <w:sz w:val="28"/>
          <w:szCs w:val="28"/>
        </w:rPr>
        <w:t>Неподвижн</w:t>
      </w:r>
      <w:r w:rsidR="007A63C7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333699">
        <w:rPr>
          <w:rFonts w:ascii="Times New Roman" w:hAnsi="Times New Roman" w:cs="Times New Roman"/>
          <w:b/>
          <w:i/>
          <w:sz w:val="28"/>
          <w:szCs w:val="28"/>
        </w:rPr>
        <w:t xml:space="preserve"> фаз</w:t>
      </w:r>
      <w:r w:rsidR="007A63C7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7A63C7" w:rsidRPr="00333699" w:rsidRDefault="007A63C7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Неподвижные фазы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A5DCB"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="003A5DCB" w:rsidRPr="00333699">
        <w:rPr>
          <w:rFonts w:ascii="Times New Roman" w:hAnsi="Times New Roman" w:cs="Times New Roman"/>
          <w:sz w:val="28"/>
          <w:szCs w:val="28"/>
        </w:rPr>
        <w:t xml:space="preserve"> хроматографии представляют собой полуж</w:t>
      </w:r>
      <w:r w:rsidR="00333699">
        <w:rPr>
          <w:rFonts w:ascii="Times New Roman" w:hAnsi="Times New Roman" w:cs="Times New Roman"/>
          <w:sz w:val="28"/>
          <w:szCs w:val="28"/>
        </w:rPr>
        <w:t>ё</w:t>
      </w:r>
      <w:r w:rsidR="003A5DCB" w:rsidRPr="00333699">
        <w:rPr>
          <w:rFonts w:ascii="Times New Roman" w:hAnsi="Times New Roman" w:cs="Times New Roman"/>
          <w:sz w:val="28"/>
          <w:szCs w:val="28"/>
        </w:rPr>
        <w:t>сткие или ж</w:t>
      </w:r>
      <w:r w:rsidR="00333699">
        <w:rPr>
          <w:rFonts w:ascii="Times New Roman" w:hAnsi="Times New Roman" w:cs="Times New Roman"/>
          <w:sz w:val="28"/>
          <w:szCs w:val="28"/>
        </w:rPr>
        <w:t>ё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сткие гели или пористые частицы на основе поперечно-сшитой </w:t>
      </w:r>
      <w:proofErr w:type="spellStart"/>
      <w:r w:rsidR="003A5DCB" w:rsidRPr="00333699">
        <w:rPr>
          <w:rFonts w:ascii="Times New Roman" w:hAnsi="Times New Roman" w:cs="Times New Roman"/>
          <w:sz w:val="28"/>
          <w:szCs w:val="28"/>
        </w:rPr>
        <w:t>агарозы</w:t>
      </w:r>
      <w:proofErr w:type="spellEnd"/>
      <w:r w:rsidR="003A5DCB" w:rsidRPr="00333699">
        <w:rPr>
          <w:rFonts w:ascii="Times New Roman" w:hAnsi="Times New Roman" w:cs="Times New Roman"/>
          <w:sz w:val="28"/>
          <w:szCs w:val="28"/>
        </w:rPr>
        <w:t xml:space="preserve">, декстрана, полимеров, таких как </w:t>
      </w:r>
      <w:proofErr w:type="spellStart"/>
      <w:r w:rsidR="003A5DCB" w:rsidRPr="00333699">
        <w:rPr>
          <w:rFonts w:ascii="Times New Roman" w:hAnsi="Times New Roman" w:cs="Times New Roman"/>
          <w:sz w:val="28"/>
          <w:szCs w:val="28"/>
        </w:rPr>
        <w:t>полиметакрилат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A5DCB" w:rsidRPr="0033369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поли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стирол-дивинилбензол, </w:t>
      </w:r>
      <w:r w:rsidR="00333699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3A5DCB" w:rsidRPr="00333699">
        <w:rPr>
          <w:rFonts w:ascii="Times New Roman" w:hAnsi="Times New Roman" w:cs="Times New Roman"/>
          <w:sz w:val="28"/>
          <w:szCs w:val="28"/>
        </w:rPr>
        <w:t>гидроксилированного</w:t>
      </w:r>
      <w:proofErr w:type="spellEnd"/>
      <w:r w:rsidR="003A5DCB" w:rsidRPr="00333699">
        <w:rPr>
          <w:rFonts w:ascii="Times New Roman" w:hAnsi="Times New Roman" w:cs="Times New Roman"/>
          <w:sz w:val="28"/>
          <w:szCs w:val="28"/>
        </w:rPr>
        <w:t xml:space="preserve"> силикагеля. </w:t>
      </w:r>
      <w:hyperlink r:id="rId7" w:history="1">
        <w:r w:rsidR="003A5DCB" w:rsidRPr="00333699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Главной характеристикой</w:t>
        </w:r>
      </w:hyperlink>
      <w:r w:rsidR="003A5DCB" w:rsidRPr="0033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сорбентов являются размеры пор, определяющие </w:t>
      </w:r>
      <w:hyperlink r:id="rId8" w:history="1">
        <w:r w:rsidR="003A5DCB" w:rsidRPr="00333699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диапазон молекулярных масс</w:t>
        </w:r>
      </w:hyperlink>
      <w:r w:rsidR="003A5DCB" w:rsidRPr="0033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hyperlink r:id="rId9" w:history="1">
        <w:r w:rsidR="003A5DCB" w:rsidRPr="00333699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можно разделить</w:t>
        </w:r>
      </w:hyperlink>
      <w:r w:rsidR="003A5DCB" w:rsidRPr="0033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DCB" w:rsidRPr="00333699">
        <w:rPr>
          <w:rFonts w:ascii="Times New Roman" w:hAnsi="Times New Roman" w:cs="Times New Roman"/>
          <w:sz w:val="28"/>
          <w:szCs w:val="28"/>
        </w:rPr>
        <w:t>на данном сорбенте. Если анализируемая смесь содержит вещества, отличающиеся по молекулярной массе не более чем на 2</w:t>
      </w:r>
      <w:r w:rsidR="00333699">
        <w:rPr>
          <w:rFonts w:ascii="Times New Roman" w:hAnsi="Times New Roman" w:cs="Times New Roman"/>
          <w:sz w:val="28"/>
          <w:szCs w:val="28"/>
        </w:rPr>
        <w:t>–</w:t>
      </w:r>
      <w:r w:rsidR="003A5DCB" w:rsidRPr="00333699">
        <w:rPr>
          <w:rFonts w:ascii="Times New Roman" w:hAnsi="Times New Roman" w:cs="Times New Roman"/>
          <w:sz w:val="28"/>
          <w:szCs w:val="28"/>
        </w:rPr>
        <w:t>2,5 порядка, е</w:t>
      </w:r>
      <w:r w:rsidR="00333699">
        <w:rPr>
          <w:rFonts w:ascii="Times New Roman" w:hAnsi="Times New Roman" w:cs="Times New Roman"/>
          <w:sz w:val="28"/>
          <w:szCs w:val="28"/>
        </w:rPr>
        <w:t>ё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 обычно уда</w:t>
      </w:r>
      <w:r w:rsidR="00333699">
        <w:rPr>
          <w:rFonts w:ascii="Times New Roman" w:hAnsi="Times New Roman" w:cs="Times New Roman"/>
          <w:sz w:val="28"/>
          <w:szCs w:val="28"/>
        </w:rPr>
        <w:t>ё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тся разделить на хроматографической колонке с одним </w:t>
      </w:r>
      <w:r>
        <w:rPr>
          <w:rFonts w:ascii="Times New Roman" w:hAnsi="Times New Roman" w:cs="Times New Roman"/>
          <w:sz w:val="28"/>
          <w:szCs w:val="28"/>
        </w:rPr>
        <w:t>номинальным размером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 пор</w:t>
      </w:r>
      <w:r>
        <w:rPr>
          <w:rFonts w:ascii="Times New Roman" w:hAnsi="Times New Roman" w:cs="Times New Roman"/>
          <w:sz w:val="28"/>
          <w:szCs w:val="28"/>
        </w:rPr>
        <w:t xml:space="preserve"> неподвижной фазы</w:t>
      </w:r>
      <w:r w:rsidR="003A5DCB" w:rsidRPr="00333699">
        <w:rPr>
          <w:rFonts w:ascii="Times New Roman" w:hAnsi="Times New Roman" w:cs="Times New Roman"/>
          <w:sz w:val="28"/>
          <w:szCs w:val="28"/>
        </w:rPr>
        <w:t xml:space="preserve">. При более широком диапазоне молекулярных масс следует использовать единовременно несколько </w:t>
      </w:r>
      <w:r>
        <w:rPr>
          <w:rFonts w:ascii="Times New Roman" w:hAnsi="Times New Roman" w:cs="Times New Roman"/>
          <w:sz w:val="28"/>
          <w:szCs w:val="28"/>
        </w:rPr>
        <w:t>последовательно соединённых колонок, номинальные размеры пор</w:t>
      </w:r>
      <w:r w:rsidR="008B5E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8B5EB3">
        <w:rPr>
          <w:rFonts w:ascii="Times New Roman" w:hAnsi="Times New Roman" w:cs="Times New Roman"/>
          <w:sz w:val="28"/>
          <w:szCs w:val="28"/>
        </w:rPr>
        <w:t>,</w:t>
      </w:r>
      <w:r w:rsidRPr="00333699">
        <w:rPr>
          <w:rFonts w:ascii="Times New Roman" w:hAnsi="Times New Roman" w:cs="Times New Roman"/>
          <w:sz w:val="28"/>
          <w:szCs w:val="28"/>
        </w:rPr>
        <w:t xml:space="preserve"> различн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3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8B5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существуют колонки, неподвижная фаза которых состоит из смеси частиц одного размера, но с разными номинальными размерами пор, что обеспечивает линейную калибровочную зависимость в широком диапазоне молекулярных масс.</w:t>
      </w:r>
    </w:p>
    <w:p w:rsidR="003A5DCB" w:rsidRPr="00333699" w:rsidRDefault="003A5DCB" w:rsidP="00A60C4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699">
        <w:rPr>
          <w:rFonts w:ascii="Times New Roman" w:hAnsi="Times New Roman" w:cs="Times New Roman"/>
          <w:b/>
          <w:i/>
          <w:sz w:val="28"/>
          <w:szCs w:val="28"/>
        </w:rPr>
        <w:t>Детекторы</w:t>
      </w:r>
    </w:p>
    <w:p w:rsidR="00F40606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хроматографии используются следующие </w:t>
      </w:r>
      <w:r w:rsidR="00F4060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33699">
        <w:rPr>
          <w:rFonts w:ascii="Times New Roman" w:hAnsi="Times New Roman" w:cs="Times New Roman"/>
          <w:sz w:val="28"/>
          <w:szCs w:val="28"/>
        </w:rPr>
        <w:t>детекторы: рефрактометрический, спектрофотометрический</w:t>
      </w:r>
      <w:r w:rsidR="00333699">
        <w:rPr>
          <w:rFonts w:ascii="Times New Roman" w:hAnsi="Times New Roman" w:cs="Times New Roman"/>
          <w:sz w:val="28"/>
          <w:szCs w:val="28"/>
        </w:rPr>
        <w:t xml:space="preserve"> и</w:t>
      </w:r>
      <w:r w:rsidRPr="00333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флуориметрический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3699">
        <w:rPr>
          <w:rFonts w:ascii="Times New Roman" w:hAnsi="Times New Roman" w:cs="Times New Roman"/>
          <w:sz w:val="28"/>
          <w:szCs w:val="28"/>
        </w:rPr>
        <w:t xml:space="preserve">Специально для анализа полимеров разработаны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вискозиметрический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детектор и детектор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многоуглового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лазерного светорассеяния</w:t>
      </w:r>
      <w:r w:rsidR="00F40606"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 w:rsidR="00F40606" w:rsidRPr="00333699">
        <w:rPr>
          <w:rFonts w:ascii="Times New Roman" w:hAnsi="Times New Roman" w:cs="Times New Roman"/>
          <w:sz w:val="28"/>
          <w:szCs w:val="28"/>
        </w:rPr>
        <w:t>в комбинации с рефрактометром или другим концентрационным детектором.</w:t>
      </w:r>
      <w:proofErr w:type="gramEnd"/>
    </w:p>
    <w:p w:rsidR="003A5DCB" w:rsidRPr="00333699" w:rsidRDefault="003A5DCB" w:rsidP="00A60C4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699">
        <w:rPr>
          <w:rFonts w:ascii="Times New Roman" w:hAnsi="Times New Roman" w:cs="Times New Roman"/>
          <w:b/>
          <w:i/>
          <w:sz w:val="28"/>
          <w:szCs w:val="28"/>
        </w:rPr>
        <w:t>Подвижная фаза</w:t>
      </w:r>
    </w:p>
    <w:p w:rsidR="003A5DCB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t xml:space="preserve">Подвижную фазу выбирают исходя из свойств испытуемого образца, типа сорбента и </w:t>
      </w:r>
      <w:r w:rsidR="00A54FC8">
        <w:rPr>
          <w:rFonts w:ascii="Times New Roman" w:hAnsi="Times New Roman" w:cs="Times New Roman"/>
          <w:sz w:val="28"/>
          <w:szCs w:val="28"/>
        </w:rPr>
        <w:t>условий детектирования</w:t>
      </w:r>
      <w:r w:rsidRPr="00333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DCB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99">
        <w:rPr>
          <w:rFonts w:ascii="Times New Roman" w:hAnsi="Times New Roman" w:cs="Times New Roman"/>
          <w:sz w:val="28"/>
          <w:szCs w:val="28"/>
        </w:rPr>
        <w:t xml:space="preserve">Подвижные фазы для анализа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водорастворимых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соединений обычно представляют собой растворы неорганических </w:t>
      </w:r>
      <w:proofErr w:type="gramStart"/>
      <w:r w:rsidRPr="00333699">
        <w:rPr>
          <w:rFonts w:ascii="Times New Roman" w:hAnsi="Times New Roman" w:cs="Times New Roman"/>
          <w:sz w:val="28"/>
          <w:szCs w:val="28"/>
        </w:rPr>
        <w:t>солей</w:t>
      </w:r>
      <w:proofErr w:type="gramEnd"/>
      <w:r w:rsidRPr="00333699">
        <w:rPr>
          <w:rFonts w:ascii="Times New Roman" w:hAnsi="Times New Roman" w:cs="Times New Roman"/>
          <w:sz w:val="28"/>
          <w:szCs w:val="28"/>
        </w:rPr>
        <w:t xml:space="preserve"> таких как хлорид, нитрат или сульфат натрия иногда с добавкой </w:t>
      </w:r>
      <w:proofErr w:type="spellStart"/>
      <w:r w:rsidRPr="00333699">
        <w:rPr>
          <w:rFonts w:ascii="Times New Roman" w:hAnsi="Times New Roman" w:cs="Times New Roman"/>
          <w:sz w:val="28"/>
          <w:szCs w:val="28"/>
        </w:rPr>
        <w:t>антимикробного</w:t>
      </w:r>
      <w:proofErr w:type="spellEnd"/>
      <w:r w:rsidRPr="00333699">
        <w:rPr>
          <w:rFonts w:ascii="Times New Roman" w:hAnsi="Times New Roman" w:cs="Times New Roman"/>
          <w:sz w:val="28"/>
          <w:szCs w:val="28"/>
        </w:rPr>
        <w:t xml:space="preserve"> агента (например, азида натрия). Наличие соли в подвижной фазе необходимо для предотвращения нежелательных сорбционных эффектов.</w:t>
      </w:r>
    </w:p>
    <w:p w:rsidR="003A5DCB" w:rsidRPr="00333699" w:rsidRDefault="003A5DCB" w:rsidP="00A60C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699">
        <w:rPr>
          <w:rFonts w:ascii="Times New Roman" w:hAnsi="Times New Roman" w:cs="Times New Roman"/>
          <w:b/>
          <w:i/>
          <w:sz w:val="28"/>
          <w:szCs w:val="28"/>
        </w:rPr>
        <w:t>Оценка пригодности хроматографической системы</w:t>
      </w:r>
    </w:p>
    <w:p w:rsidR="003156CD" w:rsidRPr="00AF4B23" w:rsidRDefault="00CF24CB" w:rsidP="00A60C41">
      <w:pPr>
        <w:pStyle w:val="Style6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1E43C8">
        <w:rPr>
          <w:sz w:val="28"/>
          <w:szCs w:val="28"/>
          <w:lang w:eastAsia="ru-RU"/>
        </w:rPr>
        <w:t xml:space="preserve">Критерии оценки пригодности хроматографической системы, </w:t>
      </w:r>
      <w:r>
        <w:rPr>
          <w:rStyle w:val="1"/>
          <w:bCs/>
          <w:color w:val="000000"/>
          <w:sz w:val="28"/>
          <w:szCs w:val="28"/>
        </w:rPr>
        <w:t>к</w:t>
      </w:r>
      <w:r w:rsidRPr="001E43C8">
        <w:rPr>
          <w:rStyle w:val="1"/>
          <w:bCs/>
          <w:color w:val="000000"/>
          <w:sz w:val="28"/>
          <w:szCs w:val="28"/>
          <w:lang w:eastAsia="ru-RU"/>
        </w:rPr>
        <w:t>орректировк</w:t>
      </w:r>
      <w:r>
        <w:rPr>
          <w:rStyle w:val="1"/>
          <w:bCs/>
          <w:color w:val="000000"/>
          <w:sz w:val="28"/>
          <w:szCs w:val="28"/>
        </w:rPr>
        <w:t>и</w:t>
      </w:r>
      <w:r w:rsidRPr="001E43C8">
        <w:rPr>
          <w:rStyle w:val="1"/>
          <w:bCs/>
          <w:color w:val="000000"/>
          <w:sz w:val="28"/>
          <w:szCs w:val="28"/>
          <w:lang w:eastAsia="ru-RU"/>
        </w:rPr>
        <w:t xml:space="preserve"> условий хроматографирования</w:t>
      </w:r>
      <w:r>
        <w:rPr>
          <w:rStyle w:val="1"/>
          <w:bCs/>
          <w:color w:val="000000"/>
          <w:sz w:val="28"/>
          <w:szCs w:val="28"/>
        </w:rPr>
        <w:t xml:space="preserve"> для достижения заявленных требований </w:t>
      </w:r>
      <w:r w:rsidRPr="001E43C8">
        <w:rPr>
          <w:sz w:val="28"/>
          <w:szCs w:val="28"/>
          <w:lang w:eastAsia="ru-RU"/>
        </w:rPr>
        <w:t>указаны в ОФС «Хроматография»</w:t>
      </w:r>
      <w:r w:rsidR="009A522D">
        <w:rPr>
          <w:sz w:val="28"/>
          <w:szCs w:val="28"/>
          <w:lang w:eastAsia="ru-RU"/>
        </w:rPr>
        <w:t>.</w:t>
      </w:r>
      <w:r w:rsidRPr="001E43C8">
        <w:rPr>
          <w:sz w:val="28"/>
          <w:szCs w:val="28"/>
          <w:lang w:eastAsia="ru-RU"/>
        </w:rPr>
        <w:t xml:space="preserve"> </w:t>
      </w:r>
      <w:r w:rsidR="003156CD">
        <w:rPr>
          <w:rStyle w:val="FontStyle31"/>
          <w:sz w:val="28"/>
          <w:szCs w:val="28"/>
        </w:rPr>
        <w:t xml:space="preserve">В методике должны быть указаны дополнительные </w:t>
      </w:r>
      <w:proofErr w:type="gramStart"/>
      <w:r w:rsidR="003156CD">
        <w:rPr>
          <w:rStyle w:val="FontStyle31"/>
          <w:sz w:val="28"/>
          <w:szCs w:val="28"/>
        </w:rPr>
        <w:t>критерии</w:t>
      </w:r>
      <w:proofErr w:type="gramEnd"/>
      <w:r w:rsidR="003156CD">
        <w:rPr>
          <w:rStyle w:val="FontStyle31"/>
          <w:sz w:val="28"/>
          <w:szCs w:val="28"/>
        </w:rPr>
        <w:t xml:space="preserve"> связанные с оценкой пригодности калибровочной кривой, если это необходимо при определении </w:t>
      </w:r>
      <w:r w:rsidR="003156CD" w:rsidRPr="00D33392">
        <w:rPr>
          <w:rStyle w:val="FontStyle31"/>
          <w:sz w:val="28"/>
          <w:szCs w:val="28"/>
        </w:rPr>
        <w:t>молекулярной массы и молекулярно-массового распределения полимеров</w:t>
      </w:r>
      <w:r w:rsidR="003156CD">
        <w:rPr>
          <w:rStyle w:val="FontStyle31"/>
          <w:sz w:val="28"/>
          <w:szCs w:val="28"/>
        </w:rPr>
        <w:t>.</w:t>
      </w:r>
    </w:p>
    <w:p w:rsidR="00CF24CB" w:rsidRDefault="00CF24CB" w:rsidP="00A60C41">
      <w:pPr>
        <w:pStyle w:val="Style6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1E43C8">
        <w:rPr>
          <w:bCs/>
          <w:sz w:val="28"/>
          <w:szCs w:val="28"/>
        </w:rPr>
        <w:t xml:space="preserve">Разметка и интегрирование </w:t>
      </w:r>
      <w:proofErr w:type="spellStart"/>
      <w:r w:rsidRPr="001E43C8">
        <w:rPr>
          <w:bCs/>
          <w:sz w:val="28"/>
          <w:szCs w:val="28"/>
        </w:rPr>
        <w:t>хроматограмм</w:t>
      </w:r>
      <w:proofErr w:type="spellEnd"/>
      <w:r w:rsidRPr="001E43C8">
        <w:rPr>
          <w:bCs/>
          <w:sz w:val="28"/>
          <w:szCs w:val="28"/>
        </w:rPr>
        <w:t xml:space="preserve"> </w:t>
      </w:r>
      <w:r w:rsidRPr="00CF24CB">
        <w:rPr>
          <w:rStyle w:val="FontStyle31"/>
          <w:sz w:val="28"/>
          <w:szCs w:val="28"/>
        </w:rPr>
        <w:t>проводится в соответстви</w:t>
      </w:r>
      <w:r>
        <w:rPr>
          <w:rStyle w:val="FontStyle31"/>
          <w:sz w:val="28"/>
          <w:szCs w:val="28"/>
        </w:rPr>
        <w:t>и</w:t>
      </w:r>
      <w:r w:rsidRPr="00CF24CB">
        <w:rPr>
          <w:rStyle w:val="FontStyle31"/>
          <w:sz w:val="28"/>
          <w:szCs w:val="28"/>
        </w:rPr>
        <w:t xml:space="preserve"> с ОФС «Хроматография».</w:t>
      </w:r>
    </w:p>
    <w:sectPr w:rsidR="00CF24CB" w:rsidSect="00333699"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53" w:rsidRDefault="00B71C53" w:rsidP="00CC2998">
      <w:pPr>
        <w:spacing w:after="0" w:line="240" w:lineRule="auto"/>
      </w:pPr>
      <w:r>
        <w:separator/>
      </w:r>
    </w:p>
  </w:endnote>
  <w:endnote w:type="continuationSeparator" w:id="0">
    <w:p w:rsidR="00B71C53" w:rsidRDefault="00B71C53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2C34" w:rsidRPr="00862C34" w:rsidRDefault="00DE76F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2C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2C34" w:rsidRPr="00862C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62C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26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2C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3699" w:rsidRDefault="00DE76F6">
        <w:pPr>
          <w:pStyle w:val="aa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53" w:rsidRDefault="00B71C53" w:rsidP="00CC2998">
      <w:pPr>
        <w:spacing w:after="0" w:line="240" w:lineRule="auto"/>
      </w:pPr>
      <w:r>
        <w:separator/>
      </w:r>
    </w:p>
  </w:footnote>
  <w:footnote w:type="continuationSeparator" w:id="0">
    <w:p w:rsidR="00B71C53" w:rsidRDefault="00B71C53" w:rsidP="00CC2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49E4"/>
    <w:rsid w:val="0005577C"/>
    <w:rsid w:val="0007380C"/>
    <w:rsid w:val="00093F45"/>
    <w:rsid w:val="000E126D"/>
    <w:rsid w:val="00112498"/>
    <w:rsid w:val="00121CB3"/>
    <w:rsid w:val="00172F32"/>
    <w:rsid w:val="001878C0"/>
    <w:rsid w:val="001918F7"/>
    <w:rsid w:val="00193E1D"/>
    <w:rsid w:val="001B3A7A"/>
    <w:rsid w:val="001D3357"/>
    <w:rsid w:val="0021120B"/>
    <w:rsid w:val="00217FF8"/>
    <w:rsid w:val="00246C12"/>
    <w:rsid w:val="00251271"/>
    <w:rsid w:val="00255A10"/>
    <w:rsid w:val="00271061"/>
    <w:rsid w:val="00293D30"/>
    <w:rsid w:val="002A0230"/>
    <w:rsid w:val="002C2E11"/>
    <w:rsid w:val="002D50AE"/>
    <w:rsid w:val="00303DD4"/>
    <w:rsid w:val="003156CD"/>
    <w:rsid w:val="00333699"/>
    <w:rsid w:val="00337E53"/>
    <w:rsid w:val="003640FB"/>
    <w:rsid w:val="0039553A"/>
    <w:rsid w:val="003A5DCB"/>
    <w:rsid w:val="003C2E29"/>
    <w:rsid w:val="003E7879"/>
    <w:rsid w:val="004334FA"/>
    <w:rsid w:val="00435231"/>
    <w:rsid w:val="00442DEC"/>
    <w:rsid w:val="00453287"/>
    <w:rsid w:val="00457454"/>
    <w:rsid w:val="00457DE1"/>
    <w:rsid w:val="0046296C"/>
    <w:rsid w:val="00464470"/>
    <w:rsid w:val="0048492D"/>
    <w:rsid w:val="004B2803"/>
    <w:rsid w:val="00541F50"/>
    <w:rsid w:val="00553287"/>
    <w:rsid w:val="005606BA"/>
    <w:rsid w:val="00565AB4"/>
    <w:rsid w:val="00580C2B"/>
    <w:rsid w:val="005919BD"/>
    <w:rsid w:val="005B5356"/>
    <w:rsid w:val="005C2380"/>
    <w:rsid w:val="005E7513"/>
    <w:rsid w:val="00634792"/>
    <w:rsid w:val="006441E9"/>
    <w:rsid w:val="00645482"/>
    <w:rsid w:val="00664916"/>
    <w:rsid w:val="00682256"/>
    <w:rsid w:val="006E4441"/>
    <w:rsid w:val="00700C3C"/>
    <w:rsid w:val="00702767"/>
    <w:rsid w:val="007449E4"/>
    <w:rsid w:val="007944E0"/>
    <w:rsid w:val="007A63C7"/>
    <w:rsid w:val="007A73FB"/>
    <w:rsid w:val="007D4CAF"/>
    <w:rsid w:val="00812912"/>
    <w:rsid w:val="00821469"/>
    <w:rsid w:val="0082496B"/>
    <w:rsid w:val="00851275"/>
    <w:rsid w:val="00860A10"/>
    <w:rsid w:val="00862C34"/>
    <w:rsid w:val="008826B7"/>
    <w:rsid w:val="008900EC"/>
    <w:rsid w:val="008B2386"/>
    <w:rsid w:val="008B5EB3"/>
    <w:rsid w:val="008C6783"/>
    <w:rsid w:val="00921D0C"/>
    <w:rsid w:val="00977197"/>
    <w:rsid w:val="009A522D"/>
    <w:rsid w:val="009A7B0E"/>
    <w:rsid w:val="009B5F43"/>
    <w:rsid w:val="009D7650"/>
    <w:rsid w:val="009D7AA2"/>
    <w:rsid w:val="009F1FCF"/>
    <w:rsid w:val="00A50BE2"/>
    <w:rsid w:val="00A51FD0"/>
    <w:rsid w:val="00A54FC8"/>
    <w:rsid w:val="00A60C41"/>
    <w:rsid w:val="00A70813"/>
    <w:rsid w:val="00AA2A94"/>
    <w:rsid w:val="00B06746"/>
    <w:rsid w:val="00B21B33"/>
    <w:rsid w:val="00B311EE"/>
    <w:rsid w:val="00B35EC0"/>
    <w:rsid w:val="00B43905"/>
    <w:rsid w:val="00B53D4D"/>
    <w:rsid w:val="00B71C53"/>
    <w:rsid w:val="00B916B8"/>
    <w:rsid w:val="00BD43E9"/>
    <w:rsid w:val="00C21CEE"/>
    <w:rsid w:val="00CA5734"/>
    <w:rsid w:val="00CC2998"/>
    <w:rsid w:val="00CD1BA7"/>
    <w:rsid w:val="00CD20EE"/>
    <w:rsid w:val="00CF0947"/>
    <w:rsid w:val="00CF24CB"/>
    <w:rsid w:val="00D042AC"/>
    <w:rsid w:val="00D1604A"/>
    <w:rsid w:val="00D33392"/>
    <w:rsid w:val="00D836B1"/>
    <w:rsid w:val="00D95AA1"/>
    <w:rsid w:val="00DD153A"/>
    <w:rsid w:val="00DD6E52"/>
    <w:rsid w:val="00DE76F6"/>
    <w:rsid w:val="00E134D8"/>
    <w:rsid w:val="00E14011"/>
    <w:rsid w:val="00E155E8"/>
    <w:rsid w:val="00E17D7C"/>
    <w:rsid w:val="00E62C33"/>
    <w:rsid w:val="00E6451D"/>
    <w:rsid w:val="00E6695B"/>
    <w:rsid w:val="00EB3955"/>
    <w:rsid w:val="00EC25F0"/>
    <w:rsid w:val="00EC5784"/>
    <w:rsid w:val="00F05E6A"/>
    <w:rsid w:val="00F379CD"/>
    <w:rsid w:val="00F40606"/>
    <w:rsid w:val="00F57AED"/>
    <w:rsid w:val="00F63506"/>
    <w:rsid w:val="00F85822"/>
    <w:rsid w:val="00F94620"/>
    <w:rsid w:val="00FA291B"/>
    <w:rsid w:val="00FA6F91"/>
    <w:rsid w:val="00FC21D4"/>
    <w:rsid w:val="00FC5D85"/>
    <w:rsid w:val="00FC763E"/>
    <w:rsid w:val="00FE68D3"/>
    <w:rsid w:val="00FE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paragraph" w:styleId="ac">
    <w:name w:val="Body Text Indent"/>
    <w:basedOn w:val="a"/>
    <w:link w:val="ad"/>
    <w:uiPriority w:val="99"/>
    <w:semiHidden/>
    <w:unhideWhenUsed/>
    <w:rsid w:val="003A5D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A5DCB"/>
  </w:style>
  <w:style w:type="character" w:styleId="ae">
    <w:name w:val="Hyperlink"/>
    <w:basedOn w:val="a0"/>
    <w:semiHidden/>
    <w:rsid w:val="003A5DCB"/>
    <w:rPr>
      <w:rFonts w:cs="Times New Roman"/>
      <w:color w:val="6190CA"/>
      <w:u w:val="none"/>
      <w:effect w:val="none"/>
    </w:rPr>
  </w:style>
  <w:style w:type="character" w:customStyle="1" w:styleId="af">
    <w:name w:val="Основной текст_"/>
    <w:uiPriority w:val="99"/>
    <w:rsid w:val="003A5DCB"/>
    <w:rPr>
      <w:rFonts w:ascii="Times New Roman" w:hAnsi="Times New Roman" w:cs="Times New Roman"/>
      <w:sz w:val="19"/>
      <w:szCs w:val="19"/>
      <w:u w:val="none"/>
    </w:rPr>
  </w:style>
  <w:style w:type="character" w:styleId="af0">
    <w:name w:val="annotation reference"/>
    <w:basedOn w:val="a0"/>
    <w:uiPriority w:val="99"/>
    <w:semiHidden/>
    <w:unhideWhenUsed/>
    <w:rsid w:val="00CD20E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20E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20EE"/>
    <w:rPr>
      <w:sz w:val="20"/>
      <w:szCs w:val="20"/>
    </w:rPr>
  </w:style>
  <w:style w:type="character" w:customStyle="1" w:styleId="1">
    <w:name w:val="Основной текст Знак1"/>
    <w:uiPriority w:val="99"/>
    <w:rsid w:val="00CF24CB"/>
    <w:rPr>
      <w:rFonts w:ascii="Times New Roman" w:hAnsi="Times New Roman" w:cs="Times New Roman"/>
      <w:sz w:val="19"/>
      <w:szCs w:val="19"/>
      <w:u w:val="none"/>
    </w:rPr>
  </w:style>
  <w:style w:type="character" w:customStyle="1" w:styleId="FontStyle31">
    <w:name w:val="Font Style31"/>
    <w:rsid w:val="00CF24C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F24CB"/>
    <w:pPr>
      <w:widowControl w:val="0"/>
      <w:autoSpaceDE w:val="0"/>
      <w:spacing w:after="0" w:line="26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21.info/info/4451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m21.info/info/8308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em21.info/info/152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6690-0E0E-4877-8BCD-4F9FE30B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Sokil</cp:lastModifiedBy>
  <cp:revision>4</cp:revision>
  <cp:lastPrinted>2023-07-13T08:15:00Z</cp:lastPrinted>
  <dcterms:created xsi:type="dcterms:W3CDTF">2022-08-15T12:42:00Z</dcterms:created>
  <dcterms:modified xsi:type="dcterms:W3CDTF">2023-07-13T08:17:00Z</dcterms:modified>
</cp:coreProperties>
</file>