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4B" w:rsidRPr="00D912BE" w:rsidRDefault="00CF4D4B" w:rsidP="009A16CD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CF4D4B" w:rsidRPr="00D912BE" w:rsidRDefault="00CF4D4B" w:rsidP="009A16C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D4B" w:rsidRPr="00D912BE" w:rsidRDefault="00CF4D4B" w:rsidP="009A16C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D4B" w:rsidRPr="00D912BE" w:rsidRDefault="00CF4D4B" w:rsidP="009A16C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D4B" w:rsidRPr="00D139C3" w:rsidRDefault="00154917" w:rsidP="009A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9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9356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CF4D4B" w:rsidRPr="00D912BE" w:rsidTr="0066254D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5EB" w:rsidRDefault="00A0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D4B" w:rsidRPr="00D912BE" w:rsidRDefault="00CF4D4B" w:rsidP="00CF4D4B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jc w:val="center"/>
        <w:tblLook w:val="00A0" w:firstRow="1" w:lastRow="0" w:firstColumn="1" w:lastColumn="0" w:noHBand="0" w:noVBand="0"/>
      </w:tblPr>
      <w:tblGrid>
        <w:gridCol w:w="5494"/>
        <w:gridCol w:w="283"/>
        <w:gridCol w:w="3793"/>
      </w:tblGrid>
      <w:tr w:rsidR="00CF4D4B" w:rsidRPr="00D912BE" w:rsidTr="0066254D">
        <w:trPr>
          <w:jc w:val="center"/>
        </w:trPr>
        <w:tc>
          <w:tcPr>
            <w:tcW w:w="5494" w:type="dxa"/>
          </w:tcPr>
          <w:p w:rsidR="00F55D7C" w:rsidRDefault="00CF4D4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омыления</w:t>
            </w:r>
          </w:p>
        </w:tc>
        <w:tc>
          <w:tcPr>
            <w:tcW w:w="283" w:type="dxa"/>
          </w:tcPr>
          <w:p w:rsidR="00F55D7C" w:rsidRDefault="00F55D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55D7C" w:rsidRDefault="00CF4D4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3565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.1.2.3.0008</w:t>
            </w:r>
          </w:p>
        </w:tc>
      </w:tr>
      <w:tr w:rsidR="00CF4D4B" w:rsidRPr="00D912BE" w:rsidTr="0066254D">
        <w:trPr>
          <w:jc w:val="center"/>
        </w:trPr>
        <w:tc>
          <w:tcPr>
            <w:tcW w:w="5494" w:type="dxa"/>
          </w:tcPr>
          <w:p w:rsidR="00F55D7C" w:rsidRDefault="00F55D7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F55D7C" w:rsidRDefault="00F55D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F55D7C" w:rsidRDefault="00CF4D4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ОФС.1.2.3.0008.15</w:t>
            </w:r>
          </w:p>
        </w:tc>
      </w:tr>
    </w:tbl>
    <w:p w:rsidR="00CF4D4B" w:rsidRPr="00D912BE" w:rsidRDefault="00CF4D4B" w:rsidP="00CF4D4B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CF4D4B" w:rsidRPr="00D912BE" w:rsidTr="0066254D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5EB" w:rsidRDefault="00A0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55EB" w:rsidRDefault="00A055EB" w:rsidP="00B10F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7C" w:rsidRDefault="00313786" w:rsidP="00B10F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 омыления (</w:t>
      </w:r>
      <w:r w:rsidRPr="0031378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="0095118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</w:t>
      </w:r>
      <w:r w:rsidR="00F5136E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калия гидроксида,</w:t>
      </w:r>
      <w:r w:rsidR="00F5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выраженное в миллиграммах,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для нейтрали</w:t>
      </w:r>
      <w:bookmarkStart w:id="0" w:name="_GoBack"/>
      <w:bookmarkEnd w:id="0"/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свободных кислот и омыления сложных эфиров, содержащихся в 1,0</w:t>
      </w:r>
      <w:r w:rsidR="005D33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испытуемого </w:t>
      </w:r>
      <w:r w:rsidR="00C3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FA1" w:rsidRDefault="00533445" w:rsidP="00662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боросиликатного стекла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обратным </w:t>
      </w:r>
      <w:r w:rsidRPr="00313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холодильником вместимостью 250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313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помещают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C363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навеску испытуемого 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ожида</w:t>
      </w:r>
      <w:r w:rsidR="001061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 числа омыления (табл.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фармакопейной статье не указано иное,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13786" w:rsidRPr="00313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рибавляют 25,0</w:t>
      </w:r>
      <w:r w:rsidR="005410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313786" w:rsidRPr="00313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 0,5</w:t>
      </w:r>
      <w:r w:rsidR="005410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313786" w:rsidRPr="00313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 </w:t>
      </w:r>
      <w:r w:rsidR="002E79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раствора 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 гидроксида</w:t>
      </w:r>
      <w:r w:rsidR="002E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спиртового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несколько стеклянных </w:t>
      </w:r>
      <w:r w:rsidR="00C91D8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Нагревают на водяной бане</w:t>
      </w:r>
      <w:r w:rsidR="00E5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5D33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763370" w:rsidRPr="007633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63370"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="007633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времени, указанного в </w:t>
      </w:r>
      <w:r w:rsidR="00763370" w:rsidRPr="001371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фармакопейной статье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поддерживая лёгкое кипение, 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получения прозрачного раствор</w:t>
      </w:r>
      <w:r w:rsidR="00DB06B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Прибавляют 1</w:t>
      </w:r>
      <w:r w:rsidR="005D33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фенолфталеина</w:t>
      </w:r>
      <w:r w:rsidR="00DB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1 %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немедленно, пока раствор горячий, оттитровывают избыток калия гидроксида 0,5</w:t>
      </w:r>
      <w:r w:rsidR="00541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3786"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раствором хлористоводородной </w:t>
      </w:r>
      <w:r w:rsidR="00A6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кислоты. </w:t>
      </w:r>
    </w:p>
    <w:p w:rsidR="00BE42D8" w:rsidRDefault="00533445" w:rsidP="00662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</w:t>
      </w:r>
      <w:r w:rsidR="00A66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 контрольный опыт.</w:t>
      </w:r>
      <w:r w:rsidR="00A80B49" w:rsidDel="00A8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D7C" w:rsidRDefault="00533445" w:rsidP="0066254D">
      <w:pPr>
        <w:keepNext/>
        <w:keepLines/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Таблица 1 </w:t>
      </w:r>
      <w:r w:rsidRPr="00C927D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884751" w:rsidRPr="00FE16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84751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Навеска испытуемого </w:t>
      </w:r>
      <w:r w:rsidR="00C3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884751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</w:t>
      </w:r>
      <w:r w:rsidR="00F1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имости от ожидаемого </w:t>
      </w:r>
      <w:r w:rsidR="00884751" w:rsidRPr="00FE16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F1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омыления</w:t>
      </w:r>
    </w:p>
    <w:p w:rsidR="00884751" w:rsidRPr="00FE1616" w:rsidRDefault="00884751" w:rsidP="0066254D">
      <w:pPr>
        <w:keepNext/>
        <w:keepLines/>
        <w:autoSpaceDE w:val="0"/>
        <w:autoSpaceDN w:val="0"/>
        <w:adjustRightInd w:val="0"/>
        <w:spacing w:after="8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3"/>
        <w:gridCol w:w="4823"/>
      </w:tblGrid>
      <w:tr w:rsidR="00884751" w:rsidRPr="00FE1616" w:rsidTr="00C07A56">
        <w:trPr>
          <w:trHeight w:hRule="exact" w:val="422"/>
          <w:tblHeader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884751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Ожидаемое число омылени</w:t>
            </w:r>
            <w:r w:rsidR="000F16DA" w:rsidRPr="00022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884751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Навеска испытуемого </w:t>
            </w:r>
            <w:r w:rsidR="00C3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образца</w:t>
            </w:r>
            <w:r w:rsidRPr="000227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</w:t>
            </w:r>
          </w:p>
        </w:tc>
      </w:tr>
      <w:tr w:rsidR="00884751" w:rsidRPr="00FE1616" w:rsidTr="006522A1">
        <w:trPr>
          <w:trHeight w:val="414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304C0F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884751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84751" w:rsidRPr="00FE1616" w:rsidTr="006522A1">
        <w:trPr>
          <w:trHeight w:val="414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304C0F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84751"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304C0F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12–15 </w:t>
            </w:r>
          </w:p>
        </w:tc>
      </w:tr>
      <w:tr w:rsidR="00884751" w:rsidRPr="00FE1616" w:rsidTr="006522A1">
        <w:trPr>
          <w:trHeight w:val="415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5C2184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10–4</w:t>
            </w:r>
            <w:r w:rsidR="00884751"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5C2184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8–12 </w:t>
            </w:r>
          </w:p>
        </w:tc>
      </w:tr>
      <w:tr w:rsidR="00884751" w:rsidRPr="00FE1616" w:rsidTr="006522A1">
        <w:trPr>
          <w:trHeight w:val="414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A42F34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4751"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884751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2F34"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–8 </w:t>
            </w:r>
          </w:p>
        </w:tc>
      </w:tr>
      <w:tr w:rsidR="00884751" w:rsidRPr="00FE1616" w:rsidTr="006522A1">
        <w:trPr>
          <w:trHeight w:val="414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963CA6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60–10</w:t>
            </w:r>
            <w:r w:rsidR="00884751"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963CA6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3–5 </w:t>
            </w:r>
          </w:p>
        </w:tc>
      </w:tr>
      <w:tr w:rsidR="00884751" w:rsidRPr="00FE1616" w:rsidTr="006522A1">
        <w:trPr>
          <w:trHeight w:val="414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963CA6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100–200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963CA6" w:rsidP="0066254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4751"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–3 </w:t>
            </w:r>
          </w:p>
        </w:tc>
      </w:tr>
      <w:tr w:rsidR="00D2565E" w:rsidRPr="00FE1616" w:rsidTr="006522A1">
        <w:trPr>
          <w:trHeight w:val="414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D2565E" w:rsidP="00C07A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200–300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D2565E" w:rsidP="00C07A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1–2 </w:t>
            </w:r>
          </w:p>
        </w:tc>
      </w:tr>
      <w:tr w:rsidR="0002271A" w:rsidRPr="00FE1616" w:rsidTr="006522A1">
        <w:trPr>
          <w:trHeight w:val="414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02271A" w:rsidP="00C07A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300–400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EB" w:rsidRDefault="0002271A" w:rsidP="00C07A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0,5–1 </w:t>
            </w:r>
          </w:p>
        </w:tc>
      </w:tr>
    </w:tbl>
    <w:p w:rsidR="00A055EB" w:rsidRDefault="001A58AD" w:rsidP="00CD28F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омыления</w:t>
      </w:r>
      <w:r w:rsidR="00884751">
        <w:rPr>
          <w:rFonts w:ascii="Times New Roman" w:hAnsi="Times New Roman" w:cs="Times New Roman"/>
          <w:sz w:val="28"/>
          <w:szCs w:val="28"/>
        </w:rPr>
        <w:t xml:space="preserve"> 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090C">
        <w:rPr>
          <w:rFonts w:ascii="Cambria Math" w:eastAsia="Times New Roman" w:hAnsi="Cambria Math" w:cs="Times New Roman"/>
          <w:i/>
          <w:iCs/>
          <w:sz w:val="28"/>
          <w:szCs w:val="28"/>
          <w:lang w:val="en-US" w:eastAsia="ru-RU"/>
        </w:rPr>
        <w:t>I</w:t>
      </w:r>
      <w:r w:rsidR="0095118A" w:rsidRPr="00AF090C">
        <w:rPr>
          <w:rFonts w:ascii="Cambria Math" w:eastAsia="Times New Roman" w:hAnsi="Cambria Math" w:cs="Times New Roman"/>
          <w:i/>
          <w:sz w:val="28"/>
          <w:szCs w:val="28"/>
          <w:vertAlign w:val="subscript"/>
          <w:lang w:val="en-US" w:eastAsia="ru-RU"/>
        </w:rPr>
        <w:t>S</w:t>
      </w:r>
      <w:r w:rsidRPr="003137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751" w:rsidRPr="009C4555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C173B1" w:rsidRPr="0043633A" w:rsidRDefault="00BE42D8" w:rsidP="00A34000">
      <w:pPr>
        <w:tabs>
          <w:tab w:val="left" w:pos="6237"/>
        </w:tabs>
        <w:spacing w:after="0" w:line="360" w:lineRule="auto"/>
        <w:jc w:val="center"/>
        <w:rPr>
          <w:rFonts w:ascii="Cambria Math" w:eastAsia="Times New Roman" w:hAnsi="Cambria Math" w:cs="Times New Roman"/>
          <w:snapToGrid w:val="0"/>
          <w:color w:val="000000"/>
          <w:spacing w:val="-13"/>
          <w:sz w:val="28"/>
          <w:szCs w:val="28"/>
          <w:lang w:eastAsia="ru-RU"/>
        </w:rPr>
      </w:pPr>
      <w:r w:rsidRPr="00BE42D8">
        <w:rPr>
          <w:rFonts w:ascii="Cambria Math" w:eastAsia="Calibri" w:hAnsi="Cambria Math" w:cs="Times New Roman"/>
          <w:snapToGrid w:val="0"/>
          <w:color w:val="000000"/>
          <w:sz w:val="28"/>
          <w:szCs w:val="28"/>
          <w:vertAlign w:val="subscript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napToGrid w:val="0"/>
                <w:color w:val="000000"/>
                <w:sz w:val="36"/>
                <w:szCs w:val="36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36"/>
                <w:szCs w:val="36"/>
                <w:vertAlign w:val="subscript"/>
                <w:lang w:eastAsia="ru-RU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36"/>
                <w:szCs w:val="36"/>
                <w:vertAlign w:val="subscript"/>
                <w:lang w:eastAsia="ru-RU"/>
              </w:rPr>
              <m:t>S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28,06∙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36"/>
                    <w:szCs w:val="36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napToGrid w:val="0"/>
                    <w:sz w:val="36"/>
                    <w:szCs w:val="36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36"/>
                    <w:szCs w:val="36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36"/>
                    <w:szCs w:val="36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napToGrid w:val="0"/>
                <w:sz w:val="36"/>
                <w:szCs w:val="36"/>
                <w:lang w:eastAsia="ru-RU"/>
              </w:rPr>
              <m:t>a</m:t>
            </m:r>
          </m:den>
        </m:f>
      </m:oMath>
      <w:r w:rsidR="00A34000">
        <w:rPr>
          <w:rFonts w:ascii="Cambria Math" w:eastAsia="Calibri" w:hAnsi="Cambria Math" w:cs="Times New Roman"/>
          <w:snapToGrid w:val="0"/>
          <w:sz w:val="28"/>
          <w:szCs w:val="28"/>
          <w:lang w:eastAsia="ru-RU"/>
        </w:rPr>
        <w:t>,</w:t>
      </w:r>
    </w:p>
    <w:tbl>
      <w:tblPr>
        <w:tblW w:w="9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425"/>
        <w:gridCol w:w="7759"/>
      </w:tblGrid>
      <w:tr w:rsidR="00C173B1" w:rsidRPr="00C173B1" w:rsidTr="0043633A">
        <w:trPr>
          <w:cantSplit/>
        </w:trPr>
        <w:tc>
          <w:tcPr>
            <w:tcW w:w="709" w:type="dxa"/>
            <w:shd w:val="clear" w:color="auto" w:fill="auto"/>
          </w:tcPr>
          <w:p w:rsidR="00C173B1" w:rsidRPr="00C173B1" w:rsidRDefault="00C173B1" w:rsidP="00C173B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A055EB" w:rsidRPr="0043633A" w:rsidRDefault="00BE42D8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BE42D8">
              <w:rPr>
                <w:rFonts w:asciiTheme="majorHAnsi" w:hAnsiTheme="majorHAnsi" w:cs="Times New Roman"/>
                <w:i/>
                <w:sz w:val="28"/>
                <w:lang w:val="en-US"/>
              </w:rPr>
              <w:t>V</w:t>
            </w:r>
            <w:r w:rsidRPr="00BE42D8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173B1" w:rsidRPr="00C173B1" w:rsidRDefault="00C173B1" w:rsidP="0056533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C173B1" w:rsidRPr="00C173B1" w:rsidRDefault="00C173B1" w:rsidP="0056533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  <w:szCs w:val="28"/>
              </w:rPr>
              <w:t xml:space="preserve">объём 0,5 М раствора </w:t>
            </w:r>
            <w:r w:rsidR="00652300">
              <w:rPr>
                <w:rFonts w:ascii="Times New Roman" w:hAnsi="Times New Roman" w:cs="Times New Roman"/>
                <w:sz w:val="28"/>
                <w:szCs w:val="28"/>
              </w:rPr>
              <w:t>хлористоводородной кислоты</w:t>
            </w:r>
            <w:r w:rsidRPr="00C173B1">
              <w:rPr>
                <w:rFonts w:ascii="Times New Roman" w:hAnsi="Times New Roman" w:cs="Times New Roman"/>
                <w:sz w:val="28"/>
                <w:szCs w:val="28"/>
              </w:rPr>
              <w:t xml:space="preserve">, израсходованный на титрование в основном опыте, мл; </w:t>
            </w:r>
          </w:p>
        </w:tc>
      </w:tr>
      <w:tr w:rsidR="00C173B1" w:rsidRPr="00C173B1" w:rsidTr="0043633A">
        <w:trPr>
          <w:cantSplit/>
        </w:trPr>
        <w:tc>
          <w:tcPr>
            <w:tcW w:w="709" w:type="dxa"/>
          </w:tcPr>
          <w:p w:rsidR="00C173B1" w:rsidRPr="00C173B1" w:rsidRDefault="00C173B1" w:rsidP="00C173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055EB" w:rsidRPr="0043633A" w:rsidRDefault="00BE42D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BE42D8">
              <w:rPr>
                <w:rFonts w:asciiTheme="majorHAnsi" w:hAnsiTheme="majorHAnsi" w:cs="Times New Roman"/>
                <w:i/>
                <w:sz w:val="28"/>
                <w:lang w:val="en-US"/>
              </w:rPr>
              <w:t>V</w:t>
            </w:r>
            <w:r w:rsidRPr="00BE42D8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C173B1" w:rsidRPr="00C173B1" w:rsidRDefault="00C173B1" w:rsidP="005653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173B1" w:rsidRPr="00C173B1" w:rsidRDefault="00C173B1" w:rsidP="00565339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  <w:szCs w:val="28"/>
              </w:rPr>
              <w:t xml:space="preserve">объём 0,5 М раствора </w:t>
            </w:r>
            <w:r w:rsidR="00652300">
              <w:rPr>
                <w:rFonts w:ascii="Times New Roman" w:hAnsi="Times New Roman" w:cs="Times New Roman"/>
                <w:sz w:val="28"/>
                <w:szCs w:val="28"/>
              </w:rPr>
              <w:t>хлористоводородной кислоты</w:t>
            </w:r>
            <w:r w:rsidRPr="00C173B1">
              <w:rPr>
                <w:rFonts w:ascii="Times New Roman" w:hAnsi="Times New Roman" w:cs="Times New Roman"/>
                <w:sz w:val="28"/>
                <w:szCs w:val="28"/>
              </w:rPr>
              <w:t>, израсходованный в контрольном опыте, мл;</w:t>
            </w:r>
          </w:p>
        </w:tc>
      </w:tr>
      <w:tr w:rsidR="00C173B1" w:rsidRPr="00C173B1" w:rsidTr="0043633A">
        <w:trPr>
          <w:cantSplit/>
        </w:trPr>
        <w:tc>
          <w:tcPr>
            <w:tcW w:w="709" w:type="dxa"/>
          </w:tcPr>
          <w:p w:rsidR="00C173B1" w:rsidRPr="00C173B1" w:rsidRDefault="00C173B1" w:rsidP="00C173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055EB" w:rsidRPr="00565339" w:rsidRDefault="00BE42D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565339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C173B1" w:rsidRPr="00C173B1" w:rsidRDefault="00C173B1" w:rsidP="005653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173B1" w:rsidRPr="00C173B1" w:rsidRDefault="00C173B1" w:rsidP="005653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  <w:szCs w:val="28"/>
              </w:rPr>
              <w:t>навеска испытуемого вещества, г;</w:t>
            </w:r>
          </w:p>
        </w:tc>
      </w:tr>
      <w:tr w:rsidR="00C173B1" w:rsidRPr="00C173B1" w:rsidTr="0043633A">
        <w:trPr>
          <w:cantSplit/>
        </w:trPr>
        <w:tc>
          <w:tcPr>
            <w:tcW w:w="709" w:type="dxa"/>
          </w:tcPr>
          <w:p w:rsidR="00C173B1" w:rsidRPr="00C173B1" w:rsidRDefault="00C173B1" w:rsidP="00C173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055EB" w:rsidRPr="00565339" w:rsidRDefault="00F37A1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565339">
              <w:rPr>
                <w:rFonts w:asciiTheme="majorHAnsi" w:hAnsiTheme="majorHAnsi" w:cs="Times New Roman"/>
                <w:sz w:val="28"/>
              </w:rPr>
              <w:t>28,06</w:t>
            </w:r>
          </w:p>
        </w:tc>
        <w:tc>
          <w:tcPr>
            <w:tcW w:w="425" w:type="dxa"/>
          </w:tcPr>
          <w:p w:rsidR="00C173B1" w:rsidRPr="00C173B1" w:rsidRDefault="00C173B1" w:rsidP="005653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173B1" w:rsidRPr="00C173B1" w:rsidRDefault="00C173B1" w:rsidP="0056533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C173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калия гидроксида, </w:t>
            </w:r>
            <w:r w:rsidR="00E84AC0">
              <w:rPr>
                <w:rFonts w:ascii="Times New Roman" w:hAnsi="Times New Roman" w:cs="Times New Roman"/>
                <w:sz w:val="28"/>
                <w:szCs w:val="28"/>
              </w:rPr>
              <w:t>соответствующее</w:t>
            </w:r>
            <w:r w:rsidR="0075022C">
              <w:rPr>
                <w:rFonts w:ascii="Times New Roman" w:hAnsi="Times New Roman" w:cs="Times New Roman"/>
                <w:sz w:val="28"/>
                <w:szCs w:val="28"/>
              </w:rPr>
              <w:t xml:space="preserve"> 1 </w:t>
            </w:r>
            <w:r w:rsidRPr="00C173B1">
              <w:rPr>
                <w:rFonts w:ascii="Times New Roman" w:hAnsi="Times New Roman" w:cs="Times New Roman"/>
                <w:sz w:val="28"/>
                <w:szCs w:val="28"/>
              </w:rPr>
              <w:t xml:space="preserve">мл 0,5 М раствора </w:t>
            </w:r>
            <w:r w:rsidR="00E84AC0">
              <w:rPr>
                <w:rFonts w:ascii="Times New Roman" w:hAnsi="Times New Roman" w:cs="Times New Roman"/>
                <w:sz w:val="28"/>
                <w:szCs w:val="28"/>
              </w:rPr>
              <w:t>хлористоводородной кислоты</w:t>
            </w:r>
            <w:r w:rsidR="00A66EC0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 w:rsidR="003C6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5D7C" w:rsidRPr="00AF090C" w:rsidRDefault="001C4521" w:rsidP="00C075BF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трудно омыляемых веществ</w:t>
      </w:r>
      <w:r w:rsidR="00A96157" w:rsidRPr="00AF0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прибавляют 5–10</w:t>
      </w:r>
      <w:r w:rsidR="005D3304" w:rsidRPr="00AF0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0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ксилола и нагревают более продолжительное время (время нагревания указывают в фармакопейной статье).</w:t>
      </w:r>
    </w:p>
    <w:p w:rsidR="000E42AF" w:rsidRDefault="001C4521" w:rsidP="00C0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окрашенных </w:t>
      </w:r>
      <w:r w:rsidR="0090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жирных </w:t>
      </w:r>
      <w:r w:rsidRPr="001C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масел</w:t>
      </w:r>
      <w:r w:rsidR="00D4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жиров</w:t>
      </w:r>
      <w:r w:rsidRPr="001C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конечную точку титрования устанавливают потенциометрически</w:t>
      </w:r>
      <w:r w:rsidR="0066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(ОФС </w:t>
      </w:r>
      <w:r w:rsidR="005573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«Потенциометрическое титрование»)</w:t>
      </w:r>
      <w:r w:rsidR="00541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E42AF" w:rsidSect="0043633A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B1" w:rsidRDefault="00AA67B1" w:rsidP="00CF4D4B">
      <w:pPr>
        <w:spacing w:after="0" w:line="240" w:lineRule="auto"/>
      </w:pPr>
      <w:r>
        <w:separator/>
      </w:r>
    </w:p>
  </w:endnote>
  <w:endnote w:type="continuationSeparator" w:id="0">
    <w:p w:rsidR="00AA67B1" w:rsidRDefault="00AA67B1" w:rsidP="00CF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14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67B1" w:rsidRPr="00DE64D2" w:rsidRDefault="00967484" w:rsidP="00DE64D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64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67B1" w:rsidRPr="00DE64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E64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65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64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B1" w:rsidRDefault="00AA67B1" w:rsidP="00CF4D4B">
      <w:pPr>
        <w:spacing w:after="0" w:line="240" w:lineRule="auto"/>
      </w:pPr>
      <w:r>
        <w:separator/>
      </w:r>
    </w:p>
  </w:footnote>
  <w:footnote w:type="continuationSeparator" w:id="0">
    <w:p w:rsidR="00AA67B1" w:rsidRDefault="00AA67B1" w:rsidP="00CF4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D4B"/>
    <w:rsid w:val="0002271A"/>
    <w:rsid w:val="000627C7"/>
    <w:rsid w:val="000E42AF"/>
    <w:rsid w:val="000E6614"/>
    <w:rsid w:val="000F16DA"/>
    <w:rsid w:val="001061D8"/>
    <w:rsid w:val="001365C2"/>
    <w:rsid w:val="00154917"/>
    <w:rsid w:val="001A58AD"/>
    <w:rsid w:val="001C4521"/>
    <w:rsid w:val="001D58CC"/>
    <w:rsid w:val="00207F2E"/>
    <w:rsid w:val="0023055B"/>
    <w:rsid w:val="002D5122"/>
    <w:rsid w:val="002E79FF"/>
    <w:rsid w:val="00303E1C"/>
    <w:rsid w:val="00304C0F"/>
    <w:rsid w:val="00306F0F"/>
    <w:rsid w:val="00313786"/>
    <w:rsid w:val="00356520"/>
    <w:rsid w:val="0039663F"/>
    <w:rsid w:val="003C64BD"/>
    <w:rsid w:val="003F0F4C"/>
    <w:rsid w:val="003F1861"/>
    <w:rsid w:val="00415C28"/>
    <w:rsid w:val="00416BCF"/>
    <w:rsid w:val="0043633A"/>
    <w:rsid w:val="004839F3"/>
    <w:rsid w:val="004A31A8"/>
    <w:rsid w:val="00533445"/>
    <w:rsid w:val="00541060"/>
    <w:rsid w:val="005573A6"/>
    <w:rsid w:val="00565339"/>
    <w:rsid w:val="00593FB7"/>
    <w:rsid w:val="005A4757"/>
    <w:rsid w:val="005C2184"/>
    <w:rsid w:val="005D3304"/>
    <w:rsid w:val="006522A1"/>
    <w:rsid w:val="00652300"/>
    <w:rsid w:val="0066254D"/>
    <w:rsid w:val="006B5415"/>
    <w:rsid w:val="0075022C"/>
    <w:rsid w:val="00763370"/>
    <w:rsid w:val="007C1AA7"/>
    <w:rsid w:val="007C5BD2"/>
    <w:rsid w:val="00807241"/>
    <w:rsid w:val="00845D7B"/>
    <w:rsid w:val="008552D2"/>
    <w:rsid w:val="00884751"/>
    <w:rsid w:val="00905D5B"/>
    <w:rsid w:val="0095118A"/>
    <w:rsid w:val="009532BD"/>
    <w:rsid w:val="00963CA6"/>
    <w:rsid w:val="00967484"/>
    <w:rsid w:val="00992724"/>
    <w:rsid w:val="009A16CD"/>
    <w:rsid w:val="009D03F6"/>
    <w:rsid w:val="00A03B55"/>
    <w:rsid w:val="00A055EB"/>
    <w:rsid w:val="00A31651"/>
    <w:rsid w:val="00A34000"/>
    <w:rsid w:val="00A42F34"/>
    <w:rsid w:val="00A4763A"/>
    <w:rsid w:val="00A660DE"/>
    <w:rsid w:val="00A66EC0"/>
    <w:rsid w:val="00A80B49"/>
    <w:rsid w:val="00A87C93"/>
    <w:rsid w:val="00A92FA1"/>
    <w:rsid w:val="00A96157"/>
    <w:rsid w:val="00A975EF"/>
    <w:rsid w:val="00AA67B1"/>
    <w:rsid w:val="00AE1D29"/>
    <w:rsid w:val="00AF090C"/>
    <w:rsid w:val="00B07DF1"/>
    <w:rsid w:val="00B10F1D"/>
    <w:rsid w:val="00B2140E"/>
    <w:rsid w:val="00B325BE"/>
    <w:rsid w:val="00B62CEA"/>
    <w:rsid w:val="00BE42D8"/>
    <w:rsid w:val="00C001F2"/>
    <w:rsid w:val="00C075BF"/>
    <w:rsid w:val="00C07A56"/>
    <w:rsid w:val="00C173B1"/>
    <w:rsid w:val="00C3631F"/>
    <w:rsid w:val="00C91D8A"/>
    <w:rsid w:val="00CD28FE"/>
    <w:rsid w:val="00CF4D4B"/>
    <w:rsid w:val="00D139C3"/>
    <w:rsid w:val="00D2565E"/>
    <w:rsid w:val="00D34D02"/>
    <w:rsid w:val="00D42FA4"/>
    <w:rsid w:val="00D77B4A"/>
    <w:rsid w:val="00DB06BC"/>
    <w:rsid w:val="00DE17E4"/>
    <w:rsid w:val="00DE64D2"/>
    <w:rsid w:val="00DF025E"/>
    <w:rsid w:val="00E03A9E"/>
    <w:rsid w:val="00E53B73"/>
    <w:rsid w:val="00E576D8"/>
    <w:rsid w:val="00E57ED0"/>
    <w:rsid w:val="00E6181E"/>
    <w:rsid w:val="00E84AC0"/>
    <w:rsid w:val="00EC1061"/>
    <w:rsid w:val="00EE6F24"/>
    <w:rsid w:val="00F114CE"/>
    <w:rsid w:val="00F156A5"/>
    <w:rsid w:val="00F37A1B"/>
    <w:rsid w:val="00F5136E"/>
    <w:rsid w:val="00F55D7C"/>
    <w:rsid w:val="00F91DFF"/>
    <w:rsid w:val="00F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5B3962-B548-4C7D-BE15-ECBEEF4F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D4B"/>
  </w:style>
  <w:style w:type="paragraph" w:styleId="a5">
    <w:name w:val="footer"/>
    <w:basedOn w:val="a"/>
    <w:link w:val="a6"/>
    <w:uiPriority w:val="99"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D4B"/>
  </w:style>
  <w:style w:type="paragraph" w:styleId="a7">
    <w:name w:val="Balloon Text"/>
    <w:basedOn w:val="a"/>
    <w:link w:val="a8"/>
    <w:uiPriority w:val="99"/>
    <w:semiHidden/>
    <w:unhideWhenUsed/>
    <w:rsid w:val="0030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966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66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966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66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6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43</cp:revision>
  <cp:lastPrinted>2023-07-12T08:32:00Z</cp:lastPrinted>
  <dcterms:created xsi:type="dcterms:W3CDTF">2022-02-02T14:03:00Z</dcterms:created>
  <dcterms:modified xsi:type="dcterms:W3CDTF">2023-07-12T12:59:00Z</dcterms:modified>
</cp:coreProperties>
</file>