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84" w:rsidRPr="00964A84" w:rsidRDefault="00662B4E" w:rsidP="00964A84">
      <w:pPr>
        <w:spacing w:after="0" w:line="360" w:lineRule="auto"/>
        <w:jc w:val="center"/>
        <w:rPr>
          <w:rFonts w:ascii="Times New Roman" w:eastAsia="Times New Roman" w:hAnsi="Times New Roman"/>
          <w:color w:val="000000"/>
          <w:spacing w:val="-10"/>
          <w:sz w:val="28"/>
          <w:szCs w:val="28"/>
        </w:rPr>
      </w:pPr>
      <w:r w:rsidRPr="00C64DC5">
        <w:rPr>
          <w:rFonts w:ascii="Times New Roman" w:eastAsia="Times New Roman" w:hAnsi="Times New Roman"/>
          <w:b/>
          <w:color w:val="000000"/>
          <w:spacing w:val="-10"/>
          <w:sz w:val="28"/>
          <w:szCs w:val="28"/>
        </w:rPr>
        <w:t>МИНИСТЕРСТВО ЗДРАВООХРАНЕНИЯ РОССИЙСКОЙ ФЕДЕРАЦИИ</w:t>
      </w:r>
    </w:p>
    <w:p w:rsidR="00964A84" w:rsidRPr="00C80978" w:rsidRDefault="00964A84" w:rsidP="00964A84">
      <w:pPr>
        <w:pStyle w:val="af0"/>
        <w:tabs>
          <w:tab w:val="left" w:pos="3828"/>
        </w:tabs>
        <w:spacing w:line="360" w:lineRule="auto"/>
        <w:jc w:val="center"/>
        <w:rPr>
          <w:rFonts w:ascii="Times New Roman" w:hAnsi="Times New Roman"/>
          <w:b w:val="0"/>
          <w:color w:val="000000" w:themeColor="text1"/>
          <w:szCs w:val="28"/>
        </w:rPr>
      </w:pPr>
    </w:p>
    <w:p w:rsidR="00964A84" w:rsidRPr="00C80978" w:rsidRDefault="00964A84" w:rsidP="00964A84">
      <w:pPr>
        <w:pStyle w:val="af0"/>
        <w:tabs>
          <w:tab w:val="left" w:pos="3828"/>
        </w:tabs>
        <w:spacing w:line="360" w:lineRule="auto"/>
        <w:jc w:val="center"/>
        <w:rPr>
          <w:rFonts w:ascii="Times New Roman" w:hAnsi="Times New Roman"/>
          <w:b w:val="0"/>
          <w:color w:val="000000" w:themeColor="text1"/>
          <w:szCs w:val="28"/>
        </w:rPr>
      </w:pPr>
    </w:p>
    <w:p w:rsidR="00964A84" w:rsidRPr="00C80978" w:rsidRDefault="00964A84" w:rsidP="00964A84">
      <w:pPr>
        <w:pStyle w:val="af0"/>
        <w:tabs>
          <w:tab w:val="left" w:pos="3828"/>
        </w:tabs>
        <w:spacing w:line="360" w:lineRule="auto"/>
        <w:jc w:val="center"/>
        <w:rPr>
          <w:rFonts w:ascii="Times New Roman" w:hAnsi="Times New Roman"/>
          <w:b w:val="0"/>
          <w:color w:val="000000" w:themeColor="text1"/>
          <w:szCs w:val="28"/>
        </w:rPr>
      </w:pPr>
    </w:p>
    <w:p w:rsidR="00341DC8" w:rsidRPr="00C64DC5" w:rsidRDefault="00341DC8" w:rsidP="00C80978">
      <w:pPr>
        <w:pStyle w:val="af0"/>
        <w:tabs>
          <w:tab w:val="left" w:pos="3828"/>
        </w:tabs>
        <w:jc w:val="center"/>
        <w:rPr>
          <w:rFonts w:ascii="Times New Roman" w:eastAsiaTheme="minorHAnsi" w:hAnsi="Times New Roman" w:cstheme="minorBidi"/>
          <w:b w:val="0"/>
          <w:color w:val="000000" w:themeColor="text1"/>
          <w:sz w:val="32"/>
          <w:szCs w:val="32"/>
        </w:rPr>
      </w:pPr>
      <w:r w:rsidRPr="00C64DC5">
        <w:rPr>
          <w:rFonts w:ascii="Times New Roman" w:eastAsiaTheme="minorHAnsi" w:hAnsi="Times New Roman" w:cstheme="minorBidi"/>
          <w:color w:val="000000" w:themeColor="text1"/>
          <w:sz w:val="32"/>
          <w:szCs w:val="32"/>
        </w:rPr>
        <w:t>ОБЩАЯ ФАРМАКОПЕЙНАЯ СТАТЬЯ</w:t>
      </w:r>
    </w:p>
    <w:tbl>
      <w:tblPr>
        <w:tblStyle w:val="10"/>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41DC8" w:rsidRPr="00C64DC5" w:rsidTr="00B00D7A">
        <w:tc>
          <w:tcPr>
            <w:tcW w:w="9356" w:type="dxa"/>
          </w:tcPr>
          <w:p w:rsidR="00341DC8" w:rsidRPr="00C64DC5" w:rsidRDefault="00341DC8" w:rsidP="00964A84">
            <w:pPr>
              <w:jc w:val="center"/>
              <w:rPr>
                <w:rFonts w:ascii="Times New Roman" w:eastAsiaTheme="minorHAnsi" w:hAnsi="Times New Roman"/>
                <w:sz w:val="28"/>
                <w:szCs w:val="28"/>
              </w:rPr>
            </w:pPr>
          </w:p>
        </w:tc>
      </w:tr>
    </w:tbl>
    <w:p w:rsidR="00341DC8" w:rsidRPr="00C64DC5" w:rsidRDefault="00341DC8" w:rsidP="00341DC8">
      <w:pPr>
        <w:spacing w:after="0" w:line="40" w:lineRule="exact"/>
        <w:jc w:val="center"/>
        <w:rPr>
          <w:rFonts w:ascii="Times New Roman" w:eastAsiaTheme="minorHAnsi" w:hAnsi="Times New Roman"/>
          <w:sz w:val="28"/>
          <w:szCs w:val="28"/>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60"/>
        <w:gridCol w:w="3191"/>
      </w:tblGrid>
      <w:tr w:rsidR="00341DC8" w:rsidRPr="00C64DC5" w:rsidTr="00B00D7A">
        <w:tc>
          <w:tcPr>
            <w:tcW w:w="5920" w:type="dxa"/>
          </w:tcPr>
          <w:p w:rsidR="00341DC8" w:rsidRPr="00157FA6" w:rsidRDefault="00364CBC" w:rsidP="00C80978">
            <w:pPr>
              <w:pStyle w:val="Default"/>
              <w:spacing w:after="120"/>
              <w:rPr>
                <w:b/>
                <w:sz w:val="28"/>
                <w:szCs w:val="28"/>
              </w:rPr>
            </w:pPr>
            <w:r>
              <w:rPr>
                <w:b/>
                <w:sz w:val="28"/>
                <w:szCs w:val="28"/>
              </w:rPr>
              <w:t>Упаковка</w:t>
            </w:r>
            <w:r w:rsidR="00964A84" w:rsidRPr="00964A84">
              <w:rPr>
                <w:b/>
                <w:sz w:val="28"/>
                <w:szCs w:val="28"/>
              </w:rPr>
              <w:t xml:space="preserve"> </w:t>
            </w:r>
            <w:r w:rsidR="00C80978">
              <w:rPr>
                <w:b/>
                <w:sz w:val="28"/>
                <w:szCs w:val="28"/>
              </w:rPr>
              <w:t xml:space="preserve">и </w:t>
            </w:r>
            <w:r>
              <w:rPr>
                <w:b/>
                <w:sz w:val="28"/>
                <w:szCs w:val="28"/>
              </w:rPr>
              <w:t>укупорочные средства</w:t>
            </w:r>
            <w:r w:rsidRPr="00964A84">
              <w:rPr>
                <w:b/>
                <w:sz w:val="28"/>
                <w:szCs w:val="28"/>
              </w:rPr>
              <w:t xml:space="preserve"> из полимерных материалов</w:t>
            </w:r>
            <w:r w:rsidR="00964A84" w:rsidRPr="00964A84">
              <w:rPr>
                <w:b/>
                <w:sz w:val="28"/>
                <w:szCs w:val="28"/>
              </w:rPr>
              <w:t xml:space="preserve"> для фармацевтического применения</w:t>
            </w:r>
          </w:p>
        </w:tc>
        <w:tc>
          <w:tcPr>
            <w:tcW w:w="460" w:type="dxa"/>
          </w:tcPr>
          <w:p w:rsidR="00341DC8" w:rsidRPr="00C64DC5" w:rsidRDefault="00341DC8" w:rsidP="00C80978">
            <w:pPr>
              <w:spacing w:after="120"/>
              <w:rPr>
                <w:rFonts w:ascii="Times New Roman" w:eastAsiaTheme="minorHAnsi" w:hAnsi="Times New Roman"/>
                <w:b/>
                <w:sz w:val="28"/>
                <w:szCs w:val="28"/>
              </w:rPr>
            </w:pPr>
          </w:p>
        </w:tc>
        <w:tc>
          <w:tcPr>
            <w:tcW w:w="3191" w:type="dxa"/>
          </w:tcPr>
          <w:p w:rsidR="00341DC8" w:rsidRPr="005847A6" w:rsidRDefault="00341DC8" w:rsidP="00C80978">
            <w:pPr>
              <w:spacing w:after="120"/>
              <w:rPr>
                <w:rFonts w:ascii="Times New Roman" w:eastAsiaTheme="minorHAnsi" w:hAnsi="Times New Roman"/>
                <w:b/>
                <w:sz w:val="28"/>
                <w:szCs w:val="28"/>
              </w:rPr>
            </w:pPr>
            <w:r w:rsidRPr="00C64DC5">
              <w:rPr>
                <w:rFonts w:ascii="Times New Roman" w:eastAsia="Times New Roman" w:hAnsi="Times New Roman"/>
                <w:b/>
                <w:color w:val="000000"/>
                <w:sz w:val="28"/>
                <w:szCs w:val="28"/>
              </w:rPr>
              <w:t>ОФС</w:t>
            </w:r>
            <w:r w:rsidR="009B0C06">
              <w:rPr>
                <w:rFonts w:ascii="Times New Roman" w:eastAsia="Times New Roman" w:hAnsi="Times New Roman"/>
                <w:b/>
                <w:color w:val="000000"/>
                <w:sz w:val="28"/>
                <w:szCs w:val="28"/>
              </w:rPr>
              <w:t>.1.1.2</w:t>
            </w:r>
            <w:r w:rsidR="00B91B1A">
              <w:rPr>
                <w:rFonts w:ascii="Times New Roman" w:eastAsia="Times New Roman" w:hAnsi="Times New Roman"/>
                <w:b/>
                <w:color w:val="000000"/>
                <w:sz w:val="28"/>
                <w:szCs w:val="28"/>
              </w:rPr>
              <w:t>.0007</w:t>
            </w:r>
          </w:p>
        </w:tc>
      </w:tr>
      <w:tr w:rsidR="00341DC8" w:rsidRPr="00C64DC5" w:rsidTr="00B00D7A">
        <w:tc>
          <w:tcPr>
            <w:tcW w:w="5920" w:type="dxa"/>
          </w:tcPr>
          <w:p w:rsidR="00C043DD" w:rsidRPr="00C043DD" w:rsidRDefault="00C043DD" w:rsidP="00C80978">
            <w:pPr>
              <w:spacing w:after="120"/>
              <w:rPr>
                <w:rFonts w:ascii="Times New Roman" w:eastAsiaTheme="minorHAnsi" w:hAnsi="Times New Roman"/>
                <w:b/>
                <w:color w:val="7030A0"/>
                <w:sz w:val="28"/>
                <w:szCs w:val="28"/>
              </w:rPr>
            </w:pPr>
          </w:p>
        </w:tc>
        <w:tc>
          <w:tcPr>
            <w:tcW w:w="460" w:type="dxa"/>
          </w:tcPr>
          <w:p w:rsidR="00341DC8" w:rsidRPr="00C043DD" w:rsidRDefault="00341DC8" w:rsidP="00C80978">
            <w:pPr>
              <w:spacing w:after="120"/>
              <w:rPr>
                <w:rFonts w:ascii="Times New Roman" w:eastAsiaTheme="minorHAnsi" w:hAnsi="Times New Roman"/>
                <w:b/>
                <w:sz w:val="28"/>
                <w:szCs w:val="28"/>
              </w:rPr>
            </w:pPr>
          </w:p>
        </w:tc>
        <w:tc>
          <w:tcPr>
            <w:tcW w:w="3191" w:type="dxa"/>
          </w:tcPr>
          <w:p w:rsidR="00B65ECE" w:rsidRPr="00157FA6" w:rsidRDefault="00341DC8" w:rsidP="00C80978">
            <w:pPr>
              <w:spacing w:after="120"/>
              <w:rPr>
                <w:rFonts w:ascii="Times New Roman" w:eastAsia="Times New Roman" w:hAnsi="Times New Roman"/>
                <w:b/>
                <w:color w:val="000000"/>
                <w:sz w:val="28"/>
                <w:szCs w:val="28"/>
              </w:rPr>
            </w:pPr>
            <w:r w:rsidRPr="00C64DC5">
              <w:rPr>
                <w:rFonts w:ascii="Times New Roman" w:eastAsia="Times New Roman" w:hAnsi="Times New Roman"/>
                <w:b/>
                <w:color w:val="000000"/>
                <w:sz w:val="28"/>
                <w:szCs w:val="28"/>
              </w:rPr>
              <w:t>Вводится впервые</w:t>
            </w:r>
          </w:p>
        </w:tc>
      </w:tr>
    </w:tbl>
    <w:p w:rsidR="00341DC8" w:rsidRPr="002E0BC1" w:rsidRDefault="00341DC8" w:rsidP="00341DC8">
      <w:pPr>
        <w:spacing w:after="0" w:line="40" w:lineRule="exact"/>
        <w:jc w:val="center"/>
        <w:rPr>
          <w:rFonts w:ascii="Times New Roman" w:eastAsiaTheme="minorHAnsi" w:hAnsi="Times New Roman"/>
          <w:sz w:val="28"/>
          <w:szCs w:val="28"/>
        </w:rPr>
      </w:pPr>
    </w:p>
    <w:tbl>
      <w:tblPr>
        <w:tblStyle w:val="10"/>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41DC8" w:rsidRPr="00C64DC5" w:rsidTr="00B00D7A">
        <w:tc>
          <w:tcPr>
            <w:tcW w:w="9356" w:type="dxa"/>
          </w:tcPr>
          <w:p w:rsidR="00B65ECE" w:rsidRPr="00B65ECE" w:rsidRDefault="00B65ECE" w:rsidP="00964A84">
            <w:pPr>
              <w:jc w:val="center"/>
              <w:rPr>
                <w:rFonts w:ascii="Times New Roman" w:hAnsi="Times New Roman"/>
                <w:color w:val="7030A0"/>
                <w:sz w:val="28"/>
                <w:szCs w:val="28"/>
              </w:rPr>
            </w:pPr>
          </w:p>
        </w:tc>
      </w:tr>
    </w:tbl>
    <w:p w:rsidR="00157FA6" w:rsidRDefault="00157FA6" w:rsidP="00157FA6">
      <w:pPr>
        <w:autoSpaceDE w:val="0"/>
        <w:autoSpaceDN w:val="0"/>
        <w:adjustRightInd w:val="0"/>
        <w:spacing w:after="0" w:line="360" w:lineRule="auto"/>
        <w:ind w:firstLine="709"/>
        <w:jc w:val="both"/>
        <w:rPr>
          <w:rFonts w:ascii="Times New Roman" w:hAnsi="Times New Roman"/>
          <w:sz w:val="28"/>
          <w:szCs w:val="28"/>
        </w:rPr>
      </w:pPr>
    </w:p>
    <w:p w:rsidR="00A62E02" w:rsidRPr="00565D63" w:rsidRDefault="00A62E02" w:rsidP="00054F33">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565D63">
        <w:rPr>
          <w:rFonts w:ascii="Times New Roman" w:hAnsi="Times New Roman"/>
          <w:sz w:val="28"/>
          <w:szCs w:val="28"/>
        </w:rPr>
        <w:t xml:space="preserve">Упаковка </w:t>
      </w:r>
      <w:r w:rsidR="00A750C0" w:rsidRPr="00565D63">
        <w:rPr>
          <w:rFonts w:ascii="Times New Roman" w:hAnsi="Times New Roman"/>
          <w:sz w:val="28"/>
          <w:szCs w:val="28"/>
        </w:rPr>
        <w:t xml:space="preserve">из полимерных материалов </w:t>
      </w:r>
      <w:r w:rsidRPr="00565D63">
        <w:rPr>
          <w:rFonts w:ascii="Times New Roman" w:hAnsi="Times New Roman"/>
          <w:sz w:val="28"/>
          <w:szCs w:val="28"/>
        </w:rPr>
        <w:t>для фармацевтического применения представляет собой средство или комплекс средств, полученных из полимерных материалов, содержащих или предназначенных для содержания, защиты, сохранности лекарственных сре</w:t>
      </w:r>
      <w:proofErr w:type="gramStart"/>
      <w:r w:rsidRPr="00565D63">
        <w:rPr>
          <w:rFonts w:ascii="Times New Roman" w:hAnsi="Times New Roman"/>
          <w:sz w:val="28"/>
          <w:szCs w:val="28"/>
        </w:rPr>
        <w:t>дств в пр</w:t>
      </w:r>
      <w:proofErr w:type="gramEnd"/>
      <w:r w:rsidRPr="00565D63">
        <w:rPr>
          <w:rFonts w:ascii="Times New Roman" w:hAnsi="Times New Roman"/>
          <w:sz w:val="28"/>
          <w:szCs w:val="28"/>
        </w:rPr>
        <w:t>оцессе обращения (хранения, транспортирования, реализации).</w:t>
      </w:r>
      <w:r w:rsidRPr="00565D63">
        <w:rPr>
          <w:rFonts w:ascii="Times New Roman" w:eastAsiaTheme="minorHAnsi" w:hAnsi="Times New Roman"/>
          <w:color w:val="000000"/>
          <w:sz w:val="28"/>
          <w:szCs w:val="28"/>
        </w:rPr>
        <w:t xml:space="preserve"> </w:t>
      </w:r>
      <w:r w:rsidRPr="00964A84">
        <w:rPr>
          <w:rFonts w:ascii="Times New Roman" w:eastAsiaTheme="minorHAnsi" w:hAnsi="Times New Roman"/>
          <w:color w:val="000000"/>
          <w:sz w:val="28"/>
          <w:szCs w:val="28"/>
        </w:rPr>
        <w:t>Укупорочное средство является частью упаковки.</w:t>
      </w:r>
    </w:p>
    <w:p w:rsidR="00A62E02" w:rsidRPr="00174029" w:rsidRDefault="00A62E02" w:rsidP="00054F33">
      <w:pPr>
        <w:pStyle w:val="af2"/>
        <w:spacing w:after="0" w:line="360" w:lineRule="auto"/>
        <w:ind w:left="0" w:firstLine="709"/>
        <w:jc w:val="both"/>
        <w:rPr>
          <w:sz w:val="28"/>
          <w:szCs w:val="28"/>
        </w:rPr>
      </w:pPr>
      <w:r w:rsidRPr="00565D63">
        <w:rPr>
          <w:sz w:val="28"/>
          <w:szCs w:val="28"/>
        </w:rPr>
        <w:t>Общие требования к упаковке л</w:t>
      </w:r>
      <w:r w:rsidR="00B01419">
        <w:rPr>
          <w:sz w:val="28"/>
          <w:szCs w:val="28"/>
        </w:rPr>
        <w:t>екарственных сре</w:t>
      </w:r>
      <w:proofErr w:type="gramStart"/>
      <w:r w:rsidR="00B01419">
        <w:rPr>
          <w:sz w:val="28"/>
          <w:szCs w:val="28"/>
        </w:rPr>
        <w:t>дств пр</w:t>
      </w:r>
      <w:proofErr w:type="gramEnd"/>
      <w:r w:rsidR="00B01419">
        <w:rPr>
          <w:sz w:val="28"/>
          <w:szCs w:val="28"/>
        </w:rPr>
        <w:t xml:space="preserve">иведены в </w:t>
      </w:r>
      <w:r w:rsidRPr="00565D63">
        <w:rPr>
          <w:sz w:val="28"/>
          <w:szCs w:val="28"/>
        </w:rPr>
        <w:t>ОФС «</w:t>
      </w:r>
      <w:r w:rsidR="005F1209" w:rsidRPr="005F1209">
        <w:rPr>
          <w:sz w:val="28"/>
          <w:szCs w:val="28"/>
        </w:rPr>
        <w:t>Упаковка лекарственных средств</w:t>
      </w:r>
      <w:r w:rsidR="00B01419">
        <w:rPr>
          <w:sz w:val="28"/>
          <w:szCs w:val="28"/>
        </w:rPr>
        <w:t>»,</w:t>
      </w:r>
      <w:r w:rsidR="005F1209" w:rsidRPr="005F1209">
        <w:rPr>
          <w:sz w:val="28"/>
          <w:szCs w:val="28"/>
        </w:rPr>
        <w:t xml:space="preserve"> </w:t>
      </w:r>
      <w:r w:rsidR="005F1209">
        <w:rPr>
          <w:sz w:val="28"/>
          <w:szCs w:val="28"/>
        </w:rPr>
        <w:t>ОФС «</w:t>
      </w:r>
      <w:r w:rsidR="005F1209" w:rsidRPr="005F1209">
        <w:rPr>
          <w:sz w:val="28"/>
          <w:szCs w:val="28"/>
        </w:rPr>
        <w:t>Маркировка лекарственных средств</w:t>
      </w:r>
      <w:r w:rsidR="005F1209">
        <w:rPr>
          <w:sz w:val="28"/>
          <w:szCs w:val="28"/>
        </w:rPr>
        <w:t>», ОФС «</w:t>
      </w:r>
      <w:r w:rsidR="005F1209" w:rsidRPr="005F1209">
        <w:rPr>
          <w:sz w:val="28"/>
          <w:szCs w:val="28"/>
        </w:rPr>
        <w:t>Перевозка лекарственных средств</w:t>
      </w:r>
      <w:r w:rsidR="005F1209">
        <w:rPr>
          <w:sz w:val="28"/>
          <w:szCs w:val="28"/>
        </w:rPr>
        <w:t>»,</w:t>
      </w:r>
      <w:bookmarkStart w:id="0" w:name="_GoBack"/>
      <w:bookmarkEnd w:id="0"/>
      <w:r w:rsidR="00B01419">
        <w:rPr>
          <w:sz w:val="28"/>
          <w:szCs w:val="28"/>
        </w:rPr>
        <w:t xml:space="preserve"> </w:t>
      </w:r>
      <w:r w:rsidR="00E1091C">
        <w:rPr>
          <w:sz w:val="28"/>
          <w:szCs w:val="28"/>
        </w:rPr>
        <w:t>ОФС </w:t>
      </w:r>
      <w:r w:rsidRPr="00565D63">
        <w:rPr>
          <w:sz w:val="28"/>
          <w:szCs w:val="28"/>
        </w:rPr>
        <w:t>«</w:t>
      </w:r>
      <w:r w:rsidR="0026469E" w:rsidRPr="0026469E">
        <w:rPr>
          <w:sz w:val="28"/>
          <w:szCs w:val="28"/>
        </w:rPr>
        <w:t>Упаковка, маркировка и перевозка лекарственного растительного сырья и лекарственных растительных препаратов</w:t>
      </w:r>
      <w:r w:rsidR="00B01419">
        <w:rPr>
          <w:sz w:val="28"/>
          <w:szCs w:val="28"/>
        </w:rPr>
        <w:t xml:space="preserve">» и </w:t>
      </w:r>
      <w:r w:rsidR="00054F33" w:rsidRPr="00174029">
        <w:rPr>
          <w:sz w:val="28"/>
          <w:szCs w:val="28"/>
        </w:rPr>
        <w:t>ОФС «Стерилизация».</w:t>
      </w:r>
    </w:p>
    <w:p w:rsidR="00A62E02" w:rsidRPr="00565D63" w:rsidRDefault="00A62E02" w:rsidP="00054F33">
      <w:pPr>
        <w:pStyle w:val="af2"/>
        <w:spacing w:after="0" w:line="360" w:lineRule="auto"/>
        <w:ind w:left="0" w:firstLine="709"/>
        <w:jc w:val="both"/>
        <w:rPr>
          <w:color w:val="000000"/>
          <w:sz w:val="28"/>
          <w:szCs w:val="28"/>
        </w:rPr>
      </w:pPr>
      <w:r w:rsidRPr="00174029">
        <w:rPr>
          <w:sz w:val="28"/>
          <w:szCs w:val="28"/>
        </w:rPr>
        <w:t>Полимерные материалы широко применяют для производства</w:t>
      </w:r>
      <w:r w:rsidRPr="00565D63">
        <w:rPr>
          <w:sz w:val="28"/>
          <w:szCs w:val="28"/>
        </w:rPr>
        <w:t xml:space="preserve"> основного элемента упаковки</w:t>
      </w:r>
      <w:r w:rsidRPr="00565D63">
        <w:rPr>
          <w:color w:val="000000"/>
          <w:sz w:val="28"/>
          <w:szCs w:val="28"/>
        </w:rPr>
        <w:t xml:space="preserve"> – тары, а также для производства других компонентов упаковки – укупорочных средств, средств дозирования, средств доставки лекарственного препарата, защитных и герметизирующих приспособлений и т.д. Упаковка из полимерных материалов может быть контактирующей с лекарственным средством (первичная, внутренняя упаковка) или представлять собой внешнюю упаковку, не контактирующую с содержимым лекарственного средства.</w:t>
      </w:r>
    </w:p>
    <w:p w:rsidR="00A62E02" w:rsidRPr="00565D63" w:rsidRDefault="00A62E02" w:rsidP="00054F33">
      <w:pPr>
        <w:pStyle w:val="af2"/>
        <w:spacing w:after="0" w:line="360" w:lineRule="auto"/>
        <w:ind w:left="0" w:firstLine="709"/>
        <w:jc w:val="both"/>
        <w:rPr>
          <w:sz w:val="28"/>
          <w:szCs w:val="28"/>
        </w:rPr>
      </w:pPr>
      <w:proofErr w:type="gramStart"/>
      <w:r w:rsidRPr="00565D63">
        <w:rPr>
          <w:sz w:val="28"/>
          <w:szCs w:val="28"/>
        </w:rPr>
        <w:lastRenderedPageBreak/>
        <w:t>Упаковка из полимерных материалов является выбором для многих лекарственных препаратов различного фармакологического действия, содержащих действующие вещества различного происхождения, в том числе препараты из крови человека, для лекарственных препаратов, выпускаемых в лекарственных формах, имеющих различное агрегатное состояние, различный способ/пути введения и применения, в том числе лекарственные формы высокого риска, предназначенные для парентерального, офтальмологического, ингаляционного применения.</w:t>
      </w:r>
      <w:proofErr w:type="gramEnd"/>
    </w:p>
    <w:p w:rsidR="00A62E02" w:rsidRDefault="00560BF3" w:rsidP="00054F3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 достоинствам</w:t>
      </w:r>
      <w:r w:rsidR="00A62E02" w:rsidRPr="00565D63">
        <w:rPr>
          <w:rFonts w:ascii="Times New Roman" w:hAnsi="Times New Roman"/>
          <w:sz w:val="28"/>
          <w:szCs w:val="28"/>
        </w:rPr>
        <w:t xml:space="preserve"> упаковки из полимерных материалов относят долговечность, механическую прочность, легкость, гибкость, химическую и термическую устойчивость, низкую теплопроводность, высокую технологичность, низкую хрупкость, возможность проведения стерилизации лекарственных средств, возможность герметичной укупорки или запайки, возможность повторной переработки. Упаковка из полимерных материалов может быть прозрачной, обеспечивающей визуальный контроль лекарственных средств, или окрашенной для защиты от действия света</w:t>
      </w:r>
      <w:r w:rsidR="00C641ED">
        <w:rPr>
          <w:rFonts w:ascii="Times New Roman" w:hAnsi="Times New Roman"/>
          <w:sz w:val="28"/>
          <w:szCs w:val="28"/>
        </w:rPr>
        <w:t>.</w:t>
      </w:r>
    </w:p>
    <w:p w:rsidR="00B76864" w:rsidRDefault="00CF5072" w:rsidP="00054F33">
      <w:pPr>
        <w:pStyle w:val="p312"/>
        <w:spacing w:before="0" w:beforeAutospacing="0" w:after="0" w:afterAutospacing="0" w:line="360" w:lineRule="auto"/>
        <w:ind w:firstLine="709"/>
        <w:jc w:val="both"/>
        <w:rPr>
          <w:sz w:val="28"/>
          <w:szCs w:val="28"/>
        </w:rPr>
      </w:pPr>
      <w:proofErr w:type="gramStart"/>
      <w:r w:rsidRPr="00CF5072">
        <w:rPr>
          <w:color w:val="000000" w:themeColor="text1"/>
          <w:sz w:val="28"/>
          <w:szCs w:val="28"/>
        </w:rPr>
        <w:t>Методы анализа и нормы</w:t>
      </w:r>
      <w:r w:rsidR="004D49B6" w:rsidRPr="00CF5072">
        <w:rPr>
          <w:color w:val="000000" w:themeColor="text1"/>
          <w:sz w:val="28"/>
          <w:szCs w:val="28"/>
        </w:rPr>
        <w:t xml:space="preserve"> по показателям качества  приведены в соответствующих ОФС на упаковочные материалы, полученные на основе полиэтилена с добавками и без добавок, полипропилена, </w:t>
      </w:r>
      <w:r w:rsidR="004222EA">
        <w:rPr>
          <w:color w:val="000000" w:themeColor="text1"/>
          <w:sz w:val="28"/>
          <w:szCs w:val="28"/>
        </w:rPr>
        <w:t xml:space="preserve">поликарбонатов, полиолефинов, </w:t>
      </w:r>
      <w:r w:rsidR="004D49B6" w:rsidRPr="00CF5072">
        <w:rPr>
          <w:color w:val="000000" w:themeColor="text1"/>
          <w:sz w:val="28"/>
          <w:szCs w:val="28"/>
        </w:rPr>
        <w:t xml:space="preserve">полиэтилентерефталатов, </w:t>
      </w:r>
      <w:proofErr w:type="spellStart"/>
      <w:r w:rsidR="004D49B6" w:rsidRPr="00CF5072">
        <w:rPr>
          <w:color w:val="000000" w:themeColor="text1"/>
          <w:sz w:val="28"/>
          <w:szCs w:val="28"/>
        </w:rPr>
        <w:t>полиэтиленвинилацетата</w:t>
      </w:r>
      <w:proofErr w:type="spellEnd"/>
      <w:r w:rsidR="004D49B6" w:rsidRPr="00CF5072">
        <w:rPr>
          <w:color w:val="000000" w:themeColor="text1"/>
          <w:sz w:val="28"/>
          <w:szCs w:val="28"/>
        </w:rPr>
        <w:t>, полиамида 6,</w:t>
      </w:r>
      <w:r w:rsidR="00B76864" w:rsidRPr="00CF5072">
        <w:rPr>
          <w:color w:val="000000" w:themeColor="text1"/>
          <w:sz w:val="28"/>
          <w:szCs w:val="28"/>
        </w:rPr>
        <w:t xml:space="preserve"> </w:t>
      </w:r>
      <w:proofErr w:type="spellStart"/>
      <w:r w:rsidR="004D49B6" w:rsidRPr="00CF5072">
        <w:rPr>
          <w:color w:val="000000" w:themeColor="text1"/>
          <w:sz w:val="28"/>
          <w:szCs w:val="28"/>
        </w:rPr>
        <w:t>полиэтиленвинилацетата</w:t>
      </w:r>
      <w:proofErr w:type="spellEnd"/>
      <w:r w:rsidR="004D49B6" w:rsidRPr="00CF5072">
        <w:rPr>
          <w:color w:val="000000" w:themeColor="text1"/>
          <w:sz w:val="28"/>
          <w:szCs w:val="28"/>
        </w:rPr>
        <w:t xml:space="preserve">, </w:t>
      </w:r>
      <w:proofErr w:type="spellStart"/>
      <w:r w:rsidR="004D49B6" w:rsidRPr="00CF5072">
        <w:rPr>
          <w:color w:val="000000" w:themeColor="text1"/>
          <w:sz w:val="28"/>
          <w:szCs w:val="28"/>
        </w:rPr>
        <w:t>непластифицированного</w:t>
      </w:r>
      <w:proofErr w:type="spellEnd"/>
      <w:r w:rsidR="004D49B6" w:rsidRPr="00CF5072">
        <w:rPr>
          <w:color w:val="000000" w:themeColor="text1"/>
          <w:sz w:val="28"/>
          <w:szCs w:val="28"/>
        </w:rPr>
        <w:t xml:space="preserve"> поливинилхлорида, пластифицированного поливинилхлорида.</w:t>
      </w:r>
      <w:proofErr w:type="gramEnd"/>
      <w:r w:rsidR="004D49B6" w:rsidRPr="00CF5072">
        <w:rPr>
          <w:sz w:val="28"/>
          <w:szCs w:val="28"/>
        </w:rPr>
        <w:t xml:space="preserve"> Так как разработки новых у</w:t>
      </w:r>
      <w:r w:rsidR="00F007B6">
        <w:rPr>
          <w:sz w:val="28"/>
          <w:szCs w:val="28"/>
        </w:rPr>
        <w:t>паковочных материалов проводят</w:t>
      </w:r>
      <w:r w:rsidR="004D49B6" w:rsidRPr="00CF5072">
        <w:rPr>
          <w:sz w:val="28"/>
          <w:szCs w:val="28"/>
        </w:rPr>
        <w:t xml:space="preserve"> постоянно, то представленный перечень синтетических полимеров не является исчерпывающим.</w:t>
      </w:r>
    </w:p>
    <w:p w:rsidR="003C74BB" w:rsidRPr="003C74BB" w:rsidRDefault="00B76864" w:rsidP="00C641ED">
      <w:pPr>
        <w:spacing w:after="0" w:line="360" w:lineRule="auto"/>
        <w:ind w:firstLine="709"/>
        <w:jc w:val="both"/>
        <w:rPr>
          <w:rFonts w:ascii="Times New Roman" w:eastAsia="Times New Roman" w:hAnsi="Times New Roman"/>
          <w:color w:val="000000" w:themeColor="text1"/>
          <w:sz w:val="28"/>
          <w:szCs w:val="28"/>
        </w:rPr>
      </w:pPr>
      <w:proofErr w:type="gramStart"/>
      <w:r w:rsidRPr="00B76864">
        <w:rPr>
          <w:rFonts w:ascii="Times New Roman" w:hAnsi="Times New Roman"/>
          <w:sz w:val="28"/>
          <w:szCs w:val="28"/>
        </w:rPr>
        <w:t xml:space="preserve">В фармацевтической практике используют как нестабилизированные полимерные материалы (базовые), так и стабилизированные, представляющие собой композиции базовых материалов с добавками (наполнителями) </w:t>
      </w:r>
      <w:r w:rsidRPr="00CF5072">
        <w:rPr>
          <w:rFonts w:ascii="Times New Roman" w:hAnsi="Times New Roman"/>
          <w:sz w:val="28"/>
          <w:szCs w:val="28"/>
        </w:rPr>
        <w:t>(</w:t>
      </w:r>
      <w:r w:rsidRPr="00CF5072">
        <w:rPr>
          <w:rFonts w:ascii="Times New Roman" w:eastAsia="Times New Roman" w:hAnsi="Times New Roman"/>
          <w:color w:val="000000" w:themeColor="text1"/>
          <w:sz w:val="28"/>
          <w:szCs w:val="28"/>
        </w:rPr>
        <w:t>ОФС «Добавки к полимерным материалам для фармацевтического применения»)</w:t>
      </w:r>
      <w:r w:rsidRPr="00CF5072">
        <w:rPr>
          <w:rFonts w:ascii="Times New Roman" w:hAnsi="Times New Roman"/>
          <w:sz w:val="28"/>
          <w:szCs w:val="28"/>
        </w:rPr>
        <w:t>,</w:t>
      </w:r>
      <w:r w:rsidRPr="00B76864">
        <w:rPr>
          <w:rFonts w:ascii="Times New Roman" w:hAnsi="Times New Roman"/>
          <w:sz w:val="28"/>
          <w:szCs w:val="28"/>
        </w:rPr>
        <w:t xml:space="preserve"> необходимыми для придания упаковке </w:t>
      </w:r>
      <w:r w:rsidR="00B65FEF">
        <w:rPr>
          <w:rFonts w:ascii="Times New Roman" w:hAnsi="Times New Roman"/>
          <w:sz w:val="28"/>
          <w:szCs w:val="28"/>
        </w:rPr>
        <w:lastRenderedPageBreak/>
        <w:t>определё</w:t>
      </w:r>
      <w:r w:rsidRPr="00B76864">
        <w:rPr>
          <w:rFonts w:ascii="Times New Roman" w:hAnsi="Times New Roman"/>
          <w:sz w:val="28"/>
          <w:szCs w:val="28"/>
        </w:rPr>
        <w:t>нных свойств, предо</w:t>
      </w:r>
      <w:r w:rsidR="00B65FEF">
        <w:rPr>
          <w:rFonts w:ascii="Times New Roman" w:hAnsi="Times New Roman"/>
          <w:sz w:val="28"/>
          <w:szCs w:val="28"/>
        </w:rPr>
        <w:t>твращения старения и обеспечения</w:t>
      </w:r>
      <w:r w:rsidRPr="00B76864">
        <w:rPr>
          <w:rFonts w:ascii="Times New Roman" w:hAnsi="Times New Roman"/>
          <w:sz w:val="28"/>
          <w:szCs w:val="28"/>
        </w:rPr>
        <w:t xml:space="preserve"> условий хранения в течение установленного срока годности и др. По функциональным свойствам добавки, используемые</w:t>
      </w:r>
      <w:r w:rsidR="00B65FEF">
        <w:rPr>
          <w:rFonts w:ascii="Times New Roman" w:hAnsi="Times New Roman"/>
          <w:sz w:val="28"/>
          <w:szCs w:val="28"/>
        </w:rPr>
        <w:t xml:space="preserve"> для производства упаковки, </w:t>
      </w:r>
      <w:r w:rsidRPr="00B76864">
        <w:rPr>
          <w:rFonts w:ascii="Times New Roman" w:hAnsi="Times New Roman"/>
          <w:sz w:val="28"/>
          <w:szCs w:val="28"/>
        </w:rPr>
        <w:t>представляют собой антиоксиданты, стабилизаторы, пластификаторы</w:t>
      </w:r>
      <w:proofErr w:type="gramEnd"/>
      <w:r w:rsidRPr="00B76864">
        <w:rPr>
          <w:rFonts w:ascii="Times New Roman" w:hAnsi="Times New Roman"/>
          <w:sz w:val="28"/>
          <w:szCs w:val="28"/>
        </w:rPr>
        <w:t xml:space="preserve">, смазывающие вещества, красители, модификаторы ударной прочности. Антистатики и </w:t>
      </w:r>
      <w:proofErr w:type="spellStart"/>
      <w:r w:rsidRPr="00B76864">
        <w:rPr>
          <w:rFonts w:ascii="Times New Roman" w:hAnsi="Times New Roman"/>
          <w:sz w:val="28"/>
          <w:szCs w:val="28"/>
        </w:rPr>
        <w:t>антиадгезивы</w:t>
      </w:r>
      <w:proofErr w:type="spellEnd"/>
      <w:r w:rsidRPr="00B76864">
        <w:rPr>
          <w:rFonts w:ascii="Times New Roman" w:hAnsi="Times New Roman"/>
          <w:sz w:val="28"/>
          <w:szCs w:val="28"/>
        </w:rPr>
        <w:t xml:space="preserve"> могут использоваться только в составе полимеров для упаковки, предназначенной для лекарственных п</w:t>
      </w:r>
      <w:r w:rsidR="00B65FEF">
        <w:rPr>
          <w:rFonts w:ascii="Times New Roman" w:hAnsi="Times New Roman"/>
          <w:sz w:val="28"/>
          <w:szCs w:val="28"/>
        </w:rPr>
        <w:t>репаратов для приё</w:t>
      </w:r>
      <w:r w:rsidRPr="00B76864">
        <w:rPr>
          <w:rFonts w:ascii="Times New Roman" w:hAnsi="Times New Roman"/>
          <w:sz w:val="28"/>
          <w:szCs w:val="28"/>
        </w:rPr>
        <w:t>ма внутрь или наружного применения</w:t>
      </w:r>
      <w:r w:rsidR="00B65FEF">
        <w:rPr>
          <w:rFonts w:ascii="Times New Roman" w:hAnsi="Times New Roman"/>
          <w:sz w:val="28"/>
          <w:szCs w:val="28"/>
        </w:rPr>
        <w:t>. Выбор необходимой добавки и её</w:t>
      </w:r>
      <w:r w:rsidRPr="00B76864">
        <w:rPr>
          <w:rFonts w:ascii="Times New Roman" w:hAnsi="Times New Roman"/>
          <w:sz w:val="28"/>
          <w:szCs w:val="28"/>
        </w:rPr>
        <w:t xml:space="preserve"> количества зависит от типа полимера.</w:t>
      </w:r>
    </w:p>
    <w:p w:rsidR="003C74BB" w:rsidRPr="00C748BE" w:rsidRDefault="003C74BB" w:rsidP="00C641ED">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C748BE">
        <w:rPr>
          <w:rFonts w:ascii="Times New Roman" w:eastAsiaTheme="minorHAnsi" w:hAnsi="Times New Roman"/>
          <w:color w:val="000000"/>
          <w:sz w:val="28"/>
          <w:szCs w:val="28"/>
        </w:rPr>
        <w:t>Полимерная упаковка, выбранная для любого конкретного лекарственного средства, должна соответствовать следующим требованиям:</w:t>
      </w:r>
    </w:p>
    <w:p w:rsidR="003C74BB" w:rsidRPr="00C748BE" w:rsidRDefault="004222EA" w:rsidP="00C641ED">
      <w:pPr>
        <w:autoSpaceDE w:val="0"/>
        <w:autoSpaceDN w:val="0"/>
        <w:adjustRightInd w:val="0"/>
        <w:spacing w:after="0" w:line="36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w:t>
      </w:r>
      <w:r w:rsidR="003C74BB" w:rsidRPr="00C748BE">
        <w:rPr>
          <w:rFonts w:ascii="Times New Roman" w:eastAsiaTheme="minorHAnsi" w:hAnsi="Times New Roman"/>
          <w:color w:val="000000"/>
          <w:sz w:val="28"/>
          <w:szCs w:val="28"/>
        </w:rPr>
        <w:t>компоненты лекарственного средства, находящиеся в соприкосновении с полимерным материалом, не должны в значительной мере адсорбироваться его поверхностью и существенно мигрировать внутрь полимера или сквозь него;</w:t>
      </w:r>
    </w:p>
    <w:p w:rsidR="004420A5" w:rsidRDefault="004222EA" w:rsidP="00C641ED">
      <w:pPr>
        <w:spacing w:after="0" w:line="36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w:t>
      </w:r>
      <w:r w:rsidR="003C74BB" w:rsidRPr="00C748BE">
        <w:rPr>
          <w:rFonts w:ascii="Times New Roman" w:eastAsiaTheme="minorHAnsi" w:hAnsi="Times New Roman"/>
          <w:color w:val="000000"/>
          <w:sz w:val="28"/>
          <w:szCs w:val="28"/>
        </w:rPr>
        <w:t>полимерный материал не должен выделять в содержимое упаковки никаких веществ в таком количестве, которое оказывало бы воздействие на эффективность или стабильность лекарственного средства или могло быть потенциально опасным с точки зрения токсичности.</w:t>
      </w:r>
    </w:p>
    <w:p w:rsidR="002C5290" w:rsidRDefault="004420A5" w:rsidP="00C641ED">
      <w:pPr>
        <w:spacing w:after="0" w:line="360" w:lineRule="auto"/>
        <w:ind w:firstLine="709"/>
        <w:jc w:val="both"/>
        <w:rPr>
          <w:rFonts w:ascii="Times New Roman" w:eastAsiaTheme="minorHAnsi" w:hAnsi="Times New Roman"/>
          <w:color w:val="000000"/>
          <w:sz w:val="28"/>
          <w:szCs w:val="28"/>
        </w:rPr>
      </w:pPr>
      <w:r w:rsidRPr="00720238">
        <w:rPr>
          <w:rFonts w:ascii="Times New Roman" w:hAnsi="Times New Roman"/>
          <w:sz w:val="28"/>
          <w:szCs w:val="28"/>
        </w:rPr>
        <w:t xml:space="preserve">Используя один или несколько </w:t>
      </w:r>
      <w:r w:rsidRPr="00174029">
        <w:rPr>
          <w:rFonts w:ascii="Times New Roman" w:hAnsi="Times New Roman"/>
          <w:sz w:val="28"/>
          <w:szCs w:val="28"/>
        </w:rPr>
        <w:t>материалов, выбранных в соответствии с этими критериями, изготавливают ряд образцов упаковки идентичного типа (типо</w:t>
      </w:r>
      <w:r w:rsidR="00B65FEF">
        <w:rPr>
          <w:rFonts w:ascii="Times New Roman" w:hAnsi="Times New Roman"/>
          <w:sz w:val="28"/>
          <w:szCs w:val="28"/>
        </w:rPr>
        <w:t>вые образцы) в соответствии с чё</w:t>
      </w:r>
      <w:r w:rsidRPr="00174029">
        <w:rPr>
          <w:rFonts w:ascii="Times New Roman" w:hAnsi="Times New Roman"/>
          <w:sz w:val="28"/>
          <w:szCs w:val="28"/>
        </w:rPr>
        <w:t>тко определенным процессом и подвергают практическим испытаниям в условиях, которые воспроизводят</w:t>
      </w:r>
      <w:r w:rsidRPr="00720238">
        <w:rPr>
          <w:rFonts w:ascii="Times New Roman" w:hAnsi="Times New Roman"/>
          <w:sz w:val="28"/>
          <w:szCs w:val="28"/>
        </w:rPr>
        <w:t xml:space="preserve"> условия предполагаемого использования, включая, при необходимости, стерилизацию.</w:t>
      </w:r>
      <w:r>
        <w:rPr>
          <w:rFonts w:ascii="Times New Roman" w:hAnsi="Times New Roman"/>
          <w:sz w:val="28"/>
          <w:szCs w:val="28"/>
        </w:rPr>
        <w:t xml:space="preserve"> </w:t>
      </w:r>
      <w:r w:rsidR="002C5290" w:rsidRPr="00C748BE">
        <w:rPr>
          <w:rFonts w:ascii="Times New Roman" w:eastAsiaTheme="minorHAnsi" w:hAnsi="Times New Roman"/>
          <w:color w:val="000000"/>
          <w:sz w:val="28"/>
          <w:szCs w:val="28"/>
        </w:rPr>
        <w:t>Для того</w:t>
      </w:r>
      <w:proofErr w:type="gramStart"/>
      <w:r w:rsidR="002C5290" w:rsidRPr="00C748BE">
        <w:rPr>
          <w:rFonts w:ascii="Times New Roman" w:eastAsiaTheme="minorHAnsi" w:hAnsi="Times New Roman"/>
          <w:color w:val="000000"/>
          <w:sz w:val="28"/>
          <w:szCs w:val="28"/>
        </w:rPr>
        <w:t>,</w:t>
      </w:r>
      <w:proofErr w:type="gramEnd"/>
      <w:r w:rsidR="002C5290" w:rsidRPr="00C748BE">
        <w:rPr>
          <w:rFonts w:ascii="Times New Roman" w:eastAsiaTheme="minorHAnsi" w:hAnsi="Times New Roman"/>
          <w:color w:val="000000"/>
          <w:sz w:val="28"/>
          <w:szCs w:val="28"/>
        </w:rPr>
        <w:t xml:space="preserve"> чтобы подтвердить совместимость упаковки и его содержимого и убедиться в отсутствии изменений, отрицательно влияющих на качество лекарственного средства, проводят различные испытания, такие как контроль отсутствия изменений физических характеристик, оценка каких-либо потерь или прироста содержимого упаковки из-за проницаемости упаковки, определение изменения рН, оценка изменений, вызванных </w:t>
      </w:r>
      <w:r w:rsidR="002C5290" w:rsidRPr="00C748BE">
        <w:rPr>
          <w:rFonts w:ascii="Times New Roman" w:eastAsiaTheme="minorHAnsi" w:hAnsi="Times New Roman"/>
          <w:color w:val="000000"/>
          <w:sz w:val="28"/>
          <w:szCs w:val="28"/>
        </w:rPr>
        <w:lastRenderedPageBreak/>
        <w:t>влиянием света, химические испытания и при необходимости биологические испытания.</w:t>
      </w:r>
    </w:p>
    <w:p w:rsidR="004420A5" w:rsidRPr="00174029" w:rsidRDefault="004420A5" w:rsidP="00C641ED">
      <w:pPr>
        <w:spacing w:after="0" w:line="360" w:lineRule="auto"/>
        <w:ind w:firstLine="709"/>
        <w:jc w:val="both"/>
        <w:rPr>
          <w:rFonts w:ascii="Times New Roman" w:eastAsia="Times New Roman" w:hAnsi="Times New Roman"/>
          <w:color w:val="000000" w:themeColor="text1"/>
          <w:sz w:val="28"/>
          <w:szCs w:val="28"/>
          <w:lang w:eastAsia="ru-RU"/>
        </w:rPr>
      </w:pPr>
      <w:r w:rsidRPr="00174029">
        <w:rPr>
          <w:rFonts w:ascii="Times New Roman" w:hAnsi="Times New Roman"/>
          <w:sz w:val="28"/>
          <w:szCs w:val="28"/>
        </w:rPr>
        <w:t>Метод производства должен гарантировать возможность его воспроизводства при последу</w:t>
      </w:r>
      <w:r w:rsidR="00B65FEF">
        <w:rPr>
          <w:rFonts w:ascii="Times New Roman" w:hAnsi="Times New Roman"/>
          <w:sz w:val="28"/>
          <w:szCs w:val="28"/>
        </w:rPr>
        <w:t>ющем производстве в больших объё</w:t>
      </w:r>
      <w:r w:rsidRPr="00174029">
        <w:rPr>
          <w:rFonts w:ascii="Times New Roman" w:hAnsi="Times New Roman"/>
          <w:sz w:val="28"/>
          <w:szCs w:val="28"/>
        </w:rPr>
        <w:t xml:space="preserve">мах, а </w:t>
      </w:r>
      <w:r w:rsidR="00B65FEF">
        <w:rPr>
          <w:rFonts w:ascii="Times New Roman" w:hAnsi="Times New Roman"/>
          <w:sz w:val="28"/>
          <w:szCs w:val="28"/>
        </w:rPr>
        <w:t>условия производства подбирают</w:t>
      </w:r>
      <w:r w:rsidRPr="00174029">
        <w:rPr>
          <w:rFonts w:ascii="Times New Roman" w:hAnsi="Times New Roman"/>
          <w:sz w:val="28"/>
          <w:szCs w:val="28"/>
        </w:rPr>
        <w:t xml:space="preserve"> таким образом, чтобы воспрепятствовать возможности загрязнения другими полимерными материалами или их ингредиентами. Изготовитель должен гарантировать, что упаковки промышленного производства по всем показателям идентичны типовым образцам.</w:t>
      </w:r>
    </w:p>
    <w:p w:rsidR="002C5290" w:rsidRPr="00174029" w:rsidRDefault="002C5290" w:rsidP="00C641ED">
      <w:pPr>
        <w:autoSpaceDE w:val="0"/>
        <w:autoSpaceDN w:val="0"/>
        <w:adjustRightInd w:val="0"/>
        <w:spacing w:after="0" w:line="360" w:lineRule="auto"/>
        <w:ind w:firstLine="709"/>
        <w:jc w:val="both"/>
        <w:rPr>
          <w:rFonts w:ascii="Times New Roman" w:eastAsiaTheme="minorHAnsi" w:hAnsi="Times New Roman"/>
          <w:sz w:val="28"/>
          <w:szCs w:val="28"/>
        </w:rPr>
      </w:pPr>
      <w:r w:rsidRPr="00174029">
        <w:rPr>
          <w:rFonts w:ascii="Times New Roman" w:eastAsiaTheme="minorHAnsi" w:hAnsi="Times New Roman"/>
          <w:sz w:val="28"/>
          <w:szCs w:val="28"/>
        </w:rPr>
        <w:t>Для достоверности результатов испытаний образцов важно, чтобы:</w:t>
      </w:r>
    </w:p>
    <w:p w:rsidR="002C5290" w:rsidRPr="00174029" w:rsidRDefault="004222EA" w:rsidP="00C641ED">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w:t>
      </w:r>
      <w:r w:rsidR="002C5290" w:rsidRPr="00174029">
        <w:rPr>
          <w:rFonts w:ascii="Times New Roman" w:eastAsiaTheme="minorHAnsi" w:hAnsi="Times New Roman"/>
          <w:sz w:val="28"/>
          <w:szCs w:val="28"/>
        </w:rPr>
        <w:t>не было изменений в составе материала, указанного для типовых образцов;</w:t>
      </w:r>
    </w:p>
    <w:p w:rsidR="002C5290" w:rsidRPr="00174029" w:rsidRDefault="004222EA" w:rsidP="00C641ED">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w:t>
      </w:r>
      <w:r w:rsidR="002C5290" w:rsidRPr="00174029">
        <w:rPr>
          <w:rFonts w:ascii="Times New Roman" w:eastAsiaTheme="minorHAnsi" w:hAnsi="Times New Roman"/>
          <w:sz w:val="28"/>
          <w:szCs w:val="28"/>
        </w:rPr>
        <w:t>не было изменений в производственном процессе, указанном для типовых образцов, особенно температуры в процессе переработки материала или в ходе последующих процедур, таких как стерилизация;</w:t>
      </w:r>
    </w:p>
    <w:p w:rsidR="003C74BB" w:rsidRPr="00174029" w:rsidRDefault="004222EA" w:rsidP="00C641ED">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w:t>
      </w:r>
      <w:r w:rsidR="002C5290" w:rsidRPr="00174029">
        <w:rPr>
          <w:rFonts w:ascii="Times New Roman" w:eastAsiaTheme="minorHAnsi" w:hAnsi="Times New Roman"/>
          <w:sz w:val="28"/>
          <w:szCs w:val="28"/>
        </w:rPr>
        <w:t>не использовался материал из отходов или брака.</w:t>
      </w:r>
    </w:p>
    <w:p w:rsidR="002C5290" w:rsidRPr="00AD0D8B" w:rsidRDefault="002C5290" w:rsidP="00C641ED">
      <w:pPr>
        <w:spacing w:after="0" w:line="360" w:lineRule="auto"/>
        <w:ind w:firstLine="709"/>
        <w:jc w:val="both"/>
        <w:rPr>
          <w:rFonts w:ascii="Times New Roman" w:eastAsia="Times New Roman" w:hAnsi="Times New Roman"/>
          <w:color w:val="000000" w:themeColor="text1"/>
          <w:sz w:val="28"/>
          <w:szCs w:val="28"/>
          <w:lang w:eastAsia="ru-RU"/>
        </w:rPr>
      </w:pPr>
      <w:r w:rsidRPr="00AD0D8B">
        <w:rPr>
          <w:rFonts w:ascii="Times New Roman" w:hAnsi="Times New Roman"/>
          <w:sz w:val="28"/>
          <w:szCs w:val="28"/>
        </w:rPr>
        <w:t xml:space="preserve">При условии удовлетворительных испытаний на совместимость для каждой комбинации упаковки и </w:t>
      </w:r>
      <w:r w:rsidR="005D525B" w:rsidRPr="00AD0D8B">
        <w:rPr>
          <w:rFonts w:ascii="Times New Roman" w:hAnsi="Times New Roman"/>
          <w:sz w:val="28"/>
          <w:szCs w:val="28"/>
        </w:rPr>
        <w:t>её</w:t>
      </w:r>
      <w:r w:rsidRPr="00AD0D8B">
        <w:rPr>
          <w:rFonts w:ascii="Times New Roman" w:hAnsi="Times New Roman"/>
          <w:sz w:val="28"/>
          <w:szCs w:val="28"/>
        </w:rPr>
        <w:t xml:space="preserve"> содержимого, материалы,</w:t>
      </w:r>
      <w:r w:rsidR="00054F33" w:rsidRPr="00AD0D8B">
        <w:rPr>
          <w:rFonts w:ascii="Times New Roman" w:hAnsi="Times New Roman"/>
          <w:sz w:val="28"/>
          <w:szCs w:val="28"/>
        </w:rPr>
        <w:t xml:space="preserve"> описанные в Фармакопее,</w:t>
      </w:r>
      <w:r w:rsidR="00B46154" w:rsidRPr="00AD0D8B">
        <w:rPr>
          <w:rFonts w:ascii="Times New Roman" w:hAnsi="Times New Roman"/>
          <w:sz w:val="28"/>
          <w:szCs w:val="28"/>
        </w:rPr>
        <w:t xml:space="preserve"> </w:t>
      </w:r>
      <w:r w:rsidRPr="00AD0D8B">
        <w:rPr>
          <w:rFonts w:ascii="Times New Roman" w:hAnsi="Times New Roman"/>
          <w:sz w:val="28"/>
          <w:szCs w:val="28"/>
        </w:rPr>
        <w:t>считаются пригодными для предполагаемого использования.</w:t>
      </w:r>
    </w:p>
    <w:sectPr w:rsidR="002C5290" w:rsidRPr="00AD0D8B" w:rsidSect="00DD2B49">
      <w:headerReference w:type="default" r:id="rId8"/>
      <w:footerReference w:type="default" r:id="rId9"/>
      <w:footerReference w:type="first" r:id="rId10"/>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E9F" w:rsidRDefault="00E66E9F" w:rsidP="008705EC">
      <w:pPr>
        <w:spacing w:after="0" w:line="240" w:lineRule="auto"/>
      </w:pPr>
      <w:r>
        <w:separator/>
      </w:r>
    </w:p>
  </w:endnote>
  <w:endnote w:type="continuationSeparator" w:id="0">
    <w:p w:rsidR="00E66E9F" w:rsidRDefault="00E66E9F" w:rsidP="00870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0083"/>
      <w:docPartObj>
        <w:docPartGallery w:val="Page Numbers (Bottom of Page)"/>
        <w:docPartUnique/>
      </w:docPartObj>
    </w:sdtPr>
    <w:sdtEndPr>
      <w:rPr>
        <w:rFonts w:ascii="Times New Roman" w:hAnsi="Times New Roman"/>
        <w:sz w:val="28"/>
        <w:szCs w:val="28"/>
      </w:rPr>
    </w:sdtEndPr>
    <w:sdtContent>
      <w:p w:rsidR="00174029" w:rsidRPr="00341DC8" w:rsidRDefault="00C93DDC" w:rsidP="00014FC6">
        <w:pPr>
          <w:pStyle w:val="a9"/>
          <w:jc w:val="center"/>
          <w:rPr>
            <w:rFonts w:ascii="Times New Roman" w:hAnsi="Times New Roman"/>
            <w:sz w:val="28"/>
            <w:szCs w:val="28"/>
          </w:rPr>
        </w:pPr>
        <w:r w:rsidRPr="00341DC8">
          <w:rPr>
            <w:rFonts w:ascii="Times New Roman" w:hAnsi="Times New Roman"/>
            <w:sz w:val="28"/>
            <w:szCs w:val="28"/>
          </w:rPr>
          <w:fldChar w:fldCharType="begin"/>
        </w:r>
        <w:r w:rsidR="00174029" w:rsidRPr="00341DC8">
          <w:rPr>
            <w:rFonts w:ascii="Times New Roman" w:hAnsi="Times New Roman"/>
            <w:sz w:val="28"/>
            <w:szCs w:val="28"/>
          </w:rPr>
          <w:instrText xml:space="preserve"> PAGE   \* MERGEFORMAT </w:instrText>
        </w:r>
        <w:r w:rsidRPr="00341DC8">
          <w:rPr>
            <w:rFonts w:ascii="Times New Roman" w:hAnsi="Times New Roman"/>
            <w:sz w:val="28"/>
            <w:szCs w:val="28"/>
          </w:rPr>
          <w:fldChar w:fldCharType="separate"/>
        </w:r>
        <w:r w:rsidR="005F1209">
          <w:rPr>
            <w:rFonts w:ascii="Times New Roman" w:hAnsi="Times New Roman"/>
            <w:noProof/>
            <w:sz w:val="28"/>
            <w:szCs w:val="28"/>
          </w:rPr>
          <w:t>2</w:t>
        </w:r>
        <w:r w:rsidRPr="00341DC8">
          <w:rPr>
            <w:rFonts w:ascii="Times New Roman" w:hAnsi="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ED" w:rsidRPr="00C641ED" w:rsidRDefault="00C641ED" w:rsidP="00C641ED">
    <w:pPr>
      <w:pStyle w:val="a9"/>
      <w:jc w:val="center"/>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E9F" w:rsidRDefault="00E66E9F" w:rsidP="008705EC">
      <w:pPr>
        <w:spacing w:after="0" w:line="240" w:lineRule="auto"/>
      </w:pPr>
      <w:r>
        <w:separator/>
      </w:r>
    </w:p>
  </w:footnote>
  <w:footnote w:type="continuationSeparator" w:id="0">
    <w:p w:rsidR="00E66E9F" w:rsidRDefault="00E66E9F" w:rsidP="00870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ED" w:rsidRPr="00C641ED" w:rsidRDefault="00C641ED" w:rsidP="00C641ED">
    <w:pPr>
      <w:pStyle w:val="a7"/>
      <w:jc w:val="center"/>
      <w:rPr>
        <w:rFonts w:ascii="Times New Roman" w:hAnsi="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2793"/>
    <w:rsid w:val="00014FC6"/>
    <w:rsid w:val="0002517A"/>
    <w:rsid w:val="0002608B"/>
    <w:rsid w:val="00035284"/>
    <w:rsid w:val="00037385"/>
    <w:rsid w:val="00054233"/>
    <w:rsid w:val="00054F33"/>
    <w:rsid w:val="00067043"/>
    <w:rsid w:val="000767C5"/>
    <w:rsid w:val="000D418D"/>
    <w:rsid w:val="000D77C7"/>
    <w:rsid w:val="000E18AD"/>
    <w:rsid w:val="00114D8D"/>
    <w:rsid w:val="001517E7"/>
    <w:rsid w:val="00157FA6"/>
    <w:rsid w:val="00174029"/>
    <w:rsid w:val="00177D46"/>
    <w:rsid w:val="00182730"/>
    <w:rsid w:val="00183830"/>
    <w:rsid w:val="001A1C25"/>
    <w:rsid w:val="001A5430"/>
    <w:rsid w:val="001C08CB"/>
    <w:rsid w:val="001E3766"/>
    <w:rsid w:val="00200E43"/>
    <w:rsid w:val="002073DA"/>
    <w:rsid w:val="002235AA"/>
    <w:rsid w:val="0023081B"/>
    <w:rsid w:val="00262A32"/>
    <w:rsid w:val="0026469E"/>
    <w:rsid w:val="002C5290"/>
    <w:rsid w:val="002D2963"/>
    <w:rsid w:val="002E0BC1"/>
    <w:rsid w:val="002E4ACC"/>
    <w:rsid w:val="002F439A"/>
    <w:rsid w:val="00301130"/>
    <w:rsid w:val="003054C8"/>
    <w:rsid w:val="00306E08"/>
    <w:rsid w:val="0032732B"/>
    <w:rsid w:val="00330597"/>
    <w:rsid w:val="00341DC8"/>
    <w:rsid w:val="00353747"/>
    <w:rsid w:val="00362E87"/>
    <w:rsid w:val="00364CBC"/>
    <w:rsid w:val="00371ECD"/>
    <w:rsid w:val="00373800"/>
    <w:rsid w:val="00387F8F"/>
    <w:rsid w:val="003A3F80"/>
    <w:rsid w:val="003A7903"/>
    <w:rsid w:val="003B13C7"/>
    <w:rsid w:val="003B2C61"/>
    <w:rsid w:val="003C0B97"/>
    <w:rsid w:val="003C0C97"/>
    <w:rsid w:val="003C74BB"/>
    <w:rsid w:val="003D568D"/>
    <w:rsid w:val="003E1B69"/>
    <w:rsid w:val="003F3739"/>
    <w:rsid w:val="00415A6D"/>
    <w:rsid w:val="004222EA"/>
    <w:rsid w:val="0043401B"/>
    <w:rsid w:val="004420A5"/>
    <w:rsid w:val="00446E51"/>
    <w:rsid w:val="0048269A"/>
    <w:rsid w:val="0048650F"/>
    <w:rsid w:val="00490F95"/>
    <w:rsid w:val="0049239B"/>
    <w:rsid w:val="00492EF9"/>
    <w:rsid w:val="00497E6A"/>
    <w:rsid w:val="004A5170"/>
    <w:rsid w:val="004A5801"/>
    <w:rsid w:val="004C6940"/>
    <w:rsid w:val="004D04D3"/>
    <w:rsid w:val="004D2975"/>
    <w:rsid w:val="004D31E1"/>
    <w:rsid w:val="004D49B6"/>
    <w:rsid w:val="004F2459"/>
    <w:rsid w:val="004F33AB"/>
    <w:rsid w:val="004F520A"/>
    <w:rsid w:val="00502965"/>
    <w:rsid w:val="00517DAE"/>
    <w:rsid w:val="00560BF3"/>
    <w:rsid w:val="005613EC"/>
    <w:rsid w:val="00565D63"/>
    <w:rsid w:val="005668AF"/>
    <w:rsid w:val="00571CD9"/>
    <w:rsid w:val="00584178"/>
    <w:rsid w:val="005847A6"/>
    <w:rsid w:val="00585C7A"/>
    <w:rsid w:val="005875AD"/>
    <w:rsid w:val="005A2CDA"/>
    <w:rsid w:val="005B069B"/>
    <w:rsid w:val="005D525B"/>
    <w:rsid w:val="005D5D6B"/>
    <w:rsid w:val="005F1209"/>
    <w:rsid w:val="00606EAA"/>
    <w:rsid w:val="00662B4E"/>
    <w:rsid w:val="00665F63"/>
    <w:rsid w:val="00666915"/>
    <w:rsid w:val="006818BA"/>
    <w:rsid w:val="006B4955"/>
    <w:rsid w:val="006F2567"/>
    <w:rsid w:val="00703824"/>
    <w:rsid w:val="007208F1"/>
    <w:rsid w:val="00723B0B"/>
    <w:rsid w:val="007304E3"/>
    <w:rsid w:val="00747A28"/>
    <w:rsid w:val="00750752"/>
    <w:rsid w:val="00751832"/>
    <w:rsid w:val="0076664C"/>
    <w:rsid w:val="00777142"/>
    <w:rsid w:val="007818CB"/>
    <w:rsid w:val="00787178"/>
    <w:rsid w:val="007C0488"/>
    <w:rsid w:val="007C4826"/>
    <w:rsid w:val="007F63DC"/>
    <w:rsid w:val="007F7347"/>
    <w:rsid w:val="00815C5E"/>
    <w:rsid w:val="00816763"/>
    <w:rsid w:val="00826734"/>
    <w:rsid w:val="00832F4A"/>
    <w:rsid w:val="008548AA"/>
    <w:rsid w:val="00863A5E"/>
    <w:rsid w:val="008705EC"/>
    <w:rsid w:val="00882ED8"/>
    <w:rsid w:val="0089136A"/>
    <w:rsid w:val="008A47BD"/>
    <w:rsid w:val="008C1284"/>
    <w:rsid w:val="008C307E"/>
    <w:rsid w:val="008D45F9"/>
    <w:rsid w:val="008E472B"/>
    <w:rsid w:val="008F3484"/>
    <w:rsid w:val="009403C0"/>
    <w:rsid w:val="009441D4"/>
    <w:rsid w:val="00945ADD"/>
    <w:rsid w:val="00964A84"/>
    <w:rsid w:val="00964D9C"/>
    <w:rsid w:val="00974F90"/>
    <w:rsid w:val="00996D77"/>
    <w:rsid w:val="009A0B40"/>
    <w:rsid w:val="009B0C06"/>
    <w:rsid w:val="00A1402B"/>
    <w:rsid w:val="00A30564"/>
    <w:rsid w:val="00A4542B"/>
    <w:rsid w:val="00A45520"/>
    <w:rsid w:val="00A62E02"/>
    <w:rsid w:val="00A64CF5"/>
    <w:rsid w:val="00A750C0"/>
    <w:rsid w:val="00A77EE1"/>
    <w:rsid w:val="00A82D75"/>
    <w:rsid w:val="00A846A2"/>
    <w:rsid w:val="00AA3A41"/>
    <w:rsid w:val="00AC11B8"/>
    <w:rsid w:val="00AC6F76"/>
    <w:rsid w:val="00AD0D8B"/>
    <w:rsid w:val="00AE0841"/>
    <w:rsid w:val="00AF2793"/>
    <w:rsid w:val="00B00D7A"/>
    <w:rsid w:val="00B01419"/>
    <w:rsid w:val="00B04AA8"/>
    <w:rsid w:val="00B12CF1"/>
    <w:rsid w:val="00B14CB4"/>
    <w:rsid w:val="00B17E39"/>
    <w:rsid w:val="00B41CFD"/>
    <w:rsid w:val="00B46154"/>
    <w:rsid w:val="00B63B7C"/>
    <w:rsid w:val="00B65ECE"/>
    <w:rsid w:val="00B65FEF"/>
    <w:rsid w:val="00B76864"/>
    <w:rsid w:val="00B91B1A"/>
    <w:rsid w:val="00BD1C8C"/>
    <w:rsid w:val="00BD52A6"/>
    <w:rsid w:val="00BD6081"/>
    <w:rsid w:val="00BE550E"/>
    <w:rsid w:val="00BF67DF"/>
    <w:rsid w:val="00C043DD"/>
    <w:rsid w:val="00C314CD"/>
    <w:rsid w:val="00C62691"/>
    <w:rsid w:val="00C641ED"/>
    <w:rsid w:val="00C64DC5"/>
    <w:rsid w:val="00C72804"/>
    <w:rsid w:val="00C748BE"/>
    <w:rsid w:val="00C80978"/>
    <w:rsid w:val="00C9293B"/>
    <w:rsid w:val="00C93DDC"/>
    <w:rsid w:val="00CA713C"/>
    <w:rsid w:val="00CC3C28"/>
    <w:rsid w:val="00CD421A"/>
    <w:rsid w:val="00CF12F3"/>
    <w:rsid w:val="00CF4FAB"/>
    <w:rsid w:val="00CF5072"/>
    <w:rsid w:val="00CF5790"/>
    <w:rsid w:val="00D02662"/>
    <w:rsid w:val="00D1431A"/>
    <w:rsid w:val="00D44707"/>
    <w:rsid w:val="00D54F0D"/>
    <w:rsid w:val="00D61017"/>
    <w:rsid w:val="00D640FB"/>
    <w:rsid w:val="00D6787B"/>
    <w:rsid w:val="00D86BDC"/>
    <w:rsid w:val="00D91C35"/>
    <w:rsid w:val="00DA11F3"/>
    <w:rsid w:val="00DA1B87"/>
    <w:rsid w:val="00DA2FAD"/>
    <w:rsid w:val="00DA3D3E"/>
    <w:rsid w:val="00DA5256"/>
    <w:rsid w:val="00DA54BF"/>
    <w:rsid w:val="00DA698D"/>
    <w:rsid w:val="00DB0CBB"/>
    <w:rsid w:val="00DD1D2B"/>
    <w:rsid w:val="00DD2B49"/>
    <w:rsid w:val="00DD3FD2"/>
    <w:rsid w:val="00DE328B"/>
    <w:rsid w:val="00DF6B23"/>
    <w:rsid w:val="00E1091C"/>
    <w:rsid w:val="00E40A64"/>
    <w:rsid w:val="00E46414"/>
    <w:rsid w:val="00E60C93"/>
    <w:rsid w:val="00E650B8"/>
    <w:rsid w:val="00E66E9F"/>
    <w:rsid w:val="00E719BC"/>
    <w:rsid w:val="00E740C4"/>
    <w:rsid w:val="00E74E89"/>
    <w:rsid w:val="00E92217"/>
    <w:rsid w:val="00E97FCF"/>
    <w:rsid w:val="00EC17E2"/>
    <w:rsid w:val="00EC1F4E"/>
    <w:rsid w:val="00EC3E9A"/>
    <w:rsid w:val="00F007B6"/>
    <w:rsid w:val="00F13F5F"/>
    <w:rsid w:val="00F264ED"/>
    <w:rsid w:val="00F34AD8"/>
    <w:rsid w:val="00F429B6"/>
    <w:rsid w:val="00F446FE"/>
    <w:rsid w:val="00F538E3"/>
    <w:rsid w:val="00F54B6D"/>
    <w:rsid w:val="00F579B8"/>
    <w:rsid w:val="00F76DB2"/>
    <w:rsid w:val="00F76F7C"/>
    <w:rsid w:val="00F92067"/>
    <w:rsid w:val="00F94621"/>
    <w:rsid w:val="00FD2A11"/>
    <w:rsid w:val="00FE57AE"/>
    <w:rsid w:val="00FE5BCD"/>
    <w:rsid w:val="00FF3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7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27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F2793"/>
    <w:pPr>
      <w:spacing w:after="0" w:line="240" w:lineRule="auto"/>
      <w:ind w:left="720"/>
      <w:contextualSpacing/>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AF27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2793"/>
    <w:rPr>
      <w:rFonts w:ascii="Tahoma" w:eastAsia="Calibri" w:hAnsi="Tahoma" w:cs="Tahoma"/>
      <w:sz w:val="16"/>
      <w:szCs w:val="16"/>
    </w:rPr>
  </w:style>
  <w:style w:type="paragraph" w:styleId="a7">
    <w:name w:val="header"/>
    <w:basedOn w:val="a"/>
    <w:link w:val="a8"/>
    <w:uiPriority w:val="99"/>
    <w:unhideWhenUsed/>
    <w:rsid w:val="008705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05EC"/>
    <w:rPr>
      <w:rFonts w:ascii="Calibri" w:eastAsia="Calibri" w:hAnsi="Calibri" w:cs="Times New Roman"/>
    </w:rPr>
  </w:style>
  <w:style w:type="paragraph" w:styleId="a9">
    <w:name w:val="footer"/>
    <w:basedOn w:val="a"/>
    <w:link w:val="aa"/>
    <w:uiPriority w:val="99"/>
    <w:unhideWhenUsed/>
    <w:rsid w:val="008705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05EC"/>
    <w:rPr>
      <w:rFonts w:ascii="Calibri" w:eastAsia="Calibri" w:hAnsi="Calibri" w:cs="Times New Roman"/>
    </w:rPr>
  </w:style>
  <w:style w:type="character" w:styleId="ab">
    <w:name w:val="annotation reference"/>
    <w:basedOn w:val="a0"/>
    <w:uiPriority w:val="99"/>
    <w:semiHidden/>
    <w:unhideWhenUsed/>
    <w:rsid w:val="0076664C"/>
    <w:rPr>
      <w:sz w:val="16"/>
      <w:szCs w:val="16"/>
    </w:rPr>
  </w:style>
  <w:style w:type="paragraph" w:styleId="ac">
    <w:name w:val="annotation text"/>
    <w:basedOn w:val="a"/>
    <w:link w:val="ad"/>
    <w:uiPriority w:val="99"/>
    <w:semiHidden/>
    <w:unhideWhenUsed/>
    <w:rsid w:val="0076664C"/>
    <w:pPr>
      <w:spacing w:line="240" w:lineRule="auto"/>
    </w:pPr>
    <w:rPr>
      <w:sz w:val="20"/>
      <w:szCs w:val="20"/>
    </w:rPr>
  </w:style>
  <w:style w:type="character" w:customStyle="1" w:styleId="ad">
    <w:name w:val="Текст примечания Знак"/>
    <w:basedOn w:val="a0"/>
    <w:link w:val="ac"/>
    <w:uiPriority w:val="99"/>
    <w:semiHidden/>
    <w:rsid w:val="0076664C"/>
    <w:rPr>
      <w:rFonts w:ascii="Calibri" w:eastAsia="Calibri" w:hAnsi="Calibri" w:cs="Times New Roman"/>
      <w:sz w:val="20"/>
      <w:szCs w:val="20"/>
    </w:rPr>
  </w:style>
  <w:style w:type="paragraph" w:styleId="ae">
    <w:name w:val="annotation subject"/>
    <w:basedOn w:val="ac"/>
    <w:next w:val="ac"/>
    <w:link w:val="af"/>
    <w:uiPriority w:val="99"/>
    <w:semiHidden/>
    <w:unhideWhenUsed/>
    <w:rsid w:val="0076664C"/>
    <w:rPr>
      <w:b/>
      <w:bCs/>
    </w:rPr>
  </w:style>
  <w:style w:type="character" w:customStyle="1" w:styleId="af">
    <w:name w:val="Тема примечания Знак"/>
    <w:basedOn w:val="ad"/>
    <w:link w:val="ae"/>
    <w:uiPriority w:val="99"/>
    <w:semiHidden/>
    <w:rsid w:val="0076664C"/>
    <w:rPr>
      <w:rFonts w:ascii="Calibri" w:eastAsia="Calibri" w:hAnsi="Calibri" w:cs="Times New Roman"/>
      <w:b/>
      <w:bCs/>
      <w:sz w:val="20"/>
      <w:szCs w:val="20"/>
    </w:rPr>
  </w:style>
  <w:style w:type="paragraph" w:customStyle="1" w:styleId="1">
    <w:name w:val="Обычный1"/>
    <w:basedOn w:val="a"/>
    <w:rsid w:val="001A1C25"/>
    <w:pPr>
      <w:spacing w:before="100" w:beforeAutospacing="1" w:after="100" w:afterAutospacing="1" w:line="240" w:lineRule="auto"/>
    </w:pPr>
    <w:rPr>
      <w:rFonts w:ascii="Times New Roman" w:eastAsiaTheme="minorHAnsi" w:hAnsi="Times New Roman"/>
      <w:sz w:val="24"/>
      <w:szCs w:val="24"/>
      <w:lang w:eastAsia="ru-RU"/>
    </w:rPr>
  </w:style>
  <w:style w:type="table" w:customStyle="1" w:styleId="10">
    <w:name w:val="Сетка таблицы1"/>
    <w:basedOn w:val="a1"/>
    <w:next w:val="a3"/>
    <w:uiPriority w:val="59"/>
    <w:rsid w:val="00341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E40A64"/>
    <w:pPr>
      <w:spacing w:after="0" w:line="240" w:lineRule="auto"/>
    </w:pPr>
    <w:rPr>
      <w:rFonts w:ascii="Times New Roman CYR" w:eastAsia="Times New Roman" w:hAnsi="Times New Roman CYR"/>
      <w:b/>
      <w:sz w:val="28"/>
      <w:szCs w:val="20"/>
      <w:lang w:eastAsia="ru-RU"/>
    </w:rPr>
  </w:style>
  <w:style w:type="character" w:customStyle="1" w:styleId="af1">
    <w:name w:val="Основной текст Знак"/>
    <w:basedOn w:val="a0"/>
    <w:link w:val="af0"/>
    <w:rsid w:val="00E40A64"/>
    <w:rPr>
      <w:rFonts w:ascii="Times New Roman CYR" w:eastAsia="Times New Roman" w:hAnsi="Times New Roman CYR" w:cs="Times New Roman"/>
      <w:b/>
      <w:sz w:val="28"/>
      <w:szCs w:val="20"/>
      <w:lang w:eastAsia="ru-RU"/>
    </w:rPr>
  </w:style>
  <w:style w:type="paragraph" w:customStyle="1" w:styleId="ConsPlusNormal">
    <w:name w:val="ConsPlusNormal"/>
    <w:rsid w:val="00E97F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964A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Body Text Indent"/>
    <w:basedOn w:val="a"/>
    <w:link w:val="af3"/>
    <w:rsid w:val="00A62E02"/>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basedOn w:val="a0"/>
    <w:link w:val="af2"/>
    <w:rsid w:val="00A62E02"/>
    <w:rPr>
      <w:rFonts w:ascii="Times New Roman" w:eastAsia="Times New Roman" w:hAnsi="Times New Roman" w:cs="Times New Roman"/>
      <w:sz w:val="24"/>
      <w:szCs w:val="24"/>
      <w:lang w:eastAsia="ru-RU"/>
    </w:rPr>
  </w:style>
  <w:style w:type="paragraph" w:customStyle="1" w:styleId="p312">
    <w:name w:val="p312"/>
    <w:basedOn w:val="a"/>
    <w:rsid w:val="004D49B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F5781-8FCA-48B0-87AB-6A9BC3B55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Pages>
  <Words>928</Words>
  <Characters>5292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NCESPM</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Barmin</dc:creator>
  <cp:lastModifiedBy>moiseevann</cp:lastModifiedBy>
  <cp:revision>30</cp:revision>
  <cp:lastPrinted>2022-06-07T13:01:00Z</cp:lastPrinted>
  <dcterms:created xsi:type="dcterms:W3CDTF">2021-12-03T10:14:00Z</dcterms:created>
  <dcterms:modified xsi:type="dcterms:W3CDTF">2023-07-13T08:56:00Z</dcterms:modified>
</cp:coreProperties>
</file>