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FD1D09" w:rsidRPr="00FD1D09" w:rsidRDefault="00FD1D09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FD1D09" w:rsidRPr="00FD1D09" w:rsidRDefault="00FD1D09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FD1D09" w:rsidRPr="00FD1D09" w:rsidRDefault="00FD1D09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6704E" w:rsidRPr="00F6704E" w:rsidTr="00B00D7A">
        <w:tc>
          <w:tcPr>
            <w:tcW w:w="9356" w:type="dxa"/>
          </w:tcPr>
          <w:p w:rsidR="00341DC8" w:rsidRPr="00F6704E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F6704E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F6704E" w:rsidRPr="00F6704E" w:rsidTr="00F1431D">
        <w:tc>
          <w:tcPr>
            <w:tcW w:w="5494" w:type="dxa"/>
          </w:tcPr>
          <w:p w:rsidR="00341DC8" w:rsidRPr="00F6704E" w:rsidRDefault="002176C9" w:rsidP="007E1C90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704E">
              <w:rPr>
                <w:rFonts w:ascii="Times New Roman" w:eastAsia="Times New Roman" w:hAnsi="Times New Roman"/>
                <w:b/>
                <w:sz w:val="28"/>
                <w:szCs w:val="28"/>
              </w:rPr>
              <w:t>Температура затвердевания</w:t>
            </w:r>
          </w:p>
        </w:tc>
        <w:tc>
          <w:tcPr>
            <w:tcW w:w="284" w:type="dxa"/>
          </w:tcPr>
          <w:p w:rsidR="00341DC8" w:rsidRPr="00F6704E" w:rsidRDefault="00341DC8" w:rsidP="007E1C9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F6704E" w:rsidRDefault="00341DC8" w:rsidP="007E1C9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F6704E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D95831">
              <w:rPr>
                <w:rFonts w:ascii="Times New Roman" w:eastAsia="Times New Roman" w:hAnsi="Times New Roman"/>
                <w:b/>
                <w:sz w:val="28"/>
                <w:szCs w:val="28"/>
              </w:rPr>
              <w:t>.1.2.1.0012</w:t>
            </w:r>
          </w:p>
        </w:tc>
      </w:tr>
      <w:tr w:rsidR="00341DC8" w:rsidRPr="00F6704E" w:rsidTr="00F1431D">
        <w:tc>
          <w:tcPr>
            <w:tcW w:w="5494" w:type="dxa"/>
          </w:tcPr>
          <w:p w:rsidR="00C043DD" w:rsidRPr="00F6704E" w:rsidRDefault="00C043DD" w:rsidP="007E1C9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41DC8" w:rsidRPr="00F6704E" w:rsidRDefault="00341DC8" w:rsidP="007E1C9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F6704E" w:rsidRDefault="007C0488" w:rsidP="007E1C90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70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Взамен </w:t>
            </w:r>
            <w:r w:rsidR="00D91C35" w:rsidRPr="00F6704E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="002176C9" w:rsidRPr="00F6704E">
              <w:rPr>
                <w:rFonts w:ascii="Times New Roman" w:eastAsia="Times New Roman" w:hAnsi="Times New Roman"/>
                <w:b/>
                <w:sz w:val="28"/>
                <w:szCs w:val="28"/>
              </w:rPr>
              <w:t>ФС.1.2.1.0012.15</w:t>
            </w:r>
          </w:p>
        </w:tc>
      </w:tr>
    </w:tbl>
    <w:p w:rsidR="00341DC8" w:rsidRPr="00F6704E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6704E" w:rsidRPr="00F6704E" w:rsidTr="00B00D7A">
        <w:tc>
          <w:tcPr>
            <w:tcW w:w="9356" w:type="dxa"/>
          </w:tcPr>
          <w:p w:rsidR="00B65ECE" w:rsidRPr="00F6704E" w:rsidRDefault="00B65ECE" w:rsidP="00341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FCF" w:rsidRPr="00F6704E" w:rsidRDefault="00E97FCF" w:rsidP="007E1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80F" w:rsidRDefault="0093480F" w:rsidP="007E1C9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F6704E">
        <w:rPr>
          <w:sz w:val="28"/>
          <w:szCs w:val="28"/>
        </w:rPr>
        <w:t xml:space="preserve">Температурой затвердевания называют </w:t>
      </w:r>
      <w:r w:rsidRPr="00C912FE">
        <w:rPr>
          <w:sz w:val="28"/>
          <w:szCs w:val="28"/>
        </w:rPr>
        <w:t>температуру, при которой вещество переходит из жидкого состояния в тв</w:t>
      </w:r>
      <w:r w:rsidR="002B2120">
        <w:rPr>
          <w:sz w:val="28"/>
          <w:szCs w:val="28"/>
        </w:rPr>
        <w:t>ё</w:t>
      </w:r>
      <w:r w:rsidRPr="00C912FE">
        <w:rPr>
          <w:sz w:val="28"/>
          <w:szCs w:val="28"/>
        </w:rPr>
        <w:t>рдое при охлаждении. Для определения температуры затверд</w:t>
      </w:r>
      <w:r w:rsidR="00C25B57">
        <w:rPr>
          <w:sz w:val="28"/>
          <w:szCs w:val="28"/>
        </w:rPr>
        <w:t>евания использ</w:t>
      </w:r>
      <w:bookmarkStart w:id="0" w:name="_GoBack"/>
      <w:bookmarkEnd w:id="0"/>
      <w:r w:rsidR="00C25B57">
        <w:rPr>
          <w:sz w:val="28"/>
          <w:szCs w:val="28"/>
        </w:rPr>
        <w:t>уют две методики.</w:t>
      </w:r>
    </w:p>
    <w:p w:rsidR="009C62B1" w:rsidRDefault="0093480F" w:rsidP="00BE2725">
      <w:pPr>
        <w:spacing w:before="240"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3480F">
        <w:rPr>
          <w:rFonts w:ascii="Times New Roman" w:hAnsi="Times New Roman"/>
          <w:b/>
          <w:bCs/>
          <w:iCs/>
          <w:sz w:val="28"/>
          <w:szCs w:val="28"/>
        </w:rPr>
        <w:t>Методика 1</w:t>
      </w:r>
    </w:p>
    <w:p w:rsidR="00786562" w:rsidRDefault="00786562" w:rsidP="007865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B0A">
        <w:rPr>
          <w:rFonts w:ascii="Times New Roman" w:hAnsi="Times New Roman"/>
          <w:b/>
          <w:iCs/>
          <w:sz w:val="28"/>
          <w:szCs w:val="28"/>
        </w:rPr>
        <w:t>Прибор</w:t>
      </w:r>
      <w:r w:rsidRPr="00CE3B0A">
        <w:rPr>
          <w:rFonts w:ascii="Times New Roman" w:hAnsi="Times New Roman"/>
          <w:b/>
          <w:sz w:val="28"/>
          <w:szCs w:val="28"/>
        </w:rPr>
        <w:t>.</w:t>
      </w:r>
      <w:r w:rsidRPr="0093480F">
        <w:rPr>
          <w:rFonts w:ascii="Times New Roman" w:hAnsi="Times New Roman"/>
          <w:sz w:val="28"/>
          <w:szCs w:val="28"/>
        </w:rPr>
        <w:t xml:space="preserve"> Прибор (рис.</w:t>
      </w:r>
      <w:r>
        <w:rPr>
          <w:rFonts w:ascii="Times New Roman" w:hAnsi="Times New Roman"/>
          <w:sz w:val="28"/>
          <w:szCs w:val="28"/>
        </w:rPr>
        <w:t> </w:t>
      </w:r>
      <w:r w:rsidRPr="0093480F">
        <w:rPr>
          <w:rFonts w:ascii="Times New Roman" w:hAnsi="Times New Roman"/>
          <w:sz w:val="28"/>
          <w:szCs w:val="28"/>
        </w:rPr>
        <w:t>1) состоит из толстостенной пробирки с внутренним диаметром около 25</w:t>
      </w:r>
      <w:r>
        <w:rPr>
          <w:rFonts w:ascii="Times New Roman" w:hAnsi="Times New Roman"/>
          <w:sz w:val="28"/>
          <w:szCs w:val="28"/>
        </w:rPr>
        <w:t> </w:t>
      </w:r>
      <w:r w:rsidRPr="0093480F">
        <w:rPr>
          <w:rFonts w:ascii="Times New Roman" w:hAnsi="Times New Roman"/>
          <w:sz w:val="28"/>
          <w:szCs w:val="28"/>
        </w:rPr>
        <w:t>мм и длиной около 150</w:t>
      </w:r>
      <w:r>
        <w:rPr>
          <w:rFonts w:ascii="Times New Roman" w:hAnsi="Times New Roman"/>
          <w:sz w:val="28"/>
          <w:szCs w:val="28"/>
        </w:rPr>
        <w:t> </w:t>
      </w:r>
      <w:r w:rsidRPr="0093480F">
        <w:rPr>
          <w:rFonts w:ascii="Times New Roman" w:hAnsi="Times New Roman"/>
          <w:sz w:val="28"/>
          <w:szCs w:val="28"/>
        </w:rPr>
        <w:t>мм, помещ</w:t>
      </w:r>
      <w:r>
        <w:rPr>
          <w:rFonts w:ascii="Times New Roman" w:hAnsi="Times New Roman"/>
          <w:sz w:val="28"/>
          <w:szCs w:val="28"/>
        </w:rPr>
        <w:t>ё</w:t>
      </w:r>
      <w:r w:rsidRPr="0093480F">
        <w:rPr>
          <w:rFonts w:ascii="Times New Roman" w:hAnsi="Times New Roman"/>
          <w:sz w:val="28"/>
          <w:szCs w:val="28"/>
        </w:rPr>
        <w:t>нной внутрь другой пробирки диаметром около 40</w:t>
      </w:r>
      <w:r>
        <w:rPr>
          <w:rFonts w:ascii="Times New Roman" w:hAnsi="Times New Roman"/>
          <w:sz w:val="28"/>
          <w:szCs w:val="28"/>
        </w:rPr>
        <w:t> </w:t>
      </w:r>
      <w:r w:rsidRPr="0093480F">
        <w:rPr>
          <w:rFonts w:ascii="Times New Roman" w:hAnsi="Times New Roman"/>
          <w:sz w:val="28"/>
          <w:szCs w:val="28"/>
        </w:rPr>
        <w:t>мм и длиной около 160</w:t>
      </w:r>
      <w:r>
        <w:rPr>
          <w:rFonts w:ascii="Times New Roman" w:hAnsi="Times New Roman"/>
          <w:sz w:val="28"/>
          <w:szCs w:val="28"/>
        </w:rPr>
        <w:t> </w:t>
      </w:r>
      <w:r w:rsidRPr="0093480F">
        <w:rPr>
          <w:rFonts w:ascii="Times New Roman" w:hAnsi="Times New Roman"/>
          <w:sz w:val="28"/>
          <w:szCs w:val="28"/>
        </w:rPr>
        <w:t>мм. Внутренняя пробирка закрыта пробкой, снабж</w:t>
      </w:r>
      <w:r>
        <w:rPr>
          <w:rFonts w:ascii="Times New Roman" w:hAnsi="Times New Roman"/>
          <w:sz w:val="28"/>
          <w:szCs w:val="28"/>
        </w:rPr>
        <w:t>ё</w:t>
      </w:r>
      <w:r w:rsidRPr="0093480F">
        <w:rPr>
          <w:rFonts w:ascii="Times New Roman" w:hAnsi="Times New Roman"/>
          <w:sz w:val="28"/>
          <w:szCs w:val="28"/>
        </w:rPr>
        <w:t>нной термометром длиной около 175</w:t>
      </w:r>
      <w:r>
        <w:rPr>
          <w:rFonts w:ascii="Times New Roman" w:hAnsi="Times New Roman"/>
          <w:sz w:val="28"/>
          <w:szCs w:val="28"/>
        </w:rPr>
        <w:t> </w:t>
      </w:r>
      <w:r w:rsidRPr="0093480F">
        <w:rPr>
          <w:rFonts w:ascii="Times New Roman" w:hAnsi="Times New Roman"/>
          <w:sz w:val="28"/>
          <w:szCs w:val="28"/>
        </w:rPr>
        <w:t>мм с ценой деления 0,2</w:t>
      </w:r>
      <w:r>
        <w:rPr>
          <w:rFonts w:ascii="Times New Roman" w:hAnsi="Times New Roman"/>
          <w:sz w:val="28"/>
          <w:szCs w:val="28"/>
        </w:rPr>
        <w:t> </w:t>
      </w:r>
      <w:r w:rsidRPr="0093480F">
        <w:rPr>
          <w:rFonts w:ascii="Times New Roman" w:hAnsi="Times New Roman"/>
          <w:color w:val="000000"/>
          <w:sz w:val="28"/>
          <w:szCs w:val="28"/>
        </w:rPr>
        <w:t>°</w:t>
      </w:r>
      <w:r w:rsidRPr="0093480F">
        <w:rPr>
          <w:rFonts w:ascii="Times New Roman" w:hAnsi="Times New Roman"/>
          <w:sz w:val="28"/>
          <w:szCs w:val="28"/>
        </w:rPr>
        <w:t>С, который закрепл</w:t>
      </w:r>
      <w:r>
        <w:rPr>
          <w:rFonts w:ascii="Times New Roman" w:hAnsi="Times New Roman"/>
          <w:sz w:val="28"/>
          <w:szCs w:val="28"/>
        </w:rPr>
        <w:t>ё</w:t>
      </w:r>
      <w:r w:rsidRPr="0093480F">
        <w:rPr>
          <w:rFonts w:ascii="Times New Roman" w:hAnsi="Times New Roman"/>
          <w:sz w:val="28"/>
          <w:szCs w:val="28"/>
        </w:rPr>
        <w:t xml:space="preserve">н таким образом, чтобы </w:t>
      </w:r>
      <w:r>
        <w:rPr>
          <w:rFonts w:ascii="Times New Roman" w:hAnsi="Times New Roman"/>
          <w:sz w:val="28"/>
          <w:szCs w:val="28"/>
        </w:rPr>
        <w:t>ртутный резервуар или температурный датчик</w:t>
      </w:r>
      <w:r w:rsidRPr="0093480F">
        <w:rPr>
          <w:rFonts w:ascii="Times New Roman" w:hAnsi="Times New Roman"/>
          <w:sz w:val="28"/>
          <w:szCs w:val="28"/>
        </w:rPr>
        <w:t xml:space="preserve"> находился на расстоянии около 15</w:t>
      </w:r>
      <w:r>
        <w:rPr>
          <w:rFonts w:ascii="Times New Roman" w:hAnsi="Times New Roman"/>
          <w:sz w:val="28"/>
          <w:szCs w:val="28"/>
        </w:rPr>
        <w:t> </w:t>
      </w:r>
      <w:r w:rsidRPr="0093480F">
        <w:rPr>
          <w:rFonts w:ascii="Times New Roman" w:hAnsi="Times New Roman"/>
          <w:sz w:val="28"/>
          <w:szCs w:val="28"/>
        </w:rPr>
        <w:t>мм от дна пробирки. Во внутренней пробирке имеется отверстие, через которое проходит вал мешалки, изготовленный из стеклянного стержня или другого подходящего материала, согнутый на конце под прямым углом в виде петли, внешний диаметр которой около 18</w:t>
      </w:r>
      <w:r>
        <w:rPr>
          <w:rFonts w:ascii="Times New Roman" w:hAnsi="Times New Roman"/>
          <w:sz w:val="28"/>
          <w:szCs w:val="28"/>
        </w:rPr>
        <w:t> </w:t>
      </w:r>
      <w:r w:rsidRPr="0093480F">
        <w:rPr>
          <w:rFonts w:ascii="Times New Roman" w:hAnsi="Times New Roman"/>
          <w:sz w:val="28"/>
          <w:szCs w:val="28"/>
        </w:rPr>
        <w:t>мм. Внутреннюю пробирку вместе с внешней пробиркой размещают в центре стакана вместимостью 1</w:t>
      </w:r>
      <w:r w:rsidRPr="0093480F">
        <w:rPr>
          <w:rFonts w:ascii="Times New Roman" w:hAnsi="Times New Roman"/>
          <w:sz w:val="28"/>
          <w:szCs w:val="28"/>
          <w:lang w:val="en-US"/>
        </w:rPr>
        <w:t> </w:t>
      </w:r>
      <w:r w:rsidRPr="0093480F">
        <w:rPr>
          <w:rFonts w:ascii="Times New Roman" w:hAnsi="Times New Roman"/>
          <w:sz w:val="28"/>
          <w:szCs w:val="28"/>
        </w:rPr>
        <w:t>л, содержащего подходящую охлаждающую жидкость, уровень которой находится на расстоянии около 20</w:t>
      </w:r>
      <w:r>
        <w:rPr>
          <w:rFonts w:ascii="Times New Roman" w:hAnsi="Times New Roman"/>
          <w:sz w:val="28"/>
          <w:szCs w:val="28"/>
        </w:rPr>
        <w:t> </w:t>
      </w:r>
      <w:r w:rsidRPr="0093480F">
        <w:rPr>
          <w:rFonts w:ascii="Times New Roman" w:hAnsi="Times New Roman"/>
          <w:sz w:val="28"/>
          <w:szCs w:val="28"/>
        </w:rPr>
        <w:t>мм</w:t>
      </w:r>
      <w:r w:rsidR="002A708B">
        <w:rPr>
          <w:rFonts w:ascii="Times New Roman" w:hAnsi="Times New Roman"/>
          <w:sz w:val="28"/>
          <w:szCs w:val="28"/>
        </w:rPr>
        <w:t xml:space="preserve"> от края стакана</w:t>
      </w:r>
      <w:r w:rsidRPr="0093480F">
        <w:rPr>
          <w:rFonts w:ascii="Times New Roman" w:hAnsi="Times New Roman"/>
          <w:sz w:val="28"/>
          <w:szCs w:val="28"/>
        </w:rPr>
        <w:t>. Охлаждающая баня также должна быть снабжена термометром.</w:t>
      </w:r>
    </w:p>
    <w:p w:rsidR="00C708C0" w:rsidRDefault="00C708C0" w:rsidP="00C70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ACF550" wp14:editId="554BC3AB">
            <wp:extent cx="2642385" cy="5243264"/>
            <wp:effectExtent l="19050" t="0" r="556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85" cy="524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C0" w:rsidRPr="0093480F" w:rsidRDefault="00C37FBC" w:rsidP="00C70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–</w:t>
      </w:r>
      <w:r w:rsidR="00C708C0" w:rsidRPr="0093480F">
        <w:rPr>
          <w:rFonts w:ascii="Times New Roman" w:hAnsi="Times New Roman"/>
          <w:sz w:val="28"/>
          <w:szCs w:val="28"/>
        </w:rPr>
        <w:t xml:space="preserve"> Прибор для определения температуры затвердевания</w:t>
      </w:r>
    </w:p>
    <w:p w:rsidR="00C708C0" w:rsidRPr="00C37FBC" w:rsidRDefault="00C708C0" w:rsidP="00C70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7FBC">
        <w:rPr>
          <w:rFonts w:ascii="Times New Roman" w:hAnsi="Times New Roman"/>
          <w:sz w:val="24"/>
          <w:szCs w:val="24"/>
        </w:rPr>
        <w:t>Размеры указаны в миллиметрах</w:t>
      </w:r>
      <w:r w:rsidR="00C37FBC">
        <w:rPr>
          <w:rFonts w:ascii="Times New Roman" w:hAnsi="Times New Roman"/>
          <w:sz w:val="24"/>
          <w:szCs w:val="24"/>
        </w:rPr>
        <w:t>.</w:t>
      </w:r>
    </w:p>
    <w:p w:rsidR="00C708C0" w:rsidRDefault="00C708C0" w:rsidP="00E95C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480F" w:rsidRPr="0093480F" w:rsidRDefault="00A429F7" w:rsidP="00BE2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B0A">
        <w:rPr>
          <w:rFonts w:ascii="Times New Roman" w:hAnsi="Times New Roman"/>
          <w:b/>
          <w:sz w:val="28"/>
          <w:szCs w:val="28"/>
        </w:rPr>
        <w:t>Методика.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10A7B">
        <w:rPr>
          <w:rFonts w:ascii="Times New Roman" w:hAnsi="Times New Roman"/>
          <w:sz w:val="28"/>
          <w:szCs w:val="28"/>
        </w:rPr>
        <w:t>Достаточное количество испытуемого вещества</w:t>
      </w:r>
      <w:r w:rsidR="00D96D37">
        <w:rPr>
          <w:rFonts w:ascii="Times New Roman" w:hAnsi="Times New Roman"/>
          <w:sz w:val="28"/>
          <w:szCs w:val="28"/>
        </w:rPr>
        <w:t xml:space="preserve"> </w:t>
      </w:r>
      <w:r w:rsidR="00910A7B">
        <w:rPr>
          <w:rFonts w:ascii="Times New Roman" w:hAnsi="Times New Roman"/>
          <w:sz w:val="28"/>
          <w:szCs w:val="28"/>
        </w:rPr>
        <w:t>(около 10 г), расплавленного</w:t>
      </w:r>
      <w:r w:rsidR="00910A7B" w:rsidRPr="00910A7B">
        <w:rPr>
          <w:rFonts w:ascii="Times New Roman" w:hAnsi="Times New Roman"/>
          <w:sz w:val="28"/>
          <w:szCs w:val="28"/>
        </w:rPr>
        <w:t xml:space="preserve"> при </w:t>
      </w:r>
      <w:r w:rsidR="00910A7B">
        <w:rPr>
          <w:rFonts w:ascii="Times New Roman" w:hAnsi="Times New Roman"/>
          <w:sz w:val="28"/>
          <w:szCs w:val="28"/>
        </w:rPr>
        <w:t>температуре, превышающей</w:t>
      </w:r>
      <w:r w:rsidR="00910A7B" w:rsidRPr="0093480F">
        <w:rPr>
          <w:rFonts w:ascii="Times New Roman" w:hAnsi="Times New Roman"/>
          <w:sz w:val="28"/>
          <w:szCs w:val="28"/>
        </w:rPr>
        <w:t xml:space="preserve"> не </w:t>
      </w:r>
      <w:r w:rsidR="00910A7B">
        <w:rPr>
          <w:rFonts w:ascii="Times New Roman" w:hAnsi="Times New Roman"/>
          <w:sz w:val="28"/>
          <w:szCs w:val="28"/>
        </w:rPr>
        <w:t>более чем на</w:t>
      </w:r>
      <w:r w:rsidR="00910A7B" w:rsidRPr="0093480F">
        <w:rPr>
          <w:rFonts w:ascii="Times New Roman" w:hAnsi="Times New Roman"/>
          <w:sz w:val="28"/>
          <w:szCs w:val="28"/>
        </w:rPr>
        <w:t xml:space="preserve"> 20</w:t>
      </w:r>
      <w:r w:rsidR="00910A7B">
        <w:rPr>
          <w:rFonts w:ascii="Times New Roman" w:hAnsi="Times New Roman"/>
          <w:sz w:val="28"/>
          <w:szCs w:val="28"/>
        </w:rPr>
        <w:t> °</w:t>
      </w:r>
      <w:r w:rsidR="00910A7B" w:rsidRPr="0093480F">
        <w:rPr>
          <w:rFonts w:ascii="Times New Roman" w:hAnsi="Times New Roman"/>
          <w:sz w:val="28"/>
          <w:szCs w:val="28"/>
        </w:rPr>
        <w:t>С ожидаем</w:t>
      </w:r>
      <w:r w:rsidR="00910A7B">
        <w:rPr>
          <w:rFonts w:ascii="Times New Roman" w:hAnsi="Times New Roman"/>
          <w:sz w:val="28"/>
          <w:szCs w:val="28"/>
        </w:rPr>
        <w:t>ую</w:t>
      </w:r>
      <w:r w:rsidR="00910A7B" w:rsidRPr="0093480F">
        <w:rPr>
          <w:rFonts w:ascii="Times New Roman" w:hAnsi="Times New Roman"/>
          <w:sz w:val="28"/>
          <w:szCs w:val="28"/>
        </w:rPr>
        <w:t xml:space="preserve"> температур</w:t>
      </w:r>
      <w:r w:rsidR="00910A7B">
        <w:rPr>
          <w:rFonts w:ascii="Times New Roman" w:hAnsi="Times New Roman"/>
          <w:sz w:val="28"/>
          <w:szCs w:val="28"/>
        </w:rPr>
        <w:t>у</w:t>
      </w:r>
      <w:r w:rsidR="00910A7B" w:rsidRPr="0093480F">
        <w:rPr>
          <w:rFonts w:ascii="Times New Roman" w:hAnsi="Times New Roman"/>
          <w:sz w:val="28"/>
          <w:szCs w:val="28"/>
        </w:rPr>
        <w:t xml:space="preserve"> затвердевания</w:t>
      </w:r>
      <w:r w:rsidR="00910A7B">
        <w:rPr>
          <w:rFonts w:ascii="Times New Roman" w:hAnsi="Times New Roman"/>
          <w:sz w:val="28"/>
          <w:szCs w:val="28"/>
        </w:rPr>
        <w:t>, помещают в</w:t>
      </w:r>
      <w:r w:rsidR="0093480F" w:rsidRPr="0093480F">
        <w:rPr>
          <w:rFonts w:ascii="Times New Roman" w:hAnsi="Times New Roman"/>
          <w:sz w:val="28"/>
          <w:szCs w:val="28"/>
        </w:rPr>
        <w:t xml:space="preserve"> сухую внутреннюю про</w:t>
      </w:r>
      <w:r w:rsidR="00C708C0">
        <w:rPr>
          <w:rFonts w:ascii="Times New Roman" w:hAnsi="Times New Roman"/>
          <w:sz w:val="28"/>
          <w:szCs w:val="28"/>
        </w:rPr>
        <w:t>бирку прибора</w:t>
      </w:r>
      <w:r w:rsidR="00910A7B">
        <w:rPr>
          <w:rFonts w:ascii="Times New Roman" w:hAnsi="Times New Roman"/>
          <w:sz w:val="28"/>
          <w:szCs w:val="28"/>
        </w:rPr>
        <w:t>. У</w:t>
      </w:r>
      <w:r w:rsidR="0093480F" w:rsidRPr="0093480F">
        <w:rPr>
          <w:rFonts w:ascii="Times New Roman" w:hAnsi="Times New Roman"/>
          <w:sz w:val="28"/>
          <w:szCs w:val="28"/>
        </w:rPr>
        <w:t xml:space="preserve">крепляют </w:t>
      </w:r>
      <w:r w:rsidR="001250AA">
        <w:rPr>
          <w:rFonts w:ascii="Times New Roman" w:hAnsi="Times New Roman"/>
          <w:sz w:val="28"/>
          <w:szCs w:val="28"/>
        </w:rPr>
        <w:t xml:space="preserve">термометр </w:t>
      </w:r>
      <w:r w:rsidR="0093480F" w:rsidRPr="0093480F">
        <w:rPr>
          <w:rFonts w:ascii="Times New Roman" w:hAnsi="Times New Roman"/>
          <w:sz w:val="28"/>
          <w:szCs w:val="28"/>
        </w:rPr>
        <w:t xml:space="preserve">таким образом, чтобы ртутный </w:t>
      </w:r>
      <w:r w:rsidR="005731C0">
        <w:rPr>
          <w:rFonts w:ascii="Times New Roman" w:hAnsi="Times New Roman"/>
          <w:sz w:val="28"/>
          <w:szCs w:val="28"/>
        </w:rPr>
        <w:t>резервуар</w:t>
      </w:r>
      <w:r w:rsidR="0093480F" w:rsidRPr="0093480F">
        <w:rPr>
          <w:rFonts w:ascii="Times New Roman" w:hAnsi="Times New Roman"/>
          <w:sz w:val="28"/>
          <w:szCs w:val="28"/>
        </w:rPr>
        <w:t xml:space="preserve"> </w:t>
      </w:r>
      <w:r w:rsidR="0028555D">
        <w:rPr>
          <w:rFonts w:ascii="Times New Roman" w:hAnsi="Times New Roman"/>
          <w:sz w:val="28"/>
          <w:szCs w:val="28"/>
        </w:rPr>
        <w:t xml:space="preserve">или температурный датчик </w:t>
      </w:r>
      <w:r w:rsidR="0093480F" w:rsidRPr="0093480F">
        <w:rPr>
          <w:rFonts w:ascii="Times New Roman" w:hAnsi="Times New Roman"/>
          <w:sz w:val="28"/>
          <w:szCs w:val="28"/>
        </w:rPr>
        <w:t>находился посередине слоя испытуемого вещества. Затем внутреннюю пробирку помещают во внешнюю пробирку и, при быстром охлаждении, определяют приблизительную температуру затвердевания. После этого внешнюю пробирку вместе с внутренней помещают на водяную баню с температурой на 5</w:t>
      </w:r>
      <w:r w:rsidR="009C62B1">
        <w:rPr>
          <w:rFonts w:ascii="Times New Roman" w:hAnsi="Times New Roman"/>
          <w:sz w:val="28"/>
          <w:szCs w:val="28"/>
        </w:rPr>
        <w:t> °</w:t>
      </w:r>
      <w:r w:rsidR="0093480F" w:rsidRPr="0093480F">
        <w:rPr>
          <w:rFonts w:ascii="Times New Roman" w:hAnsi="Times New Roman"/>
          <w:sz w:val="28"/>
          <w:szCs w:val="28"/>
        </w:rPr>
        <w:t>С выше приблизительно определ</w:t>
      </w:r>
      <w:r w:rsidR="00E1160D">
        <w:rPr>
          <w:rFonts w:ascii="Times New Roman" w:hAnsi="Times New Roman"/>
          <w:sz w:val="28"/>
          <w:szCs w:val="28"/>
        </w:rPr>
        <w:t>ё</w:t>
      </w:r>
      <w:r w:rsidR="0093480F" w:rsidRPr="0093480F">
        <w:rPr>
          <w:rFonts w:ascii="Times New Roman" w:hAnsi="Times New Roman"/>
          <w:sz w:val="28"/>
          <w:szCs w:val="28"/>
        </w:rPr>
        <w:t xml:space="preserve">нной температуры затвердевания до полного расплавления испытуемого вещества. Затем заполняют стакан водой или </w:t>
      </w:r>
      <w:r w:rsidR="0093480F" w:rsidRPr="0093480F">
        <w:rPr>
          <w:rFonts w:ascii="Times New Roman" w:hAnsi="Times New Roman"/>
          <w:sz w:val="28"/>
          <w:szCs w:val="28"/>
        </w:rPr>
        <w:lastRenderedPageBreak/>
        <w:t>насыщенным раствором натрия хлорида с температурой на 5</w:t>
      </w:r>
      <w:r w:rsidR="009C62B1">
        <w:rPr>
          <w:rFonts w:ascii="Times New Roman" w:hAnsi="Times New Roman"/>
          <w:sz w:val="28"/>
          <w:szCs w:val="28"/>
        </w:rPr>
        <w:t> </w:t>
      </w:r>
      <w:r w:rsidR="0093480F" w:rsidRPr="0093480F">
        <w:rPr>
          <w:rFonts w:ascii="Times New Roman" w:hAnsi="Times New Roman"/>
          <w:sz w:val="28"/>
          <w:szCs w:val="28"/>
        </w:rPr>
        <w:t>°С ниже ожидаемой температуры затвердевания. Внешнюю пробирку вместе с внутренней помещают в стакан. При постоянном перемешивании испытуемого вещества отмечают температуру каждые 30</w:t>
      </w:r>
      <w:r w:rsidR="009C62B1">
        <w:rPr>
          <w:rFonts w:ascii="Times New Roman" w:hAnsi="Times New Roman"/>
          <w:sz w:val="28"/>
          <w:szCs w:val="28"/>
        </w:rPr>
        <w:t> </w:t>
      </w:r>
      <w:r w:rsidR="0093480F" w:rsidRPr="0093480F">
        <w:rPr>
          <w:rFonts w:ascii="Times New Roman" w:hAnsi="Times New Roman"/>
          <w:sz w:val="28"/>
          <w:szCs w:val="28"/>
        </w:rPr>
        <w:t>с. Вначале происходит постепенное понижение температуры, затем</w:t>
      </w:r>
      <w:r w:rsidR="008263F8">
        <w:rPr>
          <w:rFonts w:ascii="Times New Roman" w:hAnsi="Times New Roman"/>
          <w:sz w:val="28"/>
          <w:szCs w:val="28"/>
        </w:rPr>
        <w:t>,</w:t>
      </w:r>
      <w:r w:rsidR="0093480F" w:rsidRPr="0093480F">
        <w:rPr>
          <w:rFonts w:ascii="Times New Roman" w:hAnsi="Times New Roman"/>
          <w:sz w:val="28"/>
          <w:szCs w:val="28"/>
        </w:rPr>
        <w:t xml:space="preserve"> при появлении тв</w:t>
      </w:r>
      <w:r w:rsidR="002B2120">
        <w:rPr>
          <w:rFonts w:ascii="Times New Roman" w:hAnsi="Times New Roman"/>
          <w:sz w:val="28"/>
          <w:szCs w:val="28"/>
        </w:rPr>
        <w:t>ё</w:t>
      </w:r>
      <w:r w:rsidR="0093480F" w:rsidRPr="0093480F">
        <w:rPr>
          <w:rFonts w:ascii="Times New Roman" w:hAnsi="Times New Roman"/>
          <w:sz w:val="28"/>
          <w:szCs w:val="28"/>
        </w:rPr>
        <w:t>рдой фазы, она оста</w:t>
      </w:r>
      <w:r w:rsidR="00E1160D">
        <w:rPr>
          <w:rFonts w:ascii="Times New Roman" w:hAnsi="Times New Roman"/>
          <w:sz w:val="28"/>
          <w:szCs w:val="28"/>
        </w:rPr>
        <w:t>ё</w:t>
      </w:r>
      <w:r w:rsidR="0093480F" w:rsidRPr="0093480F">
        <w:rPr>
          <w:rFonts w:ascii="Times New Roman" w:hAnsi="Times New Roman"/>
          <w:sz w:val="28"/>
          <w:szCs w:val="28"/>
        </w:rPr>
        <w:t>тся некоторое время постоянной или повышается перед тем, как стать постоянной (в этот момент прекращают перемешивание), а затем снова падает. Отмечают наиболее высокую температуру, остающуюся короткое время постоянной при переходе вещества из жидкого состояния в тв</w:t>
      </w:r>
      <w:r w:rsidR="009C62B1">
        <w:rPr>
          <w:rFonts w:ascii="Times New Roman" w:hAnsi="Times New Roman"/>
          <w:sz w:val="28"/>
          <w:szCs w:val="28"/>
        </w:rPr>
        <w:t>ё</w:t>
      </w:r>
      <w:r w:rsidR="0093480F" w:rsidRPr="0093480F">
        <w:rPr>
          <w:rFonts w:ascii="Times New Roman" w:hAnsi="Times New Roman"/>
          <w:sz w:val="28"/>
          <w:szCs w:val="28"/>
        </w:rPr>
        <w:t>рдое. Эту температуру и принимают за температуру затвердевания.</w:t>
      </w:r>
    </w:p>
    <w:p w:rsidR="00FB35F3" w:rsidRPr="00C708C0" w:rsidRDefault="0093480F" w:rsidP="00C70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80F">
        <w:rPr>
          <w:rFonts w:ascii="Times New Roman" w:hAnsi="Times New Roman"/>
          <w:sz w:val="28"/>
          <w:szCs w:val="28"/>
        </w:rPr>
        <w:t>Если вещество оста</w:t>
      </w:r>
      <w:r w:rsidR="00F93B34">
        <w:rPr>
          <w:rFonts w:ascii="Times New Roman" w:hAnsi="Times New Roman"/>
          <w:sz w:val="28"/>
          <w:szCs w:val="28"/>
        </w:rPr>
        <w:t>ё</w:t>
      </w:r>
      <w:r w:rsidRPr="0093480F">
        <w:rPr>
          <w:rFonts w:ascii="Times New Roman" w:hAnsi="Times New Roman"/>
          <w:sz w:val="28"/>
          <w:szCs w:val="28"/>
        </w:rPr>
        <w:t>тся жидким при ожидаемой температуре затвердевания, его охлаждают на 1–2</w:t>
      </w:r>
      <w:r w:rsidR="009C62B1">
        <w:rPr>
          <w:rFonts w:ascii="Times New Roman" w:hAnsi="Times New Roman"/>
          <w:sz w:val="28"/>
          <w:szCs w:val="28"/>
        </w:rPr>
        <w:t> </w:t>
      </w:r>
      <w:r w:rsidRPr="0093480F">
        <w:rPr>
          <w:rFonts w:ascii="Times New Roman" w:hAnsi="Times New Roman"/>
          <w:sz w:val="28"/>
          <w:szCs w:val="28"/>
        </w:rPr>
        <w:t>°С ниже ожидаемой температуры затвердевания и вызывают затвердевание введением малых количеств (нескольких кристаллов) испытуемого вещества или потиранием стенок внутренней пробирки термометром.</w:t>
      </w:r>
    </w:p>
    <w:p w:rsidR="00FB35F3" w:rsidRPr="00FB35F3" w:rsidRDefault="00FB35F3" w:rsidP="00FB35F3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B35F3">
        <w:rPr>
          <w:rFonts w:ascii="Times New Roman" w:hAnsi="Times New Roman"/>
          <w:iCs/>
          <w:sz w:val="28"/>
          <w:szCs w:val="28"/>
        </w:rPr>
        <w:t>Условия проведения испытания должны быть указаны в фармакопейной статье или нормативной документации.</w:t>
      </w:r>
    </w:p>
    <w:p w:rsidR="009C62B1" w:rsidRDefault="0093480F" w:rsidP="009C62B1">
      <w:pPr>
        <w:spacing w:before="240"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3480F">
        <w:rPr>
          <w:rFonts w:ascii="Times New Roman" w:hAnsi="Times New Roman"/>
          <w:b/>
          <w:bCs/>
          <w:iCs/>
          <w:sz w:val="28"/>
          <w:szCs w:val="28"/>
        </w:rPr>
        <w:t>Методика 2</w:t>
      </w:r>
    </w:p>
    <w:p w:rsidR="00C708C0" w:rsidRDefault="009C62B1" w:rsidP="00C70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B1">
        <w:rPr>
          <w:rFonts w:ascii="Times New Roman" w:hAnsi="Times New Roman"/>
          <w:sz w:val="28"/>
          <w:szCs w:val="28"/>
        </w:rPr>
        <w:t>Данная методика предназначена д</w:t>
      </w:r>
      <w:r>
        <w:rPr>
          <w:rFonts w:ascii="Times New Roman" w:hAnsi="Times New Roman"/>
          <w:sz w:val="28"/>
          <w:szCs w:val="28"/>
        </w:rPr>
        <w:t>ля твё</w:t>
      </w:r>
      <w:r w:rsidR="0093480F" w:rsidRPr="0093480F">
        <w:rPr>
          <w:rFonts w:ascii="Times New Roman" w:hAnsi="Times New Roman"/>
          <w:sz w:val="28"/>
          <w:szCs w:val="28"/>
        </w:rPr>
        <w:t xml:space="preserve">рдых веществ, имеющих температуру затвердевания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3480F" w:rsidRPr="0093480F">
        <w:rPr>
          <w:rFonts w:ascii="Times New Roman" w:hAnsi="Times New Roman"/>
          <w:sz w:val="28"/>
          <w:szCs w:val="28"/>
        </w:rPr>
        <w:t>диапазон</w:t>
      </w:r>
      <w:r>
        <w:rPr>
          <w:rFonts w:ascii="Times New Roman" w:hAnsi="Times New Roman"/>
          <w:sz w:val="28"/>
          <w:szCs w:val="28"/>
        </w:rPr>
        <w:t>е</w:t>
      </w:r>
      <w:r w:rsidR="0093480F" w:rsidRPr="0093480F">
        <w:rPr>
          <w:rFonts w:ascii="Times New Roman" w:hAnsi="Times New Roman"/>
          <w:sz w:val="28"/>
          <w:szCs w:val="28"/>
        </w:rPr>
        <w:t xml:space="preserve"> от +30 до +100</w:t>
      </w:r>
      <w:r>
        <w:rPr>
          <w:rFonts w:ascii="Times New Roman" w:hAnsi="Times New Roman"/>
          <w:sz w:val="28"/>
          <w:szCs w:val="28"/>
        </w:rPr>
        <w:t> </w:t>
      </w:r>
      <w:r w:rsidR="0093480F" w:rsidRPr="0093480F">
        <w:rPr>
          <w:rFonts w:ascii="Times New Roman" w:hAnsi="Times New Roman"/>
          <w:color w:val="000000"/>
          <w:sz w:val="28"/>
          <w:szCs w:val="28"/>
        </w:rPr>
        <w:t>°</w:t>
      </w:r>
      <w:r w:rsidR="0093480F" w:rsidRPr="0093480F">
        <w:rPr>
          <w:rFonts w:ascii="Times New Roman" w:hAnsi="Times New Roman"/>
          <w:sz w:val="28"/>
          <w:szCs w:val="28"/>
        </w:rPr>
        <w:t>С (парафины и высокопла</w:t>
      </w:r>
      <w:r w:rsidR="00F171A5">
        <w:rPr>
          <w:rFonts w:ascii="Times New Roman" w:hAnsi="Times New Roman"/>
          <w:sz w:val="28"/>
          <w:szCs w:val="28"/>
        </w:rPr>
        <w:t>вкие кристаллические вещества).</w:t>
      </w:r>
    </w:p>
    <w:p w:rsidR="00C708C0" w:rsidRPr="0093480F" w:rsidRDefault="00C708C0" w:rsidP="00C70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B0A">
        <w:rPr>
          <w:rFonts w:ascii="Times New Roman" w:hAnsi="Times New Roman"/>
          <w:b/>
          <w:iCs/>
          <w:sz w:val="28"/>
          <w:szCs w:val="28"/>
        </w:rPr>
        <w:t>Прибор</w:t>
      </w:r>
      <w:r w:rsidR="0091328A" w:rsidRPr="00CE3B0A">
        <w:rPr>
          <w:rFonts w:ascii="Times New Roman" w:hAnsi="Times New Roman"/>
          <w:b/>
          <w:iCs/>
          <w:sz w:val="28"/>
          <w:szCs w:val="28"/>
        </w:rPr>
        <w:t>.</w:t>
      </w:r>
      <w:r w:rsidRPr="0093480F">
        <w:rPr>
          <w:rFonts w:ascii="Times New Roman" w:hAnsi="Times New Roman"/>
          <w:b/>
          <w:sz w:val="28"/>
          <w:szCs w:val="28"/>
        </w:rPr>
        <w:t xml:space="preserve"> </w:t>
      </w:r>
      <w:r w:rsidR="0091328A" w:rsidRPr="0091328A">
        <w:rPr>
          <w:rFonts w:ascii="Times New Roman" w:hAnsi="Times New Roman"/>
          <w:sz w:val="28"/>
          <w:szCs w:val="28"/>
        </w:rPr>
        <w:t xml:space="preserve">Прибор </w:t>
      </w:r>
      <w:r w:rsidRPr="0093480F">
        <w:rPr>
          <w:rFonts w:ascii="Times New Roman" w:hAnsi="Times New Roman"/>
          <w:sz w:val="28"/>
          <w:szCs w:val="28"/>
        </w:rPr>
        <w:t xml:space="preserve">(прибор Жукова) </w:t>
      </w:r>
      <w:r w:rsidR="0091328A">
        <w:rPr>
          <w:rFonts w:ascii="Times New Roman" w:hAnsi="Times New Roman"/>
          <w:sz w:val="28"/>
          <w:szCs w:val="28"/>
        </w:rPr>
        <w:t>представляет собой</w:t>
      </w:r>
      <w:r w:rsidRPr="0093480F">
        <w:rPr>
          <w:rFonts w:ascii="Times New Roman" w:hAnsi="Times New Roman"/>
          <w:sz w:val="28"/>
          <w:szCs w:val="28"/>
        </w:rPr>
        <w:t xml:space="preserve"> дьюаровский сосуд из прозрачного стекла (рис.</w:t>
      </w:r>
      <w:r>
        <w:rPr>
          <w:rFonts w:ascii="Times New Roman" w:hAnsi="Times New Roman"/>
          <w:sz w:val="28"/>
          <w:szCs w:val="28"/>
        </w:rPr>
        <w:t> </w:t>
      </w:r>
      <w:r w:rsidRPr="0093480F">
        <w:rPr>
          <w:rFonts w:ascii="Times New Roman" w:hAnsi="Times New Roman"/>
          <w:sz w:val="28"/>
          <w:szCs w:val="28"/>
        </w:rPr>
        <w:t>2). Снабж</w:t>
      </w:r>
      <w:r>
        <w:rPr>
          <w:rFonts w:ascii="Times New Roman" w:hAnsi="Times New Roman"/>
          <w:sz w:val="28"/>
          <w:szCs w:val="28"/>
        </w:rPr>
        <w:t>ё</w:t>
      </w:r>
      <w:r w:rsidRPr="0093480F">
        <w:rPr>
          <w:rFonts w:ascii="Times New Roman" w:hAnsi="Times New Roman"/>
          <w:sz w:val="28"/>
          <w:szCs w:val="28"/>
        </w:rPr>
        <w:t>н пробкой, в которой укрепл</w:t>
      </w:r>
      <w:r>
        <w:rPr>
          <w:rFonts w:ascii="Times New Roman" w:hAnsi="Times New Roman"/>
          <w:sz w:val="28"/>
          <w:szCs w:val="28"/>
        </w:rPr>
        <w:t>ё</w:t>
      </w:r>
      <w:r w:rsidRPr="0093480F">
        <w:rPr>
          <w:rFonts w:ascii="Times New Roman" w:hAnsi="Times New Roman"/>
          <w:sz w:val="28"/>
          <w:szCs w:val="28"/>
        </w:rPr>
        <w:t>н термометр с диапа</w:t>
      </w:r>
      <w:r w:rsidR="009E39D9">
        <w:rPr>
          <w:rFonts w:ascii="Times New Roman" w:hAnsi="Times New Roman"/>
          <w:sz w:val="28"/>
          <w:szCs w:val="28"/>
        </w:rPr>
        <w:t>зоном температур от +30 до +100 </w:t>
      </w:r>
      <w:r w:rsidRPr="0093480F">
        <w:rPr>
          <w:rFonts w:ascii="Times New Roman" w:hAnsi="Times New Roman"/>
          <w:sz w:val="28"/>
          <w:szCs w:val="28"/>
        </w:rPr>
        <w:t>°С и ценой деления 0,2</w:t>
      </w:r>
      <w:r>
        <w:rPr>
          <w:rFonts w:ascii="Times New Roman" w:hAnsi="Times New Roman"/>
          <w:sz w:val="28"/>
          <w:szCs w:val="28"/>
        </w:rPr>
        <w:t> </w:t>
      </w:r>
      <w:r w:rsidRPr="0093480F">
        <w:rPr>
          <w:rFonts w:ascii="Times New Roman" w:hAnsi="Times New Roman"/>
          <w:sz w:val="28"/>
          <w:szCs w:val="28"/>
        </w:rPr>
        <w:t>°С.</w:t>
      </w:r>
    </w:p>
    <w:p w:rsidR="00C708C0" w:rsidRPr="0093480F" w:rsidRDefault="00C708C0" w:rsidP="00C70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DF7E8E" wp14:editId="4406D6CA">
            <wp:extent cx="2320987" cy="5422973"/>
            <wp:effectExtent l="19050" t="0" r="311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85" cy="542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C0" w:rsidRPr="0093480F" w:rsidRDefault="009E39D9" w:rsidP="00C708C0">
      <w:pPr>
        <w:pStyle w:val="af4"/>
        <w:spacing w:line="240" w:lineRule="auto"/>
        <w:jc w:val="center"/>
        <w:rPr>
          <w:szCs w:val="28"/>
        </w:rPr>
      </w:pPr>
      <w:r>
        <w:rPr>
          <w:szCs w:val="28"/>
        </w:rPr>
        <w:t>Рисунок 2 – Прибор Жукова</w:t>
      </w:r>
      <w:r w:rsidR="00C708C0" w:rsidRPr="0093480F">
        <w:rPr>
          <w:szCs w:val="28"/>
        </w:rPr>
        <w:t xml:space="preserve"> </w:t>
      </w:r>
    </w:p>
    <w:p w:rsidR="00C708C0" w:rsidRPr="009E39D9" w:rsidRDefault="00C708C0" w:rsidP="00C70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9D9">
        <w:rPr>
          <w:rFonts w:ascii="Times New Roman" w:hAnsi="Times New Roman"/>
          <w:sz w:val="24"/>
          <w:szCs w:val="24"/>
        </w:rPr>
        <w:t>Размеры указаны в миллиметрах</w:t>
      </w:r>
      <w:r w:rsidR="009E39D9">
        <w:rPr>
          <w:rFonts w:ascii="Times New Roman" w:hAnsi="Times New Roman"/>
          <w:sz w:val="24"/>
          <w:szCs w:val="24"/>
        </w:rPr>
        <w:t>.</w:t>
      </w:r>
    </w:p>
    <w:p w:rsidR="00C708C0" w:rsidRPr="0093480F" w:rsidRDefault="00C708C0" w:rsidP="00E95C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480F" w:rsidRPr="0093480F" w:rsidRDefault="0091328A" w:rsidP="009348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B0A">
        <w:rPr>
          <w:rFonts w:ascii="Times New Roman" w:hAnsi="Times New Roman"/>
          <w:b/>
          <w:sz w:val="28"/>
          <w:szCs w:val="28"/>
        </w:rPr>
        <w:t>Методика.</w:t>
      </w:r>
      <w:r w:rsidRPr="0091328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3480F" w:rsidRPr="0093480F">
        <w:rPr>
          <w:rFonts w:ascii="Times New Roman" w:hAnsi="Times New Roman"/>
          <w:sz w:val="28"/>
          <w:szCs w:val="28"/>
        </w:rPr>
        <w:t>Испытуемое вещество, расплавленное на водяной бане или в термостате при температуре на 15–20</w:t>
      </w:r>
      <w:r w:rsidR="009C62B1">
        <w:rPr>
          <w:rFonts w:ascii="Times New Roman" w:hAnsi="Times New Roman"/>
          <w:sz w:val="28"/>
          <w:szCs w:val="28"/>
        </w:rPr>
        <w:t> </w:t>
      </w:r>
      <w:r w:rsidR="0093480F" w:rsidRPr="0093480F">
        <w:rPr>
          <w:rFonts w:ascii="Times New Roman" w:hAnsi="Times New Roman"/>
          <w:color w:val="000000"/>
          <w:sz w:val="28"/>
          <w:szCs w:val="28"/>
        </w:rPr>
        <w:t>°</w:t>
      </w:r>
      <w:r w:rsidR="0093480F" w:rsidRPr="0093480F">
        <w:rPr>
          <w:rFonts w:ascii="Times New Roman" w:hAnsi="Times New Roman"/>
          <w:sz w:val="28"/>
          <w:szCs w:val="28"/>
        </w:rPr>
        <w:t>С выше ожидаемой температуры затвердевания, тщательно перемешивают и заливают в подогретый прибор (рис.</w:t>
      </w:r>
      <w:r w:rsidR="009C62B1">
        <w:rPr>
          <w:rFonts w:ascii="Times New Roman" w:hAnsi="Times New Roman"/>
          <w:sz w:val="28"/>
          <w:szCs w:val="28"/>
        </w:rPr>
        <w:t> </w:t>
      </w:r>
      <w:r w:rsidR="0093480F" w:rsidRPr="0093480F">
        <w:rPr>
          <w:rFonts w:ascii="Times New Roman" w:hAnsi="Times New Roman"/>
          <w:sz w:val="28"/>
          <w:szCs w:val="28"/>
        </w:rPr>
        <w:t xml:space="preserve">2) на </w:t>
      </w:r>
      <w:r w:rsidR="00A91BE4">
        <w:rPr>
          <w:rFonts w:ascii="Times New Roman" w:hAnsi="Times New Roman"/>
          <w:sz w:val="28"/>
          <w:szCs w:val="28"/>
        </w:rPr>
        <w:t>3/4</w:t>
      </w:r>
      <w:r w:rsidR="0093480F" w:rsidRPr="0093480F">
        <w:rPr>
          <w:rFonts w:ascii="Times New Roman" w:hAnsi="Times New Roman"/>
          <w:sz w:val="28"/>
          <w:szCs w:val="28"/>
        </w:rPr>
        <w:t xml:space="preserve"> его высоты. Температура испытуемого вещества после помещения в прибор должна превышать ожидаемую температуру затвердевания не менее чем на 8</w:t>
      </w:r>
      <w:r w:rsidR="009C62B1">
        <w:rPr>
          <w:rFonts w:ascii="Times New Roman" w:hAnsi="Times New Roman"/>
          <w:sz w:val="28"/>
          <w:szCs w:val="28"/>
        </w:rPr>
        <w:t> </w:t>
      </w:r>
      <w:r w:rsidR="0093480F" w:rsidRPr="0093480F">
        <w:rPr>
          <w:rFonts w:ascii="Times New Roman" w:hAnsi="Times New Roman"/>
          <w:color w:val="000000"/>
          <w:sz w:val="28"/>
          <w:szCs w:val="28"/>
        </w:rPr>
        <w:t>°</w:t>
      </w:r>
      <w:r w:rsidR="0093480F" w:rsidRPr="0093480F">
        <w:rPr>
          <w:rFonts w:ascii="Times New Roman" w:hAnsi="Times New Roman"/>
          <w:sz w:val="28"/>
          <w:szCs w:val="28"/>
        </w:rPr>
        <w:t xml:space="preserve">С. В отверстие прибора вставляют термометр по оси прибора так, чтобы </w:t>
      </w:r>
      <w:r w:rsidR="008E519E">
        <w:rPr>
          <w:rFonts w:ascii="Times New Roman" w:hAnsi="Times New Roman"/>
          <w:sz w:val="28"/>
          <w:szCs w:val="28"/>
        </w:rPr>
        <w:t xml:space="preserve">ртутный </w:t>
      </w:r>
      <w:r w:rsidR="005731C0">
        <w:rPr>
          <w:rFonts w:ascii="Times New Roman" w:hAnsi="Times New Roman"/>
          <w:sz w:val="28"/>
          <w:szCs w:val="28"/>
        </w:rPr>
        <w:t>резервуар</w:t>
      </w:r>
      <w:r w:rsidR="008E519E">
        <w:rPr>
          <w:rFonts w:ascii="Times New Roman" w:hAnsi="Times New Roman"/>
          <w:sz w:val="28"/>
          <w:szCs w:val="28"/>
        </w:rPr>
        <w:t xml:space="preserve"> или </w:t>
      </w:r>
      <w:r w:rsidR="003762BF">
        <w:rPr>
          <w:rFonts w:ascii="Times New Roman" w:hAnsi="Times New Roman"/>
          <w:sz w:val="28"/>
          <w:szCs w:val="28"/>
        </w:rPr>
        <w:t>температурный датчик</w:t>
      </w:r>
      <w:r w:rsidR="0093480F" w:rsidRPr="0093480F">
        <w:rPr>
          <w:rFonts w:ascii="Times New Roman" w:hAnsi="Times New Roman"/>
          <w:sz w:val="28"/>
          <w:szCs w:val="28"/>
        </w:rPr>
        <w:t xml:space="preserve"> находился приблизительно на половине высоты слоя расплавленного вещества. Оставляют прибор до достижения температуры на 3–4</w:t>
      </w:r>
      <w:r w:rsidR="009C62B1">
        <w:rPr>
          <w:rFonts w:ascii="Times New Roman" w:hAnsi="Times New Roman"/>
          <w:sz w:val="28"/>
          <w:szCs w:val="28"/>
        </w:rPr>
        <w:t> </w:t>
      </w:r>
      <w:r w:rsidR="0093480F" w:rsidRPr="0093480F">
        <w:rPr>
          <w:rFonts w:ascii="Times New Roman" w:hAnsi="Times New Roman"/>
          <w:color w:val="000000"/>
          <w:sz w:val="28"/>
          <w:szCs w:val="28"/>
        </w:rPr>
        <w:t>°</w:t>
      </w:r>
      <w:r w:rsidR="0093480F" w:rsidRPr="0093480F">
        <w:rPr>
          <w:rFonts w:ascii="Times New Roman" w:hAnsi="Times New Roman"/>
          <w:sz w:val="28"/>
          <w:szCs w:val="28"/>
        </w:rPr>
        <w:t xml:space="preserve">С выше температуры затвердевания. По достижении этой температуры записывают </w:t>
      </w:r>
      <w:r w:rsidR="0093480F" w:rsidRPr="0093480F">
        <w:rPr>
          <w:rFonts w:ascii="Times New Roman" w:hAnsi="Times New Roman"/>
          <w:sz w:val="28"/>
          <w:szCs w:val="28"/>
        </w:rPr>
        <w:lastRenderedPageBreak/>
        <w:t>температуру через каждую минуту. Сначала температура понижается быстро. Затем понижение замедляется, и температура в течение нескольких минут сохраняется постоянной или снижается очень медленно. После этого температура снова быстро понижается. За температуру затвердевания</w:t>
      </w:r>
      <w:r w:rsidR="0093480F" w:rsidRPr="0093480F">
        <w:rPr>
          <w:rFonts w:ascii="Times New Roman" w:hAnsi="Times New Roman"/>
          <w:b/>
          <w:sz w:val="28"/>
          <w:szCs w:val="28"/>
        </w:rPr>
        <w:t xml:space="preserve"> </w:t>
      </w:r>
      <w:r w:rsidR="0093480F" w:rsidRPr="0093480F">
        <w:rPr>
          <w:rFonts w:ascii="Times New Roman" w:hAnsi="Times New Roman"/>
          <w:sz w:val="28"/>
          <w:szCs w:val="28"/>
        </w:rPr>
        <w:t>вещества принимают то показание термометра, при котором температура оставалась постоянной или снижалась наиболее медленно.</w:t>
      </w:r>
    </w:p>
    <w:p w:rsidR="0093480F" w:rsidRDefault="0093480F" w:rsidP="009348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80F">
        <w:rPr>
          <w:rFonts w:ascii="Times New Roman" w:hAnsi="Times New Roman"/>
          <w:sz w:val="28"/>
          <w:szCs w:val="28"/>
        </w:rPr>
        <w:t>Рассчитывают среднее арифметическое тр</w:t>
      </w:r>
      <w:r w:rsidR="00F93B34">
        <w:rPr>
          <w:rFonts w:ascii="Times New Roman" w:hAnsi="Times New Roman"/>
          <w:sz w:val="28"/>
          <w:szCs w:val="28"/>
        </w:rPr>
        <w:t>ё</w:t>
      </w:r>
      <w:r w:rsidRPr="0093480F">
        <w:rPr>
          <w:rFonts w:ascii="Times New Roman" w:hAnsi="Times New Roman"/>
          <w:sz w:val="28"/>
          <w:szCs w:val="28"/>
        </w:rPr>
        <w:t>х определений</w:t>
      </w:r>
      <w:r w:rsidR="00F93B34">
        <w:rPr>
          <w:rFonts w:ascii="Times New Roman" w:hAnsi="Times New Roman"/>
          <w:sz w:val="28"/>
          <w:szCs w:val="28"/>
        </w:rPr>
        <w:t xml:space="preserve"> и округляют результат до 0,1 °С</w:t>
      </w:r>
      <w:r w:rsidRPr="0093480F">
        <w:rPr>
          <w:rFonts w:ascii="Times New Roman" w:hAnsi="Times New Roman"/>
          <w:sz w:val="28"/>
          <w:szCs w:val="28"/>
        </w:rPr>
        <w:t>. Расхождение между определениями не должно превышать 0,2</w:t>
      </w:r>
      <w:r w:rsidR="00C053D5">
        <w:rPr>
          <w:rFonts w:ascii="Times New Roman" w:hAnsi="Times New Roman"/>
          <w:sz w:val="28"/>
          <w:szCs w:val="28"/>
        </w:rPr>
        <w:t> </w:t>
      </w:r>
      <w:r w:rsidRPr="0093480F">
        <w:rPr>
          <w:rFonts w:ascii="Times New Roman" w:hAnsi="Times New Roman"/>
          <w:color w:val="000000"/>
          <w:sz w:val="28"/>
          <w:szCs w:val="28"/>
        </w:rPr>
        <w:t>°</w:t>
      </w:r>
      <w:r w:rsidRPr="0093480F">
        <w:rPr>
          <w:rFonts w:ascii="Times New Roman" w:hAnsi="Times New Roman"/>
          <w:sz w:val="28"/>
          <w:szCs w:val="28"/>
        </w:rPr>
        <w:t>С.</w:t>
      </w:r>
    </w:p>
    <w:sectPr w:rsidR="0093480F" w:rsidSect="00DD2B49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37" w:rsidRDefault="00D96D37" w:rsidP="008705EC">
      <w:pPr>
        <w:spacing w:after="0" w:line="240" w:lineRule="auto"/>
      </w:pPr>
      <w:r>
        <w:separator/>
      </w:r>
    </w:p>
  </w:endnote>
  <w:endnote w:type="continuationSeparator" w:id="0">
    <w:p w:rsidR="00D96D37" w:rsidRDefault="00D96D37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96D37" w:rsidRPr="00341DC8" w:rsidRDefault="00D96D37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D95831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37" w:rsidRDefault="00D96D37" w:rsidP="008705EC">
      <w:pPr>
        <w:spacing w:after="0" w:line="240" w:lineRule="auto"/>
      </w:pPr>
      <w:r>
        <w:separator/>
      </w:r>
    </w:p>
  </w:footnote>
  <w:footnote w:type="continuationSeparator" w:id="0">
    <w:p w:rsidR="00D96D37" w:rsidRDefault="00D96D37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35" w:rsidRPr="00316B35" w:rsidRDefault="00316B35" w:rsidP="00C25B57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37" w:rsidRPr="00DD2B49" w:rsidRDefault="00D96D37" w:rsidP="002176C9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93"/>
    <w:rsid w:val="00014FC6"/>
    <w:rsid w:val="000248FA"/>
    <w:rsid w:val="0002608B"/>
    <w:rsid w:val="00037385"/>
    <w:rsid w:val="000414F8"/>
    <w:rsid w:val="00054233"/>
    <w:rsid w:val="00067043"/>
    <w:rsid w:val="000767C5"/>
    <w:rsid w:val="00091723"/>
    <w:rsid w:val="00096364"/>
    <w:rsid w:val="000967DC"/>
    <w:rsid w:val="000A427B"/>
    <w:rsid w:val="000A7533"/>
    <w:rsid w:val="000B7849"/>
    <w:rsid w:val="000C636C"/>
    <w:rsid w:val="000D418D"/>
    <w:rsid w:val="000D77C7"/>
    <w:rsid w:val="00114D8D"/>
    <w:rsid w:val="001250AA"/>
    <w:rsid w:val="001517E7"/>
    <w:rsid w:val="00177D46"/>
    <w:rsid w:val="00183830"/>
    <w:rsid w:val="001A1C25"/>
    <w:rsid w:val="001A5430"/>
    <w:rsid w:val="001B1B13"/>
    <w:rsid w:val="001C08CB"/>
    <w:rsid w:val="001C1074"/>
    <w:rsid w:val="001E3766"/>
    <w:rsid w:val="001F098A"/>
    <w:rsid w:val="001F54AC"/>
    <w:rsid w:val="00200E43"/>
    <w:rsid w:val="002073DA"/>
    <w:rsid w:val="002176C9"/>
    <w:rsid w:val="002235AA"/>
    <w:rsid w:val="0023081B"/>
    <w:rsid w:val="00230B9E"/>
    <w:rsid w:val="00262A32"/>
    <w:rsid w:val="0028555D"/>
    <w:rsid w:val="002A708B"/>
    <w:rsid w:val="002B2120"/>
    <w:rsid w:val="002D2963"/>
    <w:rsid w:val="002E0BC1"/>
    <w:rsid w:val="002E4ACC"/>
    <w:rsid w:val="002F439A"/>
    <w:rsid w:val="00301130"/>
    <w:rsid w:val="00306E08"/>
    <w:rsid w:val="003159A6"/>
    <w:rsid w:val="00316B35"/>
    <w:rsid w:val="0032732B"/>
    <w:rsid w:val="00330597"/>
    <w:rsid w:val="00341DC8"/>
    <w:rsid w:val="00353747"/>
    <w:rsid w:val="00362E87"/>
    <w:rsid w:val="00371ECD"/>
    <w:rsid w:val="0037307B"/>
    <w:rsid w:val="00373800"/>
    <w:rsid w:val="00374FDB"/>
    <w:rsid w:val="003762BF"/>
    <w:rsid w:val="00387F8F"/>
    <w:rsid w:val="003A2CFA"/>
    <w:rsid w:val="003A3F80"/>
    <w:rsid w:val="003B13C7"/>
    <w:rsid w:val="003B2C61"/>
    <w:rsid w:val="003C0B97"/>
    <w:rsid w:val="003C0C97"/>
    <w:rsid w:val="003C1E93"/>
    <w:rsid w:val="003D568D"/>
    <w:rsid w:val="003E1B69"/>
    <w:rsid w:val="003F3739"/>
    <w:rsid w:val="0040580B"/>
    <w:rsid w:val="00415A6D"/>
    <w:rsid w:val="004273C5"/>
    <w:rsid w:val="0043401B"/>
    <w:rsid w:val="00436028"/>
    <w:rsid w:val="00437EE2"/>
    <w:rsid w:val="00446E51"/>
    <w:rsid w:val="004503E3"/>
    <w:rsid w:val="0048269A"/>
    <w:rsid w:val="0048650F"/>
    <w:rsid w:val="00490F95"/>
    <w:rsid w:val="0049239B"/>
    <w:rsid w:val="00492EF9"/>
    <w:rsid w:val="00497E6A"/>
    <w:rsid w:val="004A5170"/>
    <w:rsid w:val="004A5801"/>
    <w:rsid w:val="004C6940"/>
    <w:rsid w:val="004D04D3"/>
    <w:rsid w:val="004D2975"/>
    <w:rsid w:val="004D31E1"/>
    <w:rsid w:val="004E6D52"/>
    <w:rsid w:val="004F2459"/>
    <w:rsid w:val="004F33AB"/>
    <w:rsid w:val="004F520A"/>
    <w:rsid w:val="00502965"/>
    <w:rsid w:val="00502AFD"/>
    <w:rsid w:val="00517DAE"/>
    <w:rsid w:val="0052248D"/>
    <w:rsid w:val="005613EC"/>
    <w:rsid w:val="005668AF"/>
    <w:rsid w:val="00571CD9"/>
    <w:rsid w:val="005731C0"/>
    <w:rsid w:val="00584178"/>
    <w:rsid w:val="00585C7A"/>
    <w:rsid w:val="00595601"/>
    <w:rsid w:val="005A079A"/>
    <w:rsid w:val="005D5D6B"/>
    <w:rsid w:val="00606EAA"/>
    <w:rsid w:val="00615C3B"/>
    <w:rsid w:val="00624521"/>
    <w:rsid w:val="00662B4E"/>
    <w:rsid w:val="00665F63"/>
    <w:rsid w:val="00666915"/>
    <w:rsid w:val="006818BA"/>
    <w:rsid w:val="006B4955"/>
    <w:rsid w:val="006F2567"/>
    <w:rsid w:val="00703824"/>
    <w:rsid w:val="007208F1"/>
    <w:rsid w:val="00723B0B"/>
    <w:rsid w:val="00742561"/>
    <w:rsid w:val="00747A28"/>
    <w:rsid w:val="00750752"/>
    <w:rsid w:val="00751832"/>
    <w:rsid w:val="0076664C"/>
    <w:rsid w:val="00777142"/>
    <w:rsid w:val="007818CB"/>
    <w:rsid w:val="00786562"/>
    <w:rsid w:val="00787178"/>
    <w:rsid w:val="007A2194"/>
    <w:rsid w:val="007C0488"/>
    <w:rsid w:val="007C4826"/>
    <w:rsid w:val="007D1563"/>
    <w:rsid w:val="007E1C90"/>
    <w:rsid w:val="007F63DC"/>
    <w:rsid w:val="007F7347"/>
    <w:rsid w:val="00800778"/>
    <w:rsid w:val="00815C5E"/>
    <w:rsid w:val="00816763"/>
    <w:rsid w:val="0082329C"/>
    <w:rsid w:val="008263F8"/>
    <w:rsid w:val="00826734"/>
    <w:rsid w:val="00832F4A"/>
    <w:rsid w:val="008375C1"/>
    <w:rsid w:val="00841E6F"/>
    <w:rsid w:val="008705EC"/>
    <w:rsid w:val="00882ED8"/>
    <w:rsid w:val="0089136A"/>
    <w:rsid w:val="008A47BD"/>
    <w:rsid w:val="008B407F"/>
    <w:rsid w:val="008C1284"/>
    <w:rsid w:val="008C307E"/>
    <w:rsid w:val="008D45F9"/>
    <w:rsid w:val="008E472B"/>
    <w:rsid w:val="008E519E"/>
    <w:rsid w:val="008F3484"/>
    <w:rsid w:val="0090538B"/>
    <w:rsid w:val="00910A7B"/>
    <w:rsid w:val="0091328A"/>
    <w:rsid w:val="0093480F"/>
    <w:rsid w:val="009403C0"/>
    <w:rsid w:val="009441D4"/>
    <w:rsid w:val="00961877"/>
    <w:rsid w:val="00964D9C"/>
    <w:rsid w:val="00974F90"/>
    <w:rsid w:val="009879BE"/>
    <w:rsid w:val="009A0B40"/>
    <w:rsid w:val="009C62B1"/>
    <w:rsid w:val="009E39D9"/>
    <w:rsid w:val="00A1402B"/>
    <w:rsid w:val="00A14CA7"/>
    <w:rsid w:val="00A2273D"/>
    <w:rsid w:val="00A30564"/>
    <w:rsid w:val="00A421DB"/>
    <w:rsid w:val="00A429F7"/>
    <w:rsid w:val="00A4542B"/>
    <w:rsid w:val="00A45520"/>
    <w:rsid w:val="00A77EE1"/>
    <w:rsid w:val="00A82D75"/>
    <w:rsid w:val="00A91BE4"/>
    <w:rsid w:val="00AA3A41"/>
    <w:rsid w:val="00AB5BC0"/>
    <w:rsid w:val="00AC11B8"/>
    <w:rsid w:val="00AC6F76"/>
    <w:rsid w:val="00AE0841"/>
    <w:rsid w:val="00AE1E96"/>
    <w:rsid w:val="00AF0CB5"/>
    <w:rsid w:val="00AF19EB"/>
    <w:rsid w:val="00AF2793"/>
    <w:rsid w:val="00B00D7A"/>
    <w:rsid w:val="00B0439D"/>
    <w:rsid w:val="00B067B9"/>
    <w:rsid w:val="00B11A2A"/>
    <w:rsid w:val="00B12CF1"/>
    <w:rsid w:val="00B14CB4"/>
    <w:rsid w:val="00B150F7"/>
    <w:rsid w:val="00B41CFD"/>
    <w:rsid w:val="00B61616"/>
    <w:rsid w:val="00B62B5B"/>
    <w:rsid w:val="00B63B7C"/>
    <w:rsid w:val="00B65ECE"/>
    <w:rsid w:val="00BD002D"/>
    <w:rsid w:val="00BD52A6"/>
    <w:rsid w:val="00BD6081"/>
    <w:rsid w:val="00BE2725"/>
    <w:rsid w:val="00BE550E"/>
    <w:rsid w:val="00BF5AED"/>
    <w:rsid w:val="00C043DD"/>
    <w:rsid w:val="00C053D5"/>
    <w:rsid w:val="00C05AF2"/>
    <w:rsid w:val="00C25B57"/>
    <w:rsid w:val="00C37FBC"/>
    <w:rsid w:val="00C62691"/>
    <w:rsid w:val="00C64DC5"/>
    <w:rsid w:val="00C708C0"/>
    <w:rsid w:val="00C70F5E"/>
    <w:rsid w:val="00C72804"/>
    <w:rsid w:val="00C9293B"/>
    <w:rsid w:val="00CA713C"/>
    <w:rsid w:val="00CC166F"/>
    <w:rsid w:val="00CC3C28"/>
    <w:rsid w:val="00CD421A"/>
    <w:rsid w:val="00CE3B0A"/>
    <w:rsid w:val="00CF4FAB"/>
    <w:rsid w:val="00CF5790"/>
    <w:rsid w:val="00CF6AAE"/>
    <w:rsid w:val="00D02662"/>
    <w:rsid w:val="00D100BF"/>
    <w:rsid w:val="00D1431A"/>
    <w:rsid w:val="00D44707"/>
    <w:rsid w:val="00D54F0D"/>
    <w:rsid w:val="00D61017"/>
    <w:rsid w:val="00D627BB"/>
    <w:rsid w:val="00D640FB"/>
    <w:rsid w:val="00D6787B"/>
    <w:rsid w:val="00D86BDC"/>
    <w:rsid w:val="00D91C35"/>
    <w:rsid w:val="00D95831"/>
    <w:rsid w:val="00D96D37"/>
    <w:rsid w:val="00DA11F3"/>
    <w:rsid w:val="00DA1B87"/>
    <w:rsid w:val="00DA2FAD"/>
    <w:rsid w:val="00DA36E7"/>
    <w:rsid w:val="00DA3D3E"/>
    <w:rsid w:val="00DA54BF"/>
    <w:rsid w:val="00DB0CBB"/>
    <w:rsid w:val="00DD1D2B"/>
    <w:rsid w:val="00DD2B49"/>
    <w:rsid w:val="00DD3EA0"/>
    <w:rsid w:val="00DD3FD2"/>
    <w:rsid w:val="00DE2602"/>
    <w:rsid w:val="00DE328B"/>
    <w:rsid w:val="00DF6B23"/>
    <w:rsid w:val="00E1160D"/>
    <w:rsid w:val="00E13221"/>
    <w:rsid w:val="00E40A64"/>
    <w:rsid w:val="00E4276F"/>
    <w:rsid w:val="00E46414"/>
    <w:rsid w:val="00E60C93"/>
    <w:rsid w:val="00E650B8"/>
    <w:rsid w:val="00E66D22"/>
    <w:rsid w:val="00E719BC"/>
    <w:rsid w:val="00E92217"/>
    <w:rsid w:val="00E95C32"/>
    <w:rsid w:val="00E97FCF"/>
    <w:rsid w:val="00EC1F4E"/>
    <w:rsid w:val="00EC3E9A"/>
    <w:rsid w:val="00F1431D"/>
    <w:rsid w:val="00F171A5"/>
    <w:rsid w:val="00F264ED"/>
    <w:rsid w:val="00F34AD8"/>
    <w:rsid w:val="00F378DB"/>
    <w:rsid w:val="00F429B6"/>
    <w:rsid w:val="00F45D3F"/>
    <w:rsid w:val="00F538E3"/>
    <w:rsid w:val="00F54B6D"/>
    <w:rsid w:val="00F579B8"/>
    <w:rsid w:val="00F6704E"/>
    <w:rsid w:val="00F76DB2"/>
    <w:rsid w:val="00F76F7C"/>
    <w:rsid w:val="00F93B34"/>
    <w:rsid w:val="00F94621"/>
    <w:rsid w:val="00FA1AC6"/>
    <w:rsid w:val="00FA369B"/>
    <w:rsid w:val="00FB35F3"/>
    <w:rsid w:val="00FD1D09"/>
    <w:rsid w:val="00FD2A11"/>
    <w:rsid w:val="00FE5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68C01578-FA7E-4B2E-A32E-F6BCEABF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3480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3480F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next w:val="a"/>
    <w:qFormat/>
    <w:rsid w:val="0093480F"/>
    <w:pPr>
      <w:spacing w:after="0" w:line="360" w:lineRule="auto"/>
    </w:pPr>
    <w:rPr>
      <w:rFonts w:ascii="Times New Roman" w:eastAsia="Times New Roman" w:hAnsi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3F4D-8235-4747-A630-A0B5E919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24</cp:revision>
  <cp:lastPrinted>2022-05-31T06:16:00Z</cp:lastPrinted>
  <dcterms:created xsi:type="dcterms:W3CDTF">2023-06-19T12:00:00Z</dcterms:created>
  <dcterms:modified xsi:type="dcterms:W3CDTF">2023-07-11T09:02:00Z</dcterms:modified>
</cp:coreProperties>
</file>