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4" w:rsidRPr="00473CC5" w:rsidRDefault="00523484" w:rsidP="005234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473CC5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523484" w:rsidRPr="00473CC5" w:rsidRDefault="00523484" w:rsidP="0052348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484" w:rsidRPr="00473CC5" w:rsidRDefault="00523484" w:rsidP="0052348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484" w:rsidRPr="00473CC5" w:rsidRDefault="00523484" w:rsidP="0052348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484" w:rsidRPr="00473CC5" w:rsidRDefault="00523484" w:rsidP="0052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C5">
        <w:rPr>
          <w:rFonts w:ascii="Times New Roman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23484" w:rsidRPr="00473CC5" w:rsidTr="00E530C7">
        <w:tc>
          <w:tcPr>
            <w:tcW w:w="9356" w:type="dxa"/>
          </w:tcPr>
          <w:p w:rsidR="00523484" w:rsidRPr="00473CC5" w:rsidRDefault="00523484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484" w:rsidRPr="00473CC5" w:rsidRDefault="00523484" w:rsidP="0052348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523484" w:rsidRPr="00473CC5" w:rsidTr="00E530C7">
        <w:tc>
          <w:tcPr>
            <w:tcW w:w="5495" w:type="dxa"/>
          </w:tcPr>
          <w:p w:rsidR="00523484" w:rsidRPr="00473CC5" w:rsidRDefault="00613F46" w:rsidP="0052348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Спектро</w:t>
            </w:r>
            <w:r w:rsidR="00523484">
              <w:rPr>
                <w:rFonts w:ascii="Times New Roman" w:hAnsi="Times New Roman" w:cs="Times New Roman"/>
                <w:b/>
                <w:sz w:val="28"/>
                <w:szCs w:val="28"/>
              </w:rPr>
              <w:t>метрия в средней инфракрасной области</w:t>
            </w:r>
          </w:p>
        </w:tc>
        <w:tc>
          <w:tcPr>
            <w:tcW w:w="283" w:type="dxa"/>
          </w:tcPr>
          <w:p w:rsidR="00523484" w:rsidRPr="00473CC5" w:rsidRDefault="00523484" w:rsidP="00E530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23484" w:rsidRPr="00473CC5" w:rsidRDefault="00523484" w:rsidP="00E530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3CC5">
              <w:rPr>
                <w:rFonts w:ascii="Times New Roman" w:hAnsi="Times New Roman" w:cs="Times New Roman"/>
                <w:b/>
                <w:sz w:val="28"/>
                <w:szCs w:val="28"/>
              </w:rPr>
              <w:t>ОФС</w:t>
            </w:r>
            <w:r w:rsidR="00932156">
              <w:rPr>
                <w:rFonts w:ascii="Times New Roman" w:hAnsi="Times New Roman" w:cs="Times New Roman"/>
                <w:b/>
                <w:sz w:val="28"/>
                <w:szCs w:val="28"/>
              </w:rPr>
              <w:t>.1.2.1.1.0002</w:t>
            </w:r>
          </w:p>
        </w:tc>
      </w:tr>
      <w:tr w:rsidR="00523484" w:rsidRPr="00473CC5" w:rsidTr="00E530C7">
        <w:tc>
          <w:tcPr>
            <w:tcW w:w="5495" w:type="dxa"/>
          </w:tcPr>
          <w:p w:rsidR="00523484" w:rsidRPr="00473CC5" w:rsidRDefault="00523484" w:rsidP="00E530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523484" w:rsidRPr="00473CC5" w:rsidRDefault="00523484" w:rsidP="00E530C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523484" w:rsidRPr="00473CC5" w:rsidRDefault="00523484" w:rsidP="00E530C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C5">
              <w:rPr>
                <w:rFonts w:ascii="Times New Roman" w:hAnsi="Times New Roman" w:cs="Times New Roman"/>
                <w:b/>
                <w:sz w:val="28"/>
                <w:szCs w:val="28"/>
              </w:rPr>
              <w:t>Взамен ОФС.1.2.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1.1.0002</w:t>
            </w:r>
            <w:r w:rsidRPr="00473C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523484" w:rsidRPr="00473CC5" w:rsidRDefault="00523484" w:rsidP="0052348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23484" w:rsidRPr="00473CC5" w:rsidTr="00E530C7">
        <w:tc>
          <w:tcPr>
            <w:tcW w:w="9356" w:type="dxa"/>
          </w:tcPr>
          <w:p w:rsidR="00523484" w:rsidRPr="00473CC5" w:rsidRDefault="00523484" w:rsidP="00E53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91E" w:rsidRDefault="0061291E" w:rsidP="007E0E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0F" w:rsidRPr="0072460F" w:rsidRDefault="00352367" w:rsidP="007E0E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Спектрометрия в </w:t>
      </w:r>
      <w:r w:rsidR="0061291E">
        <w:rPr>
          <w:rFonts w:ascii="Times New Roman" w:eastAsia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eastAsia="Times New Roman" w:hAnsi="Times New Roman" w:cs="Times New Roman"/>
          <w:sz w:val="28"/>
          <w:szCs w:val="28"/>
        </w:rPr>
        <w:t>инфракрасной области (ИК-спектрометрия) – метод, основанный на взаимодействии ин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фракрасного излучения с веществом, </w:t>
      </w:r>
      <w:r w:rsidR="00D77F5E">
        <w:rPr>
          <w:rFonts w:ascii="Times New Roman" w:eastAsia="Times New Roman" w:hAnsi="Times New Roman" w:cs="Times New Roman"/>
          <w:sz w:val="28"/>
          <w:szCs w:val="28"/>
        </w:rPr>
        <w:t>в результате которого возникают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межмолекулярные и внутримолекулярные колебания со специфической частотой. </w:t>
      </w:r>
      <w:r w:rsidR="0072460F">
        <w:rPr>
          <w:rFonts w:ascii="Times New Roman" w:eastAsia="Times New Roman" w:hAnsi="Times New Roman" w:cs="Times New Roman"/>
          <w:sz w:val="28"/>
          <w:szCs w:val="28"/>
        </w:rPr>
        <w:t xml:space="preserve">Инфракрасные спектры (колебательные спектры) (ИК-спектры)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вследствие поглощения энергии электромагнитного излучения при колебаниях ядер атомов в молекулах или ионах, которые сопровождаются изменением дипольных моментов, и представляют собой зависимость пропускания или поглощения от длины волны (</w:t>
      </w:r>
      <w:r w:rsidR="0072460F"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λ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частоты колебаний (</w:t>
      </w:r>
      <w:r w:rsidR="0072460F"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ν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460F" w:rsidRPr="0072460F" w:rsidRDefault="0072460F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инфракрасной областью (ИК-область) подразумевают электромагнитное излу</w:t>
      </w:r>
      <w:r w:rsidR="000D6D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в области длин волн от 0,8 до 10</w:t>
      </w:r>
      <w:r w:rsidR="0061291E">
        <w:rPr>
          <w:rFonts w:ascii="Times New Roman" w:eastAsia="Times New Roman" w:hAnsi="Times New Roman" w:cs="Times New Roman"/>
          <w:sz w:val="28"/>
          <w:szCs w:val="28"/>
          <w:lang w:eastAsia="ru-RU"/>
        </w:rPr>
        <w:t>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</w:t>
      </w:r>
      <w:r w:rsidR="006129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Область от 0,8 до 2,5 </w:t>
      </w:r>
      <w:r w:rsidR="000D6D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ближней ИК-области спектра</w:t>
      </w:r>
      <w:r w:rsidR="006129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область от 2,5 до 25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мкм </w:t>
      </w:r>
      <w:r w:rsidR="004C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ИК-обла</w:t>
      </w:r>
      <w:r w:rsidR="004C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046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от 25 до 10</w:t>
      </w:r>
      <w:r w:rsidR="0061291E">
        <w:rPr>
          <w:rFonts w:ascii="Times New Roman" w:eastAsia="Times New Roman" w:hAnsi="Times New Roman" w:cs="Times New Roman"/>
          <w:sz w:val="28"/>
          <w:szCs w:val="28"/>
          <w:lang w:eastAsia="ru-RU"/>
        </w:rPr>
        <w:t>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мкм </w:t>
      </w:r>
      <w:r w:rsidR="004C0F4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дальней ИК-области. </w:t>
      </w:r>
    </w:p>
    <w:p w:rsidR="0072460F" w:rsidRPr="0072460F" w:rsidRDefault="0072460F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волны (</w:t>
      </w:r>
      <w:r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λ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ИК-спектрах обычно измеряют в микрометрах (микронах), мкм.</w:t>
      </w:r>
    </w:p>
    <w:p w:rsidR="0072460F" w:rsidRPr="0072460F" w:rsidRDefault="0072460F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частота колебаний в ИК-спектрах имеет большие числовые значения, обычно используют не частоты (</w:t>
      </w:r>
      <w:r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ν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волновые числа (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ν</m:t>
            </m:r>
          </m:e>
        </m:acc>
      </m:oMath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измеряются в см</w:t>
      </w:r>
      <w:r w:rsidR="00AD7B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связаны с частотой (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ν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уравнением:</w:t>
      </w:r>
    </w:p>
    <w:p w:rsidR="0072460F" w:rsidRPr="0072460F" w:rsidRDefault="00932156" w:rsidP="0061291E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ν</m:t>
            </m:r>
          </m:e>
        </m:acc>
      </m:oMath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72460F"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ν</w:t>
      </w:r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460F" w:rsidRPr="0072460F" w:rsidRDefault="0072460F" w:rsidP="0061291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ν 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частота, Гц (с</w:t>
      </w:r>
      <w:r w:rsidR="00AD7B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2460F" w:rsidRPr="0072460F" w:rsidRDefault="0072460F" w:rsidP="0061291E">
      <w:pPr>
        <w:keepNext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скорость света в вакууме, см∙с</w:t>
      </w:r>
      <w:r w:rsidR="00AD7B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0F" w:rsidRPr="0072460F" w:rsidRDefault="0072460F" w:rsidP="0061291E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Волновое число (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ν</m:t>
            </m:r>
          </m:e>
        </m:acc>
      </m:oMath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связано с длиной волны (</w:t>
      </w:r>
      <w:r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λ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мкм) соотношением:</w:t>
      </w:r>
    </w:p>
    <w:p w:rsidR="0072460F" w:rsidRPr="0072460F" w:rsidRDefault="00932156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ν</m:t>
            </m:r>
          </m:e>
        </m:acc>
      </m:oMath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= 10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2460F" w:rsidRPr="007246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λ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9BC" w:rsidRDefault="009A79BC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область 12500</w:t>
      </w:r>
      <w:r w:rsidR="0065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1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4000 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относится к ближней ИК-области, область 4000</w:t>
      </w:r>
      <w:r w:rsidR="0065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 w:rsidR="0061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 средней, а область 400</w:t>
      </w:r>
      <w:r w:rsidR="0065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1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 дальней ИК-области.</w:t>
      </w:r>
    </w:p>
    <w:p w:rsidR="007036C9" w:rsidRDefault="00A36BAA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данной ОФС рассматривается метод спектрометрии в средней области, то есть </w:t>
      </w:r>
      <w:r w:rsidR="00A15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</w:t>
      </w:r>
      <w:r w:rsidR="0061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4000 до 400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61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(2,5–25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мкм). Это область, в которой основные колебания функциональных групп молекул проявляются на спектре </w:t>
      </w:r>
      <w:r w:rsidR="0009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23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 полос поглощения. Область ниже 1500 см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−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называемая также областью «отпечатков пальцев», является наиболее информативной частью спектра, которая характеризует исследуемые молекулы.</w:t>
      </w:r>
    </w:p>
    <w:p w:rsidR="00FE1FE8" w:rsidRDefault="00FE1FE8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ОФС также </w:t>
      </w:r>
      <w:r w:rsidR="00DE3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метод нарушенного полного внутреннего отражения</w:t>
      </w:r>
      <w:r w:rsidR="00984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метод диффузного отражения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Измерение нарушенного полного внутреннего отражения основано на явлении общего внутреннего отражения. Образец с коэффициентом преломления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</w:t>
      </w:r>
      <w:r w:rsidRPr="00FE1F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приводят в плотный контакт с кристаллом (из алмаза, германия, селенида цинка или другого подходящего вещества), имеющим</w:t>
      </w:r>
      <w:r w:rsidR="00D85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коэффициент преломления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</w:t>
      </w:r>
      <w:r w:rsidRPr="00FE1F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больше, чем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</w:t>
      </w:r>
      <w:r w:rsidRPr="00FE1F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5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кристалл подают ИК-излучение. Теоретически полное отражение всего излучения (полное внутреннее отражение) происходит, когда угол α между падающим лучом и границей раздела образец-кристалл превышает критическое значение α</w:t>
      </w:r>
      <w:r w:rsidR="00D85846" w:rsidRPr="00D85846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с</w:t>
      </w:r>
      <w:r w:rsidR="00D85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Однако на самом деле излучение слегка проникает в образец и при этом частично поглощается. Полное отражение нарушается, в результате чего становится возможной запись спектра поглощения. </w:t>
      </w:r>
      <w:r w:rsidR="00DD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практике для увеличения интенсивности поглощения часто используют многократное внутреннее отражение, хотя некоторые приспособления позволяют проводить измерения при однократном отражении.</w:t>
      </w:r>
    </w:p>
    <w:p w:rsidR="00B86A07" w:rsidRDefault="009841F3" w:rsidP="00EF1F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отличие от зеркального отражения на идеально гладких поверхностях, диффузное отражение возникает на «идеально» шероховатой поверхности. Принцип измерения диффузного отражения основан на фокусировке ИК-излучения эллипсоидным зеркалом на поверхности образца, находящегося в открытой 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шечке</w:t>
      </w:r>
      <w:r w:rsidRPr="00984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Затем диффузно-отраженное от образца излучение собирается вторым эллипсоидным зеркалом и с помощью отклоняющего плоского зеркала направляется к детектору спектрометра</w:t>
      </w:r>
      <w:r w:rsidR="00EF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6BAA" w:rsidRDefault="007036C9" w:rsidP="00AD7BE3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</w:t>
      </w:r>
    </w:p>
    <w:p w:rsidR="007036C9" w:rsidRDefault="007036C9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полосы поглощения в ИК-спектре характеризуют входящие в состав молекулы функциональные группы, спектрометрия в </w:t>
      </w:r>
      <w:r w:rsidR="00C8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инфракрасной области широко используется для установления подлинности субстанций и получения информации об их структуре.</w:t>
      </w:r>
      <w:r w:rsidR="00637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1935" w:rsidRDefault="00721E95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ИК-спектрометрия широко используется в химическом и физическом анализе, а также на различных стадиях производственного процесса лекарственных средств. Основными областями применения данного метода являются:</w:t>
      </w:r>
    </w:p>
    <w:p w:rsidR="0070139B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701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подлинности действующих и вспомогательных веществ, промежуточных продуктов производственного процесса и упаковочных материалов;</w:t>
      </w:r>
    </w:p>
    <w:p w:rsidR="00104610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действующих и вспомогательных веществ, промежуточных продуктов производственного процесса и упаковочных материалов, включая контроль «от серии к серии»;</w:t>
      </w:r>
    </w:p>
    <w:p w:rsidR="00104610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количеств</w:t>
      </w:r>
      <w:r w:rsid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действующих веществ в образце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04610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количества примесей, например, в газах, неорганических веществах;</w:t>
      </w:r>
    </w:p>
    <w:p w:rsidR="00104610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химическими реакциями, например при химическом синтезе;</w:t>
      </w:r>
    </w:p>
    <w:p w:rsidR="00104610" w:rsidRDefault="0061291E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свойств твёрдых веществ, таких как полиморфизм</w:t>
      </w:r>
      <w:r w:rsid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72E9A" w:rsidRP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испытание по этому показателю проводятся анало</w:t>
      </w:r>
      <w:r w:rsid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гично испытанию по показателю «П</w:t>
      </w:r>
      <w:r w:rsidR="00D72E9A" w:rsidRP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одлинность», </w:t>
      </w:r>
      <w:r w:rsid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используется СО определё</w:t>
      </w:r>
      <w:r w:rsidR="00D72E9A" w:rsidRP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нной </w:t>
      </w:r>
      <w:r w:rsidR="00D72E9A" w:rsidRP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полиморфной модификации</w:t>
      </w:r>
      <w:r w:rsidR="00D72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0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2E9A" w:rsidRDefault="00D72E9A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ИК-спектрометрия наиболее часто используется для идентификации веществ, но также может применяться и для количественного анализа. Определение количества действующего вещества основано на законе Бугера-Ламберта-Бера, который устанавливает отношение поглощения образца к его концентрации. Измерение выполняют с использованием приготовленного подходящим образом образца. Затем данные обрабатываются и анализируются для идентификации веществ или количественного определения (например, на основании интегрирования полос поглощения ИК-спектра). Качество спектра можно повысить с помощью предварительной математической обработки. На практике она заключается в спектральной нормализации и вычитании полос, соответствующих диоксиду углерода и парам воды. </w:t>
      </w:r>
      <w:r w:rsidR="00066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спектров образца и раствора сравнения выполняется одинаковая предварительная математическая обработка.</w:t>
      </w:r>
    </w:p>
    <w:p w:rsidR="00B73B36" w:rsidRPr="007036C9" w:rsidRDefault="00B73B36" w:rsidP="00703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применение данного метода имеет некоторые ограничения. Метод не подходит для анализа сл</w:t>
      </w:r>
      <w:r w:rsidR="000A0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едовых количеств веществ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ограниченном объёме образца.</w:t>
      </w:r>
      <w:r w:rsidR="00EF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</w:t>
      </w:r>
      <w:r w:rsidR="00EF1F58">
        <w:rPr>
          <w:rFonts w:ascii="Times New Roman" w:hAnsi="Times New Roman" w:cs="Times New Roman"/>
          <w:sz w:val="28"/>
          <w:szCs w:val="28"/>
        </w:rPr>
        <w:t xml:space="preserve">установление подлинности методом ИК требует использования </w:t>
      </w:r>
      <w:r w:rsidR="006C28FD">
        <w:rPr>
          <w:rFonts w:ascii="Times New Roman" w:hAnsi="Times New Roman" w:cs="Times New Roman"/>
          <w:sz w:val="28"/>
          <w:szCs w:val="28"/>
        </w:rPr>
        <w:t>СО</w:t>
      </w:r>
      <w:r w:rsidR="00EF1F58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6C28FD">
        <w:rPr>
          <w:rFonts w:ascii="Times New Roman" w:hAnsi="Times New Roman" w:cs="Times New Roman"/>
          <w:sz w:val="28"/>
          <w:szCs w:val="28"/>
        </w:rPr>
        <w:t>СО</w:t>
      </w:r>
      <w:r w:rsidR="00EF1F58">
        <w:rPr>
          <w:rFonts w:ascii="Times New Roman" w:hAnsi="Times New Roman" w:cs="Times New Roman"/>
          <w:sz w:val="28"/>
          <w:szCs w:val="28"/>
        </w:rPr>
        <w:t xml:space="preserve"> необходимо применение дополнительных методов, так как метод ИК не дает однозначной информации о последовательности соединения функциональных групп в молекуле.</w:t>
      </w:r>
      <w:r w:rsidR="000F7275">
        <w:rPr>
          <w:rFonts w:ascii="Times New Roman" w:hAnsi="Times New Roman" w:cs="Times New Roman"/>
          <w:sz w:val="28"/>
          <w:szCs w:val="28"/>
        </w:rPr>
        <w:t xml:space="preserve"> </w:t>
      </w:r>
      <w:r w:rsidR="000F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ИК-спектрометрии также не позволяет отличить энантиомеры </w:t>
      </w:r>
      <w:r w:rsidR="0040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вещества</w:t>
      </w:r>
      <w:r w:rsidR="000F7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поскольку они будут давать одинаковый спектр.</w:t>
      </w:r>
    </w:p>
    <w:p w:rsidR="00533C89" w:rsidRDefault="00533C89" w:rsidP="00AD7BE3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663D6D" w:rsidRDefault="00663D6D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используются ИК-спектрофотометры с Фурье-преобразованием, которые обычно состоят из подходящего источника полихроматического излучения (например, проводящего керамического стержня), интерферометра, держателя образца, детектора и специального программного обеспечения для контроля работы спектрофотометра, записи спектров и обработки данных.</w:t>
      </w:r>
      <w:r w:rsidR="0056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спектрофотометрах с Фурье-преобразованием </w:t>
      </w:r>
      <w:r w:rsidR="00563A86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полихроматическое излучение и </w:t>
      </w:r>
      <w:r w:rsidR="00563A86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рассчитывается спект</w:t>
      </w:r>
      <w:r w:rsidR="0056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 в заданной области частот путё</w:t>
      </w:r>
      <w:r w:rsidR="00563A86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 Фурье-преобразования исходных данных.</w:t>
      </w:r>
    </w:p>
    <w:p w:rsidR="0072460F" w:rsidRDefault="00563A86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использованы инфра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спектрофотометры, снабжё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оптической системой (призмы или дифракционные решетки), выделяющей монохроматическое излучение в измеряемо</w:t>
      </w:r>
      <w:r w:rsidR="00E533B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области.</w:t>
      </w:r>
    </w:p>
    <w:p w:rsidR="007651E9" w:rsidRPr="000A0743" w:rsidRDefault="007651E9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записи спектра по </w:t>
      </w:r>
      <w:r w:rsidRPr="000A0743">
        <w:rPr>
          <w:rStyle w:val="ab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методу нарушенного полного внутреннего отражения оборудование должно быть оснащено специальной приставкой, которая позволяет проводить измерение при однократном или многократном отражении. Она состоит из отражающего элемента и подходящего крепления, позволяющего её установку в спектрофотометр для достижения максимального пропускания.</w:t>
      </w:r>
    </w:p>
    <w:p w:rsidR="00394648" w:rsidRDefault="00394648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ИК-спектрофотометры </w:t>
      </w:r>
      <w:r w:rsidR="00467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могут работать вместе с микроскопом для исследования мелких частиц в составе образца или для химической визуализации.</w:t>
      </w:r>
    </w:p>
    <w:p w:rsidR="00B32FC9" w:rsidRDefault="00B32FC9" w:rsidP="007246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ИК-спектрометрия может применяться в комбинации с другими аналитиче</w:t>
      </w:r>
      <w:r w:rsidR="005449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методами, такими как термический анализ или хроматография.</w:t>
      </w:r>
    </w:p>
    <w:p w:rsidR="00F84034" w:rsidRPr="00F84034" w:rsidRDefault="00F84034" w:rsidP="00F05458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образца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спектра пропускания или поглощения готовят образец субстанции по одной из следующих методик.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Жидкости.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82A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 исследуют в форме плё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между двумя пластинками, прозрачными для инфракрасного излучения, ил</w:t>
      </w:r>
      <w:r w:rsidR="00A82A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кювете с малой (обычно 0,01–</w:t>
      </w:r>
      <w:r w:rsidR="00F05458">
        <w:rPr>
          <w:rFonts w:ascii="Times New Roman" w:eastAsia="Times New Roman" w:hAnsi="Times New Roman" w:cs="Times New Roman"/>
          <w:sz w:val="28"/>
          <w:szCs w:val="28"/>
          <w:lang w:eastAsia="ru-RU"/>
        </w:rPr>
        <w:t>0,05 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мм) толщиной слоя, также прозрачной для инфракрасного излучения.</w:t>
      </w:r>
    </w:p>
    <w:p w:rsidR="0072460F" w:rsidRPr="0072460F" w:rsidRDefault="00A82AFD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Жидкости или твё</w:t>
      </w:r>
      <w:r w:rsidR="0072460F" w:rsidRPr="00A82A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рдые вещества в растворе.</w:t>
      </w:r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раствор испытуемой субстанции в подходящем растворителе. Выбирают концентрацию вещества и толщину слоя кюветы, позволяющие получить удовлетворительный спектр.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хорошие результаты получают при концентрациях от 10 до 100 г/л при толщине слоя от 0,5 до 0,1</w:t>
      </w:r>
      <w:r w:rsidR="006129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мм.</w:t>
      </w:r>
    </w:p>
    <w:p w:rsidR="0072460F" w:rsidRPr="0072460F" w:rsidRDefault="0072460F" w:rsidP="00EA7421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Поглощени</w:t>
      </w:r>
      <w:r w:rsidR="00EA742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растворителя компенсируют путё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помещения в канал сравнения аналогичной кюветы, содержащей выбранный растворитель.</w:t>
      </w:r>
      <w:r w:rsidR="00EA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кюветы, заполненные растворителем, обладают разным поглощением при выбранной длине волны, то вносят поправку на измеренное поглощение испытуемого раствора. При использовании спектрофотометров с Фурье-преобразованием коррекция кювет не требуется, поскольку одна и та же кювета может быть использована и для растворителя</w:t>
      </w:r>
      <w:r w:rsidR="00EA7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испытуемого раствора. Кюветы для спектрометрии в инфракрасной области изготавливают из солевых материалов (NaCl, KBr, CaF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LiF и др.). Область прозрачности кюветы в ИК-области зависит от использованного материала.</w:t>
      </w:r>
    </w:p>
    <w:p w:rsidR="00305488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растворителей, которые при значительной толщине слоя были бы полностью про</w:t>
      </w:r>
      <w:r w:rsidR="00507B0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зрачными для ИК-спектров. Четырё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ххлористый углерод (при толщине слоя до 5 мм) практически прозрачен до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 (1666</w:t>
      </w:r>
      <w:r w:rsidR="00F046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Углерода дисульфид (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слоя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мм) подходит как растворитель до 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 (250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иск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лючением областей от 4,2 до 5,0 мкм (от 2381 до 2000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от 5,5 до 7,5</w:t>
      </w:r>
      <w:r w:rsidR="003054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 (от 1819 до 1333 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он имеет сильное поглощение. Другие растворители прозрачны в относительно узкой области. 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Растворители, применяемые в спектрометрии в инфракрасной области, должны быть инертны к материалу, из которого сделана кювета.</w:t>
      </w:r>
    </w:p>
    <w:p w:rsidR="0072460F" w:rsidRPr="0072460F" w:rsidRDefault="00F046B6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Твё</w:t>
      </w:r>
      <w:r w:rsidR="0072460F" w:rsidRPr="00F046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рдые вещества.</w:t>
      </w:r>
      <w:r w:rsidR="0072460F"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 вещества исследуют в твё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рдом состоянии (диски из галогенидов щелочных металлов), диспергированными в подходящей жидкости в </w:t>
      </w:r>
      <w:r w:rsidR="000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суспензии или 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="000D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плё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расплавленной массы между двумя пластинами, прозрачными для инфракрасного излучения. </w:t>
      </w:r>
      <w:r w:rsidR="000D1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подготовки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образца </w:t>
      </w:r>
      <w:r w:rsidR="000D1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указан в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испытания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FC7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Диски. </w:t>
      </w:r>
      <w:r w:rsidR="00507B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Растирают </w:t>
      </w:r>
      <w:r w:rsidR="00507B05">
        <w:rPr>
          <w:rFonts w:ascii="Times New Roman" w:eastAsia="Times New Roman" w:hAnsi="Times New Roman" w:cs="Times New Roman"/>
          <w:sz w:val="28"/>
          <w:szCs w:val="28"/>
          <w:lang w:eastAsia="ru-RU"/>
        </w:rPr>
        <w:t>1–</w:t>
      </w:r>
      <w:r w:rsidR="00082F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C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 </w:t>
      </w:r>
      <w:r w:rsidR="00507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испытуемого вещества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05C48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82F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C48">
        <w:rPr>
          <w:rFonts w:ascii="Times New Roman" w:eastAsia="Times New Roman" w:hAnsi="Times New Roman" w:cs="Times New Roman"/>
          <w:sz w:val="28"/>
          <w:szCs w:val="28"/>
          <w:lang w:eastAsia="ru-RU"/>
        </w:rPr>
        <w:t>–0,</w:t>
      </w:r>
      <w:r w:rsidR="00082F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5C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(если не указано иначе в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испытания</w:t>
      </w:r>
      <w:r w:rsidR="00B05C48">
        <w:rPr>
          <w:rFonts w:ascii="Times New Roman" w:eastAsia="Times New Roman" w:hAnsi="Times New Roman" w:cs="Times New Roman"/>
          <w:sz w:val="28"/>
          <w:szCs w:val="28"/>
          <w:lang w:eastAsia="ru-RU"/>
        </w:rPr>
        <w:t>) тщательно измельчё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и высушенного </w:t>
      </w:r>
      <w:r w:rsidR="00082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бромида или калия хлорида (если вещество является гидрохлоридом, рекомендуется использовать калия хлорид)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такого количества достаточно для приготовления диска диаметром 13</w:t>
      </w:r>
      <w:r w:rsidR="00F04F99">
        <w:rPr>
          <w:rFonts w:ascii="Times New Roman" w:eastAsia="Times New Roman" w:hAnsi="Times New Roman" w:cs="Times New Roman"/>
          <w:sz w:val="28"/>
          <w:szCs w:val="28"/>
          <w:lang w:eastAsia="ru-RU"/>
        </w:rPr>
        <w:t>±2</w:t>
      </w:r>
      <w:r w:rsidR="00D954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и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спектра подходящей инт</w:t>
      </w:r>
      <w:r w:rsidR="00670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енсивности. Смесь тщательно рас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тирают, добиваясь необходимой однородности, и прессуют диск при давлении около 800 МПа (8 т/см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6708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4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Диски из нестабильных при обычных атмосферных условиях или гигроскопичных веществ прессуют </w:t>
      </w:r>
      <w:r w:rsidR="00670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вакууме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образования некачественных дисков могут быть такие факторы, как недостаточное или чрезмерное растирание, влага или иные примеси</w:t>
      </w:r>
      <w:r w:rsidR="007F4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дисперсионной среде. Диск не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пригоден для испытания, если в области прохождения луча на диске имеются трещины, или при визуальном осмотре он неоднороден по прозрачност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или его пропускание при 2000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</w:t>
      </w:r>
      <w:r w:rsidR="00E30F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мкм) составляет менее 60 % без компенсации при отсутствии специфической полосы поглощения.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Суспензии.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количество вещества, предназначенного для испытания, растирают с минимальным количеством вазелинового масла или другой п</w:t>
      </w:r>
      <w:r w:rsidR="0009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одходящей жидкости (смешивают 5–20 мг твёрдого вещества с 1–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каплями иммерсионной жидкости). Полученную суспензию сжимают между двумя пластинками (NaCl или KBr), прозрачными для инфракрасного излучения.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Газы.</w:t>
      </w:r>
      <w:r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Газы исследуют в кювете, прозрачной для инфракрасного излучения, с длиной 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оптического пути около 100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мм. Откачивают воздух из кюветы и заполняют</w:t>
      </w:r>
      <w:r w:rsidR="0004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анализируемым газом через кран или при помощи игольчатого клапана.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необходимо, доводят давление в кювете до атмосферного, используя газ, прозрачный для инфракрасного излучения (например, азот или аргон). Для исключения помех, связанных с поглощением воды, углерода диоксида или других атмосферных газов, в канал сравнения помещают идентичную кювету, которая либо вакуумирована, либо заполнена газом, прозрачным для инфракрасного излучения.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спектра по </w:t>
      </w:r>
      <w:r w:rsidRPr="007246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методу нарушенного</w:t>
      </w:r>
      <w:r w:rsidR="00E570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полного внутреннего отражения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образца проводят одним из </w:t>
      </w:r>
      <w:r w:rsidR="006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нижеприведённых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Растворы.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растворяют в соответствующем раствор</w:t>
      </w:r>
      <w:r w:rsidR="00E02B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ителе, соблюдая условия, приведё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в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испытания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Раствор испаряют на поверхности внутреннего элемента отражения, который </w:t>
      </w:r>
      <w:r w:rsidR="00E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изготовлен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алмаза, германия, цинка селенида, таллия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бромида</w:t>
      </w:r>
      <w:r w:rsidR="00E0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таллия йодида (KRS-5)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другого 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подходящего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минерала с большим показателем преломления.</w:t>
      </w:r>
    </w:p>
    <w:p w:rsidR="0072460F" w:rsidRPr="0072460F" w:rsidRDefault="001C0C23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Твё</w:t>
      </w:r>
      <w:r w:rsidR="0072460F" w:rsidRPr="001C0C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рдые вещества.</w:t>
      </w:r>
      <w:r w:rsidR="0072460F"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помещают на поверхность внутреннего элемента отражения таким образом, чтобы достичь как можно более плотного и полного контакта со всей поверхностью кристалла (обычно подготовку таких образцов проводят под давлением).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образцов для </w:t>
      </w:r>
      <w:r w:rsidRPr="007246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спектрометрии в инфракрасной области диффузного отражения</w:t>
      </w:r>
      <w:r w:rsidRPr="00724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испытуемое веществ</w:t>
      </w:r>
      <w:r w:rsidR="00933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растирают с тщательно измельчё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и высушенным калия бромидом или калия хлоридом. </w:t>
      </w:r>
      <w:r w:rsidR="0073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32C0F"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испытуемого вещества в полученной смеси должно составлять</w:t>
      </w:r>
      <w:r w:rsidR="0073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5 %, 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не указа</w:t>
      </w:r>
      <w:r w:rsidR="0073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иначе в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испытания</w:t>
      </w:r>
      <w:r w:rsidR="00CB63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Смесь тщательно рас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тирают и регистрируют спектр. </w:t>
      </w:r>
    </w:p>
    <w:p w:rsidR="0072460F" w:rsidRPr="0072460F" w:rsidRDefault="0072460F" w:rsidP="002B7F77">
      <w:pPr>
        <w:widowControl w:val="0"/>
        <w:tabs>
          <w:tab w:val="left" w:pos="10490"/>
        </w:tabs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Идентификация с использованием стандартных образцов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испытуемого вещества и стандартный образец готовят по одной и той же методике и записывают спектры, если не указано иначе в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испытания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от 4000 до 650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некоторых случаях до 200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одних и тех же условиях. Полосы поглощения</w:t>
      </w:r>
      <w:r w:rsidR="0090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(минимумы пропускания и максимумы поглощения)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спектре испытуемого образца должны соответствовать по положению полосам поглощения </w:t>
      </w:r>
      <w:r w:rsidR="00901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спектре стандартного образца.</w:t>
      </w:r>
    </w:p>
    <w:p w:rsidR="0067408C" w:rsidRDefault="0067408C" w:rsidP="006C28FD">
      <w:pPr>
        <w:widowControl w:val="0"/>
        <w:tabs>
          <w:tab w:val="left" w:pos="1134"/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есовпадение спектров испытуемого образца и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вызвано их различной степенью чистоты или различными полиморфными модификациями. В обоих случаях рекомендуется перекристаллизация испытуемого образца и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7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одинаковых условиях, если иное не указано в </w:t>
      </w:r>
      <w:r w:rsidR="006C2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 испытания</w:t>
      </w:r>
      <w:r w:rsidR="00046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60F" w:rsidRPr="0072460F" w:rsidRDefault="0072460F" w:rsidP="002B7F77">
      <w:pPr>
        <w:widowControl w:val="0"/>
        <w:tabs>
          <w:tab w:val="left" w:pos="10490"/>
        </w:tabs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Идентификация с использованием эталонных спектров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Контроль разрешающей способности.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001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приборов с монохроматором </w:t>
      </w:r>
      <w:r w:rsidR="00A0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32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аписывают спектр плё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 полистирола толщиной </w:t>
      </w:r>
      <w:r w:rsidR="002D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мм. Разность 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="00E530C7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процентом пропускания в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B7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аксимуме пропускания А при 2870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2B7F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D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(3,48 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мкм) и ми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нимуме пропускания В при 2849,5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2B7F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B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(3,51 </w:t>
      </w:r>
      <w:r w:rsidR="002D6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мкм) должна быть боле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18. Разность 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3B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процентом пропускания в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максимуме пропускания С при 1589 см</w:t>
      </w:r>
      <w:r w:rsidR="002B7F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2B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(6,29 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мкм) и минимуме пропускания D при 1583 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6F1A1C">
        <w:rPr>
          <w:rFonts w:ascii="Times New Roman" w:eastAsia="Times New Roman" w:hAnsi="Times New Roman" w:cs="Times New Roman"/>
          <w:sz w:val="28"/>
          <w:szCs w:val="28"/>
          <w:lang w:eastAsia="ru-RU"/>
        </w:rPr>
        <w:t>(6,32 мкм) должна быть боле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е 10.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разрешающей способности ИК-спектрометров с Фурье-преобразованием проводят в соответствии с рекомендациями производителя прибора. 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Проверка шкалы волновых чисел.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волновых чисел мо</w:t>
      </w:r>
      <w:r w:rsidR="00C772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проверена с помощью плё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полистирола, которая имеет минимум пропускания (максимум поглощения) при волновых числах (в см</w:t>
      </w:r>
      <w:r w:rsidR="00E530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33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таблице.</w:t>
      </w:r>
    </w:p>
    <w:p w:rsidR="0072460F" w:rsidRPr="0072460F" w:rsidRDefault="0072460F" w:rsidP="0072460F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9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Методика.</w:t>
      </w:r>
      <w:r w:rsidRPr="007246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Субстанцию готовят к испытанию в соответствии с инструкцией, прилагаемой к эталонному спектру. Используя условия, при которых проводилась проверка разрешающей способности</w:t>
      </w:r>
      <w:r w:rsidR="0045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 эталонный спектр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записывают спектр испытуемого образца и на него накладывают полосы полистирола при 2849,5 см</w:t>
      </w:r>
      <w:r w:rsidR="008447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(3,51 мкм), 1601,2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8447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(6,25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мкм) и 1028,3</w:t>
      </w:r>
      <w:r w:rsidR="00C82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8447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−</w:t>
      </w:r>
      <w:r w:rsidRPr="007246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(9,72 мкм). Сравнивают два спектра (эталонный и спектр испытуемой субстанции) и полосы полистирола, указанные выше. При использовании положения полос полистирола</w:t>
      </w:r>
      <w:r w:rsidR="0020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стандартных величин</w:t>
      </w: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значимых полос в спектре испытуемой субстанции и в эталонном спектре должны соответствовать друг другу в пределах 0,5 % от шкалы волновых чисел. Относительная величина полос обоих спектров должна согласовываться между собой.</w:t>
      </w:r>
    </w:p>
    <w:p w:rsidR="00D72E9A" w:rsidRPr="00F94E93" w:rsidRDefault="00932156" w:rsidP="00F94E9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29" style="position:absolute;left:0;text-align:left;margin-left:0;margin-top:3.7pt;width:439.7pt;height:273.85pt;z-index:-251657216;mso-position-horizontal:center;mso-position-horizontal-relative:page" coordorigin="2580,2246" coordsize="8794,5477">
            <v:rect id="_x0000_s1030" style="position:absolute;left:2584;top:2249;width:8787;height:5470" o:allowincell="f" fillcolor="#fdfdfd" stroked="f">
              <v:path arrowok="t"/>
            </v:rect>
            <v:rect id="_x0000_s1031" style="position:absolute;left:4763;top:2350;width:4440;height:5360;mso-position-horizontal-relative:page" o:allowincell="f" filled="f" stroked="f">
              <v:textbox style="mso-next-textbox:#_x0000_s1031" inset="0,0,0,0">
                <w:txbxContent>
                  <w:p w:rsidR="0061291E" w:rsidRDefault="00932156" w:rsidP="0072460F">
                    <w:pPr>
                      <w:spacing w:line="536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22.75pt;height:268.5pt">
                          <v:imagedata r:id="rId6" o:title=""/>
                        </v:shape>
                      </w:pict>
                    </w:r>
                  </w:p>
                  <w:p w:rsidR="0061291E" w:rsidRDefault="0061291E" w:rsidP="0072460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type="topAndBottom" anchorx="page"/>
          </v:group>
        </w:pict>
      </w:r>
      <w:r w:rsidR="0072460F" w:rsidRPr="0072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="00E53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72460F" w:rsidRPr="0072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460F" w:rsidRPr="0072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Типичный спектр полистирола, используемый для проверки разрешающей способности</w:t>
      </w:r>
    </w:p>
    <w:p w:rsidR="0072460F" w:rsidRPr="0072460F" w:rsidRDefault="0072460F" w:rsidP="00C068F5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/>
        </w:rPr>
        <w:t>Т</w:t>
      </w:r>
      <w:r w:rsidRPr="0072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аблица</w:t>
      </w:r>
      <w:r w:rsidR="00E530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</w:t>
      </w:r>
      <w:r w:rsidRPr="0072460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– </w:t>
      </w:r>
      <w:r w:rsidRPr="0072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Минимумы пропускания и</w:t>
      </w:r>
      <w:r w:rsidRPr="0072460F">
        <w:rPr>
          <w:rFonts w:ascii="Times New Roman" w:eastAsia="Times New Roman" w:hAnsi="Times New Roman" w:cs="Times New Roman"/>
          <w:bCs/>
          <w:iCs/>
          <w:spacing w:val="8"/>
          <w:sz w:val="28"/>
          <w:szCs w:val="28"/>
          <w:lang w:eastAsia="ru-RU"/>
        </w:rPr>
        <w:t xml:space="preserve"> </w:t>
      </w:r>
      <w:r w:rsidRPr="0072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допустимые </w:t>
      </w:r>
      <w:r w:rsidR="00F95F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отклонения</w:t>
      </w:r>
      <w:r w:rsidRPr="0072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</w:t>
      </w:r>
      <w:r w:rsidRPr="0072460F">
        <w:rPr>
          <w:rFonts w:ascii="Times New Roman" w:eastAsia="Times New Roman" w:hAnsi="Times New Roman" w:cs="Times New Roman"/>
          <w:bCs/>
          <w:iCs/>
          <w:spacing w:val="37"/>
          <w:sz w:val="28"/>
          <w:szCs w:val="28"/>
          <w:lang w:eastAsia="ru-RU"/>
        </w:rPr>
        <w:t xml:space="preserve"> </w:t>
      </w:r>
      <w:r w:rsidR="00787D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плё</w:t>
      </w:r>
      <w:r w:rsidRPr="007246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нки 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7"/>
          <w:sz w:val="28"/>
          <w:szCs w:val="28"/>
          <w:lang w:eastAsia="ru-RU"/>
        </w:rPr>
        <w:t>по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10"/>
          <w:sz w:val="28"/>
          <w:szCs w:val="28"/>
          <w:lang w:eastAsia="ru-RU"/>
        </w:rPr>
        <w:t>л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7"/>
          <w:sz w:val="28"/>
          <w:szCs w:val="28"/>
          <w:lang w:eastAsia="ru-RU"/>
        </w:rPr>
        <w:t>ис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10"/>
          <w:sz w:val="28"/>
          <w:szCs w:val="28"/>
          <w:lang w:eastAsia="ru-RU"/>
        </w:rPr>
        <w:t>т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7"/>
          <w:sz w:val="28"/>
          <w:szCs w:val="28"/>
          <w:lang w:eastAsia="ru-RU"/>
        </w:rPr>
        <w:t>и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5"/>
          <w:sz w:val="28"/>
          <w:szCs w:val="28"/>
          <w:lang w:eastAsia="ru-RU"/>
        </w:rPr>
        <w:t>р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7"/>
          <w:sz w:val="28"/>
          <w:szCs w:val="28"/>
          <w:lang w:eastAsia="ru-RU"/>
        </w:rPr>
        <w:t>о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10"/>
          <w:sz w:val="28"/>
          <w:szCs w:val="28"/>
          <w:lang w:eastAsia="ru-RU"/>
        </w:rPr>
        <w:t>л</w:t>
      </w:r>
      <w:r w:rsidRPr="0072460F">
        <w:rPr>
          <w:rFonts w:ascii="Times New Roman" w:eastAsia="Times New Roman" w:hAnsi="Times New Roman" w:cs="Times New Roman"/>
          <w:bCs/>
          <w:iCs/>
          <w:spacing w:val="6"/>
          <w:w w:val="108"/>
          <w:sz w:val="28"/>
          <w:szCs w:val="28"/>
          <w:lang w:eastAsia="ru-RU"/>
        </w:rPr>
        <w:t>а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8"/>
        <w:gridCol w:w="3394"/>
      </w:tblGrid>
      <w:tr w:rsidR="0072460F" w:rsidRPr="0072460F" w:rsidTr="00DF6D86">
        <w:trPr>
          <w:trHeight w:hRule="exact" w:val="374"/>
          <w:tblHeader/>
        </w:trPr>
        <w:tc>
          <w:tcPr>
            <w:tcW w:w="269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Миним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у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 проп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у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к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ания, см</w:t>
            </w:r>
            <w:r w:rsidR="00E5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−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у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стимые </w:t>
            </w:r>
            <w:r w:rsidR="00F95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отклонения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см</w:t>
            </w:r>
            <w:r w:rsidR="00E53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−</w:t>
            </w:r>
            <w:r w:rsidRPr="007246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72460F" w:rsidRPr="0072460F" w:rsidTr="00DF6D86">
        <w:trPr>
          <w:trHeight w:hRule="exact" w:val="703"/>
          <w:tblHeader/>
        </w:trPr>
        <w:tc>
          <w:tcPr>
            <w:tcW w:w="269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ИК-спектрометр с монохроматором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ИК-спектрометр с Фурье-преобразованием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3060,0</w:t>
            </w: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±1,5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3E5706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  <w:r w:rsidR="003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F95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1942,9</w:t>
            </w: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61291E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72460F"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1601,2</w:t>
            </w: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1583,0</w:t>
            </w:r>
          </w:p>
        </w:tc>
        <w:tc>
          <w:tcPr>
            <w:tcW w:w="354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  <w:tc>
          <w:tcPr>
            <w:tcW w:w="340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61291E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72460F"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</w:t>
            </w: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154,5</w:t>
            </w:r>
          </w:p>
        </w:tc>
        <w:tc>
          <w:tcPr>
            <w:tcW w:w="355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61291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±1,0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61291E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72460F"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2460F" w:rsidRPr="0072460F" w:rsidTr="00DF6D86">
        <w:trPr>
          <w:trHeight w:hRule="exact" w:val="360"/>
        </w:trPr>
        <w:tc>
          <w:tcPr>
            <w:tcW w:w="26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72460F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72460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1028,3</w:t>
            </w:r>
          </w:p>
        </w:tc>
        <w:tc>
          <w:tcPr>
            <w:tcW w:w="355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61291E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72460F"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3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</w:tcPr>
          <w:p w:rsidR="0072460F" w:rsidRPr="0072460F" w:rsidRDefault="0061291E" w:rsidP="00DF6D8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</w:t>
            </w:r>
            <w:r w:rsidR="0072460F" w:rsidRPr="00724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72460F" w:rsidRPr="0072460F" w:rsidRDefault="0072460F" w:rsidP="00587B30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</w:t>
      </w:r>
      <w:r w:rsidRPr="0072460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е</w:t>
      </w:r>
      <w:r w:rsidRPr="00724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 в газах</w:t>
      </w:r>
    </w:p>
    <w:p w:rsidR="00486E9C" w:rsidRPr="0074391E" w:rsidRDefault="0072460F" w:rsidP="00743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примесей в газах используют кювету, прозрачную для инфракрасного излучения и имеющую соответствующую длину оптического пути. Кювету заполняют так, как указано в разделе «Газы». Для обнаружения и количественной оценки примесей используют методики, указанные в фармакопейных статьях.</w:t>
      </w:r>
    </w:p>
    <w:sectPr w:rsidR="00486E9C" w:rsidRPr="0074391E" w:rsidSect="00B1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1E" w:rsidRDefault="0061291E" w:rsidP="0072460F">
      <w:pPr>
        <w:spacing w:after="0" w:line="240" w:lineRule="auto"/>
      </w:pPr>
      <w:r>
        <w:separator/>
      </w:r>
    </w:p>
  </w:endnote>
  <w:endnote w:type="continuationSeparator" w:id="0">
    <w:p w:rsidR="0061291E" w:rsidRDefault="0061291E" w:rsidP="0072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36" w:rsidRDefault="003D4F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3882"/>
      <w:docPartObj>
        <w:docPartGallery w:val="Page Numbers (Bottom of Page)"/>
        <w:docPartUnique/>
      </w:docPartObj>
    </w:sdtPr>
    <w:sdtEndPr/>
    <w:sdtContent>
      <w:p w:rsidR="0061291E" w:rsidRDefault="0048355F" w:rsidP="003D4F36">
        <w:pPr>
          <w:pStyle w:val="a5"/>
          <w:jc w:val="center"/>
        </w:pPr>
        <w:r w:rsidRPr="004F04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291E" w:rsidRPr="004F04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04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1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04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36" w:rsidRDefault="003D4F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1E" w:rsidRDefault="0061291E" w:rsidP="0072460F">
      <w:pPr>
        <w:spacing w:after="0" w:line="240" w:lineRule="auto"/>
      </w:pPr>
      <w:r>
        <w:separator/>
      </w:r>
    </w:p>
  </w:footnote>
  <w:footnote w:type="continuationSeparator" w:id="0">
    <w:p w:rsidR="0061291E" w:rsidRDefault="0061291E" w:rsidP="0072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36" w:rsidRDefault="003D4F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36" w:rsidRDefault="003D4F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36" w:rsidRDefault="003D4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60F"/>
    <w:rsid w:val="000041E8"/>
    <w:rsid w:val="00035254"/>
    <w:rsid w:val="000405FC"/>
    <w:rsid w:val="000464C1"/>
    <w:rsid w:val="0006670E"/>
    <w:rsid w:val="00082FF9"/>
    <w:rsid w:val="00091507"/>
    <w:rsid w:val="00092D5B"/>
    <w:rsid w:val="000A0743"/>
    <w:rsid w:val="000D006D"/>
    <w:rsid w:val="000D137D"/>
    <w:rsid w:val="000D6D9E"/>
    <w:rsid w:val="000F7275"/>
    <w:rsid w:val="00104610"/>
    <w:rsid w:val="00105CE8"/>
    <w:rsid w:val="00163DFC"/>
    <w:rsid w:val="001C0C23"/>
    <w:rsid w:val="001E17CD"/>
    <w:rsid w:val="002027AE"/>
    <w:rsid w:val="00236E8C"/>
    <w:rsid w:val="002671D3"/>
    <w:rsid w:val="00283FD6"/>
    <w:rsid w:val="002A3228"/>
    <w:rsid w:val="002A620A"/>
    <w:rsid w:val="002B7F77"/>
    <w:rsid w:val="002D6E2C"/>
    <w:rsid w:val="0030486B"/>
    <w:rsid w:val="00305488"/>
    <w:rsid w:val="00352367"/>
    <w:rsid w:val="00394648"/>
    <w:rsid w:val="003B503D"/>
    <w:rsid w:val="003D4F36"/>
    <w:rsid w:val="003E5706"/>
    <w:rsid w:val="003F6D23"/>
    <w:rsid w:val="00403466"/>
    <w:rsid w:val="004074F7"/>
    <w:rsid w:val="004208DA"/>
    <w:rsid w:val="00433FD5"/>
    <w:rsid w:val="00452E31"/>
    <w:rsid w:val="00456F9D"/>
    <w:rsid w:val="0046500D"/>
    <w:rsid w:val="00467E28"/>
    <w:rsid w:val="00483110"/>
    <w:rsid w:val="0048355F"/>
    <w:rsid w:val="00486E9C"/>
    <w:rsid w:val="004B12C8"/>
    <w:rsid w:val="004C0F4E"/>
    <w:rsid w:val="004E2093"/>
    <w:rsid w:val="004F04C8"/>
    <w:rsid w:val="004F0824"/>
    <w:rsid w:val="00507B05"/>
    <w:rsid w:val="00523484"/>
    <w:rsid w:val="00533C89"/>
    <w:rsid w:val="00544916"/>
    <w:rsid w:val="00563A86"/>
    <w:rsid w:val="00587B30"/>
    <w:rsid w:val="005C5252"/>
    <w:rsid w:val="005F281F"/>
    <w:rsid w:val="006006CB"/>
    <w:rsid w:val="0061291E"/>
    <w:rsid w:val="00613F46"/>
    <w:rsid w:val="006328F0"/>
    <w:rsid w:val="00637588"/>
    <w:rsid w:val="006401B8"/>
    <w:rsid w:val="00654226"/>
    <w:rsid w:val="00663D6D"/>
    <w:rsid w:val="006708C2"/>
    <w:rsid w:val="0067408C"/>
    <w:rsid w:val="00695856"/>
    <w:rsid w:val="00695900"/>
    <w:rsid w:val="006A414F"/>
    <w:rsid w:val="006B5ED6"/>
    <w:rsid w:val="006C28FD"/>
    <w:rsid w:val="006D5E39"/>
    <w:rsid w:val="006F1A1C"/>
    <w:rsid w:val="0070139B"/>
    <w:rsid w:val="007036C9"/>
    <w:rsid w:val="00721E95"/>
    <w:rsid w:val="00723B67"/>
    <w:rsid w:val="0072460F"/>
    <w:rsid w:val="00732C0F"/>
    <w:rsid w:val="0074391E"/>
    <w:rsid w:val="00750980"/>
    <w:rsid w:val="00764709"/>
    <w:rsid w:val="007651E9"/>
    <w:rsid w:val="00776EDC"/>
    <w:rsid w:val="00787D3D"/>
    <w:rsid w:val="007E0EBD"/>
    <w:rsid w:val="007F4063"/>
    <w:rsid w:val="00813CB0"/>
    <w:rsid w:val="008242F0"/>
    <w:rsid w:val="00844739"/>
    <w:rsid w:val="008E6DD3"/>
    <w:rsid w:val="00901E73"/>
    <w:rsid w:val="00932156"/>
    <w:rsid w:val="00933B5B"/>
    <w:rsid w:val="00965CE1"/>
    <w:rsid w:val="009841F3"/>
    <w:rsid w:val="009A79BC"/>
    <w:rsid w:val="00A00180"/>
    <w:rsid w:val="00A01D31"/>
    <w:rsid w:val="00A15615"/>
    <w:rsid w:val="00A3374A"/>
    <w:rsid w:val="00A36BAA"/>
    <w:rsid w:val="00A5384A"/>
    <w:rsid w:val="00A74593"/>
    <w:rsid w:val="00A82AFD"/>
    <w:rsid w:val="00AA5CC9"/>
    <w:rsid w:val="00AD7BE3"/>
    <w:rsid w:val="00AF204A"/>
    <w:rsid w:val="00B05C48"/>
    <w:rsid w:val="00B16EEE"/>
    <w:rsid w:val="00B32FC9"/>
    <w:rsid w:val="00B73B36"/>
    <w:rsid w:val="00B86A07"/>
    <w:rsid w:val="00B95CF3"/>
    <w:rsid w:val="00C068F5"/>
    <w:rsid w:val="00C31935"/>
    <w:rsid w:val="00C7723E"/>
    <w:rsid w:val="00C81D54"/>
    <w:rsid w:val="00C8263B"/>
    <w:rsid w:val="00C873DE"/>
    <w:rsid w:val="00CB6335"/>
    <w:rsid w:val="00CC682C"/>
    <w:rsid w:val="00CF19DD"/>
    <w:rsid w:val="00D13819"/>
    <w:rsid w:val="00D33979"/>
    <w:rsid w:val="00D56012"/>
    <w:rsid w:val="00D72E9A"/>
    <w:rsid w:val="00D776A0"/>
    <w:rsid w:val="00D77F5E"/>
    <w:rsid w:val="00D85846"/>
    <w:rsid w:val="00D954F6"/>
    <w:rsid w:val="00D97E69"/>
    <w:rsid w:val="00DD14F8"/>
    <w:rsid w:val="00DD3F2C"/>
    <w:rsid w:val="00DE3342"/>
    <w:rsid w:val="00DF6D86"/>
    <w:rsid w:val="00E02BDB"/>
    <w:rsid w:val="00E0341B"/>
    <w:rsid w:val="00E21905"/>
    <w:rsid w:val="00E30FC7"/>
    <w:rsid w:val="00E530C7"/>
    <w:rsid w:val="00E533B1"/>
    <w:rsid w:val="00E570C0"/>
    <w:rsid w:val="00EA7421"/>
    <w:rsid w:val="00EC7C6B"/>
    <w:rsid w:val="00EF0E5A"/>
    <w:rsid w:val="00EF1F58"/>
    <w:rsid w:val="00F046B6"/>
    <w:rsid w:val="00F04F99"/>
    <w:rsid w:val="00F05458"/>
    <w:rsid w:val="00F84034"/>
    <w:rsid w:val="00F94E93"/>
    <w:rsid w:val="00F95F65"/>
    <w:rsid w:val="00FB0A65"/>
    <w:rsid w:val="00FD39AF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AEB64D-DB53-44F7-97BA-4CA49E5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60F"/>
  </w:style>
  <w:style w:type="paragraph" w:styleId="a5">
    <w:name w:val="footer"/>
    <w:basedOn w:val="a"/>
    <w:link w:val="a6"/>
    <w:uiPriority w:val="99"/>
    <w:unhideWhenUsed/>
    <w:rsid w:val="0072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60F"/>
  </w:style>
  <w:style w:type="paragraph" w:styleId="a7">
    <w:name w:val="Balloon Text"/>
    <w:basedOn w:val="a"/>
    <w:link w:val="a8"/>
    <w:uiPriority w:val="99"/>
    <w:semiHidden/>
    <w:unhideWhenUsed/>
    <w:rsid w:val="007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60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74593"/>
    <w:rPr>
      <w:color w:val="808080"/>
    </w:rPr>
  </w:style>
  <w:style w:type="table" w:styleId="aa">
    <w:name w:val="Table Grid"/>
    <w:basedOn w:val="a1"/>
    <w:uiPriority w:val="59"/>
    <w:rsid w:val="0052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65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119</cp:revision>
  <cp:lastPrinted>2023-07-12T07:00:00Z</cp:lastPrinted>
  <dcterms:created xsi:type="dcterms:W3CDTF">2022-05-19T06:51:00Z</dcterms:created>
  <dcterms:modified xsi:type="dcterms:W3CDTF">2023-07-12T12:15:00Z</dcterms:modified>
</cp:coreProperties>
</file>