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CB" w:rsidRPr="00473CC5" w:rsidRDefault="00314ACB" w:rsidP="00314ACB">
      <w:pPr>
        <w:spacing w:after="0" w:line="360" w:lineRule="auto"/>
        <w:jc w:val="center"/>
        <w:rPr>
          <w:rFonts w:ascii="Times New Roman" w:eastAsia="Times New Roman" w:hAnsi="Times New Roman" w:cs="Times New Roman"/>
          <w:color w:val="000000" w:themeColor="text1"/>
          <w:spacing w:val="-10"/>
          <w:sz w:val="28"/>
          <w:szCs w:val="28"/>
          <w:lang w:eastAsia="ru-RU"/>
        </w:rPr>
      </w:pPr>
      <w:r w:rsidRPr="00473CC5">
        <w:rPr>
          <w:rFonts w:ascii="Times New Roman" w:eastAsia="Times New Roman" w:hAnsi="Times New Roman" w:cs="Times New Roman"/>
          <w:b/>
          <w:color w:val="000000" w:themeColor="text1"/>
          <w:spacing w:val="-10"/>
          <w:sz w:val="28"/>
          <w:szCs w:val="28"/>
          <w:lang w:eastAsia="ru-RU"/>
        </w:rPr>
        <w:t>МИНИСТЕРСТВО ЗДРАВООХРАНЕНИЯ РОССИЙСКОЙ ФЕДЕРАЦИИ</w:t>
      </w:r>
    </w:p>
    <w:p w:rsidR="00314ACB" w:rsidRPr="00473CC5" w:rsidRDefault="00314ACB" w:rsidP="00314ACB">
      <w:pPr>
        <w:tabs>
          <w:tab w:val="left" w:pos="3828"/>
        </w:tabs>
        <w:spacing w:after="0" w:line="360" w:lineRule="auto"/>
        <w:jc w:val="center"/>
        <w:rPr>
          <w:rFonts w:ascii="Times New Roman" w:eastAsia="Times New Roman" w:hAnsi="Times New Roman" w:cs="Times New Roman"/>
          <w:color w:val="000000" w:themeColor="text1"/>
          <w:sz w:val="28"/>
          <w:szCs w:val="28"/>
          <w:lang w:eastAsia="ru-RU"/>
        </w:rPr>
      </w:pPr>
    </w:p>
    <w:p w:rsidR="00314ACB" w:rsidRPr="00473CC5" w:rsidRDefault="00314ACB" w:rsidP="00314ACB">
      <w:pPr>
        <w:tabs>
          <w:tab w:val="left" w:pos="3828"/>
        </w:tabs>
        <w:spacing w:after="0" w:line="360" w:lineRule="auto"/>
        <w:jc w:val="center"/>
        <w:rPr>
          <w:rFonts w:ascii="Times New Roman" w:eastAsia="Times New Roman" w:hAnsi="Times New Roman" w:cs="Times New Roman"/>
          <w:color w:val="000000" w:themeColor="text1"/>
          <w:sz w:val="28"/>
          <w:szCs w:val="28"/>
          <w:lang w:eastAsia="ru-RU"/>
        </w:rPr>
      </w:pPr>
    </w:p>
    <w:p w:rsidR="00314ACB" w:rsidRPr="00473CC5" w:rsidRDefault="00314ACB" w:rsidP="00314ACB">
      <w:pPr>
        <w:tabs>
          <w:tab w:val="left" w:pos="3828"/>
        </w:tabs>
        <w:spacing w:after="0" w:line="360" w:lineRule="auto"/>
        <w:jc w:val="center"/>
        <w:rPr>
          <w:rFonts w:ascii="Times New Roman" w:eastAsia="Times New Roman" w:hAnsi="Times New Roman" w:cs="Times New Roman"/>
          <w:color w:val="000000" w:themeColor="text1"/>
          <w:sz w:val="28"/>
          <w:szCs w:val="28"/>
          <w:lang w:eastAsia="ru-RU"/>
        </w:rPr>
      </w:pPr>
    </w:p>
    <w:p w:rsidR="00314ACB" w:rsidRPr="00473CC5" w:rsidRDefault="00314ACB" w:rsidP="00314ACB">
      <w:pPr>
        <w:spacing w:after="0" w:line="240" w:lineRule="auto"/>
        <w:jc w:val="center"/>
        <w:rPr>
          <w:rFonts w:ascii="Times New Roman" w:hAnsi="Times New Roman" w:cs="Times New Roman"/>
          <w:b/>
          <w:sz w:val="28"/>
          <w:szCs w:val="28"/>
        </w:rPr>
      </w:pPr>
      <w:r w:rsidRPr="00473CC5">
        <w:rPr>
          <w:rFonts w:ascii="Times New Roman" w:hAnsi="Times New Roman"/>
          <w:b/>
          <w:color w:val="000000" w:themeColor="text1"/>
          <w:sz w:val="32"/>
          <w:szCs w:val="32"/>
        </w:rPr>
        <w:t>ОБЩАЯ ФАРМАКОПЕЙНАЯ СТАТЬЯ</w:t>
      </w:r>
    </w:p>
    <w:tbl>
      <w:tblPr>
        <w:tblStyle w:val="ac"/>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14ACB" w:rsidRPr="00473CC5" w:rsidTr="00E55720">
        <w:tc>
          <w:tcPr>
            <w:tcW w:w="9356" w:type="dxa"/>
          </w:tcPr>
          <w:p w:rsidR="00314ACB" w:rsidRPr="00473CC5" w:rsidRDefault="00314ACB" w:rsidP="00E55720">
            <w:pPr>
              <w:jc w:val="center"/>
              <w:rPr>
                <w:rFonts w:ascii="Times New Roman" w:hAnsi="Times New Roman" w:cs="Times New Roman"/>
                <w:sz w:val="28"/>
                <w:szCs w:val="28"/>
              </w:rPr>
            </w:pPr>
          </w:p>
        </w:tc>
      </w:tr>
    </w:tbl>
    <w:p w:rsidR="00314ACB" w:rsidRPr="00473CC5" w:rsidRDefault="00314ACB" w:rsidP="00314ACB">
      <w:pPr>
        <w:spacing w:after="0" w:line="40" w:lineRule="exact"/>
        <w:jc w:val="center"/>
        <w:rPr>
          <w:rFonts w:ascii="Times New Roman" w:hAnsi="Times New Roman" w:cs="Times New Roman"/>
          <w:sz w:val="28"/>
          <w:szCs w:val="28"/>
        </w:rPr>
      </w:pPr>
    </w:p>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314ACB" w:rsidRPr="00473CC5" w:rsidTr="00BB46EF">
        <w:trPr>
          <w:trHeight w:val="397"/>
        </w:trPr>
        <w:tc>
          <w:tcPr>
            <w:tcW w:w="5495" w:type="dxa"/>
          </w:tcPr>
          <w:p w:rsidR="00314ACB" w:rsidRPr="00473CC5" w:rsidRDefault="00314ACB" w:rsidP="00E55720">
            <w:pPr>
              <w:spacing w:after="120"/>
              <w:rPr>
                <w:rFonts w:ascii="Times New Roman" w:hAnsi="Times New Roman" w:cs="Times New Roman"/>
                <w:b/>
                <w:sz w:val="28"/>
                <w:szCs w:val="28"/>
              </w:rPr>
            </w:pPr>
            <w:r>
              <w:rPr>
                <w:rFonts w:ascii="Times New Roman" w:hAnsi="Times New Roman" w:cs="Times New Roman"/>
                <w:b/>
                <w:sz w:val="28"/>
                <w:szCs w:val="28"/>
              </w:rPr>
              <w:t>Спектрометрия в ближней</w:t>
            </w:r>
            <w:r w:rsidR="00BB46EF">
              <w:rPr>
                <w:rFonts w:ascii="Times New Roman" w:hAnsi="Times New Roman" w:cs="Times New Roman"/>
                <w:b/>
                <w:sz w:val="28"/>
                <w:szCs w:val="28"/>
              </w:rPr>
              <w:t xml:space="preserve"> </w:t>
            </w:r>
            <w:r>
              <w:rPr>
                <w:rFonts w:ascii="Times New Roman" w:hAnsi="Times New Roman" w:cs="Times New Roman"/>
                <w:b/>
                <w:sz w:val="28"/>
                <w:szCs w:val="28"/>
              </w:rPr>
              <w:t>инфракрасной области</w:t>
            </w:r>
          </w:p>
        </w:tc>
        <w:tc>
          <w:tcPr>
            <w:tcW w:w="283" w:type="dxa"/>
          </w:tcPr>
          <w:p w:rsidR="00F95910" w:rsidRDefault="00F95910" w:rsidP="00E55720">
            <w:pPr>
              <w:spacing w:after="120"/>
              <w:rPr>
                <w:rFonts w:ascii="Times New Roman" w:hAnsi="Times New Roman" w:cs="Times New Roman"/>
                <w:b/>
                <w:sz w:val="28"/>
                <w:szCs w:val="28"/>
              </w:rPr>
            </w:pPr>
          </w:p>
        </w:tc>
        <w:tc>
          <w:tcPr>
            <w:tcW w:w="3793" w:type="dxa"/>
          </w:tcPr>
          <w:p w:rsidR="00F95910" w:rsidRDefault="00314ACB" w:rsidP="00E55720">
            <w:pPr>
              <w:spacing w:after="120"/>
              <w:rPr>
                <w:rFonts w:ascii="Times New Roman" w:hAnsi="Times New Roman" w:cs="Times New Roman"/>
                <w:b/>
                <w:sz w:val="28"/>
                <w:szCs w:val="28"/>
                <w:lang w:val="en-US"/>
              </w:rPr>
            </w:pPr>
            <w:r w:rsidRPr="00473CC5">
              <w:rPr>
                <w:rFonts w:ascii="Times New Roman" w:hAnsi="Times New Roman" w:cs="Times New Roman"/>
                <w:b/>
                <w:sz w:val="28"/>
                <w:szCs w:val="28"/>
              </w:rPr>
              <w:t>ОФС</w:t>
            </w:r>
            <w:r w:rsidR="009C1A39">
              <w:rPr>
                <w:rFonts w:ascii="Times New Roman" w:hAnsi="Times New Roman" w:cs="Times New Roman"/>
                <w:b/>
                <w:sz w:val="28"/>
                <w:szCs w:val="28"/>
              </w:rPr>
              <w:t>.1.2.1.1.0001</w:t>
            </w:r>
          </w:p>
        </w:tc>
      </w:tr>
      <w:tr w:rsidR="00314ACB" w:rsidRPr="00473CC5" w:rsidTr="00BB46EF">
        <w:trPr>
          <w:trHeight w:val="397"/>
        </w:trPr>
        <w:tc>
          <w:tcPr>
            <w:tcW w:w="5495" w:type="dxa"/>
          </w:tcPr>
          <w:p w:rsidR="00F95910" w:rsidRDefault="00F95910" w:rsidP="00E55720">
            <w:pPr>
              <w:spacing w:after="120"/>
              <w:rPr>
                <w:rFonts w:ascii="Times New Roman" w:hAnsi="Times New Roman" w:cs="Times New Roman"/>
                <w:b/>
                <w:sz w:val="28"/>
                <w:szCs w:val="28"/>
                <w:lang w:val="en-US"/>
              </w:rPr>
            </w:pPr>
          </w:p>
        </w:tc>
        <w:tc>
          <w:tcPr>
            <w:tcW w:w="283" w:type="dxa"/>
          </w:tcPr>
          <w:p w:rsidR="00F95910" w:rsidRDefault="00F95910" w:rsidP="00E55720">
            <w:pPr>
              <w:spacing w:after="120"/>
              <w:rPr>
                <w:rFonts w:ascii="Times New Roman" w:hAnsi="Times New Roman" w:cs="Times New Roman"/>
                <w:b/>
                <w:sz w:val="28"/>
                <w:szCs w:val="28"/>
                <w:lang w:val="en-US"/>
              </w:rPr>
            </w:pPr>
          </w:p>
        </w:tc>
        <w:tc>
          <w:tcPr>
            <w:tcW w:w="3793" w:type="dxa"/>
          </w:tcPr>
          <w:p w:rsidR="00F95910" w:rsidRDefault="00314ACB" w:rsidP="00E55720">
            <w:pPr>
              <w:spacing w:after="120"/>
              <w:rPr>
                <w:rFonts w:ascii="Times New Roman" w:hAnsi="Times New Roman" w:cs="Times New Roman"/>
                <w:b/>
                <w:sz w:val="28"/>
                <w:szCs w:val="28"/>
              </w:rPr>
            </w:pPr>
            <w:r w:rsidRPr="00473CC5">
              <w:rPr>
                <w:rFonts w:ascii="Times New Roman" w:hAnsi="Times New Roman" w:cs="Times New Roman"/>
                <w:b/>
                <w:sz w:val="28"/>
                <w:szCs w:val="28"/>
              </w:rPr>
              <w:t>Взамен ОФС.1.2.</w:t>
            </w:r>
            <w:r>
              <w:rPr>
                <w:rFonts w:ascii="Times New Roman" w:hAnsi="Times New Roman" w:cs="Times New Roman"/>
                <w:b/>
                <w:sz w:val="28"/>
                <w:szCs w:val="28"/>
              </w:rPr>
              <w:t>1.1.0001</w:t>
            </w:r>
            <w:r w:rsidRPr="00473CC5">
              <w:rPr>
                <w:rFonts w:ascii="Times New Roman" w:hAnsi="Times New Roman" w:cs="Times New Roman"/>
                <w:b/>
                <w:sz w:val="28"/>
                <w:szCs w:val="28"/>
              </w:rPr>
              <w:t>.</w:t>
            </w:r>
            <w:r>
              <w:rPr>
                <w:rFonts w:ascii="Times New Roman" w:hAnsi="Times New Roman" w:cs="Times New Roman"/>
                <w:b/>
                <w:sz w:val="28"/>
                <w:szCs w:val="28"/>
              </w:rPr>
              <w:t>15</w:t>
            </w:r>
          </w:p>
        </w:tc>
      </w:tr>
    </w:tbl>
    <w:p w:rsidR="00314ACB" w:rsidRPr="00473CC5" w:rsidRDefault="00314ACB" w:rsidP="00314ACB">
      <w:pPr>
        <w:spacing w:after="0" w:line="40" w:lineRule="exact"/>
        <w:jc w:val="center"/>
        <w:rPr>
          <w:rFonts w:ascii="Times New Roman" w:hAnsi="Times New Roman" w:cs="Times New Roman"/>
          <w:sz w:val="28"/>
          <w:szCs w:val="28"/>
        </w:rPr>
      </w:pPr>
    </w:p>
    <w:tbl>
      <w:tblPr>
        <w:tblStyle w:val="ac"/>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14ACB" w:rsidRPr="00473CC5" w:rsidTr="00E55720">
        <w:tc>
          <w:tcPr>
            <w:tcW w:w="9356" w:type="dxa"/>
          </w:tcPr>
          <w:p w:rsidR="00314ACB" w:rsidRPr="00473CC5" w:rsidRDefault="00314ACB" w:rsidP="00E55720">
            <w:pPr>
              <w:jc w:val="center"/>
              <w:rPr>
                <w:rFonts w:ascii="Times New Roman" w:hAnsi="Times New Roman" w:cs="Times New Roman"/>
                <w:sz w:val="28"/>
                <w:szCs w:val="28"/>
              </w:rPr>
            </w:pPr>
          </w:p>
        </w:tc>
      </w:tr>
    </w:tbl>
    <w:p w:rsidR="00F95910" w:rsidRDefault="00F95910" w:rsidP="00423495">
      <w:pPr>
        <w:pStyle w:val="a7"/>
        <w:tabs>
          <w:tab w:val="left" w:pos="5222"/>
        </w:tabs>
        <w:spacing w:line="360" w:lineRule="auto"/>
        <w:ind w:firstLine="709"/>
        <w:jc w:val="both"/>
        <w:rPr>
          <w:rFonts w:ascii="Times New Roman" w:hAnsi="Times New Roman"/>
          <w:sz w:val="28"/>
          <w:szCs w:val="28"/>
        </w:rPr>
      </w:pPr>
    </w:p>
    <w:p w:rsidR="00F95910" w:rsidRDefault="00551781">
      <w:pPr>
        <w:pStyle w:val="a7"/>
        <w:tabs>
          <w:tab w:val="left" w:pos="5222"/>
        </w:tabs>
        <w:spacing w:line="360" w:lineRule="auto"/>
        <w:ind w:firstLine="709"/>
        <w:jc w:val="both"/>
        <w:rPr>
          <w:rFonts w:ascii="Times New Roman" w:hAnsi="Times New Roman"/>
          <w:sz w:val="28"/>
          <w:szCs w:val="28"/>
        </w:rPr>
      </w:pPr>
      <w:r>
        <w:rPr>
          <w:rFonts w:ascii="Times New Roman" w:hAnsi="Times New Roman"/>
          <w:sz w:val="28"/>
          <w:szCs w:val="28"/>
        </w:rPr>
        <w:t xml:space="preserve">Спектрометрия в ближней инфракрасной (БИК) области – метод, основанный на способности веществ </w:t>
      </w:r>
      <w:r w:rsidRPr="00551781">
        <w:rPr>
          <w:rFonts w:ascii="Times New Roman" w:hAnsi="Times New Roman"/>
          <w:sz w:val="28"/>
          <w:szCs w:val="28"/>
        </w:rPr>
        <w:t>поглощать электромагнитно</w:t>
      </w:r>
      <w:bookmarkStart w:id="0" w:name="_GoBack"/>
      <w:bookmarkEnd w:id="0"/>
      <w:r w:rsidRPr="00551781">
        <w:rPr>
          <w:rFonts w:ascii="Times New Roman" w:hAnsi="Times New Roman"/>
          <w:sz w:val="28"/>
          <w:szCs w:val="28"/>
        </w:rPr>
        <w:t>е излучение в диапазоне дли</w:t>
      </w:r>
      <w:r w:rsidR="00231100">
        <w:rPr>
          <w:rFonts w:ascii="Times New Roman" w:hAnsi="Times New Roman"/>
          <w:sz w:val="28"/>
          <w:szCs w:val="28"/>
        </w:rPr>
        <w:t>н волн от 780</w:t>
      </w:r>
      <w:r w:rsidR="00AF24DE">
        <w:rPr>
          <w:rFonts w:ascii="Times New Roman" w:hAnsi="Times New Roman"/>
          <w:sz w:val="28"/>
          <w:szCs w:val="28"/>
        </w:rPr>
        <w:t> нм</w:t>
      </w:r>
      <w:r w:rsidR="00231100">
        <w:rPr>
          <w:rFonts w:ascii="Times New Roman" w:hAnsi="Times New Roman"/>
          <w:sz w:val="28"/>
          <w:szCs w:val="28"/>
        </w:rPr>
        <w:t xml:space="preserve"> до 2500</w:t>
      </w:r>
      <w:r w:rsidR="00293924">
        <w:rPr>
          <w:rFonts w:ascii="Times New Roman" w:hAnsi="Times New Roman"/>
          <w:sz w:val="28"/>
          <w:szCs w:val="28"/>
        </w:rPr>
        <w:t> </w:t>
      </w:r>
      <w:r w:rsidR="00231100">
        <w:rPr>
          <w:rFonts w:ascii="Times New Roman" w:hAnsi="Times New Roman"/>
          <w:sz w:val="28"/>
          <w:szCs w:val="28"/>
        </w:rPr>
        <w:t>нм (от 128</w:t>
      </w:r>
      <w:r w:rsidRPr="00551781">
        <w:rPr>
          <w:rFonts w:ascii="Times New Roman" w:hAnsi="Times New Roman"/>
          <w:sz w:val="28"/>
          <w:szCs w:val="28"/>
        </w:rPr>
        <w:t>00</w:t>
      </w:r>
      <w:r w:rsidR="00293924">
        <w:rPr>
          <w:rFonts w:ascii="Times New Roman" w:hAnsi="Times New Roman"/>
          <w:sz w:val="28"/>
          <w:szCs w:val="28"/>
        </w:rPr>
        <w:t> </w:t>
      </w:r>
      <w:r w:rsidR="00AF24DE">
        <w:rPr>
          <w:rFonts w:ascii="Times New Roman" w:hAnsi="Times New Roman"/>
          <w:sz w:val="28"/>
          <w:szCs w:val="28"/>
        </w:rPr>
        <w:t>см</w:t>
      </w:r>
      <w:r w:rsidR="00AF24DE">
        <w:rPr>
          <w:rFonts w:ascii="Times New Roman" w:hAnsi="Times New Roman"/>
          <w:sz w:val="28"/>
          <w:szCs w:val="28"/>
          <w:vertAlign w:val="superscript"/>
        </w:rPr>
        <w:t>−1</w:t>
      </w:r>
      <w:r w:rsidRPr="00551781">
        <w:rPr>
          <w:rFonts w:ascii="Times New Roman" w:hAnsi="Times New Roman"/>
          <w:sz w:val="28"/>
          <w:szCs w:val="28"/>
        </w:rPr>
        <w:t xml:space="preserve"> до 4000</w:t>
      </w:r>
      <w:r w:rsidR="00293924">
        <w:rPr>
          <w:rFonts w:ascii="Times New Roman" w:hAnsi="Times New Roman"/>
          <w:sz w:val="28"/>
          <w:szCs w:val="28"/>
        </w:rPr>
        <w:t> </w:t>
      </w:r>
      <w:r w:rsidRPr="00551781">
        <w:rPr>
          <w:rFonts w:ascii="Times New Roman" w:hAnsi="Times New Roman"/>
          <w:sz w:val="28"/>
          <w:szCs w:val="28"/>
        </w:rPr>
        <w:t>см</w:t>
      </w:r>
      <w:r w:rsidR="00AF24DE">
        <w:rPr>
          <w:rFonts w:ascii="Times New Roman" w:hAnsi="Times New Roman"/>
          <w:sz w:val="28"/>
          <w:szCs w:val="28"/>
          <w:vertAlign w:val="superscript"/>
        </w:rPr>
        <w:t>−</w:t>
      </w:r>
      <w:r w:rsidRPr="00551781">
        <w:rPr>
          <w:rFonts w:ascii="Times New Roman" w:hAnsi="Times New Roman"/>
          <w:sz w:val="28"/>
          <w:szCs w:val="28"/>
          <w:vertAlign w:val="superscript"/>
        </w:rPr>
        <w:t>1</w:t>
      </w:r>
      <w:r w:rsidRPr="00551781">
        <w:rPr>
          <w:rFonts w:ascii="Times New Roman" w:hAnsi="Times New Roman"/>
          <w:sz w:val="28"/>
          <w:szCs w:val="28"/>
        </w:rPr>
        <w:t>).</w:t>
      </w:r>
    </w:p>
    <w:p w:rsidR="00551781" w:rsidRDefault="00551781" w:rsidP="005517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Поглощение в БИК диапазоне связано, как правило, с обертонами основных колебательн</w:t>
      </w:r>
      <w:r w:rsidR="00525372">
        <w:rPr>
          <w:rFonts w:ascii="Times New Roman" w:eastAsia="Times New Roman" w:hAnsi="Times New Roman" w:cs="Times New Roman"/>
          <w:sz w:val="28"/>
          <w:szCs w:val="28"/>
          <w:lang w:eastAsia="ru-RU"/>
        </w:rPr>
        <w:t>ых частот связей C-H, N-H, O-</w:t>
      </w:r>
      <w:r w:rsidR="00BF42F4">
        <w:rPr>
          <w:rFonts w:ascii="Times New Roman" w:eastAsia="Times New Roman" w:hAnsi="Times New Roman" w:cs="Times New Roman"/>
          <w:sz w:val="28"/>
          <w:szCs w:val="28"/>
          <w:lang w:eastAsia="ru-RU"/>
        </w:rPr>
        <w:t>H,</w:t>
      </w:r>
      <w:r w:rsidR="00525372">
        <w:rPr>
          <w:rFonts w:ascii="Times New Roman" w:eastAsia="Times New Roman" w:hAnsi="Times New Roman" w:cs="Times New Roman"/>
          <w:sz w:val="28"/>
          <w:szCs w:val="28"/>
          <w:lang w:eastAsia="ru-RU"/>
        </w:rPr>
        <w:t xml:space="preserve"> S-</w:t>
      </w:r>
      <w:r w:rsidRPr="00551781">
        <w:rPr>
          <w:rFonts w:ascii="Times New Roman" w:eastAsia="Times New Roman" w:hAnsi="Times New Roman" w:cs="Times New Roman"/>
          <w:sz w:val="28"/>
          <w:szCs w:val="28"/>
          <w:lang w:eastAsia="ru-RU"/>
        </w:rPr>
        <w:t xml:space="preserve">H и их комбинациями. </w:t>
      </w:r>
      <w:r w:rsidRPr="00551781">
        <w:rPr>
          <w:rFonts w:ascii="Times New Roman" w:eastAsia="Times New Roman" w:hAnsi="Times New Roman" w:cs="Times New Roman"/>
          <w:spacing w:val="-4"/>
          <w:sz w:val="28"/>
          <w:szCs w:val="28"/>
          <w:lang w:eastAsia="ru-RU"/>
        </w:rPr>
        <w:t>Наиболее информативным диапазоном является область от 1700</w:t>
      </w:r>
      <w:r w:rsidR="00464D0A">
        <w:rPr>
          <w:rFonts w:ascii="Times New Roman" w:eastAsia="Times New Roman" w:hAnsi="Times New Roman" w:cs="Times New Roman"/>
          <w:spacing w:val="-4"/>
          <w:sz w:val="28"/>
          <w:szCs w:val="28"/>
          <w:lang w:eastAsia="ru-RU"/>
        </w:rPr>
        <w:t> нм</w:t>
      </w:r>
      <w:r w:rsidRPr="00551781">
        <w:rPr>
          <w:rFonts w:ascii="Times New Roman" w:eastAsia="Times New Roman" w:hAnsi="Times New Roman" w:cs="Times New Roman"/>
          <w:spacing w:val="-4"/>
          <w:sz w:val="28"/>
          <w:szCs w:val="28"/>
          <w:lang w:eastAsia="ru-RU"/>
        </w:rPr>
        <w:t xml:space="preserve"> до 2500</w:t>
      </w:r>
      <w:r w:rsidR="00293924">
        <w:rPr>
          <w:rFonts w:ascii="Times New Roman" w:eastAsia="Times New Roman" w:hAnsi="Times New Roman" w:cs="Times New Roman"/>
          <w:spacing w:val="-4"/>
          <w:sz w:val="28"/>
          <w:szCs w:val="28"/>
          <w:lang w:eastAsia="ru-RU"/>
        </w:rPr>
        <w:t> </w:t>
      </w:r>
      <w:r w:rsidRPr="00551781">
        <w:rPr>
          <w:rFonts w:ascii="Times New Roman" w:eastAsia="Times New Roman" w:hAnsi="Times New Roman" w:cs="Times New Roman"/>
          <w:spacing w:val="-4"/>
          <w:sz w:val="28"/>
          <w:szCs w:val="28"/>
          <w:lang w:eastAsia="ru-RU"/>
        </w:rPr>
        <w:t xml:space="preserve">нм </w:t>
      </w:r>
      <w:r w:rsidRPr="00551781">
        <w:rPr>
          <w:rFonts w:ascii="Times New Roman" w:eastAsia="Times New Roman" w:hAnsi="Times New Roman" w:cs="Times New Roman"/>
          <w:sz w:val="28"/>
          <w:szCs w:val="28"/>
          <w:lang w:eastAsia="ru-RU"/>
        </w:rPr>
        <w:t>(от 6000</w:t>
      </w:r>
      <w:r w:rsidR="00293924">
        <w:rPr>
          <w:rFonts w:ascii="Times New Roman" w:eastAsia="Times New Roman" w:hAnsi="Times New Roman" w:cs="Times New Roman"/>
          <w:sz w:val="28"/>
          <w:szCs w:val="28"/>
          <w:lang w:eastAsia="ru-RU"/>
        </w:rPr>
        <w:t> </w:t>
      </w:r>
      <w:r w:rsidR="00464D0A">
        <w:rPr>
          <w:rFonts w:ascii="Times New Roman" w:eastAsia="Times New Roman" w:hAnsi="Times New Roman" w:cs="Times New Roman"/>
          <w:sz w:val="28"/>
          <w:szCs w:val="28"/>
          <w:lang w:eastAsia="ru-RU"/>
        </w:rPr>
        <w:t>см</w:t>
      </w:r>
      <w:r w:rsidR="00464D0A">
        <w:rPr>
          <w:rFonts w:ascii="Times New Roman" w:eastAsia="Times New Roman" w:hAnsi="Times New Roman" w:cs="Times New Roman"/>
          <w:sz w:val="28"/>
          <w:szCs w:val="28"/>
          <w:vertAlign w:val="superscript"/>
          <w:lang w:eastAsia="ru-RU"/>
        </w:rPr>
        <w:t>−1</w:t>
      </w:r>
      <w:r w:rsidRPr="00551781">
        <w:rPr>
          <w:rFonts w:ascii="Times New Roman" w:eastAsia="Times New Roman" w:hAnsi="Times New Roman" w:cs="Times New Roman"/>
          <w:sz w:val="28"/>
          <w:szCs w:val="28"/>
          <w:lang w:eastAsia="ru-RU"/>
        </w:rPr>
        <w:t xml:space="preserve"> до 4000</w:t>
      </w:r>
      <w:r w:rsidR="00293924">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см</w:t>
      </w:r>
      <w:r w:rsidR="00464D0A">
        <w:rPr>
          <w:rFonts w:ascii="Times New Roman" w:eastAsia="Times New Roman" w:hAnsi="Times New Roman" w:cs="Times New Roman"/>
          <w:sz w:val="28"/>
          <w:szCs w:val="28"/>
          <w:vertAlign w:val="superscript"/>
          <w:lang w:eastAsia="ru-RU"/>
        </w:rPr>
        <w:t>−</w:t>
      </w:r>
      <w:r w:rsidRPr="00551781">
        <w:rPr>
          <w:rFonts w:ascii="Times New Roman" w:eastAsia="Times New Roman" w:hAnsi="Times New Roman" w:cs="Times New Roman"/>
          <w:sz w:val="28"/>
          <w:szCs w:val="28"/>
          <w:vertAlign w:val="superscript"/>
          <w:lang w:eastAsia="ru-RU"/>
        </w:rPr>
        <w:t>1</w:t>
      </w:r>
      <w:r w:rsidRPr="00551781">
        <w:rPr>
          <w:rFonts w:ascii="Times New Roman" w:eastAsia="Times New Roman" w:hAnsi="Times New Roman" w:cs="Times New Roman"/>
          <w:sz w:val="28"/>
          <w:szCs w:val="28"/>
          <w:lang w:eastAsia="ru-RU"/>
        </w:rPr>
        <w:t>).</w:t>
      </w:r>
    </w:p>
    <w:p w:rsidR="00BF42F4" w:rsidRPr="00551781" w:rsidRDefault="00BF42F4" w:rsidP="005517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Полосы в БИК области значительно более слабые, чем полосы основных колебаний в средней ИК области, от которых они происходят. Поскольку абсорбционные способности в БИК области малы, излучение способно проникать в материал (включая твёрдые вещества) на несколько миллиметров. Кроме того, многие вещества, такие как стекло, являются относительно прозрачными в этой области длин волн.</w:t>
      </w:r>
    </w:p>
    <w:p w:rsidR="00551781" w:rsidRDefault="00551781" w:rsidP="005517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Для спектрометрии в БИК области характерны простота подготовки проб или отсутствие пробоподготовки, быстрота измерений, неразрушающий характер анализа (без вскрытия упаковки лекарственного препарата), одновременная оценка нескольких параметров (показателей), проведение дистанционного контроля, в том числе в технологических потоках в режиме реального времени.</w:t>
      </w:r>
    </w:p>
    <w:p w:rsidR="003609E0" w:rsidRPr="003609E0" w:rsidRDefault="003609E0" w:rsidP="00E55720">
      <w:pPr>
        <w:keepNext/>
        <w:keepLine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Область применения</w:t>
      </w:r>
    </w:p>
    <w:p w:rsidR="00551781" w:rsidRDefault="00551781" w:rsidP="00E55720">
      <w:pPr>
        <w:keepNext/>
        <w:keepLine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 xml:space="preserve">БИК-спектрометрия </w:t>
      </w:r>
      <w:r w:rsidR="003609E0">
        <w:rPr>
          <w:rFonts w:ascii="Times New Roman" w:eastAsia="Times New Roman" w:hAnsi="Times New Roman" w:cs="Times New Roman"/>
          <w:sz w:val="28"/>
          <w:szCs w:val="28"/>
          <w:lang w:eastAsia="ru-RU"/>
        </w:rPr>
        <w:t xml:space="preserve">имеет широкую область применения для химического, физического и производственного анализа. Метод позволяет </w:t>
      </w:r>
      <w:r w:rsidR="003609E0" w:rsidRPr="003609E0">
        <w:rPr>
          <w:rFonts w:ascii="Times New Roman" w:eastAsia="Times New Roman" w:hAnsi="Times New Roman" w:cs="Times New Roman"/>
          <w:sz w:val="28"/>
          <w:szCs w:val="28"/>
          <w:lang w:eastAsia="ru-RU"/>
        </w:rPr>
        <w:t>прямо или косвенно проводить качественную и количественную оценку химических, физических и физико-химических характеристик анализируемого объекта</w:t>
      </w:r>
      <w:r w:rsidR="003609E0">
        <w:rPr>
          <w:rFonts w:ascii="Times New Roman" w:eastAsia="Times New Roman" w:hAnsi="Times New Roman" w:cs="Times New Roman"/>
          <w:sz w:val="28"/>
          <w:szCs w:val="28"/>
          <w:lang w:eastAsia="ru-RU"/>
        </w:rPr>
        <w:t>.</w:t>
      </w:r>
    </w:p>
    <w:p w:rsidR="00D93665" w:rsidRPr="00B46C3D" w:rsidRDefault="00D93665"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6C3D">
        <w:rPr>
          <w:rFonts w:ascii="Times New Roman" w:eastAsia="Times New Roman" w:hAnsi="Times New Roman" w:cs="Times New Roman"/>
          <w:sz w:val="28"/>
          <w:szCs w:val="28"/>
          <w:lang w:eastAsia="ru-RU"/>
        </w:rPr>
        <w:t>Химический анализ:</w:t>
      </w:r>
    </w:p>
    <w:p w:rsidR="00D93665"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93665">
        <w:rPr>
          <w:rFonts w:ascii="Times New Roman" w:eastAsia="Times New Roman" w:hAnsi="Times New Roman" w:cs="Times New Roman"/>
          <w:sz w:val="28"/>
          <w:szCs w:val="28"/>
          <w:lang w:eastAsia="ru-RU"/>
        </w:rPr>
        <w:t>установление подлинности субстанций, вспомогательных веществ, готовых лекарственных форм, промежуточных продуктов производственного процесса, химического сырья и упаковочных материалов;</w:t>
      </w:r>
    </w:p>
    <w:p w:rsidR="002E6C3F"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E6C3F">
        <w:rPr>
          <w:rFonts w:ascii="Times New Roman" w:eastAsia="Times New Roman" w:hAnsi="Times New Roman" w:cs="Times New Roman"/>
          <w:sz w:val="28"/>
          <w:szCs w:val="28"/>
          <w:lang w:eastAsia="ru-RU"/>
        </w:rPr>
        <w:t>квалификация субстанций, вспомогательных веществ, готовых лекарственных форм, промежуточных продуктов производственного процесса и упаковочных материалов, включая спектральное сравнение серий и оценку смены поставщика;</w:t>
      </w:r>
    </w:p>
    <w:p w:rsidR="00B43AD3"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3AD3">
        <w:rPr>
          <w:rFonts w:ascii="Times New Roman" w:eastAsia="Times New Roman" w:hAnsi="Times New Roman" w:cs="Times New Roman"/>
          <w:sz w:val="28"/>
          <w:szCs w:val="28"/>
          <w:lang w:eastAsia="ru-RU"/>
        </w:rPr>
        <w:t xml:space="preserve">количественное определение содержания субстанций в матрице образца, определение химических чисел, таких как </w:t>
      </w:r>
      <w:r w:rsidR="00B43AD3" w:rsidRPr="00551781">
        <w:rPr>
          <w:rFonts w:ascii="Times New Roman" w:eastAsia="Times New Roman" w:hAnsi="Times New Roman" w:cs="Times New Roman"/>
          <w:sz w:val="28"/>
          <w:szCs w:val="28"/>
          <w:lang w:eastAsia="ru-RU"/>
        </w:rPr>
        <w:t>гидроксильное и йодное число, степень гидроксилирования</w:t>
      </w:r>
      <w:r w:rsidR="00B43AD3">
        <w:rPr>
          <w:rFonts w:ascii="Times New Roman" w:eastAsia="Times New Roman" w:hAnsi="Times New Roman" w:cs="Times New Roman"/>
          <w:sz w:val="28"/>
          <w:szCs w:val="28"/>
          <w:lang w:eastAsia="ru-RU"/>
        </w:rPr>
        <w:t>, определение содержания</w:t>
      </w:r>
      <w:r w:rsidR="00B43AD3" w:rsidRPr="00551781">
        <w:rPr>
          <w:rFonts w:ascii="Times New Roman" w:eastAsia="Times New Roman" w:hAnsi="Times New Roman" w:cs="Times New Roman"/>
          <w:sz w:val="28"/>
          <w:szCs w:val="28"/>
          <w:lang w:eastAsia="ru-RU"/>
        </w:rPr>
        <w:t xml:space="preserve"> воды и органических растворителей</w:t>
      </w:r>
      <w:r w:rsidR="00B84D5D">
        <w:rPr>
          <w:rFonts w:ascii="Times New Roman" w:eastAsia="Times New Roman" w:hAnsi="Times New Roman" w:cs="Times New Roman"/>
          <w:sz w:val="28"/>
          <w:szCs w:val="28"/>
          <w:lang w:eastAsia="ru-RU"/>
        </w:rPr>
        <w:t>.</w:t>
      </w:r>
    </w:p>
    <w:p w:rsidR="00B84D5D" w:rsidRPr="00B46C3D" w:rsidRDefault="00B84D5D"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6C3D">
        <w:rPr>
          <w:rFonts w:ascii="Times New Roman" w:eastAsia="Times New Roman" w:hAnsi="Times New Roman" w:cs="Times New Roman"/>
          <w:sz w:val="28"/>
          <w:szCs w:val="28"/>
          <w:lang w:eastAsia="ru-RU"/>
        </w:rPr>
        <w:t>Физический анализ:</w:t>
      </w:r>
    </w:p>
    <w:p w:rsidR="00551781" w:rsidRPr="00551781"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84D5D">
        <w:rPr>
          <w:rFonts w:ascii="Times New Roman" w:eastAsia="Times New Roman" w:hAnsi="Times New Roman" w:cs="Times New Roman"/>
          <w:sz w:val="28"/>
          <w:szCs w:val="28"/>
          <w:lang w:eastAsia="ru-RU"/>
        </w:rPr>
        <w:t>установление кристаллической формы и степени</w:t>
      </w:r>
      <w:r w:rsidR="00551781" w:rsidRPr="00551781">
        <w:rPr>
          <w:rFonts w:ascii="Times New Roman" w:eastAsia="Times New Roman" w:hAnsi="Times New Roman" w:cs="Times New Roman"/>
          <w:sz w:val="28"/>
          <w:szCs w:val="28"/>
          <w:lang w:eastAsia="ru-RU"/>
        </w:rPr>
        <w:t xml:space="preserve"> кристалличности</w:t>
      </w:r>
      <w:r w:rsidR="00B84D5D">
        <w:rPr>
          <w:rFonts w:ascii="Times New Roman" w:eastAsia="Times New Roman" w:hAnsi="Times New Roman" w:cs="Times New Roman"/>
          <w:sz w:val="28"/>
          <w:szCs w:val="28"/>
          <w:lang w:eastAsia="ru-RU"/>
        </w:rPr>
        <w:t>, полиморфизма, размеров частиц</w:t>
      </w:r>
      <w:r w:rsidR="00551781" w:rsidRPr="00551781">
        <w:rPr>
          <w:rFonts w:ascii="Times New Roman" w:eastAsia="Times New Roman" w:hAnsi="Times New Roman" w:cs="Times New Roman"/>
          <w:sz w:val="28"/>
          <w:szCs w:val="28"/>
          <w:lang w:eastAsia="ru-RU"/>
        </w:rPr>
        <w:t>;</w:t>
      </w:r>
    </w:p>
    <w:p w:rsidR="00551781" w:rsidRPr="00551781"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84D5D">
        <w:rPr>
          <w:rFonts w:ascii="Times New Roman" w:eastAsia="Times New Roman" w:hAnsi="Times New Roman" w:cs="Times New Roman"/>
          <w:sz w:val="28"/>
          <w:szCs w:val="28"/>
          <w:lang w:eastAsia="ru-RU"/>
        </w:rPr>
        <w:t>определение распадаемости, твёрдости;</w:t>
      </w:r>
    </w:p>
    <w:p w:rsidR="00551781"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84D5D">
        <w:rPr>
          <w:rFonts w:ascii="Times New Roman" w:eastAsia="Times New Roman" w:hAnsi="Times New Roman" w:cs="Times New Roman"/>
          <w:sz w:val="28"/>
          <w:szCs w:val="28"/>
          <w:lang w:eastAsia="ru-RU"/>
        </w:rPr>
        <w:t>исследование свойств плёнок.</w:t>
      </w:r>
    </w:p>
    <w:p w:rsidR="00B84D5D" w:rsidRPr="00B46C3D" w:rsidRDefault="00B84D5D"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6C3D">
        <w:rPr>
          <w:rFonts w:ascii="Times New Roman" w:eastAsia="Times New Roman" w:hAnsi="Times New Roman" w:cs="Times New Roman"/>
          <w:sz w:val="28"/>
          <w:szCs w:val="28"/>
          <w:lang w:eastAsia="ru-RU"/>
        </w:rPr>
        <w:t>Производственный анализ:</w:t>
      </w:r>
    </w:p>
    <w:p w:rsidR="00B84D5D"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84D5D">
        <w:rPr>
          <w:rFonts w:ascii="Times New Roman" w:eastAsia="Times New Roman" w:hAnsi="Times New Roman" w:cs="Times New Roman"/>
          <w:sz w:val="28"/>
          <w:szCs w:val="28"/>
          <w:lang w:eastAsia="ru-RU"/>
        </w:rPr>
        <w:t>мониторинг производственных операций, например, синтеза, смешивания, высушивания, гранулирования и покрытия оболочкой с целью контроля производственного процесса;</w:t>
      </w:r>
    </w:p>
    <w:p w:rsidR="00B84D5D" w:rsidRPr="00B84D5D"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84D5D">
        <w:rPr>
          <w:rFonts w:ascii="Times New Roman" w:eastAsia="Times New Roman" w:hAnsi="Times New Roman" w:cs="Times New Roman"/>
          <w:sz w:val="28"/>
          <w:szCs w:val="28"/>
          <w:lang w:eastAsia="ru-RU"/>
        </w:rPr>
        <w:t>контроль и определение конечных точек.</w:t>
      </w:r>
    </w:p>
    <w:p w:rsidR="00551781" w:rsidRPr="00551781" w:rsidRDefault="00551781" w:rsidP="00E55720">
      <w:pPr>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551781">
        <w:rPr>
          <w:rFonts w:ascii="Times New Roman" w:eastAsia="Times New Roman" w:hAnsi="Times New Roman" w:cs="Times New Roman"/>
          <w:sz w:val="28"/>
          <w:szCs w:val="28"/>
          <w:lang w:eastAsia="ru-RU"/>
        </w:rPr>
        <w:t>Анализ информации, извл</w:t>
      </w:r>
      <w:r w:rsidR="00097212">
        <w:rPr>
          <w:rFonts w:ascii="Times New Roman" w:eastAsia="Times New Roman" w:hAnsi="Times New Roman" w:cs="Times New Roman"/>
          <w:sz w:val="28"/>
          <w:szCs w:val="28"/>
          <w:lang w:eastAsia="ru-RU"/>
        </w:rPr>
        <w:t>екаемой из БИК-спектров, проводят</w:t>
      </w:r>
      <w:r w:rsidRPr="00551781">
        <w:rPr>
          <w:rFonts w:ascii="Times New Roman" w:eastAsia="Times New Roman" w:hAnsi="Times New Roman" w:cs="Times New Roman"/>
          <w:sz w:val="28"/>
          <w:szCs w:val="28"/>
          <w:lang w:eastAsia="ru-RU"/>
        </w:rPr>
        <w:t xml:space="preserve"> с применением хемометрических алгоритмов.</w:t>
      </w:r>
    </w:p>
    <w:p w:rsidR="00551781" w:rsidRPr="00551781" w:rsidRDefault="00551781" w:rsidP="009B684B">
      <w:pPr>
        <w:autoSpaceDE w:val="0"/>
        <w:autoSpaceDN w:val="0"/>
        <w:adjustRightInd w:val="0"/>
        <w:spacing w:before="240" w:after="0" w:line="360" w:lineRule="auto"/>
        <w:jc w:val="center"/>
        <w:rPr>
          <w:rFonts w:ascii="Times New Roman" w:eastAsia="Times New Roman" w:hAnsi="Times New Roman" w:cs="Times New Roman"/>
          <w:b/>
          <w:sz w:val="28"/>
          <w:szCs w:val="28"/>
          <w:lang w:eastAsia="ru-RU"/>
        </w:rPr>
      </w:pPr>
      <w:r w:rsidRPr="00551781">
        <w:rPr>
          <w:rFonts w:ascii="Times New Roman" w:eastAsia="Times New Roman" w:hAnsi="Times New Roman" w:cs="Times New Roman"/>
          <w:b/>
          <w:sz w:val="28"/>
          <w:szCs w:val="28"/>
          <w:lang w:eastAsia="ru-RU"/>
        </w:rPr>
        <w:lastRenderedPageBreak/>
        <w:t>Оборудование</w:t>
      </w:r>
    </w:p>
    <w:p w:rsidR="00551781" w:rsidRPr="00551781" w:rsidRDefault="00551781" w:rsidP="005517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БИК-спектрометры состоят из:</w:t>
      </w:r>
    </w:p>
    <w:p w:rsidR="00551781" w:rsidRPr="00551781"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51781" w:rsidRPr="00551781">
        <w:rPr>
          <w:rFonts w:ascii="Times New Roman" w:eastAsia="Times New Roman" w:hAnsi="Times New Roman" w:cs="Times New Roman"/>
          <w:sz w:val="28"/>
          <w:szCs w:val="28"/>
          <w:lang w:eastAsia="ru-RU"/>
        </w:rPr>
        <w:t xml:space="preserve">источника излучения, например, </w:t>
      </w:r>
      <w:r w:rsidR="00A82E38">
        <w:rPr>
          <w:rFonts w:ascii="Times New Roman" w:eastAsia="Times New Roman" w:hAnsi="Times New Roman" w:cs="Times New Roman"/>
          <w:sz w:val="28"/>
          <w:szCs w:val="28"/>
          <w:lang w:eastAsia="ru-RU"/>
        </w:rPr>
        <w:t>высокостабильной кварцево-вольфрамовой лампы или её</w:t>
      </w:r>
      <w:r w:rsidR="00551781" w:rsidRPr="00551781">
        <w:rPr>
          <w:rFonts w:ascii="Times New Roman" w:eastAsia="Times New Roman" w:hAnsi="Times New Roman" w:cs="Times New Roman"/>
          <w:sz w:val="28"/>
          <w:szCs w:val="28"/>
          <w:lang w:eastAsia="ru-RU"/>
        </w:rPr>
        <w:t xml:space="preserve"> аналога;</w:t>
      </w:r>
    </w:p>
    <w:p w:rsidR="00551781" w:rsidRPr="00551781"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51781" w:rsidRPr="00551781">
        <w:rPr>
          <w:rFonts w:ascii="Times New Roman" w:eastAsia="Times New Roman" w:hAnsi="Times New Roman" w:cs="Times New Roman"/>
          <w:sz w:val="28"/>
          <w:szCs w:val="28"/>
          <w:lang w:eastAsia="ru-RU"/>
        </w:rPr>
        <w:t>монохроматора (дифракционная решетка, призма, оптико-акустический фильтр) или интерферометра (для Фурье-спектрометров);</w:t>
      </w:r>
    </w:p>
    <w:p w:rsidR="00551781" w:rsidRPr="00551781"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51781" w:rsidRPr="00551781">
        <w:rPr>
          <w:rFonts w:ascii="Times New Roman" w:eastAsia="Times New Roman" w:hAnsi="Times New Roman" w:cs="Times New Roman"/>
          <w:sz w:val="28"/>
          <w:szCs w:val="28"/>
          <w:lang w:eastAsia="ru-RU"/>
        </w:rPr>
        <w:t>регистрирующего устройства – детектора (на основе кремния, сульфида свинца, арсенида индия, арсенида индия-галлия, теллурида ртути-кадмия, дейтерированного триглицина сульфата и др.);</w:t>
      </w:r>
    </w:p>
    <w:p w:rsidR="00551781" w:rsidRPr="00551781" w:rsidRDefault="00E55720"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51781" w:rsidRPr="00551781">
        <w:rPr>
          <w:rFonts w:ascii="Times New Roman" w:eastAsia="Times New Roman" w:hAnsi="Times New Roman" w:cs="Times New Roman"/>
          <w:sz w:val="28"/>
          <w:szCs w:val="28"/>
          <w:lang w:eastAsia="ru-RU"/>
        </w:rPr>
        <w:t>устройства размещения образца и/или дистанционного оптоволоконного зонда.</w:t>
      </w:r>
    </w:p>
    <w:p w:rsidR="00551781" w:rsidRPr="00551781" w:rsidRDefault="00551781" w:rsidP="005517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Спектрометры могут быть оснащены кюветным отделением, интегрирую</w:t>
      </w:r>
      <w:r w:rsidR="006F3BF8">
        <w:rPr>
          <w:rFonts w:ascii="Times New Roman" w:eastAsia="Times New Roman" w:hAnsi="Times New Roman" w:cs="Times New Roman"/>
          <w:sz w:val="28"/>
          <w:szCs w:val="28"/>
          <w:lang w:eastAsia="ru-RU"/>
        </w:rPr>
        <w:t>щей сферой (</w:t>
      </w:r>
      <w:r w:rsidRPr="00551781">
        <w:rPr>
          <w:rFonts w:ascii="Times New Roman" w:eastAsia="Times New Roman" w:hAnsi="Times New Roman" w:cs="Times New Roman"/>
          <w:sz w:val="28"/>
          <w:szCs w:val="28"/>
          <w:lang w:eastAsia="ru-RU"/>
        </w:rPr>
        <w:t>представляет собой оптический компонент, состоящий из сферической полости с покрытием из хоро</w:t>
      </w:r>
      <w:r w:rsidR="00D9205F">
        <w:rPr>
          <w:rFonts w:ascii="Times New Roman" w:eastAsia="Times New Roman" w:hAnsi="Times New Roman" w:cs="Times New Roman"/>
          <w:sz w:val="28"/>
          <w:szCs w:val="28"/>
          <w:lang w:eastAsia="ru-RU"/>
        </w:rPr>
        <w:t>шо отражающего материала</w:t>
      </w:r>
      <w:r w:rsidR="000855C4">
        <w:rPr>
          <w:rFonts w:ascii="Times New Roman" w:eastAsia="Times New Roman" w:hAnsi="Times New Roman" w:cs="Times New Roman"/>
          <w:sz w:val="28"/>
          <w:szCs w:val="28"/>
          <w:lang w:eastAsia="ru-RU"/>
        </w:rPr>
        <w:t>,</w:t>
      </w:r>
      <w:r w:rsidR="00D9205F">
        <w:rPr>
          <w:rFonts w:ascii="Times New Roman" w:eastAsia="Times New Roman" w:hAnsi="Times New Roman" w:cs="Times New Roman"/>
          <w:sz w:val="28"/>
          <w:szCs w:val="28"/>
          <w:lang w:eastAsia="ru-RU"/>
        </w:rPr>
        <w:t xml:space="preserve"> и </w:t>
      </w:r>
      <w:r w:rsidRPr="00551781">
        <w:rPr>
          <w:rFonts w:ascii="Times New Roman" w:eastAsia="Times New Roman" w:hAnsi="Times New Roman" w:cs="Times New Roman"/>
          <w:sz w:val="28"/>
          <w:szCs w:val="28"/>
          <w:lang w:eastAsia="ru-RU"/>
        </w:rPr>
        <w:t>предназначена для получения спектров отражения неоднородных образцов), внешними модулями для измерения пропускания сильно рассеивающих образцов, устройствами автоматической подачи образцов, оптоволоконными зондами и т.д. Выбор того или иного приспособления для анализа зависит от типа образца и выбранного способа измерения.</w:t>
      </w:r>
    </w:p>
    <w:p w:rsidR="00551781" w:rsidRPr="00551781" w:rsidRDefault="00551781" w:rsidP="00551781">
      <w:pPr>
        <w:tabs>
          <w:tab w:val="left" w:pos="96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Для размещения образцов используют стеклянные или кварцевые кюветы, флаконы, стеклянные стаканы, держатели капсул или таблеток и другие приспособления.</w:t>
      </w:r>
    </w:p>
    <w:p w:rsidR="00551781" w:rsidRDefault="00963DDA" w:rsidP="005517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Обработку</w:t>
      </w:r>
      <w:r w:rsidR="00551781" w:rsidRPr="00551781">
        <w:rPr>
          <w:rFonts w:ascii="Times New Roman" w:eastAsia="Times New Roman" w:hAnsi="Times New Roman" w:cs="Times New Roman"/>
          <w:sz w:val="28"/>
          <w:szCs w:val="28"/>
          <w:lang w:eastAsia="ru-RU"/>
        </w:rPr>
        <w:t xml:space="preserve"> данных и анализ п</w:t>
      </w:r>
      <w:r>
        <w:rPr>
          <w:rFonts w:ascii="Times New Roman" w:eastAsia="Times New Roman" w:hAnsi="Times New Roman" w:cs="Times New Roman"/>
          <w:sz w:val="28"/>
          <w:szCs w:val="28"/>
          <w:lang w:eastAsia="ru-RU"/>
        </w:rPr>
        <w:t>олученных результатов проводят</w:t>
      </w:r>
      <w:r w:rsidR="00551781" w:rsidRPr="00551781">
        <w:rPr>
          <w:rFonts w:ascii="Times New Roman" w:eastAsia="Times New Roman" w:hAnsi="Times New Roman" w:cs="Times New Roman"/>
          <w:sz w:val="28"/>
          <w:szCs w:val="28"/>
          <w:lang w:eastAsia="ru-RU"/>
        </w:rPr>
        <w:t xml:space="preserve"> с использованием специального программного обеспечения.</w:t>
      </w:r>
    </w:p>
    <w:p w:rsidR="002219D7" w:rsidRPr="002219D7" w:rsidRDefault="002219D7" w:rsidP="009B684B">
      <w:pPr>
        <w:autoSpaceDE w:val="0"/>
        <w:autoSpaceDN w:val="0"/>
        <w:adjustRightInd w:val="0"/>
        <w:spacing w:before="240"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Проверка работы оборудования</w:t>
      </w:r>
    </w:p>
    <w:p w:rsidR="00551781" w:rsidRPr="00551781" w:rsidRDefault="00551781" w:rsidP="00E55720">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551781">
        <w:rPr>
          <w:rFonts w:ascii="Times New Roman" w:eastAsia="Times New Roman" w:hAnsi="Times New Roman" w:cs="Times New Roman"/>
          <w:sz w:val="28"/>
          <w:szCs w:val="28"/>
          <w:lang w:eastAsia="ru-RU"/>
        </w:rPr>
        <w:t>Для каждого режима измерения (пропускание, диффузное отражение и их комбинация) должна быть предусмотрена своя методика проверки, включающая проверку точности и воспроизводимости волновой шкалы, линейности, стабильности откликов и фотометрического шума.</w:t>
      </w:r>
    </w:p>
    <w:p w:rsidR="00644D37" w:rsidRPr="00644D37" w:rsidRDefault="00551781" w:rsidP="00E55720">
      <w:pPr>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644D37">
        <w:rPr>
          <w:rFonts w:ascii="Times New Roman" w:eastAsia="Times New Roman" w:hAnsi="Times New Roman" w:cs="Times New Roman"/>
          <w:b/>
          <w:i/>
          <w:sz w:val="28"/>
          <w:szCs w:val="28"/>
          <w:lang w:eastAsia="ru-RU"/>
        </w:rPr>
        <w:lastRenderedPageBreak/>
        <w:t xml:space="preserve">Проверка </w:t>
      </w:r>
      <w:r w:rsidR="00312D13" w:rsidRPr="00644D37">
        <w:rPr>
          <w:rFonts w:ascii="Times New Roman" w:eastAsia="Times New Roman" w:hAnsi="Times New Roman" w:cs="Times New Roman"/>
          <w:b/>
          <w:i/>
          <w:sz w:val="28"/>
          <w:szCs w:val="28"/>
          <w:lang w:eastAsia="ru-RU"/>
        </w:rPr>
        <w:t xml:space="preserve">и калибровка </w:t>
      </w:r>
      <w:r w:rsidRPr="00644D37">
        <w:rPr>
          <w:rFonts w:ascii="Times New Roman" w:eastAsia="Times New Roman" w:hAnsi="Times New Roman" w:cs="Times New Roman"/>
          <w:b/>
          <w:i/>
          <w:sz w:val="28"/>
          <w:szCs w:val="28"/>
          <w:lang w:eastAsia="ru-RU"/>
        </w:rPr>
        <w:t>шкалы</w:t>
      </w:r>
      <w:r w:rsidR="00312D13" w:rsidRPr="00644D37">
        <w:rPr>
          <w:rFonts w:ascii="Times New Roman" w:eastAsia="Times New Roman" w:hAnsi="Times New Roman" w:cs="Times New Roman"/>
          <w:b/>
          <w:i/>
          <w:sz w:val="28"/>
          <w:szCs w:val="28"/>
          <w:lang w:eastAsia="ru-RU"/>
        </w:rPr>
        <w:t xml:space="preserve"> длин волн или волновых чисел</w:t>
      </w:r>
      <w:r w:rsidRPr="00644D37">
        <w:rPr>
          <w:rFonts w:ascii="Times New Roman" w:eastAsia="Times New Roman" w:hAnsi="Times New Roman" w:cs="Times New Roman"/>
          <w:b/>
          <w:i/>
          <w:sz w:val="28"/>
          <w:szCs w:val="28"/>
          <w:lang w:eastAsia="ru-RU"/>
        </w:rPr>
        <w:t xml:space="preserve"> </w:t>
      </w:r>
    </w:p>
    <w:p w:rsidR="00551781" w:rsidRPr="00551781" w:rsidRDefault="004F2482"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проверки точности волновой </w:t>
      </w:r>
      <w:r w:rsidR="00551781" w:rsidRPr="00551781">
        <w:rPr>
          <w:rFonts w:ascii="Times New Roman" w:eastAsia="Times New Roman" w:hAnsi="Times New Roman" w:cs="Times New Roman"/>
          <w:sz w:val="28"/>
          <w:szCs w:val="28"/>
          <w:lang w:eastAsia="ru-RU"/>
        </w:rPr>
        <w:t xml:space="preserve">шкалы регистрируют спектр </w:t>
      </w:r>
      <w:r>
        <w:rPr>
          <w:rFonts w:ascii="Times New Roman" w:eastAsia="Times New Roman" w:hAnsi="Times New Roman" w:cs="Times New Roman"/>
          <w:sz w:val="28"/>
          <w:szCs w:val="28"/>
          <w:lang w:eastAsia="ru-RU"/>
        </w:rPr>
        <w:t>одного или нескольких стандартных образцов</w:t>
      </w:r>
      <w:r w:rsidR="00551781" w:rsidRPr="00551781">
        <w:rPr>
          <w:rFonts w:ascii="Times New Roman" w:eastAsia="Times New Roman" w:hAnsi="Times New Roman" w:cs="Times New Roman"/>
          <w:sz w:val="28"/>
          <w:szCs w:val="28"/>
          <w:lang w:eastAsia="ru-RU"/>
        </w:rPr>
        <w:t>, имею</w:t>
      </w:r>
      <w:r>
        <w:rPr>
          <w:rFonts w:ascii="Times New Roman" w:eastAsia="Times New Roman" w:hAnsi="Times New Roman" w:cs="Times New Roman"/>
          <w:sz w:val="28"/>
          <w:szCs w:val="28"/>
          <w:lang w:eastAsia="ru-RU"/>
        </w:rPr>
        <w:t>щих</w:t>
      </w:r>
      <w:r w:rsidR="00551781" w:rsidRPr="00551781">
        <w:rPr>
          <w:rFonts w:ascii="Times New Roman" w:eastAsia="Times New Roman" w:hAnsi="Times New Roman" w:cs="Times New Roman"/>
          <w:sz w:val="28"/>
          <w:szCs w:val="28"/>
          <w:lang w:eastAsia="ru-RU"/>
        </w:rPr>
        <w:t xml:space="preserve"> характеристические максимумы и минимумы поглощения</w:t>
      </w:r>
      <w:r>
        <w:rPr>
          <w:rFonts w:ascii="Times New Roman" w:eastAsia="Times New Roman" w:hAnsi="Times New Roman" w:cs="Times New Roman"/>
          <w:sz w:val="28"/>
          <w:szCs w:val="28"/>
          <w:lang w:eastAsia="ru-RU"/>
        </w:rPr>
        <w:t xml:space="preserve"> в диапазоне используемых длин волн</w:t>
      </w:r>
      <w:r w:rsidR="00551781" w:rsidRPr="00551781">
        <w:rPr>
          <w:rFonts w:ascii="Times New Roman" w:eastAsia="Times New Roman" w:hAnsi="Times New Roman" w:cs="Times New Roman"/>
          <w:sz w:val="28"/>
          <w:szCs w:val="28"/>
          <w:lang w:eastAsia="ru-RU"/>
        </w:rPr>
        <w:t xml:space="preserve">, и сравнивают полученные значения длин волн с заявленными характеристиками. В качестве стандартов используют </w:t>
      </w:r>
      <w:r>
        <w:rPr>
          <w:rFonts w:ascii="Times New Roman" w:eastAsia="Times New Roman" w:hAnsi="Times New Roman" w:cs="Times New Roman"/>
          <w:sz w:val="28"/>
          <w:szCs w:val="28"/>
          <w:lang w:eastAsia="ru-RU"/>
        </w:rPr>
        <w:t>метиленхлорид, тальк,</w:t>
      </w:r>
      <w:r w:rsidR="00245D6B">
        <w:rPr>
          <w:rFonts w:ascii="Times New Roman" w:eastAsia="Times New Roman" w:hAnsi="Times New Roman" w:cs="Times New Roman"/>
          <w:sz w:val="28"/>
          <w:szCs w:val="28"/>
          <w:lang w:eastAsia="ru-RU"/>
        </w:rPr>
        <w:t xml:space="preserve"> лампы с референсными длинами волн,</w:t>
      </w:r>
      <w:r>
        <w:rPr>
          <w:rFonts w:ascii="Times New Roman" w:eastAsia="Times New Roman" w:hAnsi="Times New Roman" w:cs="Times New Roman"/>
          <w:sz w:val="28"/>
          <w:szCs w:val="28"/>
          <w:lang w:eastAsia="ru-RU"/>
        </w:rPr>
        <w:t xml:space="preserve"> смесь оксидов</w:t>
      </w:r>
      <w:r w:rsidR="00551781" w:rsidRPr="00551781">
        <w:rPr>
          <w:rFonts w:ascii="Times New Roman" w:eastAsia="Times New Roman" w:hAnsi="Times New Roman" w:cs="Times New Roman"/>
          <w:sz w:val="28"/>
          <w:szCs w:val="28"/>
          <w:lang w:eastAsia="ru-RU"/>
        </w:rPr>
        <w:t xml:space="preserve"> редкоземельных элементов, пары в</w:t>
      </w:r>
      <w:r w:rsidR="00245D6B">
        <w:rPr>
          <w:rFonts w:ascii="Times New Roman" w:eastAsia="Times New Roman" w:hAnsi="Times New Roman" w:cs="Times New Roman"/>
          <w:sz w:val="28"/>
          <w:szCs w:val="28"/>
          <w:lang w:eastAsia="ru-RU"/>
        </w:rPr>
        <w:t>оды в атмосфере и др</w:t>
      </w:r>
      <w:r w:rsidR="00551781" w:rsidRPr="00551781">
        <w:rPr>
          <w:rFonts w:ascii="Times New Roman" w:eastAsia="Times New Roman" w:hAnsi="Times New Roman" w:cs="Times New Roman"/>
          <w:sz w:val="28"/>
          <w:szCs w:val="28"/>
          <w:lang w:eastAsia="ru-RU"/>
        </w:rPr>
        <w:t>.</w:t>
      </w:r>
      <w:r w:rsidR="00F416E1">
        <w:rPr>
          <w:rFonts w:ascii="Times New Roman" w:eastAsia="Times New Roman" w:hAnsi="Times New Roman" w:cs="Times New Roman"/>
          <w:sz w:val="28"/>
          <w:szCs w:val="28"/>
          <w:lang w:eastAsia="ru-RU"/>
        </w:rPr>
        <w:t xml:space="preserve"> Снимают спектр и измеряют положения не менее 3 пиков, находящихся в рабочем диапазоне.</w:t>
      </w:r>
    </w:p>
    <w:p w:rsidR="00F95910" w:rsidRDefault="00551781" w:rsidP="00E5572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В приборах с Фурье-преобразованием шка</w:t>
      </w:r>
      <w:r w:rsidR="009920F9">
        <w:rPr>
          <w:rFonts w:ascii="Times New Roman" w:eastAsia="Times New Roman" w:hAnsi="Times New Roman" w:cs="Times New Roman"/>
          <w:sz w:val="28"/>
          <w:szCs w:val="28"/>
          <w:lang w:eastAsia="ru-RU"/>
        </w:rPr>
        <w:t>ла волновых чисел линейна во всём рабочем диапазоне, поэтому</w:t>
      </w:r>
      <w:r w:rsidRPr="00551781">
        <w:rPr>
          <w:rFonts w:ascii="Times New Roman" w:eastAsia="Times New Roman" w:hAnsi="Times New Roman" w:cs="Times New Roman"/>
          <w:sz w:val="28"/>
          <w:szCs w:val="28"/>
          <w:lang w:eastAsia="ru-RU"/>
        </w:rPr>
        <w:t xml:space="preserve"> для проверки точности волновой шкалы достаточно использовать один стандарт с контролем заявленных характеристик по одной полосе поглощения. Приборы других типов могут иметь нелинейный характер шкалы волновых чисел и требуют проверки заявленных метрологических ха</w:t>
      </w:r>
      <w:r w:rsidR="009920F9">
        <w:rPr>
          <w:rFonts w:ascii="Times New Roman" w:eastAsia="Times New Roman" w:hAnsi="Times New Roman" w:cs="Times New Roman"/>
          <w:sz w:val="28"/>
          <w:szCs w:val="28"/>
          <w:lang w:eastAsia="ru-RU"/>
        </w:rPr>
        <w:t>рактеристик не менее чем по 3</w:t>
      </w:r>
      <w:r w:rsidRPr="00551781">
        <w:rPr>
          <w:rFonts w:ascii="Times New Roman" w:eastAsia="Times New Roman" w:hAnsi="Times New Roman" w:cs="Times New Roman"/>
          <w:sz w:val="28"/>
          <w:szCs w:val="28"/>
          <w:lang w:eastAsia="ru-RU"/>
        </w:rPr>
        <w:t xml:space="preserve"> пикам (один или несколько стандартов) с охватом всего рабочего диапазона.</w:t>
      </w:r>
    </w:p>
    <w:p w:rsidR="00F95910"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Погрешность при установке д</w:t>
      </w:r>
      <w:r w:rsidR="00BB4449">
        <w:rPr>
          <w:rFonts w:ascii="Times New Roman" w:eastAsia="Times New Roman" w:hAnsi="Times New Roman" w:cs="Times New Roman"/>
          <w:sz w:val="28"/>
          <w:szCs w:val="28"/>
          <w:lang w:eastAsia="ru-RU"/>
        </w:rPr>
        <w:t>лин волн должна быть не более ±</w:t>
      </w:r>
      <w:r w:rsidRPr="00551781">
        <w:rPr>
          <w:rFonts w:ascii="Times New Roman" w:eastAsia="Times New Roman" w:hAnsi="Times New Roman" w:cs="Times New Roman"/>
          <w:sz w:val="28"/>
          <w:szCs w:val="28"/>
          <w:lang w:eastAsia="ru-RU"/>
        </w:rPr>
        <w:t>1 нм (или эквивалентная ему величина волнового числа) в диапазоне дл</w:t>
      </w:r>
      <w:r w:rsidR="00BB4449">
        <w:rPr>
          <w:rFonts w:ascii="Times New Roman" w:eastAsia="Times New Roman" w:hAnsi="Times New Roman" w:cs="Times New Roman"/>
          <w:sz w:val="28"/>
          <w:szCs w:val="28"/>
          <w:lang w:eastAsia="ru-RU"/>
        </w:rPr>
        <w:t>ин волн до 1900 нм и не более ±</w:t>
      </w:r>
      <w:r w:rsidRPr="00551781">
        <w:rPr>
          <w:rFonts w:ascii="Times New Roman" w:eastAsia="Times New Roman" w:hAnsi="Times New Roman" w:cs="Times New Roman"/>
          <w:sz w:val="28"/>
          <w:szCs w:val="28"/>
          <w:lang w:eastAsia="ru-RU"/>
        </w:rPr>
        <w:t>1,5 нм для диапазона длин волн ≥ 1900 нм.</w:t>
      </w:r>
    </w:p>
    <w:p w:rsidR="00F95910" w:rsidRDefault="00551781" w:rsidP="00E55720">
      <w:pPr>
        <w:widowControl w:val="0"/>
        <w:spacing w:after="0" w:line="360" w:lineRule="auto"/>
        <w:ind w:firstLine="709"/>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b/>
          <w:i/>
          <w:sz w:val="28"/>
          <w:szCs w:val="28"/>
          <w:lang w:eastAsia="ru-RU"/>
        </w:rPr>
        <w:t>Воспроизводимость установки длины волны</w:t>
      </w:r>
      <w:r w:rsidR="00644D37" w:rsidRPr="00644D37">
        <w:rPr>
          <w:rFonts w:ascii="Times New Roman" w:eastAsia="Times New Roman" w:hAnsi="Times New Roman" w:cs="Times New Roman"/>
          <w:b/>
          <w:i/>
          <w:sz w:val="28"/>
          <w:szCs w:val="28"/>
          <w:lang w:eastAsia="ru-RU"/>
        </w:rPr>
        <w:t>.</w:t>
      </w:r>
      <w:r w:rsidR="00644D37">
        <w:rPr>
          <w:rFonts w:ascii="Times New Roman" w:eastAsia="Times New Roman" w:hAnsi="Times New Roman" w:cs="Times New Roman"/>
          <w:sz w:val="28"/>
          <w:szCs w:val="28"/>
          <w:lang w:eastAsia="ru-RU"/>
        </w:rPr>
        <w:t xml:space="preserve"> Д</w:t>
      </w:r>
      <w:r w:rsidRPr="00551781">
        <w:rPr>
          <w:rFonts w:ascii="Times New Roman" w:eastAsia="Times New Roman" w:hAnsi="Times New Roman" w:cs="Times New Roman"/>
          <w:sz w:val="28"/>
          <w:szCs w:val="28"/>
          <w:lang w:eastAsia="ru-RU"/>
        </w:rPr>
        <w:t>олжна соответствовать требованиям завода-изготовителя или требованиям нормативных документов, действующих на территории Российской Федерации.</w:t>
      </w:r>
    </w:p>
    <w:p w:rsidR="001A79A6" w:rsidRPr="001A79A6" w:rsidRDefault="00551781" w:rsidP="00E55720">
      <w:pPr>
        <w:spacing w:after="120" w:line="240" w:lineRule="auto"/>
        <w:ind w:firstLine="709"/>
        <w:jc w:val="both"/>
        <w:rPr>
          <w:rFonts w:ascii="Times New Roman" w:eastAsia="Times New Roman" w:hAnsi="Times New Roman" w:cs="Times New Roman"/>
          <w:b/>
          <w:i/>
          <w:sz w:val="28"/>
          <w:szCs w:val="28"/>
          <w:lang w:eastAsia="ru-RU"/>
        </w:rPr>
      </w:pPr>
      <w:r w:rsidRPr="001A79A6">
        <w:rPr>
          <w:rFonts w:ascii="Times New Roman" w:eastAsia="Times New Roman" w:hAnsi="Times New Roman" w:cs="Times New Roman"/>
          <w:b/>
          <w:i/>
          <w:sz w:val="28"/>
          <w:szCs w:val="28"/>
          <w:lang w:eastAsia="ru-RU"/>
        </w:rPr>
        <w:t>Проверка</w:t>
      </w:r>
      <w:r w:rsidR="002E3793" w:rsidRPr="001A79A6">
        <w:rPr>
          <w:rFonts w:ascii="Times New Roman" w:eastAsia="Times New Roman" w:hAnsi="Times New Roman" w:cs="Times New Roman"/>
          <w:b/>
          <w:i/>
          <w:sz w:val="28"/>
          <w:szCs w:val="28"/>
          <w:lang w:eastAsia="ru-RU"/>
        </w:rPr>
        <w:t xml:space="preserve"> и калибровка</w:t>
      </w:r>
      <w:r w:rsidR="001A79A6">
        <w:rPr>
          <w:rFonts w:ascii="Times New Roman" w:eastAsia="Times New Roman" w:hAnsi="Times New Roman" w:cs="Times New Roman"/>
          <w:b/>
          <w:i/>
          <w:sz w:val="28"/>
          <w:szCs w:val="28"/>
          <w:lang w:eastAsia="ru-RU"/>
        </w:rPr>
        <w:t xml:space="preserve"> фотометрической линейности и стабильности откликов</w:t>
      </w:r>
      <w:r w:rsidRPr="001A79A6">
        <w:rPr>
          <w:rFonts w:ascii="Times New Roman" w:eastAsia="Times New Roman" w:hAnsi="Times New Roman" w:cs="Times New Roman"/>
          <w:b/>
          <w:i/>
          <w:sz w:val="28"/>
          <w:szCs w:val="28"/>
          <w:lang w:eastAsia="ru-RU"/>
        </w:rPr>
        <w:t xml:space="preserve"> </w:t>
      </w:r>
    </w:p>
    <w:p w:rsidR="000C699D"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pacing w:val="-2"/>
          <w:sz w:val="28"/>
          <w:szCs w:val="28"/>
          <w:lang w:eastAsia="ru-RU"/>
        </w:rPr>
        <w:t>Для</w:t>
      </w:r>
      <w:r w:rsidRPr="00551781">
        <w:rPr>
          <w:rFonts w:ascii="Times New Roman" w:eastAsia="Times New Roman" w:hAnsi="Times New Roman" w:cs="Times New Roman"/>
          <w:spacing w:val="-2"/>
          <w:sz w:val="16"/>
          <w:szCs w:val="16"/>
          <w:lang w:eastAsia="ru-RU"/>
        </w:rPr>
        <w:t xml:space="preserve"> </w:t>
      </w:r>
      <w:r w:rsidRPr="00551781">
        <w:rPr>
          <w:rFonts w:ascii="Times New Roman" w:eastAsia="Times New Roman" w:hAnsi="Times New Roman" w:cs="Times New Roman"/>
          <w:spacing w:val="-2"/>
          <w:sz w:val="28"/>
          <w:szCs w:val="28"/>
          <w:lang w:eastAsia="ru-RU"/>
        </w:rPr>
        <w:t>проверки фотометрической линейности регистрируют БИК-спектры</w:t>
      </w:r>
      <w:r w:rsidRPr="00551781">
        <w:rPr>
          <w:rFonts w:ascii="Times New Roman" w:eastAsia="Times New Roman" w:hAnsi="Times New Roman" w:cs="Times New Roman"/>
          <w:sz w:val="28"/>
          <w:szCs w:val="28"/>
          <w:lang w:eastAsia="ru-RU"/>
        </w:rPr>
        <w:t xml:space="preserve"> </w:t>
      </w:r>
      <w:r w:rsidRPr="00551781">
        <w:rPr>
          <w:rFonts w:ascii="Times New Roman" w:eastAsia="Times New Roman" w:hAnsi="Times New Roman" w:cs="Times New Roman"/>
          <w:spacing w:val="-2"/>
          <w:sz w:val="28"/>
          <w:szCs w:val="28"/>
          <w:lang w:eastAsia="ru-RU"/>
        </w:rPr>
        <w:t>стандарт</w:t>
      </w:r>
      <w:r w:rsidR="009A66AC">
        <w:rPr>
          <w:rFonts w:ascii="Times New Roman" w:eastAsia="Times New Roman" w:hAnsi="Times New Roman" w:cs="Times New Roman"/>
          <w:spacing w:val="-2"/>
          <w:sz w:val="28"/>
          <w:szCs w:val="28"/>
          <w:lang w:eastAsia="ru-RU"/>
        </w:rPr>
        <w:t>ных образцов</w:t>
      </w:r>
      <w:r w:rsidRPr="00551781">
        <w:rPr>
          <w:rFonts w:ascii="Times New Roman" w:eastAsia="Times New Roman" w:hAnsi="Times New Roman" w:cs="Times New Roman"/>
          <w:sz w:val="28"/>
          <w:szCs w:val="28"/>
          <w:lang w:eastAsia="ru-RU"/>
        </w:rPr>
        <w:t xml:space="preserve"> с известными значениями пропускания или отражения и строят графическую зависимость полученных значений пропускания или отражения от известных значений. Результатом построения такой </w:t>
      </w:r>
      <w:r w:rsidRPr="00551781">
        <w:rPr>
          <w:rFonts w:ascii="Times New Roman" w:eastAsia="Times New Roman" w:hAnsi="Times New Roman" w:cs="Times New Roman"/>
          <w:sz w:val="28"/>
          <w:szCs w:val="28"/>
          <w:lang w:eastAsia="ru-RU"/>
        </w:rPr>
        <w:lastRenderedPageBreak/>
        <w:t>зависимости должна явля</w:t>
      </w:r>
      <w:r w:rsidR="000824B2">
        <w:rPr>
          <w:rFonts w:ascii="Times New Roman" w:eastAsia="Times New Roman" w:hAnsi="Times New Roman" w:cs="Times New Roman"/>
          <w:sz w:val="28"/>
          <w:szCs w:val="28"/>
          <w:lang w:eastAsia="ru-RU"/>
        </w:rPr>
        <w:t>ться</w:t>
      </w:r>
      <w:r w:rsidR="006327E7">
        <w:rPr>
          <w:rFonts w:ascii="Times New Roman" w:eastAsia="Times New Roman" w:hAnsi="Times New Roman" w:cs="Times New Roman"/>
          <w:sz w:val="28"/>
          <w:szCs w:val="28"/>
          <w:lang w:eastAsia="ru-RU"/>
        </w:rPr>
        <w:t xml:space="preserve"> прямая линия с отсечением 0,00±</w:t>
      </w:r>
      <w:r w:rsidR="000824B2">
        <w:rPr>
          <w:rFonts w:ascii="Times New Roman" w:eastAsia="Times New Roman" w:hAnsi="Times New Roman" w:cs="Times New Roman"/>
          <w:sz w:val="28"/>
          <w:szCs w:val="28"/>
          <w:lang w:eastAsia="ru-RU"/>
        </w:rPr>
        <w:t>0,05</w:t>
      </w:r>
      <w:r w:rsidRPr="00551781">
        <w:rPr>
          <w:rFonts w:ascii="Times New Roman" w:eastAsia="Times New Roman" w:hAnsi="Times New Roman" w:cs="Times New Roman"/>
          <w:sz w:val="28"/>
          <w:szCs w:val="28"/>
          <w:lang w:eastAsia="ru-RU"/>
        </w:rPr>
        <w:t xml:space="preserve"> и</w:t>
      </w:r>
      <w:r w:rsidR="000824B2">
        <w:rPr>
          <w:rFonts w:ascii="Times New Roman" w:eastAsia="Times New Roman" w:hAnsi="Times New Roman" w:cs="Times New Roman"/>
          <w:sz w:val="28"/>
          <w:szCs w:val="28"/>
          <w:lang w:eastAsia="ru-RU"/>
        </w:rPr>
        <w:t xml:space="preserve"> тан</w:t>
      </w:r>
      <w:r w:rsidR="006327E7">
        <w:rPr>
          <w:rFonts w:ascii="Times New Roman" w:eastAsia="Times New Roman" w:hAnsi="Times New Roman" w:cs="Times New Roman"/>
          <w:sz w:val="28"/>
          <w:szCs w:val="28"/>
          <w:lang w:eastAsia="ru-RU"/>
        </w:rPr>
        <w:t>генсом угла наклона прямой 1,00±</w:t>
      </w:r>
      <w:r w:rsidR="000824B2">
        <w:rPr>
          <w:rFonts w:ascii="Times New Roman" w:eastAsia="Times New Roman" w:hAnsi="Times New Roman" w:cs="Times New Roman"/>
          <w:sz w:val="28"/>
          <w:szCs w:val="28"/>
          <w:lang w:eastAsia="ru-RU"/>
        </w:rPr>
        <w:t>0,05</w:t>
      </w:r>
      <w:r w:rsidRPr="00551781">
        <w:rPr>
          <w:rFonts w:ascii="Times New Roman" w:eastAsia="Times New Roman" w:hAnsi="Times New Roman" w:cs="Times New Roman"/>
          <w:sz w:val="28"/>
          <w:szCs w:val="28"/>
          <w:lang w:eastAsia="ru-RU"/>
        </w:rPr>
        <w:t>.</w:t>
      </w:r>
    </w:p>
    <w:p w:rsidR="00551781" w:rsidRPr="00551781"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 xml:space="preserve">Для проверки фотометрической линейности в режиме отражения в </w:t>
      </w:r>
      <w:r w:rsidR="00D7603A">
        <w:rPr>
          <w:rFonts w:ascii="Times New Roman" w:eastAsia="Times New Roman" w:hAnsi="Times New Roman" w:cs="Times New Roman"/>
          <w:sz w:val="28"/>
          <w:szCs w:val="28"/>
          <w:lang w:eastAsia="ru-RU"/>
        </w:rPr>
        <w:t>качестве стандартов используют</w:t>
      </w:r>
      <w:r w:rsidRPr="00551781">
        <w:rPr>
          <w:rFonts w:ascii="Times New Roman" w:eastAsia="Times New Roman" w:hAnsi="Times New Roman" w:cs="Times New Roman"/>
          <w:sz w:val="28"/>
          <w:szCs w:val="28"/>
          <w:lang w:eastAsia="ru-RU"/>
        </w:rPr>
        <w:t xml:space="preserve"> полимеры, допированные углеродом, или аналоги. Если прибор используется для измерения образцов с поглощением 1,0 и менее, то достаточно использовать 4 стандарта в диапазоне значений отражения от 10</w:t>
      </w:r>
      <w:r w:rsidR="00254ACA">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xml:space="preserve"> до 90</w:t>
      </w:r>
      <w:r w:rsidR="00293924">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например, 10, 20, 40 и 80</w:t>
      </w:r>
      <w:r w:rsidR="00A07BD8">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с соответствующими значениями поглощения 1,0; 0,7; 0,4 и 0,1. При измерении образца с поглощением выше 1,0 к указанному набору стандартов добавляют стандарт отражения 2</w:t>
      </w:r>
      <w:r w:rsidR="00254ACA">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xml:space="preserve"> и/или 5</w:t>
      </w:r>
      <w:r w:rsidRPr="00551781">
        <w:rPr>
          <w:rFonts w:ascii="Times New Roman" w:eastAsia="Times New Roman" w:hAnsi="Times New Roman" w:cs="Times New Roman"/>
          <w:sz w:val="24"/>
          <w:szCs w:val="24"/>
          <w:lang w:eastAsia="ru-RU"/>
        </w:rPr>
        <w:t> </w:t>
      </w:r>
      <w:r w:rsidRPr="00551781">
        <w:rPr>
          <w:rFonts w:ascii="Times New Roman" w:eastAsia="Times New Roman" w:hAnsi="Times New Roman" w:cs="Times New Roman"/>
          <w:sz w:val="28"/>
          <w:szCs w:val="28"/>
          <w:lang w:eastAsia="ru-RU"/>
        </w:rPr>
        <w:t>%.</w:t>
      </w:r>
    </w:p>
    <w:p w:rsidR="00551781" w:rsidRPr="00551781"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Для проверки фотометрической линейности в режиме пропускания в качестве стандартов используют 3 фильтра со значениями пропускания в области от 10</w:t>
      </w:r>
      <w:r w:rsidR="0060725C">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xml:space="preserve"> до 90</w:t>
      </w:r>
      <w:r w:rsidR="00293924">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и линию 100</w:t>
      </w:r>
      <w:r w:rsidR="00293924">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пропускания, т.е. регистрируют спектр пропускания пустого канала.</w:t>
      </w:r>
    </w:p>
    <w:p w:rsidR="00551781"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Для проверки стабильности отклика периодически проводят измерение стандарта с неизмененными физическими и химическими свойствами. Измерение фона должно проводиться с помощью одного и того же внутреннего или внешнего стандарта. Отклонение фотометрического отклика не должно пр</w:t>
      </w:r>
      <w:r w:rsidR="006327E7">
        <w:rPr>
          <w:rFonts w:ascii="Times New Roman" w:eastAsia="Times New Roman" w:hAnsi="Times New Roman" w:cs="Times New Roman"/>
          <w:sz w:val="28"/>
          <w:szCs w:val="28"/>
          <w:lang w:eastAsia="ru-RU"/>
        </w:rPr>
        <w:t>евышать ±</w:t>
      </w:r>
      <w:r w:rsidRPr="00551781">
        <w:rPr>
          <w:rFonts w:ascii="Times New Roman" w:eastAsia="Times New Roman" w:hAnsi="Times New Roman" w:cs="Times New Roman"/>
          <w:sz w:val="28"/>
          <w:szCs w:val="28"/>
          <w:lang w:eastAsia="ru-RU"/>
        </w:rPr>
        <w:t>2</w:t>
      </w:r>
      <w:r w:rsidR="00293924">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w:t>
      </w:r>
    </w:p>
    <w:p w:rsidR="000C699D" w:rsidRPr="008A2473" w:rsidRDefault="000824B2" w:rsidP="00E5572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Спектры стандартных образцов отражения и пропускания подвержены вариабельности вследствие различий экспериментальных условий, в которых производилась их з</w:t>
      </w:r>
      <w:r w:rsidR="000171A6">
        <w:rPr>
          <w:rFonts w:ascii="Times New Roman" w:eastAsia="Times New Roman" w:hAnsi="Times New Roman" w:cs="Times New Roman"/>
          <w:sz w:val="28"/>
          <w:szCs w:val="28"/>
          <w:lang w:eastAsia="ru-RU"/>
        </w:rPr>
        <w:t>аводская калибровка, и условий</w:t>
      </w:r>
      <w:r>
        <w:rPr>
          <w:rFonts w:ascii="Times New Roman" w:eastAsia="Times New Roman" w:hAnsi="Times New Roman" w:cs="Times New Roman"/>
          <w:sz w:val="28"/>
          <w:szCs w:val="28"/>
          <w:lang w:eastAsia="ru-RU"/>
        </w:rPr>
        <w:t>, в которых они впоследствии использовались. Поэтому процентные значения коэффициентов отражения, предоставляемые вместе с набором калибровочных стандартных образцов, могут быть неприменимы для получения «абсолютной» калибровки конкретного прибора. Однако при условии отсутствия изменений физических или химических свойств</w:t>
      </w:r>
      <w:r w:rsidR="005162D0">
        <w:rPr>
          <w:rFonts w:ascii="Times New Roman" w:eastAsia="Times New Roman" w:hAnsi="Times New Roman" w:cs="Times New Roman"/>
          <w:sz w:val="28"/>
          <w:szCs w:val="28"/>
          <w:lang w:eastAsia="ru-RU"/>
        </w:rPr>
        <w:t xml:space="preserve"> стандартных образцов и использования такого же фонов</w:t>
      </w:r>
      <w:r w:rsidR="00013813">
        <w:rPr>
          <w:rFonts w:ascii="Times New Roman" w:eastAsia="Times New Roman" w:hAnsi="Times New Roman" w:cs="Times New Roman"/>
          <w:sz w:val="28"/>
          <w:szCs w:val="28"/>
          <w:lang w:eastAsia="ru-RU"/>
        </w:rPr>
        <w:t>о</w:t>
      </w:r>
      <w:r w:rsidR="005162D0">
        <w:rPr>
          <w:rFonts w:ascii="Times New Roman" w:eastAsia="Times New Roman" w:hAnsi="Times New Roman" w:cs="Times New Roman"/>
          <w:sz w:val="28"/>
          <w:szCs w:val="28"/>
          <w:lang w:eastAsia="ru-RU"/>
        </w:rPr>
        <w:t xml:space="preserve">го материала сравнения, как и при получении сертифицированных значений, последующие измерения этих стандартных образцов при идентичных условиях, включая </w:t>
      </w:r>
      <w:r w:rsidR="005162D0">
        <w:rPr>
          <w:rFonts w:ascii="Times New Roman" w:eastAsia="Times New Roman" w:hAnsi="Times New Roman" w:cs="Times New Roman"/>
          <w:sz w:val="28"/>
          <w:szCs w:val="28"/>
          <w:lang w:eastAsia="ru-RU"/>
        </w:rPr>
        <w:lastRenderedPageBreak/>
        <w:t>точное положение пробы, используется для оценки периода сохранения стабильности фотометрического отклика.</w:t>
      </w:r>
      <w:r w:rsidR="00013813">
        <w:rPr>
          <w:rFonts w:ascii="Times New Roman" w:eastAsia="Times New Roman" w:hAnsi="Times New Roman" w:cs="Times New Roman"/>
          <w:sz w:val="28"/>
          <w:szCs w:val="28"/>
          <w:lang w:eastAsia="ru-RU"/>
        </w:rPr>
        <w:t xml:space="preserve"> Отклонение ±2 % </w:t>
      </w:r>
      <w:r w:rsidR="001F49C0">
        <w:rPr>
          <w:rFonts w:ascii="Times New Roman" w:eastAsia="Times New Roman" w:hAnsi="Times New Roman" w:cs="Times New Roman"/>
          <w:sz w:val="28"/>
          <w:szCs w:val="28"/>
          <w:lang w:eastAsia="ru-RU"/>
        </w:rPr>
        <w:t xml:space="preserve">от значения поглощения является приемлемым для длительной стабильности. Данная проверка необходима только в случае использования спектров без предварительной </w:t>
      </w:r>
      <w:r w:rsidR="001F49C0" w:rsidRPr="008A2473">
        <w:rPr>
          <w:rFonts w:ascii="Times New Roman" w:eastAsia="Times New Roman" w:hAnsi="Times New Roman" w:cs="Times New Roman"/>
          <w:sz w:val="28"/>
          <w:szCs w:val="28"/>
          <w:lang w:eastAsia="ru-RU"/>
        </w:rPr>
        <w:t>обработки.</w:t>
      </w:r>
    </w:p>
    <w:p w:rsidR="000277C5" w:rsidRPr="000277C5" w:rsidRDefault="000277C5" w:rsidP="00E55720">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Проверка фотометрического шума</w:t>
      </w:r>
      <w:r w:rsidR="00551781" w:rsidRPr="000277C5">
        <w:rPr>
          <w:rFonts w:ascii="Times New Roman" w:eastAsia="Times New Roman" w:hAnsi="Times New Roman" w:cs="Times New Roman"/>
          <w:b/>
          <w:i/>
          <w:sz w:val="28"/>
          <w:szCs w:val="28"/>
          <w:lang w:eastAsia="ru-RU"/>
        </w:rPr>
        <w:t xml:space="preserve"> </w:t>
      </w:r>
    </w:p>
    <w:p w:rsidR="00F95910"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Для оценки фотометрического шума при измерении пропускания записывают линию 100</w:t>
      </w:r>
      <w:r w:rsidR="00293924">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по воздуху; при измерении о</w:t>
      </w:r>
      <w:r w:rsidR="006327E7">
        <w:rPr>
          <w:rFonts w:ascii="Times New Roman" w:eastAsia="Times New Roman" w:hAnsi="Times New Roman" w:cs="Times New Roman"/>
          <w:sz w:val="28"/>
          <w:szCs w:val="28"/>
          <w:lang w:eastAsia="ru-RU"/>
        </w:rPr>
        <w:t>тражения регистрируют линию 100 </w:t>
      </w:r>
      <w:r w:rsidRPr="00551781">
        <w:rPr>
          <w:rFonts w:ascii="Times New Roman" w:eastAsia="Times New Roman" w:hAnsi="Times New Roman" w:cs="Times New Roman"/>
          <w:sz w:val="28"/>
          <w:szCs w:val="28"/>
          <w:lang w:eastAsia="ru-RU"/>
        </w:rPr>
        <w:t>% с применением подходящих стандартов с отражением не менее 99</w:t>
      </w:r>
      <w:r w:rsidR="00293924">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При этом под линией 100</w:t>
      </w:r>
      <w:r w:rsidR="00293924">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 подразумевается измерение, при котором стандарт является измеряемым образцом и фоном одновременно. При высоких значениях поглощения проводят оценку фотометрического шума с применением стандартов со значениями пропускания или отражения около 10</w:t>
      </w:r>
      <w:r w:rsidR="00293924">
        <w:rPr>
          <w:rFonts w:ascii="Times New Roman" w:eastAsia="Times New Roman" w:hAnsi="Times New Roman" w:cs="Times New Roman"/>
          <w:sz w:val="28"/>
          <w:szCs w:val="28"/>
          <w:lang w:eastAsia="ru-RU"/>
        </w:rPr>
        <w:t> </w:t>
      </w:r>
      <w:r w:rsidRPr="00551781">
        <w:rPr>
          <w:rFonts w:ascii="Times New Roman" w:eastAsia="Times New Roman" w:hAnsi="Times New Roman" w:cs="Times New Roman"/>
          <w:sz w:val="28"/>
          <w:szCs w:val="28"/>
          <w:lang w:eastAsia="ru-RU"/>
        </w:rPr>
        <w:t>%.</w:t>
      </w:r>
    </w:p>
    <w:p w:rsidR="00F95910"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Фотометрический шум должен соответствовать требованиям, указанным в спецификации производителя.</w:t>
      </w:r>
    </w:p>
    <w:p w:rsidR="00551781" w:rsidRPr="00551781" w:rsidRDefault="00551781" w:rsidP="0060725C">
      <w:pPr>
        <w:spacing w:before="240" w:after="0" w:line="360" w:lineRule="auto"/>
        <w:jc w:val="center"/>
        <w:rPr>
          <w:rFonts w:ascii="Times New Roman" w:eastAsia="Times New Roman" w:hAnsi="Times New Roman" w:cs="Times New Roman"/>
          <w:b/>
          <w:sz w:val="28"/>
          <w:szCs w:val="28"/>
          <w:lang w:eastAsia="ru-RU"/>
        </w:rPr>
      </w:pPr>
      <w:r w:rsidRPr="00551781">
        <w:rPr>
          <w:rFonts w:ascii="Times New Roman" w:eastAsia="Times New Roman" w:hAnsi="Times New Roman" w:cs="Times New Roman"/>
          <w:b/>
          <w:sz w:val="28"/>
          <w:szCs w:val="28"/>
          <w:lang w:eastAsia="ru-RU"/>
        </w:rPr>
        <w:t>Способы измерения</w:t>
      </w:r>
    </w:p>
    <w:p w:rsidR="00551781" w:rsidRPr="00551781" w:rsidRDefault="00551781" w:rsidP="00551781">
      <w:pPr>
        <w:widowControl w:val="0"/>
        <w:spacing w:after="0" w:line="360" w:lineRule="auto"/>
        <w:ind w:firstLine="709"/>
        <w:jc w:val="both"/>
        <w:rPr>
          <w:rFonts w:ascii="Times New Roman" w:eastAsia="Times New Roman" w:hAnsi="Times New Roman" w:cs="Times New Roman"/>
          <w:b/>
          <w:sz w:val="28"/>
          <w:szCs w:val="28"/>
          <w:lang w:eastAsia="ru-RU"/>
        </w:rPr>
      </w:pPr>
      <w:r w:rsidRPr="00551781">
        <w:rPr>
          <w:rFonts w:ascii="Times New Roman" w:eastAsia="Times New Roman" w:hAnsi="Times New Roman" w:cs="Times New Roman"/>
          <w:sz w:val="28"/>
          <w:szCs w:val="28"/>
          <w:lang w:eastAsia="ru-RU"/>
        </w:rPr>
        <w:t>БИК-спектр представляет собой зависимость соответств</w:t>
      </w:r>
      <w:r w:rsidR="00A07BD8">
        <w:rPr>
          <w:rFonts w:ascii="Times New Roman" w:eastAsia="Times New Roman" w:hAnsi="Times New Roman" w:cs="Times New Roman"/>
          <w:sz w:val="28"/>
          <w:szCs w:val="28"/>
          <w:lang w:eastAsia="ru-RU"/>
        </w:rPr>
        <w:t>ующей фотометрической величины (</w:t>
      </w:r>
      <w:r w:rsidRPr="00551781">
        <w:rPr>
          <w:rFonts w:ascii="Times New Roman" w:eastAsia="Times New Roman" w:hAnsi="Times New Roman" w:cs="Times New Roman"/>
          <w:sz w:val="28"/>
          <w:szCs w:val="28"/>
          <w:lang w:eastAsia="ru-RU"/>
        </w:rPr>
        <w:t>оптической плотности (</w:t>
      </w:r>
      <w:r w:rsidRPr="00551781">
        <w:rPr>
          <w:rFonts w:ascii="Times New Roman" w:eastAsia="Times New Roman" w:hAnsi="Times New Roman" w:cs="Times New Roman"/>
          <w:i/>
          <w:sz w:val="28"/>
          <w:szCs w:val="28"/>
          <w:lang w:eastAsia="ru-RU"/>
        </w:rPr>
        <w:t>А</w:t>
      </w:r>
      <w:r w:rsidRPr="00551781">
        <w:rPr>
          <w:rFonts w:ascii="Times New Roman" w:eastAsia="Times New Roman" w:hAnsi="Times New Roman" w:cs="Times New Roman"/>
          <w:sz w:val="28"/>
          <w:szCs w:val="28"/>
          <w:lang w:eastAsia="ru-RU"/>
        </w:rPr>
        <w:t>), коэффициента пропускания (</w:t>
      </w:r>
      <w:r w:rsidRPr="00551781">
        <w:rPr>
          <w:rFonts w:ascii="Times New Roman" w:eastAsia="Times New Roman" w:hAnsi="Times New Roman" w:cs="Times New Roman"/>
          <w:i/>
          <w:sz w:val="28"/>
          <w:szCs w:val="28"/>
          <w:lang w:eastAsia="ru-RU"/>
        </w:rPr>
        <w:t>Т</w:t>
      </w:r>
      <w:r w:rsidRPr="00551781">
        <w:rPr>
          <w:rFonts w:ascii="Times New Roman" w:eastAsia="Times New Roman" w:hAnsi="Times New Roman" w:cs="Times New Roman"/>
          <w:sz w:val="28"/>
          <w:szCs w:val="28"/>
          <w:lang w:eastAsia="ru-RU"/>
        </w:rPr>
        <w:t>), коэффициента отражения (</w:t>
      </w:r>
      <w:r w:rsidRPr="00551781">
        <w:rPr>
          <w:rFonts w:ascii="Times New Roman" w:eastAsia="Times New Roman" w:hAnsi="Times New Roman" w:cs="Times New Roman"/>
          <w:i/>
          <w:sz w:val="28"/>
          <w:szCs w:val="28"/>
          <w:lang w:eastAsia="ru-RU"/>
        </w:rPr>
        <w:t>R</w:t>
      </w:r>
      <w:r w:rsidR="00A07BD8">
        <w:rPr>
          <w:rFonts w:ascii="Times New Roman" w:eastAsia="Times New Roman" w:hAnsi="Times New Roman" w:cs="Times New Roman"/>
          <w:sz w:val="28"/>
          <w:szCs w:val="28"/>
          <w:lang w:eastAsia="ru-RU"/>
        </w:rPr>
        <w:t>) и производных величин)</w:t>
      </w:r>
      <w:r w:rsidRPr="00551781">
        <w:rPr>
          <w:rFonts w:ascii="Times New Roman" w:eastAsia="Times New Roman" w:hAnsi="Times New Roman" w:cs="Times New Roman"/>
          <w:sz w:val="28"/>
          <w:szCs w:val="28"/>
          <w:lang w:eastAsia="ru-RU"/>
        </w:rPr>
        <w:t xml:space="preserve"> от длины волны или частоты излучения. При измерениях в БИК области реализуются следующие способы:</w:t>
      </w:r>
    </w:p>
    <w:p w:rsidR="00551781" w:rsidRPr="00551781" w:rsidRDefault="00E55720" w:rsidP="0012397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35D0C">
        <w:rPr>
          <w:rFonts w:ascii="Times New Roman" w:eastAsia="Times New Roman" w:hAnsi="Times New Roman" w:cs="Times New Roman"/>
          <w:sz w:val="28"/>
          <w:szCs w:val="28"/>
          <w:lang w:eastAsia="ru-RU"/>
        </w:rPr>
        <w:t>измерение пропускания</w:t>
      </w:r>
      <w:r w:rsidR="00551781" w:rsidRPr="00551781">
        <w:rPr>
          <w:rFonts w:ascii="Times New Roman" w:eastAsia="Times New Roman" w:hAnsi="Times New Roman" w:cs="Times New Roman"/>
          <w:sz w:val="28"/>
          <w:szCs w:val="28"/>
          <w:lang w:eastAsia="ru-RU"/>
        </w:rPr>
        <w:t xml:space="preserve"> (или поглощения) при прохождении излучения через образец;</w:t>
      </w:r>
    </w:p>
    <w:p w:rsidR="00551781" w:rsidRPr="00551781" w:rsidRDefault="00E55720" w:rsidP="0012397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23978">
        <w:rPr>
          <w:rFonts w:ascii="Times New Roman" w:eastAsia="Times New Roman" w:hAnsi="Times New Roman" w:cs="Times New Roman"/>
          <w:sz w:val="28"/>
          <w:szCs w:val="28"/>
          <w:lang w:eastAsia="ru-RU"/>
        </w:rPr>
        <w:t>измерение излучения, отражё</w:t>
      </w:r>
      <w:r w:rsidR="00551781" w:rsidRPr="00551781">
        <w:rPr>
          <w:rFonts w:ascii="Times New Roman" w:eastAsia="Times New Roman" w:hAnsi="Times New Roman" w:cs="Times New Roman"/>
          <w:sz w:val="28"/>
          <w:szCs w:val="28"/>
          <w:lang w:eastAsia="ru-RU"/>
        </w:rPr>
        <w:t>нного или рассеянного от образца;</w:t>
      </w:r>
    </w:p>
    <w:p w:rsidR="00551781" w:rsidRPr="00551781" w:rsidRDefault="00E55720" w:rsidP="0012397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51781" w:rsidRPr="00551781">
        <w:rPr>
          <w:rFonts w:ascii="Times New Roman" w:eastAsia="Times New Roman" w:hAnsi="Times New Roman" w:cs="Times New Roman"/>
          <w:sz w:val="28"/>
          <w:szCs w:val="28"/>
          <w:lang w:eastAsia="ru-RU"/>
        </w:rPr>
        <w:t>комбинация вышеуказанных способов.</w:t>
      </w:r>
    </w:p>
    <w:p w:rsidR="00551781" w:rsidRPr="00551781" w:rsidRDefault="00551781" w:rsidP="00123978">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Измерения всегда проводят относительно фона.</w:t>
      </w:r>
    </w:p>
    <w:p w:rsidR="00551781" w:rsidRPr="004077BF" w:rsidRDefault="00574FB4" w:rsidP="004077BF">
      <w:pPr>
        <w:spacing w:after="0" w:line="360" w:lineRule="auto"/>
        <w:ind w:firstLine="709"/>
        <w:jc w:val="both"/>
        <w:rPr>
          <w:rFonts w:ascii="Times New Roman" w:eastAsia="Times New Roman" w:hAnsi="Times New Roman" w:cs="Times New Roman"/>
          <w:b/>
          <w:i/>
          <w:sz w:val="28"/>
          <w:szCs w:val="28"/>
          <w:lang w:eastAsia="ru-RU"/>
        </w:rPr>
      </w:pPr>
      <w:r w:rsidRPr="00574FB4">
        <w:rPr>
          <w:rFonts w:ascii="Times New Roman" w:eastAsia="Times New Roman" w:hAnsi="Times New Roman" w:cs="Times New Roman"/>
          <w:b/>
          <w:i/>
          <w:sz w:val="28"/>
          <w:szCs w:val="28"/>
          <w:lang w:eastAsia="ru-RU"/>
        </w:rPr>
        <w:t>Измерение пропускания</w:t>
      </w:r>
      <w:r w:rsidR="004077BF">
        <w:rPr>
          <w:rFonts w:ascii="Times New Roman" w:eastAsia="Times New Roman" w:hAnsi="Times New Roman" w:cs="Times New Roman"/>
          <w:b/>
          <w:i/>
          <w:sz w:val="28"/>
          <w:szCs w:val="28"/>
          <w:lang w:eastAsia="ru-RU"/>
        </w:rPr>
        <w:t xml:space="preserve">. </w:t>
      </w:r>
      <w:r w:rsidR="00551781" w:rsidRPr="00551781">
        <w:rPr>
          <w:rFonts w:ascii="Times New Roman" w:eastAsia="Times New Roman" w:hAnsi="Times New Roman" w:cs="Times New Roman"/>
          <w:sz w:val="28"/>
          <w:szCs w:val="28"/>
          <w:lang w:eastAsia="ru-RU"/>
        </w:rPr>
        <w:t xml:space="preserve">Пропускание является мерой снижения интенсивности излучения при прохождении через образец. </w:t>
      </w:r>
      <w:r w:rsidR="009A34B9">
        <w:rPr>
          <w:rFonts w:ascii="Times New Roman" w:eastAsia="Times New Roman" w:hAnsi="Times New Roman" w:cs="Times New Roman"/>
          <w:sz w:val="28"/>
          <w:szCs w:val="28"/>
          <w:lang w:eastAsia="ru-RU"/>
        </w:rPr>
        <w:t xml:space="preserve">Образец помещают в оптический луч между источником и детектором. </w:t>
      </w:r>
      <w:r w:rsidR="00551781" w:rsidRPr="00551781">
        <w:rPr>
          <w:rFonts w:ascii="Times New Roman" w:eastAsia="Times New Roman" w:hAnsi="Times New Roman" w:cs="Times New Roman"/>
          <w:sz w:val="28"/>
          <w:szCs w:val="28"/>
          <w:lang w:eastAsia="ru-RU"/>
        </w:rPr>
        <w:t xml:space="preserve">Этот принцип </w:t>
      </w:r>
      <w:r w:rsidR="00551781" w:rsidRPr="00551781">
        <w:rPr>
          <w:rFonts w:ascii="Times New Roman" w:eastAsia="Times New Roman" w:hAnsi="Times New Roman" w:cs="Times New Roman"/>
          <w:sz w:val="28"/>
          <w:szCs w:val="28"/>
          <w:lang w:eastAsia="ru-RU"/>
        </w:rPr>
        <w:lastRenderedPageBreak/>
        <w:t>реализован в большинстве используемых спектрометров, и результат может быть представлен непосредственно в единицах пропускания (</w:t>
      </w:r>
      <w:r w:rsidR="00551781" w:rsidRPr="00551781">
        <w:rPr>
          <w:rFonts w:ascii="Times New Roman" w:eastAsia="Times New Roman" w:hAnsi="Times New Roman" w:cs="Times New Roman"/>
          <w:i/>
          <w:sz w:val="28"/>
          <w:szCs w:val="28"/>
          <w:lang w:eastAsia="ru-RU"/>
        </w:rPr>
        <w:t>T</w:t>
      </w:r>
      <w:r w:rsidR="00551781" w:rsidRPr="00551781">
        <w:rPr>
          <w:rFonts w:ascii="Times New Roman" w:eastAsia="Times New Roman" w:hAnsi="Times New Roman" w:cs="Times New Roman"/>
          <w:sz w:val="28"/>
          <w:szCs w:val="28"/>
          <w:lang w:eastAsia="ru-RU"/>
        </w:rPr>
        <w:t>) и/или оптической плотности (</w:t>
      </w:r>
      <w:r w:rsidR="00551781" w:rsidRPr="00551781">
        <w:rPr>
          <w:rFonts w:ascii="Times New Roman" w:eastAsia="Times New Roman" w:hAnsi="Times New Roman" w:cs="Times New Roman"/>
          <w:i/>
          <w:sz w:val="28"/>
          <w:szCs w:val="28"/>
          <w:lang w:eastAsia="ru-RU"/>
        </w:rPr>
        <w:t>A</w:t>
      </w:r>
      <w:r w:rsidR="006327E7">
        <w:rPr>
          <w:rFonts w:ascii="Times New Roman" w:eastAsia="Times New Roman" w:hAnsi="Times New Roman" w:cs="Times New Roman"/>
          <w:sz w:val="28"/>
          <w:szCs w:val="28"/>
          <w:lang w:eastAsia="ru-RU"/>
        </w:rPr>
        <w:t>):</w:t>
      </w:r>
    </w:p>
    <w:p w:rsidR="00F95910" w:rsidRDefault="00B60CE1">
      <w:pPr>
        <w:spacing w:after="0" w:line="360" w:lineRule="auto"/>
        <w:jc w:val="center"/>
        <w:rPr>
          <w:rFonts w:ascii="Times New Roman" w:eastAsia="Times New Roman" w:hAnsi="Times New Roman" w:cs="Times New Roman"/>
          <w:i/>
          <w:sz w:val="28"/>
          <w:szCs w:val="28"/>
          <w:lang w:val="en-US" w:eastAsia="ru-RU"/>
        </w:rPr>
      </w:pPr>
      <m:oMathPara>
        <m:oMath>
          <m:r>
            <w:rPr>
              <w:rFonts w:ascii="Cambria Math" w:eastAsia="Times New Roman" w:hAnsi="Cambria Math" w:cs="Times New Roman"/>
              <w:sz w:val="28"/>
              <w:szCs w:val="28"/>
              <w:lang w:eastAsia="ru-RU"/>
            </w:rPr>
            <m:t xml:space="preserve">T=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I</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0</m:t>
                  </m:r>
                </m:sub>
              </m:sSub>
            </m:den>
          </m:f>
          <m:r>
            <w:rPr>
              <w:rFonts w:ascii="Cambria Math" w:eastAsia="Times New Roman" w:hAnsi="Cambria Math" w:cs="Times New Roman"/>
              <w:sz w:val="28"/>
              <w:szCs w:val="28"/>
              <w:lang w:eastAsia="ru-RU"/>
            </w:rPr>
            <m:t>,</m:t>
          </m:r>
        </m:oMath>
      </m:oMathPara>
    </w:p>
    <w:tbl>
      <w:tblPr>
        <w:tblW w:w="9460" w:type="dxa"/>
        <w:tblInd w:w="108" w:type="dxa"/>
        <w:tblLayout w:type="fixed"/>
        <w:tblLook w:val="0000" w:firstRow="0" w:lastRow="0" w:firstColumn="0" w:lastColumn="0" w:noHBand="0" w:noVBand="0"/>
      </w:tblPr>
      <w:tblGrid>
        <w:gridCol w:w="709"/>
        <w:gridCol w:w="567"/>
        <w:gridCol w:w="425"/>
        <w:gridCol w:w="7759"/>
      </w:tblGrid>
      <w:tr w:rsidR="00B60CE1" w:rsidRPr="00E04620" w:rsidTr="00ED083C">
        <w:trPr>
          <w:cantSplit/>
        </w:trPr>
        <w:tc>
          <w:tcPr>
            <w:tcW w:w="709" w:type="dxa"/>
            <w:shd w:val="clear" w:color="auto" w:fill="auto"/>
          </w:tcPr>
          <w:p w:rsidR="00F95910" w:rsidRDefault="00B60CE1">
            <w:pPr>
              <w:keepNext/>
              <w:tabs>
                <w:tab w:val="left" w:pos="567"/>
              </w:tabs>
              <w:spacing w:after="120" w:line="240" w:lineRule="auto"/>
              <w:rPr>
                <w:rFonts w:ascii="Times New Roman" w:hAnsi="Times New Roman" w:cs="Times New Roman"/>
                <w:sz w:val="28"/>
              </w:rPr>
            </w:pPr>
            <w:r w:rsidRPr="00E04620">
              <w:rPr>
                <w:rFonts w:ascii="Times New Roman" w:hAnsi="Times New Roman" w:cs="Times New Roman"/>
                <w:sz w:val="28"/>
              </w:rPr>
              <w:t>где</w:t>
            </w:r>
          </w:p>
        </w:tc>
        <w:tc>
          <w:tcPr>
            <w:tcW w:w="567" w:type="dxa"/>
            <w:shd w:val="clear" w:color="auto" w:fill="auto"/>
          </w:tcPr>
          <w:p w:rsidR="00F95910" w:rsidRDefault="00834A45">
            <w:pPr>
              <w:keepNext/>
              <w:tabs>
                <w:tab w:val="left" w:pos="567"/>
              </w:tabs>
              <w:spacing w:after="120" w:line="240" w:lineRule="auto"/>
              <w:jc w:val="center"/>
              <w:rPr>
                <w:rFonts w:ascii="Cambria Math" w:hAnsi="Cambria Math" w:cs="Times New Roman"/>
                <w:i/>
                <w:sz w:val="28"/>
                <w:vertAlign w:val="subscript"/>
                <w:lang w:val="en-US"/>
              </w:rPr>
            </w:pPr>
            <w:r>
              <w:rPr>
                <w:rFonts w:ascii="Cambria Math" w:hAnsi="Cambria Math" w:cs="Times New Roman"/>
                <w:i/>
                <w:sz w:val="28"/>
                <w:lang w:val="en-US"/>
              </w:rPr>
              <w:t>I</w:t>
            </w:r>
            <w:r w:rsidR="004765FD" w:rsidRPr="004765FD">
              <w:rPr>
                <w:rFonts w:ascii="Cambria Math" w:hAnsi="Cambria Math" w:cs="Times New Roman"/>
                <w:i/>
                <w:sz w:val="28"/>
                <w:vertAlign w:val="subscript"/>
                <w:lang w:val="en-US"/>
              </w:rPr>
              <w:t>0</w:t>
            </w:r>
          </w:p>
        </w:tc>
        <w:tc>
          <w:tcPr>
            <w:tcW w:w="425" w:type="dxa"/>
            <w:shd w:val="clear" w:color="auto" w:fill="auto"/>
          </w:tcPr>
          <w:p w:rsidR="00F95910" w:rsidRDefault="00B60CE1">
            <w:pPr>
              <w:keepNext/>
              <w:tabs>
                <w:tab w:val="left" w:pos="567"/>
              </w:tabs>
              <w:spacing w:after="120" w:line="240" w:lineRule="auto"/>
              <w:rPr>
                <w:rFonts w:ascii="Times New Roman" w:hAnsi="Times New Roman" w:cs="Times New Roman"/>
                <w:sz w:val="28"/>
              </w:rPr>
            </w:pPr>
            <w:r w:rsidRPr="00E04620">
              <w:rPr>
                <w:rFonts w:ascii="Times New Roman" w:hAnsi="Times New Roman" w:cs="Times New Roman"/>
                <w:sz w:val="28"/>
              </w:rPr>
              <w:t>–</w:t>
            </w:r>
          </w:p>
        </w:tc>
        <w:tc>
          <w:tcPr>
            <w:tcW w:w="7759" w:type="dxa"/>
            <w:shd w:val="clear" w:color="auto" w:fill="auto"/>
          </w:tcPr>
          <w:p w:rsidR="000C699D" w:rsidRDefault="00B60CE1">
            <w:pPr>
              <w:keepNext/>
              <w:tabs>
                <w:tab w:val="left" w:pos="567"/>
              </w:tabs>
              <w:spacing w:after="120" w:line="240" w:lineRule="auto"/>
              <w:rPr>
                <w:rFonts w:ascii="Times New Roman" w:hAnsi="Times New Roman" w:cs="Times New Roman"/>
                <w:sz w:val="28"/>
              </w:rPr>
            </w:pPr>
            <w:r>
              <w:rPr>
                <w:rFonts w:ascii="Times New Roman" w:hAnsi="Times New Roman" w:cs="Times New Roman"/>
                <w:sz w:val="28"/>
                <w:szCs w:val="28"/>
              </w:rPr>
              <w:t>интенсивность падающего излучения</w:t>
            </w:r>
            <w:r w:rsidRPr="00E04620">
              <w:rPr>
                <w:rFonts w:ascii="Times New Roman" w:hAnsi="Times New Roman" w:cs="Times New Roman"/>
                <w:sz w:val="28"/>
                <w:szCs w:val="28"/>
              </w:rPr>
              <w:t xml:space="preserve">; </w:t>
            </w:r>
          </w:p>
        </w:tc>
      </w:tr>
      <w:tr w:rsidR="00B60CE1" w:rsidRPr="00E04620" w:rsidTr="00ED083C">
        <w:trPr>
          <w:cantSplit/>
        </w:trPr>
        <w:tc>
          <w:tcPr>
            <w:tcW w:w="709" w:type="dxa"/>
          </w:tcPr>
          <w:p w:rsidR="00F95910" w:rsidRDefault="00F95910">
            <w:pPr>
              <w:tabs>
                <w:tab w:val="left" w:pos="567"/>
              </w:tabs>
              <w:spacing w:after="120" w:line="240" w:lineRule="auto"/>
              <w:rPr>
                <w:rFonts w:ascii="Times New Roman" w:hAnsi="Times New Roman" w:cs="Times New Roman"/>
                <w:sz w:val="28"/>
              </w:rPr>
            </w:pPr>
          </w:p>
        </w:tc>
        <w:tc>
          <w:tcPr>
            <w:tcW w:w="567" w:type="dxa"/>
          </w:tcPr>
          <w:p w:rsidR="00F95910" w:rsidRDefault="00834A45">
            <w:pPr>
              <w:tabs>
                <w:tab w:val="left" w:pos="567"/>
              </w:tabs>
              <w:spacing w:after="120" w:line="240" w:lineRule="auto"/>
              <w:jc w:val="center"/>
              <w:rPr>
                <w:rFonts w:ascii="Cambria Math" w:hAnsi="Cambria Math" w:cs="Times New Roman"/>
                <w:i/>
                <w:sz w:val="28"/>
                <w:vertAlign w:val="subscript"/>
              </w:rPr>
            </w:pPr>
            <w:r>
              <w:rPr>
                <w:rFonts w:ascii="Cambria Math" w:hAnsi="Cambria Math" w:cs="Times New Roman"/>
                <w:i/>
                <w:sz w:val="28"/>
                <w:lang w:val="en-US"/>
              </w:rPr>
              <w:t>I</w:t>
            </w:r>
          </w:p>
        </w:tc>
        <w:tc>
          <w:tcPr>
            <w:tcW w:w="425" w:type="dxa"/>
          </w:tcPr>
          <w:p w:rsidR="00F95910" w:rsidRDefault="00B60CE1">
            <w:pPr>
              <w:tabs>
                <w:tab w:val="left" w:pos="567"/>
              </w:tabs>
              <w:spacing w:after="120" w:line="240" w:lineRule="auto"/>
              <w:rPr>
                <w:rFonts w:ascii="Times New Roman" w:hAnsi="Times New Roman" w:cs="Times New Roman"/>
                <w:sz w:val="28"/>
              </w:rPr>
            </w:pPr>
            <w:r w:rsidRPr="00E04620">
              <w:rPr>
                <w:rFonts w:ascii="Times New Roman" w:hAnsi="Times New Roman" w:cs="Times New Roman"/>
                <w:sz w:val="28"/>
              </w:rPr>
              <w:sym w:font="Symbol" w:char="F02D"/>
            </w:r>
          </w:p>
        </w:tc>
        <w:tc>
          <w:tcPr>
            <w:tcW w:w="7759" w:type="dxa"/>
          </w:tcPr>
          <w:p w:rsidR="000C699D" w:rsidRDefault="00B60CE1">
            <w:pPr>
              <w:spacing w:after="120" w:line="240" w:lineRule="auto"/>
              <w:rPr>
                <w:rFonts w:ascii="Times New Roman" w:hAnsi="Times New Roman" w:cs="Times New Roman"/>
                <w:sz w:val="28"/>
              </w:rPr>
            </w:pPr>
            <w:r>
              <w:rPr>
                <w:rFonts w:ascii="Times New Roman" w:hAnsi="Times New Roman" w:cs="Times New Roman"/>
                <w:sz w:val="28"/>
                <w:szCs w:val="28"/>
              </w:rPr>
              <w:t>интенсивность излучения, прошедшего через образец.</w:t>
            </w:r>
          </w:p>
        </w:tc>
      </w:tr>
    </w:tbl>
    <w:p w:rsidR="00551781" w:rsidRPr="00CA5B70" w:rsidRDefault="00CA5B70" w:rsidP="00551781">
      <w:pPr>
        <w:spacing w:after="0" w:line="360" w:lineRule="auto"/>
        <w:jc w:val="center"/>
        <w:rPr>
          <w:rFonts w:ascii="Times New Roman" w:eastAsia="Times New Roman" w:hAnsi="Times New Roman" w:cs="Times New Roman"/>
          <w:i/>
          <w:sz w:val="28"/>
          <w:szCs w:val="28"/>
          <w:lang w:eastAsia="ru-RU"/>
        </w:rPr>
      </w:pPr>
      <m:oMathPara>
        <m:oMath>
          <m:r>
            <w:rPr>
              <w:rFonts w:ascii="Cambria Math" w:eastAsia="Times New Roman" w:hAnsi="Cambria Math" w:cs="Times New Roman"/>
              <w:sz w:val="28"/>
              <w:szCs w:val="28"/>
              <w:lang w:eastAsia="ru-RU"/>
            </w:rPr>
            <m:t>A= -</m:t>
          </m:r>
          <m:sSub>
            <m:sSubPr>
              <m:ctrlPr>
                <w:rPr>
                  <w:rFonts w:ascii="Cambria Math" w:eastAsia="Times New Roman" w:hAnsi="Cambria Math" w:cs="Times New Roman"/>
                  <w:sz w:val="28"/>
                  <w:szCs w:val="28"/>
                  <w:lang w:val="en-US" w:eastAsia="ru-RU"/>
                </w:rPr>
              </m:ctrlPr>
            </m:sSubPr>
            <m:e>
              <m:r>
                <m:rPr>
                  <m:sty m:val="p"/>
                </m:rPr>
                <w:rPr>
                  <w:rFonts w:ascii="Cambria Math" w:eastAsia="Times New Roman" w:hAnsi="Cambria Math" w:cs="Times New Roman"/>
                  <w:sz w:val="28"/>
                  <w:szCs w:val="28"/>
                  <w:lang w:val="en-US" w:eastAsia="ru-RU"/>
                </w:rPr>
                <m:t>log</m:t>
              </m:r>
            </m:e>
            <m:sub>
              <m:r>
                <m:rPr>
                  <m:sty m:val="p"/>
                </m:rPr>
                <w:rPr>
                  <w:rFonts w:ascii="Cambria Math" w:eastAsia="Times New Roman" w:hAnsi="Cambria Math" w:cs="Times New Roman"/>
                  <w:sz w:val="28"/>
                  <w:szCs w:val="28"/>
                  <w:lang w:eastAsia="ru-RU"/>
                </w:rPr>
                <m:t>10</m:t>
              </m:r>
            </m:sub>
          </m:sSub>
          <m:r>
            <w:rPr>
              <w:rFonts w:ascii="Cambria Math" w:eastAsia="Times New Roman" w:hAnsi="Cambria Math" w:cs="Times New Roman"/>
              <w:sz w:val="28"/>
              <w:szCs w:val="28"/>
              <w:lang w:eastAsia="ru-RU"/>
            </w:rPr>
            <m:t>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log</m:t>
              </m:r>
            </m:e>
            <m:sub>
              <m:r>
                <m:rPr>
                  <m:sty m:val="p"/>
                </m:rPr>
                <w:rPr>
                  <w:rFonts w:ascii="Cambria Math" w:eastAsia="Times New Roman" w:hAnsi="Cambria Math" w:cs="Times New Roman"/>
                  <w:sz w:val="28"/>
                  <w:szCs w:val="28"/>
                  <w:lang w:eastAsia="ru-RU"/>
                </w:rPr>
                <m:t>10</m:t>
              </m:r>
            </m:sub>
          </m:sSub>
          <m:d>
            <m:dPr>
              <m:ctrlPr>
                <w:rPr>
                  <w:rFonts w:ascii="Cambria Math" w:eastAsia="Times New Roman" w:hAnsi="Cambria Math" w:cs="Times New Roman"/>
                  <w:i/>
                  <w:sz w:val="28"/>
                  <w:szCs w:val="28"/>
                  <w:lang w:eastAsia="ru-RU"/>
                </w:rPr>
              </m:ctrlPr>
            </m:dPr>
            <m:e>
              <m:box>
                <m:boxPr>
                  <m:ctrlPr>
                    <w:rPr>
                      <w:rFonts w:ascii="Cambria Math" w:eastAsia="Times New Roman" w:hAnsi="Cambria Math" w:cs="Times New Roman"/>
                      <w:i/>
                      <w:sz w:val="28"/>
                      <w:szCs w:val="28"/>
                      <w:lang w:eastAsia="ru-RU"/>
                    </w:rPr>
                  </m:ctrlPr>
                </m:boxPr>
                <m:e>
                  <m:argPr>
                    <m:argSz m:val="-1"/>
                  </m:argP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T</m:t>
                      </m:r>
                    </m:den>
                  </m:f>
                </m:e>
              </m:box>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log</m:t>
              </m:r>
            </m:e>
            <m:sub>
              <m:r>
                <m:rPr>
                  <m:sty m:val="p"/>
                </m:rPr>
                <w:rPr>
                  <w:rFonts w:ascii="Cambria Math" w:eastAsia="Times New Roman" w:hAnsi="Cambria Math" w:cs="Times New Roman"/>
                  <w:sz w:val="28"/>
                  <w:szCs w:val="28"/>
                  <w:lang w:eastAsia="ru-RU"/>
                </w:rPr>
                <m:t>10</m:t>
              </m:r>
            </m:sub>
          </m:sSub>
          <m:d>
            <m:dPr>
              <m:ctrlPr>
                <w:rPr>
                  <w:rFonts w:ascii="Cambria Math" w:eastAsia="Times New Roman" w:hAnsi="Cambria Math" w:cs="Times New Roman"/>
                  <w:i/>
                  <w:sz w:val="28"/>
                  <w:szCs w:val="28"/>
                  <w:lang w:eastAsia="ru-RU"/>
                </w:rPr>
              </m:ctrlPr>
            </m:dPr>
            <m:e>
              <m:box>
                <m:boxPr>
                  <m:ctrlPr>
                    <w:rPr>
                      <w:rFonts w:ascii="Cambria Math" w:eastAsia="Times New Roman" w:hAnsi="Cambria Math" w:cs="Times New Roman"/>
                      <w:i/>
                      <w:sz w:val="28"/>
                      <w:szCs w:val="28"/>
                      <w:lang w:eastAsia="ru-RU"/>
                    </w:rPr>
                  </m:ctrlPr>
                </m:boxPr>
                <m:e>
                  <m:argPr>
                    <m:argSz m:val="-1"/>
                  </m:argP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0</m:t>
                          </m:r>
                        </m:sub>
                      </m:sSub>
                    </m:num>
                    <m:den>
                      <m:r>
                        <w:rPr>
                          <w:rFonts w:ascii="Cambria Math" w:eastAsia="Times New Roman" w:hAnsi="Cambria Math" w:cs="Times New Roman"/>
                          <w:sz w:val="28"/>
                          <w:szCs w:val="28"/>
                          <w:lang w:eastAsia="ru-RU"/>
                        </w:rPr>
                        <m:t>I</m:t>
                      </m:r>
                    </m:den>
                  </m:f>
                </m:e>
              </m:box>
            </m:e>
          </m:d>
          <m:r>
            <w:rPr>
              <w:rFonts w:ascii="Cambria Math" w:eastAsia="Times New Roman" w:hAnsi="Cambria Math" w:cs="Times New Roman"/>
              <w:sz w:val="28"/>
              <w:szCs w:val="28"/>
              <w:lang w:eastAsia="ru-RU"/>
            </w:rPr>
            <m:t>,</m:t>
          </m:r>
        </m:oMath>
      </m:oMathPara>
    </w:p>
    <w:p w:rsidR="00551781" w:rsidRPr="004077BF" w:rsidRDefault="00483820" w:rsidP="004077BF">
      <w:pPr>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574FB4">
        <w:rPr>
          <w:rFonts w:ascii="Times New Roman" w:eastAsia="Times New Roman" w:hAnsi="Times New Roman" w:cs="Times New Roman"/>
          <w:b/>
          <w:i/>
          <w:sz w:val="28"/>
          <w:szCs w:val="28"/>
          <w:lang w:eastAsia="ru-RU"/>
        </w:rPr>
        <w:t>Измерение диффузного отражения</w:t>
      </w:r>
      <w:r w:rsidR="004077BF">
        <w:rPr>
          <w:rFonts w:ascii="Times New Roman" w:eastAsia="Times New Roman" w:hAnsi="Times New Roman" w:cs="Times New Roman"/>
          <w:b/>
          <w:i/>
          <w:sz w:val="28"/>
          <w:szCs w:val="28"/>
          <w:lang w:eastAsia="ru-RU"/>
        </w:rPr>
        <w:t xml:space="preserve">. </w:t>
      </w:r>
      <w:r w:rsidR="00551781" w:rsidRPr="00551781">
        <w:rPr>
          <w:rFonts w:ascii="Times New Roman" w:eastAsia="Times New Roman" w:hAnsi="Times New Roman" w:cs="Times New Roman"/>
          <w:spacing w:val="-2"/>
          <w:sz w:val="28"/>
          <w:szCs w:val="28"/>
          <w:lang w:eastAsia="ru-RU"/>
        </w:rPr>
        <w:t>В методе диффузного отражения измеряют коэффициент отражения (</w:t>
      </w:r>
      <w:r w:rsidR="00551781" w:rsidRPr="00551781">
        <w:rPr>
          <w:rFonts w:ascii="Times New Roman" w:eastAsia="Times New Roman" w:hAnsi="Times New Roman" w:cs="Times New Roman"/>
          <w:i/>
          <w:spacing w:val="-2"/>
          <w:sz w:val="28"/>
          <w:szCs w:val="28"/>
          <w:lang w:eastAsia="ru-RU"/>
        </w:rPr>
        <w:t>R</w:t>
      </w:r>
      <w:r w:rsidR="00551781" w:rsidRPr="00551781">
        <w:rPr>
          <w:rFonts w:ascii="Times New Roman" w:eastAsia="Times New Roman" w:hAnsi="Times New Roman" w:cs="Times New Roman"/>
          <w:spacing w:val="-2"/>
          <w:sz w:val="28"/>
          <w:szCs w:val="28"/>
          <w:lang w:eastAsia="ru-RU"/>
        </w:rPr>
        <w:t>),</w:t>
      </w:r>
      <w:r w:rsidR="00551781" w:rsidRPr="00551781">
        <w:rPr>
          <w:rFonts w:ascii="Times New Roman" w:eastAsia="Times New Roman" w:hAnsi="Times New Roman" w:cs="Times New Roman"/>
          <w:sz w:val="28"/>
          <w:szCs w:val="28"/>
          <w:lang w:eastAsia="ru-RU"/>
        </w:rPr>
        <w:t xml:space="preserve"> </w:t>
      </w:r>
      <w:r w:rsidR="00551781" w:rsidRPr="00551781">
        <w:rPr>
          <w:rFonts w:ascii="Times New Roman" w:eastAsia="Times New Roman" w:hAnsi="Times New Roman" w:cs="Times New Roman"/>
          <w:spacing w:val="-2"/>
          <w:sz w:val="28"/>
          <w:szCs w:val="28"/>
          <w:lang w:eastAsia="ru-RU"/>
        </w:rPr>
        <w:t>представляющий отнош</w:t>
      </w:r>
      <w:r w:rsidR="000A6147">
        <w:rPr>
          <w:rFonts w:ascii="Times New Roman" w:eastAsia="Times New Roman" w:hAnsi="Times New Roman" w:cs="Times New Roman"/>
          <w:spacing w:val="-2"/>
          <w:sz w:val="28"/>
          <w:szCs w:val="28"/>
          <w:lang w:eastAsia="ru-RU"/>
        </w:rPr>
        <w:t>ение интенсивности света, отражё</w:t>
      </w:r>
      <w:r w:rsidR="00551781" w:rsidRPr="00551781">
        <w:rPr>
          <w:rFonts w:ascii="Times New Roman" w:eastAsia="Times New Roman" w:hAnsi="Times New Roman" w:cs="Times New Roman"/>
          <w:spacing w:val="-2"/>
          <w:sz w:val="28"/>
          <w:szCs w:val="28"/>
          <w:lang w:eastAsia="ru-RU"/>
        </w:rPr>
        <w:t>нного от образца (</w:t>
      </w:r>
      <w:r w:rsidR="00551781" w:rsidRPr="00551781">
        <w:rPr>
          <w:rFonts w:ascii="Times New Roman" w:eastAsia="Times New Roman" w:hAnsi="Times New Roman" w:cs="Times New Roman"/>
          <w:i/>
          <w:spacing w:val="-2"/>
          <w:sz w:val="28"/>
          <w:szCs w:val="28"/>
          <w:lang w:eastAsia="ru-RU"/>
        </w:rPr>
        <w:t>I</w:t>
      </w:r>
      <w:r w:rsidR="00551781" w:rsidRPr="00551781">
        <w:rPr>
          <w:rFonts w:ascii="Times New Roman" w:eastAsia="Times New Roman" w:hAnsi="Times New Roman" w:cs="Times New Roman"/>
          <w:spacing w:val="-2"/>
          <w:sz w:val="28"/>
          <w:szCs w:val="28"/>
          <w:lang w:eastAsia="ru-RU"/>
        </w:rPr>
        <w:t>),</w:t>
      </w:r>
      <w:r w:rsidR="000A6147">
        <w:rPr>
          <w:rFonts w:ascii="Times New Roman" w:eastAsia="Times New Roman" w:hAnsi="Times New Roman" w:cs="Times New Roman"/>
          <w:sz w:val="28"/>
          <w:szCs w:val="28"/>
          <w:lang w:eastAsia="ru-RU"/>
        </w:rPr>
        <w:t xml:space="preserve"> к интенсивности света, отражё</w:t>
      </w:r>
      <w:r w:rsidR="00551781" w:rsidRPr="00551781">
        <w:rPr>
          <w:rFonts w:ascii="Times New Roman" w:eastAsia="Times New Roman" w:hAnsi="Times New Roman" w:cs="Times New Roman"/>
          <w:sz w:val="28"/>
          <w:szCs w:val="28"/>
          <w:lang w:eastAsia="ru-RU"/>
        </w:rPr>
        <w:t>нного от фона (</w:t>
      </w:r>
      <w:r w:rsidR="00551781" w:rsidRPr="00551781">
        <w:rPr>
          <w:rFonts w:ascii="Times New Roman" w:eastAsia="Times New Roman" w:hAnsi="Times New Roman" w:cs="Times New Roman"/>
          <w:i/>
          <w:sz w:val="28"/>
          <w:szCs w:val="28"/>
          <w:lang w:eastAsia="ru-RU"/>
        </w:rPr>
        <w:t>I</w:t>
      </w:r>
      <w:r w:rsidR="00551781" w:rsidRPr="00637E8C">
        <w:rPr>
          <w:rFonts w:ascii="Times New Roman" w:eastAsia="Times New Roman" w:hAnsi="Times New Roman" w:cs="Times New Roman"/>
          <w:sz w:val="28"/>
          <w:szCs w:val="28"/>
          <w:vertAlign w:val="subscript"/>
          <w:lang w:eastAsia="ru-RU"/>
        </w:rPr>
        <w:t>r</w:t>
      </w:r>
      <w:r w:rsidR="000A6147">
        <w:rPr>
          <w:rFonts w:ascii="Times New Roman" w:eastAsia="Times New Roman" w:hAnsi="Times New Roman" w:cs="Times New Roman"/>
          <w:sz w:val="28"/>
          <w:szCs w:val="28"/>
          <w:lang w:eastAsia="ru-RU"/>
        </w:rPr>
        <w:t xml:space="preserve">). В зависимости от химического состава и физических характеристик образца БИК излучение может проникать на более или менее существенное расстояние вглубь образца, где может быть поглощено колебательными комбинациями и обертонами аналита, присутствующего в образце. Непоглощённое излучение отражается от образца на детектор. БИК спектр отражения обычно получают путём расчёта и построением графика зависимости </w:t>
      </w:r>
      <w:r w:rsidR="0002314C">
        <w:rPr>
          <w:rFonts w:ascii="Times New Roman" w:eastAsia="Times New Roman" w:hAnsi="Times New Roman" w:cs="Times New Roman"/>
          <w:sz w:val="28"/>
          <w:szCs w:val="28"/>
          <w:lang w:val="en-US" w:eastAsia="ru-RU"/>
        </w:rPr>
        <w:t>log</w:t>
      </w:r>
      <w:r w:rsidR="0002314C" w:rsidRPr="0002314C">
        <w:rPr>
          <w:rFonts w:ascii="Times New Roman" w:eastAsia="Times New Roman" w:hAnsi="Times New Roman" w:cs="Times New Roman"/>
          <w:sz w:val="28"/>
          <w:szCs w:val="28"/>
          <w:vertAlign w:val="subscript"/>
          <w:lang w:eastAsia="ru-RU"/>
        </w:rPr>
        <w:t>10</w:t>
      </w:r>
      <w:r w:rsidR="000A6147" w:rsidRPr="000A6147">
        <w:rPr>
          <w:rFonts w:ascii="Times New Roman" w:eastAsia="Times New Roman" w:hAnsi="Times New Roman" w:cs="Times New Roman"/>
          <w:sz w:val="28"/>
          <w:szCs w:val="28"/>
          <w:lang w:eastAsia="ru-RU"/>
        </w:rPr>
        <w:t>(1/</w:t>
      </w:r>
      <w:r w:rsidR="000A6147" w:rsidRPr="00B90F98">
        <w:rPr>
          <w:rFonts w:ascii="Times New Roman" w:eastAsia="Times New Roman" w:hAnsi="Times New Roman" w:cs="Times New Roman"/>
          <w:i/>
          <w:sz w:val="28"/>
          <w:szCs w:val="28"/>
          <w:lang w:val="en-US" w:eastAsia="ru-RU"/>
        </w:rPr>
        <w:t>R</w:t>
      </w:r>
      <w:r w:rsidR="000A6147" w:rsidRPr="000A6147">
        <w:rPr>
          <w:rFonts w:ascii="Times New Roman" w:eastAsia="Times New Roman" w:hAnsi="Times New Roman" w:cs="Times New Roman"/>
          <w:sz w:val="28"/>
          <w:szCs w:val="28"/>
          <w:lang w:eastAsia="ru-RU"/>
        </w:rPr>
        <w:t>)</w:t>
      </w:r>
      <w:r w:rsidR="000A6147">
        <w:rPr>
          <w:rFonts w:ascii="Times New Roman" w:eastAsia="Times New Roman" w:hAnsi="Times New Roman" w:cs="Times New Roman"/>
          <w:sz w:val="28"/>
          <w:szCs w:val="28"/>
          <w:lang w:eastAsia="ru-RU"/>
        </w:rPr>
        <w:t xml:space="preserve"> от длины волны или волнового числа.</w:t>
      </w:r>
    </w:p>
    <w:p w:rsidR="00F95910" w:rsidRDefault="00ED083C">
      <w:pPr>
        <w:spacing w:after="0" w:line="360" w:lineRule="auto"/>
        <w:jc w:val="center"/>
        <w:rPr>
          <w:rFonts w:ascii="Times New Roman" w:eastAsia="Times New Roman" w:hAnsi="Times New Roman" w:cs="Times New Roman"/>
          <w:i/>
          <w:sz w:val="28"/>
          <w:szCs w:val="28"/>
          <w:lang w:val="en-US" w:eastAsia="ru-RU"/>
        </w:rPr>
      </w:pPr>
      <m:oMathPara>
        <m:oMath>
          <m:r>
            <w:rPr>
              <w:rFonts w:ascii="Cambria Math" w:eastAsia="Times New Roman" w:hAnsi="Cambria Math" w:cs="Times New Roman"/>
              <w:sz w:val="28"/>
              <w:szCs w:val="28"/>
              <w:lang w:val="en-US" w:eastAsia="ru-RU"/>
            </w:rPr>
            <m:t>R</m:t>
          </m:r>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I</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r</m:t>
                  </m:r>
                </m:sub>
              </m:sSub>
            </m:den>
          </m:f>
          <m:r>
            <w:rPr>
              <w:rFonts w:ascii="Cambria Math" w:eastAsia="Times New Roman" w:hAnsi="Cambria Math" w:cs="Times New Roman"/>
              <w:sz w:val="28"/>
              <w:szCs w:val="28"/>
              <w:lang w:eastAsia="ru-RU"/>
            </w:rPr>
            <m:t>,</m:t>
          </m:r>
        </m:oMath>
      </m:oMathPara>
    </w:p>
    <w:tbl>
      <w:tblPr>
        <w:tblW w:w="9460" w:type="dxa"/>
        <w:tblInd w:w="108" w:type="dxa"/>
        <w:tblLayout w:type="fixed"/>
        <w:tblLook w:val="0000" w:firstRow="0" w:lastRow="0" w:firstColumn="0" w:lastColumn="0" w:noHBand="0" w:noVBand="0"/>
      </w:tblPr>
      <w:tblGrid>
        <w:gridCol w:w="709"/>
        <w:gridCol w:w="567"/>
        <w:gridCol w:w="425"/>
        <w:gridCol w:w="7759"/>
      </w:tblGrid>
      <w:tr w:rsidR="00ED083C" w:rsidRPr="00E04620" w:rsidTr="00ED083C">
        <w:trPr>
          <w:cantSplit/>
        </w:trPr>
        <w:tc>
          <w:tcPr>
            <w:tcW w:w="709" w:type="dxa"/>
            <w:shd w:val="clear" w:color="auto" w:fill="auto"/>
          </w:tcPr>
          <w:p w:rsidR="00F95910" w:rsidRDefault="00ED083C">
            <w:pPr>
              <w:keepNext/>
              <w:tabs>
                <w:tab w:val="left" w:pos="567"/>
              </w:tabs>
              <w:spacing w:after="120" w:line="240" w:lineRule="auto"/>
              <w:rPr>
                <w:rFonts w:ascii="Times New Roman" w:hAnsi="Times New Roman" w:cs="Times New Roman"/>
                <w:sz w:val="28"/>
              </w:rPr>
            </w:pPr>
            <w:r w:rsidRPr="00E04620">
              <w:rPr>
                <w:rFonts w:ascii="Times New Roman" w:hAnsi="Times New Roman" w:cs="Times New Roman"/>
                <w:sz w:val="28"/>
              </w:rPr>
              <w:t>где</w:t>
            </w:r>
          </w:p>
        </w:tc>
        <w:tc>
          <w:tcPr>
            <w:tcW w:w="567" w:type="dxa"/>
            <w:shd w:val="clear" w:color="auto" w:fill="auto"/>
          </w:tcPr>
          <w:p w:rsidR="00F95910" w:rsidRDefault="00834A45">
            <w:pPr>
              <w:keepNext/>
              <w:tabs>
                <w:tab w:val="left" w:pos="567"/>
              </w:tabs>
              <w:spacing w:after="120" w:line="240" w:lineRule="auto"/>
              <w:jc w:val="center"/>
              <w:rPr>
                <w:rFonts w:ascii="Cambria Math" w:hAnsi="Cambria Math" w:cs="Times New Roman"/>
                <w:i/>
                <w:sz w:val="28"/>
                <w:vertAlign w:val="subscript"/>
                <w:lang w:val="en-US"/>
              </w:rPr>
            </w:pPr>
            <w:r>
              <w:rPr>
                <w:rFonts w:ascii="Cambria Math" w:hAnsi="Cambria Math" w:cs="Times New Roman"/>
                <w:i/>
                <w:sz w:val="28"/>
                <w:lang w:val="en-US"/>
              </w:rPr>
              <w:t>I</w:t>
            </w:r>
          </w:p>
        </w:tc>
        <w:tc>
          <w:tcPr>
            <w:tcW w:w="425" w:type="dxa"/>
            <w:shd w:val="clear" w:color="auto" w:fill="auto"/>
          </w:tcPr>
          <w:p w:rsidR="00F95910" w:rsidRDefault="00ED083C">
            <w:pPr>
              <w:keepNext/>
              <w:tabs>
                <w:tab w:val="left" w:pos="567"/>
              </w:tabs>
              <w:spacing w:after="120" w:line="240" w:lineRule="auto"/>
              <w:rPr>
                <w:rFonts w:ascii="Times New Roman" w:hAnsi="Times New Roman" w:cs="Times New Roman"/>
                <w:sz w:val="28"/>
              </w:rPr>
            </w:pPr>
            <w:r w:rsidRPr="00E04620">
              <w:rPr>
                <w:rFonts w:ascii="Times New Roman" w:hAnsi="Times New Roman" w:cs="Times New Roman"/>
                <w:sz w:val="28"/>
              </w:rPr>
              <w:t>–</w:t>
            </w:r>
          </w:p>
        </w:tc>
        <w:tc>
          <w:tcPr>
            <w:tcW w:w="7759" w:type="dxa"/>
            <w:shd w:val="clear" w:color="auto" w:fill="auto"/>
          </w:tcPr>
          <w:p w:rsidR="000C699D" w:rsidRDefault="00ED083C">
            <w:pPr>
              <w:keepNext/>
              <w:tabs>
                <w:tab w:val="left" w:pos="567"/>
              </w:tabs>
              <w:spacing w:after="120" w:line="240" w:lineRule="auto"/>
              <w:rPr>
                <w:rFonts w:ascii="Times New Roman" w:hAnsi="Times New Roman" w:cs="Times New Roman"/>
                <w:sz w:val="28"/>
              </w:rPr>
            </w:pPr>
            <w:r>
              <w:rPr>
                <w:rFonts w:ascii="Times New Roman" w:hAnsi="Times New Roman" w:cs="Times New Roman"/>
                <w:sz w:val="28"/>
                <w:szCs w:val="28"/>
              </w:rPr>
              <w:t>интенсивность</w:t>
            </w:r>
            <w:r w:rsidRPr="00ED083C">
              <w:rPr>
                <w:rFonts w:ascii="Times New Roman" w:hAnsi="Times New Roman" w:cs="Times New Roman"/>
                <w:sz w:val="28"/>
                <w:szCs w:val="28"/>
              </w:rPr>
              <w:t xml:space="preserve"> </w:t>
            </w:r>
            <w:r>
              <w:rPr>
                <w:rFonts w:ascii="Times New Roman" w:hAnsi="Times New Roman" w:cs="Times New Roman"/>
                <w:sz w:val="28"/>
                <w:szCs w:val="28"/>
              </w:rPr>
              <w:t>излучения, диффузно отражённого от образца</w:t>
            </w:r>
            <w:r w:rsidRPr="00E04620">
              <w:rPr>
                <w:rFonts w:ascii="Times New Roman" w:hAnsi="Times New Roman" w:cs="Times New Roman"/>
                <w:sz w:val="28"/>
                <w:szCs w:val="28"/>
              </w:rPr>
              <w:t xml:space="preserve">; </w:t>
            </w:r>
          </w:p>
        </w:tc>
      </w:tr>
      <w:tr w:rsidR="00ED083C" w:rsidRPr="00E04620" w:rsidTr="00ED083C">
        <w:trPr>
          <w:cantSplit/>
        </w:trPr>
        <w:tc>
          <w:tcPr>
            <w:tcW w:w="709" w:type="dxa"/>
          </w:tcPr>
          <w:p w:rsidR="00F95910" w:rsidRDefault="00F95910">
            <w:pPr>
              <w:tabs>
                <w:tab w:val="left" w:pos="567"/>
              </w:tabs>
              <w:spacing w:after="120" w:line="240" w:lineRule="auto"/>
              <w:rPr>
                <w:rFonts w:ascii="Times New Roman" w:hAnsi="Times New Roman" w:cs="Times New Roman"/>
                <w:sz w:val="28"/>
              </w:rPr>
            </w:pPr>
          </w:p>
        </w:tc>
        <w:tc>
          <w:tcPr>
            <w:tcW w:w="567" w:type="dxa"/>
          </w:tcPr>
          <w:p w:rsidR="00F95910" w:rsidRDefault="00834A45">
            <w:pPr>
              <w:tabs>
                <w:tab w:val="left" w:pos="567"/>
              </w:tabs>
              <w:spacing w:after="120" w:line="240" w:lineRule="auto"/>
              <w:jc w:val="center"/>
              <w:rPr>
                <w:rFonts w:ascii="Cambria Math" w:hAnsi="Cambria Math" w:cs="Times New Roman"/>
                <w:i/>
                <w:sz w:val="28"/>
                <w:vertAlign w:val="subscript"/>
              </w:rPr>
            </w:pPr>
            <w:r>
              <w:rPr>
                <w:rFonts w:ascii="Cambria Math" w:hAnsi="Cambria Math" w:cs="Times New Roman"/>
                <w:i/>
                <w:sz w:val="28"/>
                <w:lang w:val="en-US"/>
              </w:rPr>
              <w:t>I</w:t>
            </w:r>
            <w:r w:rsidR="004765FD" w:rsidRPr="004765FD">
              <w:rPr>
                <w:rFonts w:ascii="Cambria Math" w:hAnsi="Cambria Math" w:cs="Times New Roman"/>
                <w:i/>
                <w:sz w:val="28"/>
                <w:vertAlign w:val="subscript"/>
                <w:lang w:val="en-US"/>
              </w:rPr>
              <w:t>r</w:t>
            </w:r>
          </w:p>
        </w:tc>
        <w:tc>
          <w:tcPr>
            <w:tcW w:w="425" w:type="dxa"/>
          </w:tcPr>
          <w:p w:rsidR="00F95910" w:rsidRDefault="00ED083C">
            <w:pPr>
              <w:tabs>
                <w:tab w:val="left" w:pos="567"/>
              </w:tabs>
              <w:spacing w:after="120" w:line="240" w:lineRule="auto"/>
              <w:rPr>
                <w:rFonts w:ascii="Times New Roman" w:hAnsi="Times New Roman" w:cs="Times New Roman"/>
                <w:sz w:val="28"/>
              </w:rPr>
            </w:pPr>
            <w:r w:rsidRPr="00E04620">
              <w:rPr>
                <w:rFonts w:ascii="Times New Roman" w:hAnsi="Times New Roman" w:cs="Times New Roman"/>
                <w:sz w:val="28"/>
              </w:rPr>
              <w:sym w:font="Symbol" w:char="F02D"/>
            </w:r>
          </w:p>
        </w:tc>
        <w:tc>
          <w:tcPr>
            <w:tcW w:w="7759" w:type="dxa"/>
          </w:tcPr>
          <w:p w:rsidR="000C699D" w:rsidRDefault="00ED083C">
            <w:pPr>
              <w:spacing w:after="120" w:line="240" w:lineRule="auto"/>
              <w:rPr>
                <w:rFonts w:ascii="Times New Roman" w:hAnsi="Times New Roman" w:cs="Times New Roman"/>
                <w:sz w:val="28"/>
              </w:rPr>
            </w:pPr>
            <w:r>
              <w:rPr>
                <w:rFonts w:ascii="Times New Roman" w:hAnsi="Times New Roman" w:cs="Times New Roman"/>
                <w:sz w:val="28"/>
                <w:szCs w:val="28"/>
              </w:rPr>
              <w:t>интенсивность излучения, диффузно отражённого от фона или отражённого от поверхности сравнения.</w:t>
            </w:r>
          </w:p>
        </w:tc>
      </w:tr>
    </w:tbl>
    <w:p w:rsidR="00551781" w:rsidRPr="007C7836" w:rsidRDefault="009C1A39" w:rsidP="008B236A">
      <w:pPr>
        <w:spacing w:after="0" w:line="360" w:lineRule="auto"/>
        <w:jc w:val="center"/>
        <w:rPr>
          <w:rFonts w:ascii="Times New Roman" w:eastAsia="Times New Roman" w:hAnsi="Times New Roman" w:cs="Times New Roman"/>
          <w:i/>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R</m:t>
              </m:r>
            </m:sub>
          </m:sSub>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log</m:t>
              </m:r>
            </m:e>
            <m:sub>
              <m:r>
                <w:rPr>
                  <w:rFonts w:ascii="Cambria Math" w:eastAsia="Times New Roman" w:hAnsi="Cambria Math" w:cs="Times New Roman"/>
                  <w:sz w:val="28"/>
                  <w:szCs w:val="28"/>
                  <w:lang w:eastAsia="ru-RU"/>
                </w:rPr>
                <m:t>10</m:t>
              </m:r>
            </m:sub>
          </m:sSub>
          <m:d>
            <m:dPr>
              <m:ctrlPr>
                <w:rPr>
                  <w:rFonts w:ascii="Cambria Math" w:eastAsia="Times New Roman" w:hAnsi="Cambria Math" w:cs="Times New Roman"/>
                  <w:i/>
                  <w:sz w:val="28"/>
                  <w:szCs w:val="28"/>
                  <w:lang w:eastAsia="ru-RU"/>
                </w:rPr>
              </m:ctrlPr>
            </m:dPr>
            <m:e>
              <m:box>
                <m:boxPr>
                  <m:ctrlPr>
                    <w:rPr>
                      <w:rFonts w:ascii="Cambria Math" w:eastAsia="Times New Roman" w:hAnsi="Cambria Math" w:cs="Times New Roman"/>
                      <w:i/>
                      <w:sz w:val="28"/>
                      <w:szCs w:val="28"/>
                      <w:lang w:eastAsia="ru-RU"/>
                    </w:rPr>
                  </m:ctrlPr>
                </m:boxPr>
                <m:e>
                  <m:argPr>
                    <m:argSz m:val="-1"/>
                  </m:argP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R</m:t>
                      </m:r>
                    </m:den>
                  </m:f>
                </m:e>
              </m:box>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log</m:t>
              </m:r>
            </m:e>
            <m:sub>
              <m:r>
                <w:rPr>
                  <w:rFonts w:ascii="Cambria Math" w:eastAsia="Times New Roman" w:hAnsi="Cambria Math" w:cs="Times New Roman"/>
                  <w:sz w:val="28"/>
                  <w:szCs w:val="28"/>
                  <w:lang w:eastAsia="ru-RU"/>
                </w:rPr>
                <m:t>10</m:t>
              </m:r>
            </m:sub>
          </m:sSub>
          <m:d>
            <m:dPr>
              <m:ctrlPr>
                <w:rPr>
                  <w:rFonts w:ascii="Cambria Math" w:eastAsia="Times New Roman" w:hAnsi="Cambria Math" w:cs="Times New Roman"/>
                  <w:i/>
                  <w:sz w:val="28"/>
                  <w:szCs w:val="28"/>
                  <w:lang w:eastAsia="ru-RU"/>
                </w:rPr>
              </m:ctrlPr>
            </m:dPr>
            <m:e>
              <m:box>
                <m:boxPr>
                  <m:ctrlPr>
                    <w:rPr>
                      <w:rFonts w:ascii="Cambria Math" w:eastAsia="Times New Roman" w:hAnsi="Cambria Math" w:cs="Times New Roman"/>
                      <w:i/>
                      <w:sz w:val="28"/>
                      <w:szCs w:val="28"/>
                      <w:lang w:eastAsia="ru-RU"/>
                    </w:rPr>
                  </m:ctrlPr>
                </m:boxPr>
                <m:e>
                  <m:argPr>
                    <m:argSz m:val="-1"/>
                  </m:argP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r</m:t>
                          </m:r>
                        </m:sub>
                      </m:sSub>
                    </m:num>
                    <m:den>
                      <m:r>
                        <w:rPr>
                          <w:rFonts w:ascii="Cambria Math" w:eastAsia="Times New Roman" w:hAnsi="Cambria Math" w:cs="Times New Roman"/>
                          <w:sz w:val="28"/>
                          <w:szCs w:val="28"/>
                          <w:lang w:eastAsia="ru-RU"/>
                        </w:rPr>
                        <m:t>I</m:t>
                      </m:r>
                    </m:den>
                  </m:f>
                </m:e>
              </m:box>
            </m:e>
          </m:d>
          <m:r>
            <w:rPr>
              <w:rFonts w:ascii="Cambria Math" w:eastAsia="Times New Roman" w:hAnsi="Cambria Math" w:cs="Times New Roman"/>
              <w:sz w:val="28"/>
              <w:szCs w:val="28"/>
              <w:lang w:eastAsia="ru-RU"/>
            </w:rPr>
            <m:t>,</m:t>
          </m:r>
        </m:oMath>
      </m:oMathPara>
    </w:p>
    <w:p w:rsidR="002025C4" w:rsidRPr="002025C4" w:rsidRDefault="00483820" w:rsidP="00551781">
      <w:pPr>
        <w:spacing w:after="0" w:line="360" w:lineRule="auto"/>
        <w:ind w:firstLine="709"/>
        <w:jc w:val="both"/>
        <w:rPr>
          <w:rFonts w:ascii="Times New Roman" w:eastAsia="Times New Roman" w:hAnsi="Times New Roman" w:cs="Times New Roman"/>
          <w:b/>
          <w:i/>
          <w:spacing w:val="-2"/>
          <w:sz w:val="28"/>
          <w:szCs w:val="28"/>
          <w:lang w:eastAsia="ru-RU"/>
        </w:rPr>
      </w:pPr>
      <w:r w:rsidRPr="002025C4">
        <w:rPr>
          <w:rFonts w:ascii="Times New Roman" w:eastAsia="Times New Roman" w:hAnsi="Times New Roman" w:cs="Times New Roman"/>
          <w:b/>
          <w:i/>
          <w:spacing w:val="-2"/>
          <w:sz w:val="28"/>
          <w:szCs w:val="28"/>
          <w:lang w:eastAsia="ru-RU"/>
        </w:rPr>
        <w:t>Измерение пропускания</w:t>
      </w:r>
      <w:r w:rsidR="003F3CB1" w:rsidRPr="002025C4">
        <w:rPr>
          <w:rFonts w:ascii="Times New Roman" w:eastAsia="Times New Roman" w:hAnsi="Times New Roman" w:cs="Times New Roman"/>
          <w:b/>
          <w:i/>
          <w:spacing w:val="-2"/>
          <w:sz w:val="28"/>
          <w:szCs w:val="28"/>
          <w:lang w:eastAsia="ru-RU"/>
        </w:rPr>
        <w:t>–</w:t>
      </w:r>
      <w:r w:rsidR="00551781" w:rsidRPr="002025C4">
        <w:rPr>
          <w:rFonts w:ascii="Times New Roman" w:eastAsia="Times New Roman" w:hAnsi="Times New Roman" w:cs="Times New Roman"/>
          <w:b/>
          <w:i/>
          <w:spacing w:val="-2"/>
          <w:sz w:val="28"/>
          <w:szCs w:val="28"/>
          <w:lang w:eastAsia="ru-RU"/>
        </w:rPr>
        <w:t>отражени</w:t>
      </w:r>
      <w:r w:rsidRPr="002025C4">
        <w:rPr>
          <w:rFonts w:ascii="Times New Roman" w:eastAsia="Times New Roman" w:hAnsi="Times New Roman" w:cs="Times New Roman"/>
          <w:b/>
          <w:i/>
          <w:spacing w:val="-2"/>
          <w:sz w:val="28"/>
          <w:szCs w:val="28"/>
          <w:lang w:eastAsia="ru-RU"/>
        </w:rPr>
        <w:t>я</w:t>
      </w:r>
      <w:r w:rsidR="00551781" w:rsidRPr="002025C4">
        <w:rPr>
          <w:rFonts w:ascii="Times New Roman" w:eastAsia="Times New Roman" w:hAnsi="Times New Roman" w:cs="Times New Roman"/>
          <w:b/>
          <w:i/>
          <w:spacing w:val="-2"/>
          <w:sz w:val="28"/>
          <w:szCs w:val="28"/>
          <w:lang w:eastAsia="ru-RU"/>
        </w:rPr>
        <w:t xml:space="preserve"> </w:t>
      </w:r>
    </w:p>
    <w:p w:rsidR="00551781" w:rsidRPr="00551781" w:rsidRDefault="00551781" w:rsidP="00551781">
      <w:pPr>
        <w:spacing w:after="0" w:line="360" w:lineRule="auto"/>
        <w:ind w:firstLine="709"/>
        <w:jc w:val="both"/>
        <w:rPr>
          <w:rFonts w:ascii="Times New Roman" w:eastAsia="Times New Roman" w:hAnsi="Times New Roman" w:cs="Times New Roman"/>
          <w:spacing w:val="-2"/>
          <w:sz w:val="28"/>
          <w:szCs w:val="28"/>
          <w:lang w:eastAsia="ru-RU"/>
        </w:rPr>
      </w:pPr>
      <w:r w:rsidRPr="00551781">
        <w:rPr>
          <w:rFonts w:ascii="Times New Roman" w:eastAsia="Times New Roman" w:hAnsi="Times New Roman" w:cs="Times New Roman"/>
          <w:spacing w:val="-2"/>
          <w:sz w:val="28"/>
          <w:szCs w:val="28"/>
          <w:lang w:eastAsia="ru-RU"/>
        </w:rPr>
        <w:t>Данный способ является комбинацией пропускания и отражения благодаря специальной конструкции кювет и датчиков, в которых излучение дважды проходит через образец, что позволяет анализировать образцы с низкой поглощающей и рассеивающей способностью.</w:t>
      </w:r>
      <w:r w:rsidR="000E5BED">
        <w:rPr>
          <w:rFonts w:ascii="Times New Roman" w:eastAsia="Times New Roman" w:hAnsi="Times New Roman" w:cs="Times New Roman"/>
          <w:spacing w:val="-2"/>
          <w:sz w:val="28"/>
          <w:szCs w:val="28"/>
          <w:lang w:eastAsia="ru-RU"/>
        </w:rPr>
        <w:t xml:space="preserve"> При измерении </w:t>
      </w:r>
      <w:r w:rsidR="000E5BED">
        <w:rPr>
          <w:rFonts w:ascii="Times New Roman" w:eastAsia="Times New Roman" w:hAnsi="Times New Roman" w:cs="Times New Roman"/>
          <w:spacing w:val="-2"/>
          <w:sz w:val="28"/>
          <w:szCs w:val="28"/>
          <w:lang w:eastAsia="ru-RU"/>
        </w:rPr>
        <w:lastRenderedPageBreak/>
        <w:t>пр</w:t>
      </w:r>
      <w:r w:rsidR="00A80089">
        <w:rPr>
          <w:rFonts w:ascii="Times New Roman" w:eastAsia="Times New Roman" w:hAnsi="Times New Roman" w:cs="Times New Roman"/>
          <w:spacing w:val="-2"/>
          <w:sz w:val="28"/>
          <w:szCs w:val="28"/>
          <w:lang w:eastAsia="ru-RU"/>
        </w:rPr>
        <w:t>опускания-отражения используют</w:t>
      </w:r>
      <w:r w:rsidR="000E5BED">
        <w:rPr>
          <w:rFonts w:ascii="Times New Roman" w:eastAsia="Times New Roman" w:hAnsi="Times New Roman" w:cs="Times New Roman"/>
          <w:spacing w:val="-2"/>
          <w:sz w:val="28"/>
          <w:szCs w:val="28"/>
          <w:lang w:eastAsia="ru-RU"/>
        </w:rPr>
        <w:t xml:space="preserve"> зеркало или диффуз</w:t>
      </w:r>
      <w:r w:rsidR="00A80089">
        <w:rPr>
          <w:rFonts w:ascii="Times New Roman" w:eastAsia="Times New Roman" w:hAnsi="Times New Roman" w:cs="Times New Roman"/>
          <w:spacing w:val="-2"/>
          <w:sz w:val="28"/>
          <w:szCs w:val="28"/>
          <w:lang w:eastAsia="ru-RU"/>
        </w:rPr>
        <w:t>ную отражающую</w:t>
      </w:r>
      <w:r w:rsidR="000E5BED">
        <w:rPr>
          <w:rFonts w:ascii="Times New Roman" w:eastAsia="Times New Roman" w:hAnsi="Times New Roman" w:cs="Times New Roman"/>
          <w:spacing w:val="-2"/>
          <w:sz w:val="28"/>
          <w:szCs w:val="28"/>
          <w:lang w:eastAsia="ru-RU"/>
        </w:rPr>
        <w:t xml:space="preserve"> поверхность для отражения излучения, прошедшего сквозь образец, второй раз, </w:t>
      </w:r>
      <w:r w:rsidR="00E55720">
        <w:rPr>
          <w:rFonts w:ascii="Times New Roman" w:eastAsia="Times New Roman" w:hAnsi="Times New Roman" w:cs="Times New Roman"/>
          <w:spacing w:val="-2"/>
          <w:sz w:val="28"/>
          <w:szCs w:val="28"/>
          <w:lang w:eastAsia="ru-RU"/>
        </w:rPr>
        <w:t>удваивая</w:t>
      </w:r>
      <w:r w:rsidR="000E5BED">
        <w:rPr>
          <w:rFonts w:ascii="Times New Roman" w:eastAsia="Times New Roman" w:hAnsi="Times New Roman" w:cs="Times New Roman"/>
          <w:spacing w:val="-2"/>
          <w:sz w:val="28"/>
          <w:szCs w:val="28"/>
          <w:lang w:eastAsia="ru-RU"/>
        </w:rPr>
        <w:t xml:space="preserve"> таким </w:t>
      </w:r>
      <w:r w:rsidR="00E55720">
        <w:rPr>
          <w:rFonts w:ascii="Times New Roman" w:eastAsia="Times New Roman" w:hAnsi="Times New Roman" w:cs="Times New Roman"/>
          <w:spacing w:val="-2"/>
          <w:sz w:val="28"/>
          <w:szCs w:val="28"/>
          <w:lang w:eastAsia="ru-RU"/>
        </w:rPr>
        <w:t>образом,</w:t>
      </w:r>
      <w:r w:rsidR="000E5BED">
        <w:rPr>
          <w:rFonts w:ascii="Times New Roman" w:eastAsia="Times New Roman" w:hAnsi="Times New Roman" w:cs="Times New Roman"/>
          <w:spacing w:val="-2"/>
          <w:sz w:val="28"/>
          <w:szCs w:val="28"/>
          <w:lang w:eastAsia="ru-RU"/>
        </w:rPr>
        <w:t xml:space="preserve"> оптический путь.</w:t>
      </w:r>
      <w:r w:rsidR="00712CC9">
        <w:rPr>
          <w:rFonts w:ascii="Times New Roman" w:eastAsia="Times New Roman" w:hAnsi="Times New Roman" w:cs="Times New Roman"/>
          <w:spacing w:val="-2"/>
          <w:sz w:val="28"/>
          <w:szCs w:val="28"/>
          <w:lang w:eastAsia="ru-RU"/>
        </w:rPr>
        <w:t xml:space="preserve"> </w:t>
      </w:r>
      <w:r w:rsidR="00712CC9">
        <w:rPr>
          <w:rFonts w:ascii="Times New Roman" w:eastAsia="Times New Roman" w:hAnsi="Times New Roman" w:cs="Times New Roman"/>
          <w:sz w:val="28"/>
          <w:szCs w:val="28"/>
          <w:lang w:eastAsia="ru-RU"/>
        </w:rPr>
        <w:t>Непоглощённое излучение отражается от образца на детектор.</w:t>
      </w:r>
    </w:p>
    <w:p w:rsidR="00551781" w:rsidRPr="00551781" w:rsidRDefault="00551781" w:rsidP="00551781">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В качестве фотометрической величины используют коэффициент двойного пропускания (</w:t>
      </w:r>
      <w:r w:rsidRPr="00551781">
        <w:rPr>
          <w:rFonts w:ascii="Times New Roman" w:eastAsia="Times New Roman" w:hAnsi="Times New Roman" w:cs="Times New Roman"/>
          <w:i/>
          <w:sz w:val="28"/>
          <w:szCs w:val="28"/>
          <w:lang w:eastAsia="ru-RU"/>
        </w:rPr>
        <w:t>Т</w:t>
      </w:r>
      <w:r w:rsidRPr="00551781">
        <w:rPr>
          <w:rFonts w:ascii="Times New Roman" w:eastAsia="Times New Roman" w:hAnsi="Times New Roman" w:cs="Times New Roman"/>
          <w:sz w:val="28"/>
          <w:szCs w:val="28"/>
          <w:lang w:eastAsia="ru-RU"/>
        </w:rPr>
        <w:t>*)</w:t>
      </w:r>
      <w:r w:rsidR="00705EA2" w:rsidRPr="00705EA2">
        <w:rPr>
          <w:rFonts w:ascii="Times New Roman" w:eastAsia="Times New Roman" w:hAnsi="Times New Roman" w:cs="Times New Roman"/>
          <w:sz w:val="28"/>
          <w:szCs w:val="28"/>
          <w:lang w:eastAsia="ru-RU"/>
        </w:rPr>
        <w:t xml:space="preserve"> </w:t>
      </w:r>
      <w:r w:rsidR="00705EA2" w:rsidRPr="00551781">
        <w:rPr>
          <w:rFonts w:ascii="Times New Roman" w:eastAsia="Times New Roman" w:hAnsi="Times New Roman" w:cs="Times New Roman"/>
          <w:sz w:val="28"/>
          <w:szCs w:val="28"/>
          <w:lang w:eastAsia="ru-RU"/>
        </w:rPr>
        <w:t>и величину, аналогичную оптической плотности (</w:t>
      </w:r>
      <w:r w:rsidR="00705EA2" w:rsidRPr="00551781">
        <w:rPr>
          <w:rFonts w:ascii="Times New Roman" w:eastAsia="Times New Roman" w:hAnsi="Times New Roman" w:cs="Times New Roman"/>
          <w:i/>
          <w:sz w:val="28"/>
          <w:szCs w:val="28"/>
          <w:lang w:eastAsia="ru-RU"/>
        </w:rPr>
        <w:t>А</w:t>
      </w:r>
      <w:r w:rsidR="00705EA2" w:rsidRPr="00551781">
        <w:rPr>
          <w:rFonts w:ascii="Times New Roman" w:eastAsia="Times New Roman" w:hAnsi="Times New Roman" w:cs="Times New Roman"/>
          <w:sz w:val="28"/>
          <w:szCs w:val="28"/>
          <w:lang w:eastAsia="ru-RU"/>
        </w:rPr>
        <w:t>*)</w:t>
      </w:r>
      <w:r w:rsidRPr="00551781">
        <w:rPr>
          <w:rFonts w:ascii="Times New Roman" w:eastAsia="Times New Roman" w:hAnsi="Times New Roman" w:cs="Times New Roman"/>
          <w:sz w:val="28"/>
          <w:szCs w:val="28"/>
          <w:lang w:eastAsia="ru-RU"/>
        </w:rPr>
        <w:t>:</w:t>
      </w:r>
    </w:p>
    <w:p w:rsidR="00F95910" w:rsidRDefault="009C1A39">
      <w:pPr>
        <w:spacing w:after="0" w:line="360" w:lineRule="auto"/>
        <w:jc w:val="center"/>
        <w:rPr>
          <w:rFonts w:ascii="Times New Roman" w:eastAsia="Times New Roman" w:hAnsi="Times New Roman" w:cs="Times New Roman"/>
          <w:i/>
          <w:sz w:val="28"/>
          <w:szCs w:val="28"/>
          <w:lang w:val="en-US" w:eastAsia="ru-RU"/>
        </w:rPr>
      </w:pPr>
      <m:oMathPara>
        <m:oMathParaPr>
          <m:jc m:val="center"/>
        </m:oMathParaPr>
        <m:oMath>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T</m:t>
              </m:r>
            </m:e>
            <m:sup>
              <m:r>
                <w:rPr>
                  <w:rFonts w:ascii="Cambria Math" w:eastAsia="Times New Roman" w:hAnsi="Cambria Math" w:cs="Times New Roman"/>
                  <w:sz w:val="28"/>
                  <w:szCs w:val="28"/>
                  <w:lang w:eastAsia="ru-RU"/>
                </w:rPr>
                <m:t>*</m:t>
              </m:r>
            </m:sup>
          </m:sSup>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I</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m:rPr>
                      <m:sty m:val="p"/>
                    </m:rPr>
                    <w:rPr>
                      <w:rFonts w:ascii="Cambria Math" w:eastAsia="Times New Roman" w:hAnsi="Cambria Math" w:cs="Times New Roman"/>
                      <w:sz w:val="28"/>
                      <w:szCs w:val="28"/>
                      <w:lang w:val="en-US" w:eastAsia="ru-RU"/>
                    </w:rPr>
                    <m:t>T</m:t>
                  </m:r>
                </m:sub>
              </m:sSub>
            </m:den>
          </m:f>
          <m:r>
            <w:rPr>
              <w:rFonts w:ascii="Cambria Math" w:eastAsia="Times New Roman" w:hAnsi="Cambria Math" w:cs="Times New Roman"/>
              <w:sz w:val="28"/>
              <w:szCs w:val="28"/>
              <w:lang w:eastAsia="ru-RU"/>
            </w:rPr>
            <m:t>,</m:t>
          </m:r>
        </m:oMath>
      </m:oMathPara>
    </w:p>
    <w:tbl>
      <w:tblPr>
        <w:tblW w:w="9460" w:type="dxa"/>
        <w:tblInd w:w="108" w:type="dxa"/>
        <w:tblLayout w:type="fixed"/>
        <w:tblLook w:val="0000" w:firstRow="0" w:lastRow="0" w:firstColumn="0" w:lastColumn="0" w:noHBand="0" w:noVBand="0"/>
      </w:tblPr>
      <w:tblGrid>
        <w:gridCol w:w="709"/>
        <w:gridCol w:w="567"/>
        <w:gridCol w:w="425"/>
        <w:gridCol w:w="7759"/>
      </w:tblGrid>
      <w:tr w:rsidR="004C0463" w:rsidRPr="00E04620" w:rsidTr="00A84CD0">
        <w:trPr>
          <w:cantSplit/>
        </w:trPr>
        <w:tc>
          <w:tcPr>
            <w:tcW w:w="709" w:type="dxa"/>
            <w:shd w:val="clear" w:color="auto" w:fill="auto"/>
          </w:tcPr>
          <w:p w:rsidR="00F95910" w:rsidRDefault="004C0463">
            <w:pPr>
              <w:keepNext/>
              <w:tabs>
                <w:tab w:val="left" w:pos="567"/>
              </w:tabs>
              <w:spacing w:after="120" w:line="240" w:lineRule="auto"/>
              <w:rPr>
                <w:rFonts w:ascii="Times New Roman" w:hAnsi="Times New Roman" w:cs="Times New Roman"/>
                <w:sz w:val="28"/>
              </w:rPr>
            </w:pPr>
            <w:r w:rsidRPr="00E04620">
              <w:rPr>
                <w:rFonts w:ascii="Times New Roman" w:hAnsi="Times New Roman" w:cs="Times New Roman"/>
                <w:sz w:val="28"/>
              </w:rPr>
              <w:t>где</w:t>
            </w:r>
          </w:p>
        </w:tc>
        <w:tc>
          <w:tcPr>
            <w:tcW w:w="567" w:type="dxa"/>
            <w:shd w:val="clear" w:color="auto" w:fill="auto"/>
          </w:tcPr>
          <w:p w:rsidR="00F95910" w:rsidRDefault="004C0463">
            <w:pPr>
              <w:keepNext/>
              <w:tabs>
                <w:tab w:val="left" w:pos="567"/>
              </w:tabs>
              <w:spacing w:after="120" w:line="240" w:lineRule="auto"/>
              <w:jc w:val="center"/>
              <w:rPr>
                <w:rFonts w:ascii="Cambria Math" w:hAnsi="Cambria Math" w:cs="Times New Roman"/>
                <w:sz w:val="28"/>
                <w:vertAlign w:val="subscript"/>
                <w:lang w:val="en-US"/>
              </w:rPr>
            </w:pPr>
            <w:r>
              <w:rPr>
                <w:rFonts w:ascii="Cambria Math" w:hAnsi="Cambria Math" w:cs="Times New Roman"/>
                <w:i/>
                <w:sz w:val="28"/>
                <w:lang w:val="en-US"/>
              </w:rPr>
              <w:t>I</w:t>
            </w:r>
          </w:p>
        </w:tc>
        <w:tc>
          <w:tcPr>
            <w:tcW w:w="425" w:type="dxa"/>
            <w:shd w:val="clear" w:color="auto" w:fill="auto"/>
          </w:tcPr>
          <w:p w:rsidR="00F95910" w:rsidRDefault="004C0463">
            <w:pPr>
              <w:keepNext/>
              <w:tabs>
                <w:tab w:val="left" w:pos="567"/>
              </w:tabs>
              <w:spacing w:after="120" w:line="240" w:lineRule="auto"/>
              <w:rPr>
                <w:rFonts w:ascii="Times New Roman" w:hAnsi="Times New Roman" w:cs="Times New Roman"/>
                <w:sz w:val="28"/>
              </w:rPr>
            </w:pPr>
            <w:r w:rsidRPr="00E04620">
              <w:rPr>
                <w:rFonts w:ascii="Times New Roman" w:hAnsi="Times New Roman" w:cs="Times New Roman"/>
                <w:sz w:val="28"/>
              </w:rPr>
              <w:t>–</w:t>
            </w:r>
          </w:p>
        </w:tc>
        <w:tc>
          <w:tcPr>
            <w:tcW w:w="7759" w:type="dxa"/>
            <w:shd w:val="clear" w:color="auto" w:fill="auto"/>
          </w:tcPr>
          <w:p w:rsidR="000C699D" w:rsidRDefault="004C0463">
            <w:pPr>
              <w:keepNext/>
              <w:tabs>
                <w:tab w:val="left" w:pos="567"/>
              </w:tabs>
              <w:spacing w:after="120" w:line="240" w:lineRule="auto"/>
              <w:rPr>
                <w:rFonts w:ascii="Times New Roman" w:hAnsi="Times New Roman" w:cs="Times New Roman"/>
                <w:sz w:val="28"/>
              </w:rPr>
            </w:pPr>
            <w:r w:rsidRPr="00551781">
              <w:rPr>
                <w:rFonts w:ascii="Times New Roman" w:eastAsia="Times New Roman" w:hAnsi="Times New Roman" w:cs="Times New Roman"/>
                <w:sz w:val="28"/>
                <w:szCs w:val="28"/>
                <w:lang w:eastAsia="ru-RU"/>
              </w:rPr>
              <w:t>инт</w:t>
            </w:r>
            <w:r>
              <w:rPr>
                <w:rFonts w:ascii="Times New Roman" w:eastAsia="Times New Roman" w:hAnsi="Times New Roman" w:cs="Times New Roman"/>
                <w:sz w:val="28"/>
                <w:szCs w:val="28"/>
                <w:lang w:eastAsia="ru-RU"/>
              </w:rPr>
              <w:t>енсивность пропущенного и отражё</w:t>
            </w:r>
            <w:r w:rsidRPr="00551781">
              <w:rPr>
                <w:rFonts w:ascii="Times New Roman" w:eastAsia="Times New Roman" w:hAnsi="Times New Roman" w:cs="Times New Roman"/>
                <w:sz w:val="28"/>
                <w:szCs w:val="28"/>
                <w:lang w:eastAsia="ru-RU"/>
              </w:rPr>
              <w:t>нного излучения, измеренная с образцом</w:t>
            </w:r>
            <w:r w:rsidRPr="00E04620">
              <w:rPr>
                <w:rFonts w:ascii="Times New Roman" w:hAnsi="Times New Roman" w:cs="Times New Roman"/>
                <w:sz w:val="28"/>
                <w:szCs w:val="28"/>
              </w:rPr>
              <w:t xml:space="preserve">; </w:t>
            </w:r>
          </w:p>
        </w:tc>
      </w:tr>
      <w:tr w:rsidR="004C0463" w:rsidRPr="00E04620" w:rsidTr="00A84CD0">
        <w:trPr>
          <w:cantSplit/>
        </w:trPr>
        <w:tc>
          <w:tcPr>
            <w:tcW w:w="709" w:type="dxa"/>
          </w:tcPr>
          <w:p w:rsidR="00F95910" w:rsidRDefault="00F95910">
            <w:pPr>
              <w:tabs>
                <w:tab w:val="left" w:pos="567"/>
              </w:tabs>
              <w:spacing w:after="120" w:line="240" w:lineRule="auto"/>
              <w:rPr>
                <w:rFonts w:ascii="Times New Roman" w:hAnsi="Times New Roman" w:cs="Times New Roman"/>
                <w:sz w:val="28"/>
              </w:rPr>
            </w:pPr>
          </w:p>
        </w:tc>
        <w:tc>
          <w:tcPr>
            <w:tcW w:w="567" w:type="dxa"/>
          </w:tcPr>
          <w:p w:rsidR="00F95910" w:rsidRDefault="004C0463">
            <w:pPr>
              <w:tabs>
                <w:tab w:val="left" w:pos="567"/>
              </w:tabs>
              <w:spacing w:after="120" w:line="240" w:lineRule="auto"/>
              <w:jc w:val="center"/>
              <w:rPr>
                <w:rFonts w:ascii="Cambria Math" w:hAnsi="Cambria Math" w:cs="Times New Roman"/>
                <w:sz w:val="28"/>
                <w:vertAlign w:val="subscript"/>
              </w:rPr>
            </w:pPr>
            <w:r>
              <w:rPr>
                <w:rFonts w:ascii="Cambria Math" w:hAnsi="Cambria Math" w:cs="Times New Roman"/>
                <w:i/>
                <w:sz w:val="28"/>
                <w:lang w:val="en-US"/>
              </w:rPr>
              <w:t>I</w:t>
            </w:r>
            <w:r>
              <w:rPr>
                <w:rFonts w:ascii="Cambria Math" w:hAnsi="Cambria Math" w:cs="Times New Roman"/>
                <w:sz w:val="28"/>
                <w:vertAlign w:val="subscript"/>
                <w:lang w:val="en-US"/>
              </w:rPr>
              <w:t>T</w:t>
            </w:r>
          </w:p>
        </w:tc>
        <w:tc>
          <w:tcPr>
            <w:tcW w:w="425" w:type="dxa"/>
          </w:tcPr>
          <w:p w:rsidR="00F95910" w:rsidRDefault="004C0463">
            <w:pPr>
              <w:tabs>
                <w:tab w:val="left" w:pos="567"/>
              </w:tabs>
              <w:spacing w:after="120" w:line="240" w:lineRule="auto"/>
              <w:rPr>
                <w:rFonts w:ascii="Times New Roman" w:hAnsi="Times New Roman" w:cs="Times New Roman"/>
                <w:sz w:val="28"/>
              </w:rPr>
            </w:pPr>
            <w:r w:rsidRPr="00E04620">
              <w:rPr>
                <w:rFonts w:ascii="Times New Roman" w:hAnsi="Times New Roman" w:cs="Times New Roman"/>
                <w:sz w:val="28"/>
              </w:rPr>
              <w:sym w:font="Symbol" w:char="F02D"/>
            </w:r>
          </w:p>
        </w:tc>
        <w:tc>
          <w:tcPr>
            <w:tcW w:w="7759" w:type="dxa"/>
          </w:tcPr>
          <w:p w:rsidR="000C699D" w:rsidRDefault="004C0463">
            <w:pPr>
              <w:spacing w:after="120" w:line="240" w:lineRule="auto"/>
              <w:rPr>
                <w:rFonts w:ascii="Times New Roman" w:hAnsi="Times New Roman" w:cs="Times New Roman"/>
                <w:sz w:val="28"/>
              </w:rPr>
            </w:pPr>
            <w:r w:rsidRPr="00551781">
              <w:rPr>
                <w:rFonts w:ascii="Times New Roman" w:eastAsia="Times New Roman" w:hAnsi="Times New Roman" w:cs="Times New Roman"/>
                <w:sz w:val="28"/>
                <w:szCs w:val="28"/>
                <w:lang w:eastAsia="ru-RU"/>
              </w:rPr>
              <w:t>интенсивность излучения после двойного пропускания, без образца</w:t>
            </w:r>
            <w:r>
              <w:rPr>
                <w:rFonts w:ascii="Times New Roman" w:hAnsi="Times New Roman" w:cs="Times New Roman"/>
                <w:sz w:val="28"/>
                <w:szCs w:val="28"/>
              </w:rPr>
              <w:t>.</w:t>
            </w:r>
          </w:p>
        </w:tc>
      </w:tr>
    </w:tbl>
    <w:p w:rsidR="00551781" w:rsidRPr="00A60A1C" w:rsidRDefault="009C1A39" w:rsidP="005D65D9">
      <w:pPr>
        <w:spacing w:after="0" w:line="360" w:lineRule="auto"/>
        <w:jc w:val="center"/>
        <w:rPr>
          <w:rFonts w:ascii="Times New Roman" w:eastAsia="Times New Roman" w:hAnsi="Times New Roman" w:cs="Times New Roman"/>
          <w:i/>
          <w:sz w:val="28"/>
          <w:szCs w:val="28"/>
          <w:lang w:eastAsia="ru-RU"/>
        </w:rPr>
      </w:pPr>
      <m:oMathPara>
        <m:oMathParaPr>
          <m:jc m:val="center"/>
        </m:oMathParaP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eastAsia="ru-RU"/>
                </w:rPr>
                <m:t>*</m:t>
              </m:r>
            </m:sup>
          </m:sSup>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log</m:t>
              </m:r>
            </m:e>
            <m:sub>
              <m:r>
                <w:rPr>
                  <w:rFonts w:ascii="Cambria Math" w:eastAsia="Times New Roman" w:hAnsi="Cambria Math" w:cs="Times New Roman"/>
                  <w:sz w:val="28"/>
                  <w:szCs w:val="28"/>
                  <w:lang w:eastAsia="ru-RU"/>
                </w:rPr>
                <m:t>10</m:t>
              </m:r>
            </m:sub>
          </m:sSub>
          <m:d>
            <m:dPr>
              <m:ctrlPr>
                <w:rPr>
                  <w:rFonts w:ascii="Cambria Math" w:eastAsia="Times New Roman" w:hAnsi="Cambria Math" w:cs="Times New Roman"/>
                  <w:i/>
                  <w:sz w:val="28"/>
                  <w:szCs w:val="28"/>
                  <w:lang w:eastAsia="ru-RU"/>
                </w:rPr>
              </m:ctrlPr>
            </m:dPr>
            <m:e>
              <m:box>
                <m:boxPr>
                  <m:ctrlPr>
                    <w:rPr>
                      <w:rFonts w:ascii="Cambria Math" w:eastAsia="Times New Roman" w:hAnsi="Cambria Math" w:cs="Times New Roman"/>
                      <w:i/>
                      <w:sz w:val="28"/>
                      <w:szCs w:val="28"/>
                      <w:lang w:eastAsia="ru-RU"/>
                    </w:rPr>
                  </m:ctrlPr>
                </m:boxPr>
                <m:e>
                  <m:argPr>
                    <m:argSz m:val="-1"/>
                  </m:argP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T</m:t>
                          </m:r>
                        </m:e>
                        <m:sup>
                          <m:r>
                            <w:rPr>
                              <w:rFonts w:ascii="Cambria Math" w:eastAsia="Times New Roman" w:hAnsi="Cambria Math" w:cs="Times New Roman"/>
                              <w:sz w:val="28"/>
                              <w:szCs w:val="28"/>
                              <w:lang w:eastAsia="ru-RU"/>
                            </w:rPr>
                            <m:t>*</m:t>
                          </m:r>
                        </m:sup>
                      </m:sSup>
                    </m:den>
                  </m:f>
                </m:e>
              </m:box>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log</m:t>
              </m:r>
            </m:e>
            <m:sub>
              <m:r>
                <w:rPr>
                  <w:rFonts w:ascii="Cambria Math" w:eastAsia="Times New Roman" w:hAnsi="Cambria Math" w:cs="Times New Roman"/>
                  <w:sz w:val="28"/>
                  <w:szCs w:val="28"/>
                  <w:lang w:eastAsia="ru-RU"/>
                </w:rPr>
                <m:t>10</m:t>
              </m:r>
            </m:sub>
          </m:sSub>
          <m:d>
            <m:dPr>
              <m:ctrlPr>
                <w:rPr>
                  <w:rFonts w:ascii="Cambria Math" w:eastAsia="Times New Roman" w:hAnsi="Cambria Math" w:cs="Times New Roman"/>
                  <w:i/>
                  <w:sz w:val="28"/>
                  <w:szCs w:val="28"/>
                  <w:lang w:eastAsia="ru-RU"/>
                </w:rPr>
              </m:ctrlPr>
            </m:dPr>
            <m:e>
              <m:box>
                <m:boxPr>
                  <m:ctrlPr>
                    <w:rPr>
                      <w:rFonts w:ascii="Cambria Math" w:eastAsia="Times New Roman" w:hAnsi="Cambria Math" w:cs="Times New Roman"/>
                      <w:i/>
                      <w:sz w:val="28"/>
                      <w:szCs w:val="28"/>
                      <w:lang w:eastAsia="ru-RU"/>
                    </w:rPr>
                  </m:ctrlPr>
                </m:boxPr>
                <m:e>
                  <m:argPr>
                    <m:argSz m:val="-1"/>
                  </m:argP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val="en-US" w:eastAsia="ru-RU"/>
                            </w:rPr>
                            <m:t>T</m:t>
                          </m:r>
                        </m:sub>
                      </m:sSub>
                    </m:num>
                    <m:den>
                      <m:r>
                        <w:rPr>
                          <w:rFonts w:ascii="Cambria Math" w:eastAsia="Times New Roman" w:hAnsi="Cambria Math" w:cs="Times New Roman"/>
                          <w:sz w:val="28"/>
                          <w:szCs w:val="28"/>
                          <w:lang w:eastAsia="ru-RU"/>
                        </w:rPr>
                        <m:t>I</m:t>
                      </m:r>
                    </m:den>
                  </m:f>
                </m:e>
              </m:box>
            </m:e>
          </m:d>
          <m:r>
            <w:rPr>
              <w:rFonts w:ascii="Cambria Math" w:eastAsia="Times New Roman" w:hAnsi="Cambria Math" w:cs="Times New Roman"/>
              <w:sz w:val="28"/>
              <w:szCs w:val="28"/>
              <w:lang w:eastAsia="ru-RU"/>
            </w:rPr>
            <m:t>,</m:t>
          </m:r>
        </m:oMath>
      </m:oMathPara>
    </w:p>
    <w:p w:rsidR="00A84CD0" w:rsidRDefault="00667142" w:rsidP="00A502A9">
      <w:pPr>
        <w:spacing w:before="240"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Пробоподготовка</w:t>
      </w:r>
    </w:p>
    <w:p w:rsidR="00A84CD0" w:rsidRDefault="004F42D6"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Приготовление и подача образца могут </w:t>
      </w:r>
      <w:r w:rsidR="007A07C3">
        <w:rPr>
          <w:rFonts w:ascii="Times New Roman" w:eastAsia="Times New Roman" w:hAnsi="Times New Roman" w:cs="Times New Roman"/>
          <w:sz w:val="28"/>
          <w:szCs w:val="28"/>
          <w:lang w:eastAsia="ru-RU"/>
        </w:rPr>
        <w:t>различаться в зависим</w:t>
      </w:r>
      <w:r w:rsidR="00BC5525">
        <w:rPr>
          <w:rFonts w:ascii="Times New Roman" w:eastAsia="Times New Roman" w:hAnsi="Times New Roman" w:cs="Times New Roman"/>
          <w:sz w:val="28"/>
          <w:szCs w:val="28"/>
          <w:lang w:eastAsia="ru-RU"/>
        </w:rPr>
        <w:t>ости от режима измерения. С</w:t>
      </w:r>
      <w:r w:rsidR="007A07C3">
        <w:rPr>
          <w:rFonts w:ascii="Times New Roman" w:eastAsia="Times New Roman" w:hAnsi="Times New Roman" w:cs="Times New Roman"/>
          <w:sz w:val="28"/>
          <w:szCs w:val="28"/>
          <w:lang w:eastAsia="ru-RU"/>
        </w:rPr>
        <w:t>ледующие требования являются обязательными для всех методик пробоподготовки:</w:t>
      </w:r>
    </w:p>
    <w:p w:rsidR="007A07C3"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5720">
        <w:rPr>
          <w:rFonts w:ascii="Times New Roman" w:eastAsia="Times New Roman" w:hAnsi="Times New Roman" w:cs="Times New Roman"/>
          <w:sz w:val="28"/>
          <w:szCs w:val="28"/>
          <w:lang w:eastAsia="ru-RU"/>
        </w:rPr>
        <w:t> </w:t>
      </w:r>
      <w:r w:rsidR="007A07C3">
        <w:rPr>
          <w:rFonts w:ascii="Times New Roman" w:eastAsia="Times New Roman" w:hAnsi="Times New Roman" w:cs="Times New Roman"/>
          <w:sz w:val="28"/>
          <w:szCs w:val="28"/>
          <w:lang w:eastAsia="ru-RU"/>
        </w:rPr>
        <w:t>оптимизируют время измерения и число сканирований для оптимизации отношения сигнал/шум;</w:t>
      </w:r>
    </w:p>
    <w:p w:rsidR="007A07C3"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5720">
        <w:rPr>
          <w:rFonts w:ascii="Times New Roman" w:eastAsia="Times New Roman" w:hAnsi="Times New Roman" w:cs="Times New Roman"/>
          <w:sz w:val="28"/>
          <w:szCs w:val="28"/>
          <w:lang w:eastAsia="ru-RU"/>
        </w:rPr>
        <w:t> </w:t>
      </w:r>
      <w:r w:rsidR="007A07C3">
        <w:rPr>
          <w:rFonts w:ascii="Times New Roman" w:eastAsia="Times New Roman" w:hAnsi="Times New Roman" w:cs="Times New Roman"/>
          <w:sz w:val="28"/>
          <w:szCs w:val="28"/>
          <w:lang w:eastAsia="ru-RU"/>
        </w:rPr>
        <w:t>находят наиболее подходящий способ измерения для предполагаемого применения (пропускание, диффузное отражение, пропускание-отражение);</w:t>
      </w:r>
    </w:p>
    <w:p w:rsidR="007A07C3"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5720">
        <w:rPr>
          <w:rFonts w:ascii="Times New Roman" w:eastAsia="Times New Roman" w:hAnsi="Times New Roman" w:cs="Times New Roman"/>
          <w:sz w:val="28"/>
          <w:szCs w:val="28"/>
          <w:lang w:eastAsia="ru-RU"/>
        </w:rPr>
        <w:t> </w:t>
      </w:r>
      <w:r w:rsidR="007A07C3">
        <w:rPr>
          <w:rFonts w:ascii="Times New Roman" w:eastAsia="Times New Roman" w:hAnsi="Times New Roman" w:cs="Times New Roman"/>
          <w:sz w:val="28"/>
          <w:szCs w:val="28"/>
          <w:lang w:eastAsia="ru-RU"/>
        </w:rPr>
        <w:t>находят наилучшую ориентацию образца (например, для минимизации влияния присутствующего тиснения на таблетках);</w:t>
      </w:r>
    </w:p>
    <w:p w:rsidR="007A07C3"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5720">
        <w:rPr>
          <w:rFonts w:ascii="Times New Roman" w:eastAsia="Times New Roman" w:hAnsi="Times New Roman" w:cs="Times New Roman"/>
          <w:sz w:val="28"/>
          <w:szCs w:val="28"/>
          <w:lang w:eastAsia="ru-RU"/>
        </w:rPr>
        <w:t> </w:t>
      </w:r>
      <w:r w:rsidR="00664BDC">
        <w:rPr>
          <w:rFonts w:ascii="Times New Roman" w:eastAsia="Times New Roman" w:hAnsi="Times New Roman" w:cs="Times New Roman"/>
          <w:sz w:val="28"/>
          <w:szCs w:val="28"/>
          <w:lang w:eastAsia="ru-RU"/>
        </w:rPr>
        <w:t>находят наиболее подходящее приспособление (например, ячейка пропускания или погружной зонд);</w:t>
      </w:r>
    </w:p>
    <w:p w:rsidR="00664BDC"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5720">
        <w:rPr>
          <w:rFonts w:ascii="Times New Roman" w:eastAsia="Times New Roman" w:hAnsi="Times New Roman" w:cs="Times New Roman"/>
          <w:sz w:val="28"/>
          <w:szCs w:val="28"/>
          <w:lang w:eastAsia="ru-RU"/>
        </w:rPr>
        <w:t> </w:t>
      </w:r>
      <w:r w:rsidR="00664BDC">
        <w:rPr>
          <w:rFonts w:ascii="Times New Roman" w:eastAsia="Times New Roman" w:hAnsi="Times New Roman" w:cs="Times New Roman"/>
          <w:sz w:val="28"/>
          <w:szCs w:val="28"/>
          <w:lang w:eastAsia="ru-RU"/>
        </w:rPr>
        <w:t>оптимизируют длину пути в режимах пропускания и пропускания-отражения;</w:t>
      </w:r>
    </w:p>
    <w:p w:rsidR="00664BDC"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55720">
        <w:rPr>
          <w:rFonts w:ascii="Times New Roman" w:eastAsia="Times New Roman" w:hAnsi="Times New Roman" w:cs="Times New Roman"/>
          <w:sz w:val="28"/>
          <w:szCs w:val="28"/>
          <w:lang w:eastAsia="ru-RU"/>
        </w:rPr>
        <w:t> </w:t>
      </w:r>
      <w:r w:rsidR="00664BDC">
        <w:rPr>
          <w:rFonts w:ascii="Times New Roman" w:eastAsia="Times New Roman" w:hAnsi="Times New Roman" w:cs="Times New Roman"/>
          <w:sz w:val="28"/>
          <w:szCs w:val="28"/>
          <w:lang w:eastAsia="ru-RU"/>
        </w:rPr>
        <w:t>находят подходящий спектроскопический фоновый стандартный образец;</w:t>
      </w:r>
    </w:p>
    <w:p w:rsidR="00664BDC"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5720">
        <w:rPr>
          <w:rFonts w:ascii="Times New Roman" w:eastAsia="Times New Roman" w:hAnsi="Times New Roman" w:cs="Times New Roman"/>
          <w:sz w:val="28"/>
          <w:szCs w:val="28"/>
          <w:lang w:eastAsia="ru-RU"/>
        </w:rPr>
        <w:t> </w:t>
      </w:r>
      <w:r w:rsidR="00664BDC">
        <w:rPr>
          <w:rFonts w:ascii="Times New Roman" w:eastAsia="Times New Roman" w:hAnsi="Times New Roman" w:cs="Times New Roman"/>
          <w:sz w:val="28"/>
          <w:szCs w:val="28"/>
          <w:lang w:eastAsia="ru-RU"/>
        </w:rPr>
        <w:t>подтверждают, что фоновый стандартный образец не меняется во времени, а показания фона являются воспроизводимыми и стабильными с течением времени;</w:t>
      </w:r>
    </w:p>
    <w:p w:rsidR="00664BDC"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5720">
        <w:rPr>
          <w:rFonts w:ascii="Times New Roman" w:eastAsia="Times New Roman" w:hAnsi="Times New Roman" w:cs="Times New Roman"/>
          <w:sz w:val="28"/>
          <w:szCs w:val="28"/>
          <w:lang w:eastAsia="ru-RU"/>
        </w:rPr>
        <w:t> </w:t>
      </w:r>
      <w:r w:rsidR="0097448F">
        <w:rPr>
          <w:rFonts w:ascii="Times New Roman" w:eastAsia="Times New Roman" w:hAnsi="Times New Roman" w:cs="Times New Roman"/>
          <w:sz w:val="28"/>
          <w:szCs w:val="28"/>
          <w:lang w:eastAsia="ru-RU"/>
        </w:rPr>
        <w:t>при измерении движущихся материалов или образцов (для измерений, касающихся производственных процессов)</w:t>
      </w:r>
      <w:r w:rsidR="00181736">
        <w:rPr>
          <w:rFonts w:ascii="Times New Roman" w:eastAsia="Times New Roman" w:hAnsi="Times New Roman" w:cs="Times New Roman"/>
          <w:sz w:val="28"/>
          <w:szCs w:val="28"/>
          <w:lang w:eastAsia="ru-RU"/>
        </w:rPr>
        <w:t xml:space="preserve"> важным является получение репрезентативного спектра (например, с помощью корректировки времени измерения, количества сканирований, сложения индивидуальных спектров или увеличения размера луча);</w:t>
      </w:r>
    </w:p>
    <w:p w:rsidR="00181736"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5720">
        <w:rPr>
          <w:rFonts w:ascii="Times New Roman" w:eastAsia="Times New Roman" w:hAnsi="Times New Roman" w:cs="Times New Roman"/>
          <w:sz w:val="28"/>
          <w:szCs w:val="28"/>
          <w:lang w:eastAsia="ru-RU"/>
        </w:rPr>
        <w:t> </w:t>
      </w:r>
      <w:r w:rsidR="00181736">
        <w:rPr>
          <w:rFonts w:ascii="Times New Roman" w:eastAsia="Times New Roman" w:hAnsi="Times New Roman" w:cs="Times New Roman"/>
          <w:sz w:val="28"/>
          <w:szCs w:val="28"/>
          <w:lang w:eastAsia="ru-RU"/>
        </w:rPr>
        <w:t>проверяют сенсор на возможное засорение, например, от налипшего материала или загрязнения;</w:t>
      </w:r>
    </w:p>
    <w:p w:rsidR="00181736" w:rsidRDefault="006327E7"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5720">
        <w:rPr>
          <w:rFonts w:ascii="Times New Roman" w:eastAsia="Times New Roman" w:hAnsi="Times New Roman" w:cs="Times New Roman"/>
          <w:sz w:val="28"/>
          <w:szCs w:val="28"/>
          <w:lang w:eastAsia="ru-RU"/>
        </w:rPr>
        <w:t> </w:t>
      </w:r>
      <w:r w:rsidR="00181736">
        <w:rPr>
          <w:rFonts w:ascii="Times New Roman" w:eastAsia="Times New Roman" w:hAnsi="Times New Roman" w:cs="Times New Roman"/>
          <w:sz w:val="28"/>
          <w:szCs w:val="28"/>
          <w:lang w:eastAsia="ru-RU"/>
        </w:rPr>
        <w:t>должны быть обоснованы условия проведения измерения (время измерения, размер луча) в отношении минимального размера образца.</w:t>
      </w:r>
    </w:p>
    <w:p w:rsidR="00C926C2" w:rsidRDefault="00C926C2" w:rsidP="00A84C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контроле процесса производства в некоторых случаях является невозможным извлечение датчика для сбора справочных данных, получаемых от сравнительного фона; при этом необходимо предусмотреть различные варианты, включая внутреннее сравнение, измерение сравнительного фона с использованием </w:t>
      </w:r>
      <w:r w:rsidR="00296683">
        <w:rPr>
          <w:rFonts w:ascii="Times New Roman" w:eastAsia="Times New Roman" w:hAnsi="Times New Roman" w:cs="Times New Roman"/>
          <w:sz w:val="28"/>
          <w:szCs w:val="28"/>
          <w:lang w:eastAsia="ru-RU"/>
        </w:rPr>
        <w:t>второго детектора</w:t>
      </w:r>
      <w:r>
        <w:rPr>
          <w:rFonts w:ascii="Times New Roman" w:eastAsia="Times New Roman" w:hAnsi="Times New Roman" w:cs="Times New Roman"/>
          <w:sz w:val="28"/>
          <w:szCs w:val="28"/>
          <w:lang w:eastAsia="ru-RU"/>
        </w:rPr>
        <w:t xml:space="preserve"> и др. Прямое сравнение спектров возможно только при условии получения спектров относительно фона, обладающего аналогичными оптическими свойствами.</w:t>
      </w:r>
    </w:p>
    <w:p w:rsidR="00065202" w:rsidRPr="009C6C7D" w:rsidRDefault="002021E0" w:rsidP="009C6C7D">
      <w:pPr>
        <w:spacing w:after="0" w:line="360" w:lineRule="auto"/>
        <w:ind w:firstLine="709"/>
        <w:jc w:val="both"/>
        <w:rPr>
          <w:rFonts w:ascii="Times New Roman" w:eastAsia="Times New Roman" w:hAnsi="Times New Roman" w:cs="Times New Roman"/>
          <w:b/>
          <w:sz w:val="28"/>
          <w:szCs w:val="28"/>
          <w:lang w:eastAsia="ru-RU"/>
        </w:rPr>
      </w:pPr>
      <w:r w:rsidRPr="002021E0">
        <w:rPr>
          <w:rFonts w:ascii="Times New Roman" w:eastAsia="Times New Roman" w:hAnsi="Times New Roman" w:cs="Times New Roman"/>
          <w:b/>
          <w:i/>
          <w:sz w:val="28"/>
          <w:szCs w:val="28"/>
          <w:lang w:eastAsia="ru-RU"/>
        </w:rPr>
        <w:t>Измерение пропускания</w:t>
      </w:r>
      <w:r w:rsidR="009C6C7D">
        <w:rPr>
          <w:rFonts w:ascii="Times New Roman" w:eastAsia="Times New Roman" w:hAnsi="Times New Roman" w:cs="Times New Roman"/>
          <w:b/>
          <w:sz w:val="28"/>
          <w:szCs w:val="28"/>
          <w:lang w:eastAsia="ru-RU"/>
        </w:rPr>
        <w:t xml:space="preserve">. </w:t>
      </w:r>
      <w:r w:rsidR="0005030D">
        <w:rPr>
          <w:rFonts w:ascii="Times New Roman" w:eastAsia="Times New Roman" w:hAnsi="Times New Roman" w:cs="Times New Roman"/>
          <w:sz w:val="28"/>
          <w:szCs w:val="28"/>
          <w:lang w:eastAsia="ru-RU"/>
        </w:rPr>
        <w:t>Измерение и расчёт пропускания зависит от фонового пропускания. Для определения фонового пропускания обычно используют воздух, полимерный диск, пустую кювету, используемый растворитель или в специальных случаях стандартный образец.</w:t>
      </w:r>
      <w:r w:rsidR="009F618E">
        <w:rPr>
          <w:rFonts w:ascii="Times New Roman" w:eastAsia="Times New Roman" w:hAnsi="Times New Roman" w:cs="Times New Roman"/>
          <w:sz w:val="28"/>
          <w:szCs w:val="28"/>
          <w:lang w:eastAsia="ru-RU"/>
        </w:rPr>
        <w:t xml:space="preserve"> Метод в основном применяется для исследования разведённых и неразведённых жидкостей, дисперсионных систем, растворов и твёрдых образцов (включая таблетки и капсулы).</w:t>
      </w:r>
      <w:r w:rsidR="00C06052">
        <w:rPr>
          <w:rFonts w:ascii="Times New Roman" w:eastAsia="Times New Roman" w:hAnsi="Times New Roman" w:cs="Times New Roman"/>
          <w:sz w:val="28"/>
          <w:szCs w:val="28"/>
          <w:lang w:eastAsia="ru-RU"/>
        </w:rPr>
        <w:t xml:space="preserve"> Для измерения пропускания твёрдых образцов необходимо использовать подходящие приспособления для образцов. Жидкие образцы исследуют либо в кюветах подходящей длины (от 0,5 мм до </w:t>
      </w:r>
      <w:r w:rsidR="00C06052">
        <w:rPr>
          <w:rFonts w:ascii="Times New Roman" w:eastAsia="Times New Roman" w:hAnsi="Times New Roman" w:cs="Times New Roman"/>
          <w:sz w:val="28"/>
          <w:szCs w:val="28"/>
          <w:lang w:eastAsia="ru-RU"/>
        </w:rPr>
        <w:lastRenderedPageBreak/>
        <w:t>4 мм), прозрачных в БИК обла</w:t>
      </w:r>
      <w:r w:rsidR="00FB3A4E">
        <w:rPr>
          <w:rFonts w:ascii="Times New Roman" w:eastAsia="Times New Roman" w:hAnsi="Times New Roman" w:cs="Times New Roman"/>
          <w:sz w:val="28"/>
          <w:szCs w:val="28"/>
          <w:lang w:eastAsia="ru-RU"/>
        </w:rPr>
        <w:t>сти, либо путём погружения опто</w:t>
      </w:r>
      <w:r w:rsidR="00C06052">
        <w:rPr>
          <w:rFonts w:ascii="Times New Roman" w:eastAsia="Times New Roman" w:hAnsi="Times New Roman" w:cs="Times New Roman"/>
          <w:sz w:val="28"/>
          <w:szCs w:val="28"/>
          <w:lang w:eastAsia="ru-RU"/>
        </w:rPr>
        <w:t>волоконного зонда подходящей конфигурации.</w:t>
      </w:r>
    </w:p>
    <w:p w:rsidR="002671E8" w:rsidRPr="009C6C7D" w:rsidRDefault="002021E0" w:rsidP="009C6C7D">
      <w:pPr>
        <w:spacing w:after="0" w:line="360" w:lineRule="auto"/>
        <w:ind w:firstLine="709"/>
        <w:jc w:val="both"/>
        <w:rPr>
          <w:rFonts w:ascii="Times New Roman" w:eastAsia="Times New Roman" w:hAnsi="Times New Roman" w:cs="Times New Roman"/>
          <w:b/>
          <w:sz w:val="28"/>
          <w:szCs w:val="28"/>
          <w:lang w:eastAsia="ru-RU"/>
        </w:rPr>
      </w:pPr>
      <w:r w:rsidRPr="002021E0">
        <w:rPr>
          <w:rFonts w:ascii="Times New Roman" w:eastAsia="Times New Roman" w:hAnsi="Times New Roman" w:cs="Times New Roman"/>
          <w:b/>
          <w:i/>
          <w:sz w:val="28"/>
          <w:szCs w:val="28"/>
          <w:lang w:eastAsia="ru-RU"/>
        </w:rPr>
        <w:t>Измерение диффузного отражения</w:t>
      </w:r>
      <w:r w:rsidR="009C6C7D">
        <w:rPr>
          <w:rFonts w:ascii="Times New Roman" w:eastAsia="Times New Roman" w:hAnsi="Times New Roman" w:cs="Times New Roman"/>
          <w:b/>
          <w:sz w:val="28"/>
          <w:szCs w:val="28"/>
          <w:lang w:eastAsia="ru-RU"/>
        </w:rPr>
        <w:t xml:space="preserve">. </w:t>
      </w:r>
      <w:r w:rsidR="00141D6B">
        <w:rPr>
          <w:rFonts w:ascii="Times New Roman" w:eastAsia="Times New Roman" w:hAnsi="Times New Roman" w:cs="Times New Roman"/>
          <w:sz w:val="28"/>
          <w:szCs w:val="28"/>
          <w:lang w:eastAsia="ru-RU"/>
        </w:rPr>
        <w:t>Данный способ измерения</w:t>
      </w:r>
      <w:r w:rsidR="00443493">
        <w:rPr>
          <w:rFonts w:ascii="Times New Roman" w:eastAsia="Times New Roman" w:hAnsi="Times New Roman" w:cs="Times New Roman"/>
          <w:sz w:val="28"/>
          <w:szCs w:val="28"/>
          <w:lang w:eastAsia="ru-RU"/>
        </w:rPr>
        <w:t xml:space="preserve"> обычно используется для твёрдых тел. Образцы исследуют непосредственно, либо с помощью подходящего устройства (например, держателя образца), либо путём прямого контакта с оптоволоконным зондом.</w:t>
      </w:r>
      <w:r w:rsidR="0073570C">
        <w:rPr>
          <w:rFonts w:ascii="Times New Roman" w:eastAsia="Times New Roman" w:hAnsi="Times New Roman" w:cs="Times New Roman"/>
          <w:sz w:val="28"/>
          <w:szCs w:val="28"/>
          <w:lang w:eastAsia="ru-RU"/>
        </w:rPr>
        <w:t xml:space="preserve"> Материалы могут контролироваться через полированное окошко (например, сапфировое) или с использованием оптоволоконного зонда. Должны быть приняты меры для обеспечения воспроизводимости условий измерения спектров от образца к образцу. Для получения базовой линии сканируется отражённое излучение фона, а затем измеряется отражение одного или нескольких исследуемых образцов. В качестве стандартной отражательной</w:t>
      </w:r>
      <w:r w:rsidR="00CA2E78">
        <w:rPr>
          <w:rFonts w:ascii="Times New Roman" w:eastAsia="Times New Roman" w:hAnsi="Times New Roman" w:cs="Times New Roman"/>
          <w:sz w:val="28"/>
          <w:szCs w:val="28"/>
          <w:lang w:eastAsia="ru-RU"/>
        </w:rPr>
        <w:t xml:space="preserve"> поверхности обычно используют</w:t>
      </w:r>
      <w:r w:rsidR="004B253B">
        <w:rPr>
          <w:rFonts w:ascii="Times New Roman" w:eastAsia="Times New Roman" w:hAnsi="Times New Roman" w:cs="Times New Roman"/>
          <w:sz w:val="28"/>
          <w:szCs w:val="28"/>
          <w:lang w:eastAsia="ru-RU"/>
        </w:rPr>
        <w:t>ся</w:t>
      </w:r>
      <w:r w:rsidR="00CA2E78">
        <w:rPr>
          <w:rFonts w:ascii="Times New Roman" w:eastAsia="Times New Roman" w:hAnsi="Times New Roman" w:cs="Times New Roman"/>
          <w:sz w:val="28"/>
          <w:szCs w:val="28"/>
          <w:lang w:eastAsia="ru-RU"/>
        </w:rPr>
        <w:t xml:space="preserve"> керамик</w:t>
      </w:r>
      <w:r w:rsidR="004B253B">
        <w:rPr>
          <w:rFonts w:ascii="Times New Roman" w:eastAsia="Times New Roman" w:hAnsi="Times New Roman" w:cs="Times New Roman"/>
          <w:sz w:val="28"/>
          <w:szCs w:val="28"/>
          <w:lang w:eastAsia="ru-RU"/>
        </w:rPr>
        <w:t>а</w:t>
      </w:r>
      <w:r w:rsidR="0073570C">
        <w:rPr>
          <w:rFonts w:ascii="Times New Roman" w:eastAsia="Times New Roman" w:hAnsi="Times New Roman" w:cs="Times New Roman"/>
          <w:sz w:val="28"/>
          <w:szCs w:val="28"/>
          <w:lang w:eastAsia="ru-RU"/>
        </w:rPr>
        <w:t>, термопластические смолы</w:t>
      </w:r>
      <w:r w:rsidR="00C53025">
        <w:rPr>
          <w:rFonts w:ascii="Times New Roman" w:eastAsia="Times New Roman" w:hAnsi="Times New Roman" w:cs="Times New Roman"/>
          <w:sz w:val="28"/>
          <w:szCs w:val="28"/>
          <w:lang w:eastAsia="ru-RU"/>
        </w:rPr>
        <w:t>,</w:t>
      </w:r>
      <w:r w:rsidR="0073570C">
        <w:rPr>
          <w:rFonts w:ascii="Times New Roman" w:eastAsia="Times New Roman" w:hAnsi="Times New Roman" w:cs="Times New Roman"/>
          <w:sz w:val="28"/>
          <w:szCs w:val="28"/>
          <w:lang w:eastAsia="ru-RU"/>
        </w:rPr>
        <w:t xml:space="preserve"> золото</w:t>
      </w:r>
      <w:r w:rsidR="00C53025">
        <w:rPr>
          <w:rFonts w:ascii="Times New Roman" w:eastAsia="Times New Roman" w:hAnsi="Times New Roman" w:cs="Times New Roman"/>
          <w:sz w:val="28"/>
          <w:szCs w:val="28"/>
          <w:lang w:eastAsia="ru-RU"/>
        </w:rPr>
        <w:t xml:space="preserve"> либо другие подходящие материалы.</w:t>
      </w:r>
    </w:p>
    <w:p w:rsidR="00141D6B" w:rsidRPr="00490F62" w:rsidRDefault="00D25CC7" w:rsidP="00490F62">
      <w:pPr>
        <w:spacing w:after="0" w:line="360" w:lineRule="auto"/>
        <w:ind w:firstLine="709"/>
        <w:jc w:val="both"/>
        <w:rPr>
          <w:rFonts w:ascii="Times New Roman" w:eastAsia="Times New Roman" w:hAnsi="Times New Roman" w:cs="Times New Roman"/>
          <w:b/>
          <w:sz w:val="28"/>
          <w:szCs w:val="28"/>
          <w:lang w:eastAsia="ru-RU"/>
        </w:rPr>
      </w:pPr>
      <w:r w:rsidRPr="00D25CC7">
        <w:rPr>
          <w:rFonts w:ascii="Times New Roman" w:eastAsia="Times New Roman" w:hAnsi="Times New Roman" w:cs="Times New Roman"/>
          <w:b/>
          <w:i/>
          <w:sz w:val="28"/>
          <w:szCs w:val="28"/>
          <w:lang w:eastAsia="ru-RU"/>
        </w:rPr>
        <w:t>Измерение пропускания-отражения</w:t>
      </w:r>
      <w:r w:rsidR="00490F62">
        <w:rPr>
          <w:rFonts w:ascii="Times New Roman" w:eastAsia="Times New Roman" w:hAnsi="Times New Roman" w:cs="Times New Roman"/>
          <w:b/>
          <w:sz w:val="28"/>
          <w:szCs w:val="28"/>
          <w:lang w:eastAsia="ru-RU"/>
        </w:rPr>
        <w:t xml:space="preserve">. </w:t>
      </w:r>
      <w:r w:rsidR="002671E8">
        <w:rPr>
          <w:rFonts w:ascii="Times New Roman" w:eastAsia="Times New Roman" w:hAnsi="Times New Roman" w:cs="Times New Roman"/>
          <w:sz w:val="28"/>
          <w:szCs w:val="28"/>
          <w:lang w:eastAsia="ru-RU"/>
        </w:rPr>
        <w:t>Данный режим обычно используется для жидкостей, суспензий и прозрачных полимерных ма</w:t>
      </w:r>
      <w:r w:rsidR="00F073B7">
        <w:rPr>
          <w:rFonts w:ascii="Times New Roman" w:eastAsia="Times New Roman" w:hAnsi="Times New Roman" w:cs="Times New Roman"/>
          <w:sz w:val="28"/>
          <w:szCs w:val="28"/>
          <w:lang w:eastAsia="ru-RU"/>
        </w:rPr>
        <w:t>териалов. Отражатель размещают</w:t>
      </w:r>
      <w:r w:rsidR="002671E8">
        <w:rPr>
          <w:rFonts w:ascii="Times New Roman" w:eastAsia="Times New Roman" w:hAnsi="Times New Roman" w:cs="Times New Roman"/>
          <w:sz w:val="28"/>
          <w:szCs w:val="28"/>
          <w:lang w:eastAsia="ru-RU"/>
        </w:rPr>
        <w:t xml:space="preserve"> позади образца таким образом, чтобы удваивать оптический путь. </w:t>
      </w:r>
      <w:r w:rsidR="00346216">
        <w:rPr>
          <w:rFonts w:ascii="Times New Roman" w:eastAsia="Times New Roman" w:hAnsi="Times New Roman" w:cs="Times New Roman"/>
          <w:sz w:val="28"/>
          <w:szCs w:val="28"/>
          <w:lang w:eastAsia="ru-RU"/>
        </w:rPr>
        <w:t>Такая конфигурация может быть адаптирована для совместного использования одной и той же геометрии прибора для системы с отражателем и системы с оптоволоконным зондом, когда источник излучения и детектор располагаются по одну сторону образца.</w:t>
      </w:r>
      <w:r w:rsidR="00687310">
        <w:rPr>
          <w:rFonts w:ascii="Times New Roman" w:eastAsia="Times New Roman" w:hAnsi="Times New Roman" w:cs="Times New Roman"/>
          <w:sz w:val="28"/>
          <w:szCs w:val="28"/>
          <w:lang w:eastAsia="ru-RU"/>
        </w:rPr>
        <w:t xml:space="preserve"> Образец исследуется в кювете с зеркалом или подходящим диффузным отражателем, изготовленным либо из металла, либо из инертного вещества (например, высушенного титана диоксида), которое не поглощает в БИК области. Жидкости также могут быть измерены</w:t>
      </w:r>
      <w:r w:rsidR="00EC40CE">
        <w:rPr>
          <w:rFonts w:ascii="Times New Roman" w:eastAsia="Times New Roman" w:hAnsi="Times New Roman" w:cs="Times New Roman"/>
          <w:sz w:val="28"/>
          <w:szCs w:val="28"/>
          <w:lang w:eastAsia="ru-RU"/>
        </w:rPr>
        <w:t xml:space="preserve"> в поточном режиме</w:t>
      </w:r>
      <w:r w:rsidR="00687310">
        <w:rPr>
          <w:rFonts w:ascii="Times New Roman" w:eastAsia="Times New Roman" w:hAnsi="Times New Roman" w:cs="Times New Roman"/>
          <w:sz w:val="28"/>
          <w:szCs w:val="28"/>
          <w:lang w:eastAsia="ru-RU"/>
        </w:rPr>
        <w:t xml:space="preserve"> с использованием </w:t>
      </w:r>
      <w:r w:rsidR="00687310">
        <w:rPr>
          <w:rFonts w:ascii="Times New Roman" w:eastAsia="Times New Roman" w:hAnsi="Times New Roman" w:cs="Times New Roman"/>
          <w:i/>
          <w:sz w:val="28"/>
          <w:szCs w:val="28"/>
          <w:lang w:val="en-US" w:eastAsia="ru-RU"/>
        </w:rPr>
        <w:t>in</w:t>
      </w:r>
      <w:r w:rsidR="00687310" w:rsidRPr="00687310">
        <w:rPr>
          <w:rFonts w:ascii="Times New Roman" w:eastAsia="Times New Roman" w:hAnsi="Times New Roman" w:cs="Times New Roman"/>
          <w:i/>
          <w:sz w:val="28"/>
          <w:szCs w:val="28"/>
          <w:lang w:eastAsia="ru-RU"/>
        </w:rPr>
        <w:t>-</w:t>
      </w:r>
      <w:r w:rsidR="00687310">
        <w:rPr>
          <w:rFonts w:ascii="Times New Roman" w:eastAsia="Times New Roman" w:hAnsi="Times New Roman" w:cs="Times New Roman"/>
          <w:i/>
          <w:sz w:val="28"/>
          <w:szCs w:val="28"/>
          <w:lang w:val="en-US" w:eastAsia="ru-RU"/>
        </w:rPr>
        <w:t>line</w:t>
      </w:r>
      <w:r w:rsidR="00687310">
        <w:rPr>
          <w:rFonts w:ascii="Times New Roman" w:eastAsia="Times New Roman" w:hAnsi="Times New Roman" w:cs="Times New Roman"/>
          <w:i/>
          <w:sz w:val="28"/>
          <w:szCs w:val="28"/>
          <w:lang w:eastAsia="ru-RU"/>
        </w:rPr>
        <w:t xml:space="preserve"> </w:t>
      </w:r>
      <w:r w:rsidR="00687310" w:rsidRPr="00687310">
        <w:rPr>
          <w:rFonts w:ascii="Times New Roman" w:eastAsia="Times New Roman" w:hAnsi="Times New Roman" w:cs="Times New Roman"/>
          <w:sz w:val="28"/>
          <w:szCs w:val="28"/>
          <w:lang w:eastAsia="ru-RU"/>
        </w:rPr>
        <w:t>зондов</w:t>
      </w:r>
      <w:r w:rsidR="00141D6B" w:rsidRPr="00687310">
        <w:rPr>
          <w:rFonts w:ascii="Times New Roman" w:eastAsia="Times New Roman" w:hAnsi="Times New Roman" w:cs="Times New Roman"/>
          <w:sz w:val="28"/>
          <w:szCs w:val="28"/>
          <w:lang w:eastAsia="ru-RU"/>
        </w:rPr>
        <w:t xml:space="preserve"> </w:t>
      </w:r>
      <w:r w:rsidR="00687310">
        <w:rPr>
          <w:rFonts w:ascii="Times New Roman" w:eastAsia="Times New Roman" w:hAnsi="Times New Roman" w:cs="Times New Roman"/>
          <w:sz w:val="28"/>
          <w:szCs w:val="28"/>
          <w:lang w:eastAsia="ru-RU"/>
        </w:rPr>
        <w:t>пропускания-отражения.</w:t>
      </w:r>
    </w:p>
    <w:p w:rsidR="00551781" w:rsidRPr="00551781" w:rsidRDefault="00551781" w:rsidP="00451503">
      <w:pPr>
        <w:keepNext/>
        <w:spacing w:before="240" w:after="0" w:line="360" w:lineRule="auto"/>
        <w:jc w:val="center"/>
        <w:rPr>
          <w:rFonts w:ascii="Times New Roman" w:eastAsia="Times New Roman" w:hAnsi="Times New Roman" w:cs="Times New Roman"/>
          <w:b/>
          <w:sz w:val="28"/>
          <w:szCs w:val="28"/>
          <w:lang w:eastAsia="ru-RU"/>
        </w:rPr>
      </w:pPr>
      <w:r w:rsidRPr="00551781">
        <w:rPr>
          <w:rFonts w:ascii="Times New Roman" w:eastAsia="Times New Roman" w:hAnsi="Times New Roman" w:cs="Times New Roman"/>
          <w:b/>
          <w:sz w:val="28"/>
          <w:szCs w:val="28"/>
          <w:lang w:eastAsia="ru-RU"/>
        </w:rPr>
        <w:lastRenderedPageBreak/>
        <w:t>Факторы, влияющие на результаты измерений</w:t>
      </w:r>
    </w:p>
    <w:p w:rsidR="00DF386E" w:rsidRDefault="00DF386E" w:rsidP="00C96385">
      <w:pPr>
        <w:keepNext/>
        <w:spacing w:after="0" w:line="360" w:lineRule="auto"/>
        <w:ind w:firstLine="709"/>
        <w:jc w:val="both"/>
        <w:rPr>
          <w:rFonts w:ascii="Times New Roman" w:eastAsia="Times New Roman" w:hAnsi="Times New Roman" w:cs="Times New Roman"/>
          <w:sz w:val="28"/>
          <w:szCs w:val="28"/>
          <w:lang w:eastAsia="ru-RU"/>
        </w:rPr>
      </w:pPr>
      <w:r w:rsidRPr="00451503">
        <w:rPr>
          <w:rFonts w:ascii="Times New Roman" w:eastAsia="Times New Roman" w:hAnsi="Times New Roman" w:cs="Times New Roman"/>
          <w:b/>
          <w:i/>
          <w:sz w:val="28"/>
          <w:szCs w:val="28"/>
          <w:lang w:eastAsia="ru-RU"/>
        </w:rPr>
        <w:t>Окружающая среда.</w:t>
      </w:r>
      <w:r>
        <w:rPr>
          <w:rFonts w:ascii="Times New Roman" w:eastAsia="Times New Roman" w:hAnsi="Times New Roman" w:cs="Times New Roman"/>
          <w:sz w:val="28"/>
          <w:szCs w:val="28"/>
          <w:lang w:eastAsia="ru-RU"/>
        </w:rPr>
        <w:t xml:space="preserve"> При проведении испытаний должны учитываться температура и влажность окружающей среды.</w:t>
      </w:r>
    </w:p>
    <w:p w:rsidR="00DF386E" w:rsidRPr="00490F62" w:rsidRDefault="00451503" w:rsidP="00490F62">
      <w:pPr>
        <w:keepNext/>
        <w:spacing w:after="0" w:line="360" w:lineRule="auto"/>
        <w:ind w:firstLine="709"/>
        <w:jc w:val="both"/>
        <w:rPr>
          <w:rFonts w:ascii="Times New Roman" w:eastAsia="Times New Roman" w:hAnsi="Times New Roman" w:cs="Times New Roman"/>
          <w:b/>
          <w:sz w:val="28"/>
          <w:szCs w:val="28"/>
          <w:lang w:eastAsia="ru-RU"/>
        </w:rPr>
      </w:pPr>
      <w:r w:rsidRPr="00451503">
        <w:rPr>
          <w:rFonts w:ascii="Times New Roman" w:eastAsia="Times New Roman" w:hAnsi="Times New Roman" w:cs="Times New Roman"/>
          <w:b/>
          <w:i/>
          <w:sz w:val="28"/>
          <w:szCs w:val="28"/>
          <w:lang w:eastAsia="ru-RU"/>
        </w:rPr>
        <w:t>Область контакта образца</w:t>
      </w:r>
      <w:r w:rsidR="00490F62">
        <w:rPr>
          <w:rFonts w:ascii="Times New Roman" w:eastAsia="Times New Roman" w:hAnsi="Times New Roman" w:cs="Times New Roman"/>
          <w:b/>
          <w:sz w:val="28"/>
          <w:szCs w:val="28"/>
          <w:lang w:eastAsia="ru-RU"/>
        </w:rPr>
        <w:t xml:space="preserve">. </w:t>
      </w:r>
      <w:r w:rsidR="00DF386E">
        <w:rPr>
          <w:rFonts w:ascii="Times New Roman" w:eastAsia="Times New Roman" w:hAnsi="Times New Roman" w:cs="Times New Roman"/>
          <w:sz w:val="28"/>
          <w:szCs w:val="28"/>
          <w:lang w:eastAsia="ru-RU"/>
        </w:rPr>
        <w:t>Область контакта образца или конец зонда должны быть очищены перед проведением измерения. В области контакта с образцом также не должно быть значительного налипания продукта либо загрязнений, которые могут влиять на измерение.</w:t>
      </w:r>
    </w:p>
    <w:p w:rsidR="00551781" w:rsidRPr="00490F62" w:rsidRDefault="00F86A01" w:rsidP="00490F62">
      <w:pPr>
        <w:spacing w:after="0" w:line="360" w:lineRule="auto"/>
        <w:ind w:firstLine="709"/>
        <w:jc w:val="both"/>
        <w:rPr>
          <w:rFonts w:ascii="Times New Roman" w:eastAsia="Times New Roman" w:hAnsi="Times New Roman" w:cs="Times New Roman"/>
          <w:b/>
          <w:sz w:val="28"/>
          <w:szCs w:val="28"/>
          <w:lang w:eastAsia="ru-RU"/>
        </w:rPr>
      </w:pPr>
      <w:r w:rsidRPr="00F86A01">
        <w:rPr>
          <w:rFonts w:ascii="Times New Roman" w:eastAsia="Times New Roman" w:hAnsi="Times New Roman" w:cs="Times New Roman"/>
          <w:b/>
          <w:i/>
          <w:sz w:val="28"/>
          <w:szCs w:val="28"/>
          <w:lang w:eastAsia="ru-RU"/>
        </w:rPr>
        <w:t>Температура образца</w:t>
      </w:r>
      <w:r w:rsidR="00490F62">
        <w:rPr>
          <w:rFonts w:ascii="Times New Roman" w:eastAsia="Times New Roman" w:hAnsi="Times New Roman" w:cs="Times New Roman"/>
          <w:b/>
          <w:sz w:val="28"/>
          <w:szCs w:val="28"/>
          <w:lang w:eastAsia="ru-RU"/>
        </w:rPr>
        <w:t xml:space="preserve">. </w:t>
      </w:r>
      <w:r w:rsidR="00551781" w:rsidRPr="00551781">
        <w:rPr>
          <w:rFonts w:ascii="Times New Roman" w:eastAsia="Times New Roman" w:hAnsi="Times New Roman" w:cs="Times New Roman"/>
          <w:sz w:val="28"/>
          <w:szCs w:val="28"/>
          <w:lang w:eastAsia="ru-RU"/>
        </w:rPr>
        <w:t xml:space="preserve">Температура образца может влиять как на его пропускание, так и на его отражение. Контроль температуры важен при анализе </w:t>
      </w:r>
      <w:r w:rsidR="00A4227F">
        <w:rPr>
          <w:rFonts w:ascii="Times New Roman" w:eastAsia="Times New Roman" w:hAnsi="Times New Roman" w:cs="Times New Roman"/>
          <w:sz w:val="28"/>
          <w:szCs w:val="28"/>
          <w:lang w:eastAsia="ru-RU"/>
        </w:rPr>
        <w:t>водных растворов и многих жидкостей</w:t>
      </w:r>
      <w:r w:rsidR="00551781" w:rsidRPr="00551781">
        <w:rPr>
          <w:rFonts w:ascii="Times New Roman" w:eastAsia="Times New Roman" w:hAnsi="Times New Roman" w:cs="Times New Roman"/>
          <w:sz w:val="28"/>
          <w:szCs w:val="28"/>
          <w:lang w:eastAsia="ru-RU"/>
        </w:rPr>
        <w:t xml:space="preserve">, </w:t>
      </w:r>
      <w:r w:rsidR="00A4227F">
        <w:rPr>
          <w:rFonts w:ascii="Times New Roman" w:eastAsia="Times New Roman" w:hAnsi="Times New Roman" w:cs="Times New Roman"/>
          <w:sz w:val="28"/>
          <w:szCs w:val="28"/>
          <w:lang w:eastAsia="ru-RU"/>
        </w:rPr>
        <w:t>когда</w:t>
      </w:r>
      <w:r w:rsidR="00551781" w:rsidRPr="00551781">
        <w:rPr>
          <w:rFonts w:ascii="Times New Roman" w:eastAsia="Times New Roman" w:hAnsi="Times New Roman" w:cs="Times New Roman"/>
          <w:sz w:val="28"/>
          <w:szCs w:val="28"/>
          <w:lang w:eastAsia="ru-RU"/>
        </w:rPr>
        <w:t xml:space="preserve"> разница в несколько градусов может приводить к существенным спектра</w:t>
      </w:r>
      <w:r w:rsidR="00A4227F">
        <w:rPr>
          <w:rFonts w:ascii="Times New Roman" w:eastAsia="Times New Roman" w:hAnsi="Times New Roman" w:cs="Times New Roman"/>
          <w:sz w:val="28"/>
          <w:szCs w:val="28"/>
          <w:lang w:eastAsia="ru-RU"/>
        </w:rPr>
        <w:t xml:space="preserve">льным изменениям. Кроме того, температура играет важную роль </w:t>
      </w:r>
      <w:r w:rsidR="00551781" w:rsidRPr="00551781">
        <w:rPr>
          <w:rFonts w:ascii="Times New Roman" w:eastAsia="Times New Roman" w:hAnsi="Times New Roman" w:cs="Times New Roman"/>
          <w:sz w:val="28"/>
          <w:szCs w:val="28"/>
          <w:lang w:eastAsia="ru-RU"/>
        </w:rPr>
        <w:t xml:space="preserve"> </w:t>
      </w:r>
      <w:r w:rsidR="00A4227F">
        <w:rPr>
          <w:rFonts w:ascii="Times New Roman" w:eastAsia="Times New Roman" w:hAnsi="Times New Roman" w:cs="Times New Roman"/>
          <w:sz w:val="28"/>
          <w:szCs w:val="28"/>
          <w:lang w:eastAsia="ru-RU"/>
        </w:rPr>
        <w:t>при исследовании твё</w:t>
      </w:r>
      <w:r w:rsidR="00551781" w:rsidRPr="00551781">
        <w:rPr>
          <w:rFonts w:ascii="Times New Roman" w:eastAsia="Times New Roman" w:hAnsi="Times New Roman" w:cs="Times New Roman"/>
          <w:sz w:val="28"/>
          <w:szCs w:val="28"/>
          <w:lang w:eastAsia="ru-RU"/>
        </w:rPr>
        <w:t>рдых образцов, содержащих воду, дисперсных си</w:t>
      </w:r>
      <w:r w:rsidR="00A4227F">
        <w:rPr>
          <w:rFonts w:ascii="Times New Roman" w:eastAsia="Times New Roman" w:hAnsi="Times New Roman" w:cs="Times New Roman"/>
          <w:sz w:val="28"/>
          <w:szCs w:val="28"/>
          <w:lang w:eastAsia="ru-RU"/>
        </w:rPr>
        <w:t>стем, аморфных объектов и др</w:t>
      </w:r>
      <w:r w:rsidR="00551781" w:rsidRPr="00551781">
        <w:rPr>
          <w:rFonts w:ascii="Times New Roman" w:eastAsia="Times New Roman" w:hAnsi="Times New Roman" w:cs="Times New Roman"/>
          <w:sz w:val="28"/>
          <w:szCs w:val="28"/>
          <w:lang w:eastAsia="ru-RU"/>
        </w:rPr>
        <w:t>.</w:t>
      </w:r>
    </w:p>
    <w:p w:rsidR="00551781" w:rsidRPr="00490F62" w:rsidRDefault="00551781" w:rsidP="00490F62">
      <w:pPr>
        <w:spacing w:after="0" w:line="360" w:lineRule="auto"/>
        <w:ind w:firstLine="709"/>
        <w:jc w:val="both"/>
        <w:rPr>
          <w:rFonts w:ascii="Times New Roman" w:eastAsia="Times New Roman" w:hAnsi="Times New Roman" w:cs="Times New Roman"/>
          <w:b/>
          <w:sz w:val="28"/>
          <w:szCs w:val="28"/>
          <w:lang w:eastAsia="ru-RU"/>
        </w:rPr>
      </w:pPr>
      <w:r w:rsidRPr="001F6375">
        <w:rPr>
          <w:rFonts w:ascii="Times New Roman" w:eastAsia="Times New Roman" w:hAnsi="Times New Roman" w:cs="Times New Roman"/>
          <w:b/>
          <w:i/>
          <w:sz w:val="28"/>
          <w:szCs w:val="28"/>
          <w:lang w:eastAsia="ru-RU"/>
        </w:rPr>
        <w:t>Влага и оста</w:t>
      </w:r>
      <w:r w:rsidR="001F6375" w:rsidRPr="001F6375">
        <w:rPr>
          <w:rFonts w:ascii="Times New Roman" w:eastAsia="Times New Roman" w:hAnsi="Times New Roman" w:cs="Times New Roman"/>
          <w:b/>
          <w:i/>
          <w:sz w:val="28"/>
          <w:szCs w:val="28"/>
          <w:lang w:eastAsia="ru-RU"/>
        </w:rPr>
        <w:t>точные количества растворителей</w:t>
      </w:r>
      <w:r w:rsidR="00490F62">
        <w:rPr>
          <w:rFonts w:ascii="Times New Roman" w:eastAsia="Times New Roman" w:hAnsi="Times New Roman" w:cs="Times New Roman"/>
          <w:b/>
          <w:sz w:val="28"/>
          <w:szCs w:val="28"/>
          <w:lang w:eastAsia="ru-RU"/>
        </w:rPr>
        <w:t xml:space="preserve">. </w:t>
      </w:r>
      <w:r w:rsidRPr="00551781">
        <w:rPr>
          <w:rFonts w:ascii="Times New Roman" w:eastAsia="Times New Roman" w:hAnsi="Times New Roman" w:cs="Times New Roman"/>
          <w:sz w:val="28"/>
          <w:szCs w:val="28"/>
          <w:lang w:eastAsia="ru-RU"/>
        </w:rPr>
        <w:t>Наличие воды и остаточных количеств растворителей может оказать влияние на характер спектра и результаты анализа. Необходимость и условия высушивания дол</w:t>
      </w:r>
      <w:r w:rsidR="00EB7B34">
        <w:rPr>
          <w:rFonts w:ascii="Times New Roman" w:eastAsia="Times New Roman" w:hAnsi="Times New Roman" w:cs="Times New Roman"/>
          <w:sz w:val="28"/>
          <w:szCs w:val="28"/>
          <w:lang w:eastAsia="ru-RU"/>
        </w:rPr>
        <w:t>жны быть указаны в фармакопейной статье</w:t>
      </w:r>
      <w:r w:rsidRPr="00551781">
        <w:rPr>
          <w:rFonts w:ascii="Times New Roman" w:eastAsia="Times New Roman" w:hAnsi="Times New Roman" w:cs="Times New Roman"/>
          <w:sz w:val="28"/>
          <w:szCs w:val="28"/>
          <w:lang w:eastAsia="ru-RU"/>
        </w:rPr>
        <w:t>.</w:t>
      </w:r>
    </w:p>
    <w:p w:rsidR="00551781" w:rsidRPr="00060DA5" w:rsidRDefault="00551781" w:rsidP="00060DA5">
      <w:pPr>
        <w:spacing w:after="0" w:line="360" w:lineRule="auto"/>
        <w:ind w:firstLine="709"/>
        <w:jc w:val="both"/>
        <w:rPr>
          <w:rFonts w:ascii="Times New Roman" w:eastAsia="Times New Roman" w:hAnsi="Times New Roman" w:cs="Times New Roman"/>
          <w:b/>
          <w:sz w:val="28"/>
          <w:szCs w:val="28"/>
          <w:lang w:eastAsia="ru-RU"/>
        </w:rPr>
      </w:pPr>
      <w:r w:rsidRPr="007118C2">
        <w:rPr>
          <w:rFonts w:ascii="Times New Roman" w:eastAsia="Times New Roman" w:hAnsi="Times New Roman" w:cs="Times New Roman"/>
          <w:b/>
          <w:i/>
          <w:sz w:val="28"/>
          <w:szCs w:val="28"/>
          <w:lang w:eastAsia="ru-RU"/>
        </w:rPr>
        <w:t>Толщина образца</w:t>
      </w:r>
      <w:r w:rsidR="00060DA5">
        <w:rPr>
          <w:rFonts w:ascii="Times New Roman" w:eastAsia="Times New Roman" w:hAnsi="Times New Roman" w:cs="Times New Roman"/>
          <w:b/>
          <w:sz w:val="28"/>
          <w:szCs w:val="28"/>
          <w:lang w:eastAsia="ru-RU"/>
        </w:rPr>
        <w:t xml:space="preserve">. </w:t>
      </w:r>
      <w:r w:rsidR="00060DA5">
        <w:rPr>
          <w:rFonts w:ascii="Times New Roman" w:eastAsia="Times New Roman" w:hAnsi="Times New Roman" w:cs="Times New Roman"/>
          <w:sz w:val="28"/>
          <w:szCs w:val="28"/>
          <w:lang w:eastAsia="ru-RU"/>
        </w:rPr>
        <w:t>О</w:t>
      </w:r>
      <w:r w:rsidRPr="00551781">
        <w:rPr>
          <w:rFonts w:ascii="Times New Roman" w:eastAsia="Times New Roman" w:hAnsi="Times New Roman" w:cs="Times New Roman"/>
          <w:sz w:val="28"/>
          <w:szCs w:val="28"/>
          <w:lang w:eastAsia="ru-RU"/>
        </w:rPr>
        <w:t>пределяет степень пропускания. С увеличением толщины слоя наблюдается увеличение поглощения. Поэтому при сравнительных измерениях пропускания толщина образца должна быть одинаковой или учитываться. При измерении отражения толщина слоя не имеет принципиального значения, но нужно учитывать, что толщина слоя должна быть сопоставимой с глубиной проникновения луча в образец. В случае недостаточной толщины за образцом ставится дополнительный рефлектирующий материал, например штамп с золотым покрытием.</w:t>
      </w:r>
    </w:p>
    <w:p w:rsidR="00551781" w:rsidRPr="009712D6" w:rsidRDefault="0063189B" w:rsidP="009712D6">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Оптические свойства образца</w:t>
      </w:r>
      <w:r w:rsidR="009712D6">
        <w:rPr>
          <w:rFonts w:ascii="Times New Roman" w:eastAsia="Times New Roman" w:hAnsi="Times New Roman" w:cs="Times New Roman"/>
          <w:b/>
          <w:i/>
          <w:sz w:val="28"/>
          <w:szCs w:val="28"/>
          <w:lang w:eastAsia="ru-RU"/>
        </w:rPr>
        <w:t xml:space="preserve">. </w:t>
      </w:r>
      <w:r w:rsidR="0012001F">
        <w:rPr>
          <w:rFonts w:ascii="Times New Roman" w:eastAsia="Times New Roman" w:hAnsi="Times New Roman" w:cs="Times New Roman"/>
          <w:sz w:val="28"/>
          <w:szCs w:val="28"/>
          <w:lang w:eastAsia="ru-RU"/>
        </w:rPr>
        <w:t>При анализе твё</w:t>
      </w:r>
      <w:r w:rsidR="00551781" w:rsidRPr="00551781">
        <w:rPr>
          <w:rFonts w:ascii="Times New Roman" w:eastAsia="Times New Roman" w:hAnsi="Times New Roman" w:cs="Times New Roman"/>
          <w:sz w:val="28"/>
          <w:szCs w:val="28"/>
          <w:lang w:eastAsia="ru-RU"/>
        </w:rPr>
        <w:t xml:space="preserve">рдых образцов необходимо обеспечивать максимально возможную однородность пробы, так как различия в плотности или размерах частиц сказываются на характере спектра. Спектры физически, химически или оптически гетерогенных образцов следует регистрировать либо с увеличенным размером пучка света, </w:t>
      </w:r>
      <w:r w:rsidR="00551781" w:rsidRPr="00551781">
        <w:rPr>
          <w:rFonts w:ascii="Times New Roman" w:eastAsia="Times New Roman" w:hAnsi="Times New Roman" w:cs="Times New Roman"/>
          <w:sz w:val="28"/>
          <w:szCs w:val="28"/>
          <w:lang w:eastAsia="ru-RU"/>
        </w:rPr>
        <w:lastRenderedPageBreak/>
        <w:t>либо используя устройства, вращающие образцы во время измерений. При этом желательно проводить измерения каждого образца несколько раз с последующим усреднением спектров.</w:t>
      </w:r>
    </w:p>
    <w:p w:rsidR="00551781" w:rsidRPr="009712D6" w:rsidRDefault="0012001F" w:rsidP="009712D6">
      <w:pPr>
        <w:spacing w:after="0" w:line="360" w:lineRule="auto"/>
        <w:ind w:firstLine="709"/>
        <w:jc w:val="both"/>
        <w:rPr>
          <w:rFonts w:ascii="Times New Roman" w:eastAsia="Times New Roman" w:hAnsi="Times New Roman" w:cs="Times New Roman"/>
          <w:b/>
          <w:i/>
          <w:sz w:val="28"/>
          <w:szCs w:val="28"/>
          <w:lang w:eastAsia="ru-RU"/>
        </w:rPr>
      </w:pPr>
      <w:r w:rsidRPr="00C96385">
        <w:rPr>
          <w:rFonts w:ascii="Times New Roman" w:eastAsia="Times New Roman" w:hAnsi="Times New Roman" w:cs="Times New Roman"/>
          <w:b/>
          <w:i/>
          <w:sz w:val="28"/>
          <w:szCs w:val="28"/>
          <w:lang w:eastAsia="ru-RU"/>
        </w:rPr>
        <w:t>Формы твёрдого состояния</w:t>
      </w:r>
      <w:r w:rsidR="009712D6">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На вибрационные спектры оказывают влияние различия в формах твёрдого состояния (полиморфные формы, гидраты, сольваты и аморфные формы). </w:t>
      </w:r>
      <w:r w:rsidR="00551781" w:rsidRPr="00551781">
        <w:rPr>
          <w:rFonts w:ascii="Times New Roman" w:eastAsia="Times New Roman" w:hAnsi="Times New Roman" w:cs="Times New Roman"/>
          <w:sz w:val="28"/>
          <w:szCs w:val="28"/>
          <w:lang w:eastAsia="ru-RU"/>
        </w:rPr>
        <w:t>Разница</w:t>
      </w:r>
      <w:r w:rsidR="00551781" w:rsidRPr="00551781">
        <w:rPr>
          <w:rFonts w:ascii="Times New Roman" w:eastAsia="Times New Roman" w:hAnsi="Times New Roman" w:cs="Times New Roman"/>
          <w:i/>
          <w:sz w:val="28"/>
          <w:szCs w:val="28"/>
          <w:lang w:eastAsia="ru-RU"/>
        </w:rPr>
        <w:t xml:space="preserve"> </w:t>
      </w:r>
      <w:r w:rsidR="00551781" w:rsidRPr="00551781">
        <w:rPr>
          <w:rFonts w:ascii="Times New Roman" w:eastAsia="Times New Roman" w:hAnsi="Times New Roman" w:cs="Times New Roman"/>
          <w:sz w:val="28"/>
          <w:szCs w:val="28"/>
          <w:lang w:eastAsia="ru-RU"/>
        </w:rPr>
        <w:t>в кристаллической структуре (полиморфизм) оказывает влияние на спектр, что позволяет отличать друг от друга кристаллические или аморфные формы на основании их БИК-спектров. При проведении анализа необходимо учитывать кристаллическую структуру (модификацию) эталонного спектра</w:t>
      </w:r>
      <w:r>
        <w:rPr>
          <w:rFonts w:ascii="Times New Roman" w:eastAsia="Times New Roman" w:hAnsi="Times New Roman" w:cs="Times New Roman"/>
          <w:sz w:val="28"/>
          <w:szCs w:val="28"/>
          <w:lang w:eastAsia="ru-RU"/>
        </w:rPr>
        <w:t xml:space="preserve"> или калибровочного стандартного образца</w:t>
      </w:r>
      <w:r w:rsidR="00551781" w:rsidRPr="00551781">
        <w:rPr>
          <w:rFonts w:ascii="Times New Roman" w:eastAsia="Times New Roman" w:hAnsi="Times New Roman" w:cs="Times New Roman"/>
          <w:sz w:val="28"/>
          <w:szCs w:val="28"/>
          <w:lang w:eastAsia="ru-RU"/>
        </w:rPr>
        <w:t>, используемого в методе анализа.</w:t>
      </w:r>
    </w:p>
    <w:p w:rsidR="00551781" w:rsidRPr="002243DA" w:rsidRDefault="00572B37" w:rsidP="002243DA">
      <w:pPr>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A908A3">
        <w:rPr>
          <w:rFonts w:ascii="Times New Roman" w:eastAsia="Times New Roman" w:hAnsi="Times New Roman" w:cs="Times New Roman"/>
          <w:b/>
          <w:i/>
          <w:sz w:val="28"/>
          <w:szCs w:val="28"/>
          <w:lang w:eastAsia="ru-RU"/>
        </w:rPr>
        <w:t>Возраст образца</w:t>
      </w:r>
      <w:r w:rsidR="002243DA">
        <w:rPr>
          <w:rFonts w:ascii="Times New Roman" w:eastAsia="Times New Roman" w:hAnsi="Times New Roman" w:cs="Times New Roman"/>
          <w:b/>
          <w:i/>
          <w:sz w:val="28"/>
          <w:szCs w:val="28"/>
          <w:lang w:eastAsia="ru-RU"/>
        </w:rPr>
        <w:t xml:space="preserve">. </w:t>
      </w:r>
      <w:r w:rsidR="00551781" w:rsidRPr="00551781">
        <w:rPr>
          <w:rFonts w:ascii="Times New Roman" w:eastAsia="Times New Roman" w:hAnsi="Times New Roman" w:cs="Times New Roman"/>
          <w:sz w:val="28"/>
          <w:szCs w:val="28"/>
          <w:lang w:eastAsia="ru-RU"/>
        </w:rPr>
        <w:t xml:space="preserve">Свойства образцов могут изменяться во времени, и эти изменения могут обуславливать спектральные различия для одних и тех же образцов. </w:t>
      </w:r>
      <w:r>
        <w:rPr>
          <w:rFonts w:ascii="Times New Roman" w:eastAsia="Times New Roman" w:hAnsi="Times New Roman" w:cs="Times New Roman"/>
          <w:sz w:val="28"/>
          <w:szCs w:val="28"/>
          <w:lang w:eastAsia="ru-RU"/>
        </w:rPr>
        <w:t xml:space="preserve">В зависимости от условий хранения твёрдые образцы могут абсорбировать или терять воду, а части аморфного вещества могут кристаллизоваться. </w:t>
      </w:r>
      <w:r w:rsidR="00551781" w:rsidRPr="00551781">
        <w:rPr>
          <w:rFonts w:ascii="Times New Roman" w:eastAsia="Times New Roman" w:hAnsi="Times New Roman" w:cs="Times New Roman"/>
          <w:sz w:val="28"/>
          <w:szCs w:val="28"/>
          <w:lang w:eastAsia="ru-RU"/>
        </w:rPr>
        <w:t>Данные изменения должны быть учтены при построении калибровочных моделей, как для целей идентификации, так и для целей количественного анализа.</w:t>
      </w:r>
    </w:p>
    <w:p w:rsidR="00F35D0C" w:rsidRDefault="00F35D0C" w:rsidP="00A032D1">
      <w:pPr>
        <w:autoSpaceDE w:val="0"/>
        <w:autoSpaceDN w:val="0"/>
        <w:adjustRightInd w:val="0"/>
        <w:spacing w:before="240"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Предварительная обработка данных БИК</w:t>
      </w:r>
      <w:r w:rsidR="00A908A3" w:rsidRPr="00A908A3">
        <w:rPr>
          <w:rFonts w:ascii="Times New Roman" w:eastAsia="Times New Roman" w:hAnsi="Times New Roman" w:cs="Times New Roman"/>
          <w:sz w:val="28"/>
          <w:szCs w:val="28"/>
          <w:lang w:eastAsia="ru-RU"/>
        </w:rPr>
        <w:t>-</w:t>
      </w:r>
      <w:r w:rsidR="00E4389F">
        <w:rPr>
          <w:rFonts w:ascii="Times New Roman" w:eastAsia="Times New Roman" w:hAnsi="Times New Roman" w:cs="Times New Roman"/>
          <w:b/>
          <w:sz w:val="28"/>
          <w:szCs w:val="28"/>
          <w:lang w:eastAsia="ru-RU"/>
        </w:rPr>
        <w:t>спектров</w:t>
      </w:r>
    </w:p>
    <w:p w:rsidR="00E4389F" w:rsidRPr="00E4389F" w:rsidRDefault="00E4389F" w:rsidP="00E438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разработкой классификации или калибровочной модели во многих случаях и, в частности, для спектров, получаемых в режиме отражения, может понадобиться некоторая форма предварительной математической обработки спектра. Это может быть сделано с целью, например, уменьшения вариабельности базовой линии, уменьшения воздействия известных помех, которые оказывают влияние на последующие математические модели, или для упрощения данных перед их использованием. В некоторых случаях спектры также могут быть нормализованы или скорректировано рассеяние, например, с использованием преобразования стандартного отклонения</w:t>
      </w:r>
      <w:r w:rsidR="00D772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случайной величины с нормальным распределением. Предварительная спектральная обработка </w:t>
      </w:r>
      <w:r>
        <w:rPr>
          <w:rFonts w:ascii="Times New Roman" w:eastAsia="Times New Roman" w:hAnsi="Times New Roman" w:cs="Times New Roman"/>
          <w:sz w:val="28"/>
          <w:szCs w:val="28"/>
          <w:lang w:eastAsia="ru-RU"/>
        </w:rPr>
        <w:lastRenderedPageBreak/>
        <w:t>может включать, например, кадрирование, снижение шума и численный расчёт производных спектра первого или второго порядка. Производные более высоких порядков использовать не рекомендуется ввиду увеличивающегося спектрального шума.</w:t>
      </w:r>
    </w:p>
    <w:p w:rsidR="00551781" w:rsidRPr="00551781" w:rsidRDefault="005F112C" w:rsidP="008B1B2F">
      <w:pPr>
        <w:spacing w:before="240"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Качественный анализ</w:t>
      </w:r>
    </w:p>
    <w:p w:rsidR="00551781" w:rsidRPr="00551781" w:rsidRDefault="00551781" w:rsidP="00551781">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 xml:space="preserve">Качественный анализ </w:t>
      </w:r>
      <w:r w:rsidRPr="00551781">
        <w:rPr>
          <w:rFonts w:ascii="Times New Roman" w:eastAsia="Times New Roman" w:hAnsi="Times New Roman" w:cs="Times New Roman"/>
          <w:color w:val="000000"/>
          <w:sz w:val="28"/>
          <w:szCs w:val="28"/>
          <w:lang w:eastAsia="ru-RU"/>
        </w:rPr>
        <w:t xml:space="preserve">(квалификация и идентификация) </w:t>
      </w:r>
      <w:r w:rsidRPr="00551781">
        <w:rPr>
          <w:rFonts w:ascii="Times New Roman" w:eastAsia="Times New Roman" w:hAnsi="Times New Roman" w:cs="Times New Roman"/>
          <w:sz w:val="28"/>
          <w:szCs w:val="28"/>
          <w:lang w:eastAsia="ru-RU"/>
        </w:rPr>
        <w:t>в БИК-спектрометрии основан на схожести спектров одного и того же вещества.</w:t>
      </w:r>
    </w:p>
    <w:p w:rsidR="00551781" w:rsidRPr="00551781"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Для проведения качественного анализа первоначально создают библиотеку стандартных спектров, подбирают оптимальную математическую модель для обработки спектров и реализации алгоритмов их сравнения. Далее проводят валидацию библиотеки в совокупности с выбранной математической моделью (см.</w:t>
      </w:r>
      <w:r w:rsidR="007B1A54">
        <w:rPr>
          <w:rFonts w:ascii="Times New Roman" w:eastAsia="Times New Roman" w:hAnsi="Times New Roman" w:cs="Times New Roman"/>
          <w:sz w:val="28"/>
          <w:szCs w:val="28"/>
          <w:lang w:eastAsia="ru-RU"/>
        </w:rPr>
        <w:t xml:space="preserve"> раздел «Валидация метода качественного анализа</w:t>
      </w:r>
      <w:r w:rsidRPr="00551781">
        <w:rPr>
          <w:rFonts w:ascii="Times New Roman" w:eastAsia="Times New Roman" w:hAnsi="Times New Roman" w:cs="Times New Roman"/>
          <w:sz w:val="28"/>
          <w:szCs w:val="28"/>
          <w:lang w:eastAsia="ru-RU"/>
        </w:rPr>
        <w:t>»). К</w:t>
      </w:r>
      <w:r w:rsidR="00FA4D0D">
        <w:rPr>
          <w:rFonts w:ascii="Times New Roman" w:eastAsia="Times New Roman" w:hAnsi="Times New Roman" w:cs="Times New Roman"/>
          <w:sz w:val="28"/>
          <w:szCs w:val="28"/>
          <w:lang w:eastAsia="ru-RU"/>
        </w:rPr>
        <w:t>ачественный анализ проводят путё</w:t>
      </w:r>
      <w:r w:rsidRPr="00551781">
        <w:rPr>
          <w:rFonts w:ascii="Times New Roman" w:eastAsia="Times New Roman" w:hAnsi="Times New Roman" w:cs="Times New Roman"/>
          <w:sz w:val="28"/>
          <w:szCs w:val="28"/>
          <w:lang w:eastAsia="ru-RU"/>
        </w:rPr>
        <w:t>м сравнения спектра испытуемого образца со спектрами в библиотеке (см. раздел «Анализ данных»).</w:t>
      </w:r>
    </w:p>
    <w:p w:rsidR="00E27C15" w:rsidRPr="00E27C15" w:rsidRDefault="00551781" w:rsidP="00E55720">
      <w:pPr>
        <w:spacing w:after="0" w:line="360" w:lineRule="auto"/>
        <w:ind w:firstLine="709"/>
        <w:jc w:val="both"/>
        <w:rPr>
          <w:rFonts w:ascii="Times New Roman" w:eastAsia="Times New Roman" w:hAnsi="Times New Roman" w:cs="Times New Roman"/>
          <w:b/>
          <w:i/>
          <w:sz w:val="28"/>
          <w:szCs w:val="28"/>
          <w:lang w:eastAsia="ru-RU"/>
        </w:rPr>
      </w:pPr>
      <w:r w:rsidRPr="00E27C15">
        <w:rPr>
          <w:rFonts w:ascii="Times New Roman" w:eastAsia="Times New Roman" w:hAnsi="Times New Roman" w:cs="Times New Roman"/>
          <w:b/>
          <w:i/>
          <w:sz w:val="28"/>
          <w:szCs w:val="28"/>
          <w:lang w:eastAsia="ru-RU"/>
        </w:rPr>
        <w:t>Создание библиотеки</w:t>
      </w:r>
      <w:r w:rsidR="002E7C06" w:rsidRPr="00E27C15">
        <w:rPr>
          <w:rFonts w:ascii="Times New Roman" w:eastAsia="Times New Roman" w:hAnsi="Times New Roman" w:cs="Times New Roman"/>
          <w:b/>
          <w:i/>
          <w:sz w:val="28"/>
          <w:szCs w:val="28"/>
          <w:lang w:eastAsia="ru-RU"/>
        </w:rPr>
        <w:t xml:space="preserve"> стандартных</w:t>
      </w:r>
      <w:r w:rsidR="00E27C15" w:rsidRPr="00E27C15">
        <w:rPr>
          <w:rFonts w:ascii="Times New Roman" w:eastAsia="Times New Roman" w:hAnsi="Times New Roman" w:cs="Times New Roman"/>
          <w:b/>
          <w:i/>
          <w:sz w:val="28"/>
          <w:szCs w:val="28"/>
          <w:lang w:eastAsia="ru-RU"/>
        </w:rPr>
        <w:t xml:space="preserve"> спектров</w:t>
      </w:r>
      <w:r w:rsidRPr="00E27C15">
        <w:rPr>
          <w:rFonts w:ascii="Times New Roman" w:eastAsia="Times New Roman" w:hAnsi="Times New Roman" w:cs="Times New Roman"/>
          <w:b/>
          <w:i/>
          <w:sz w:val="28"/>
          <w:szCs w:val="28"/>
          <w:lang w:eastAsia="ru-RU"/>
        </w:rPr>
        <w:t xml:space="preserve"> </w:t>
      </w:r>
    </w:p>
    <w:p w:rsidR="00551781" w:rsidRPr="00551781"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 xml:space="preserve">Библиотека представляет совокупности спектров, содержащих характеристическую информацию о каждом объекте анализа. Для каждой совокупности спектров при помощи соответствующих методов и алгоритмов определяют оптимальные параметры идентификации. Заданные установки действительны для всей библиотеки. Для близких объектов, неразличимых при заданных установках, создаются подбиблиотеки, в которых могут быть использованы другие методы предварительной обработки спектров и алгоритмы анализа. Количество спектров в библиотеке </w:t>
      </w:r>
      <w:r w:rsidR="00305D5A">
        <w:rPr>
          <w:rFonts w:ascii="Times New Roman" w:eastAsia="Times New Roman" w:hAnsi="Times New Roman" w:cs="Times New Roman"/>
          <w:sz w:val="28"/>
          <w:szCs w:val="28"/>
          <w:lang w:eastAsia="ru-RU"/>
        </w:rPr>
        <w:t>зависит от её</w:t>
      </w:r>
      <w:r w:rsidR="003E37C6">
        <w:rPr>
          <w:rFonts w:ascii="Times New Roman" w:eastAsia="Times New Roman" w:hAnsi="Times New Roman" w:cs="Times New Roman"/>
          <w:sz w:val="28"/>
          <w:szCs w:val="28"/>
          <w:lang w:eastAsia="ru-RU"/>
        </w:rPr>
        <w:t xml:space="preserve"> применения. Все спектры в используемой библиотеке должны иметь одинаковые спектральный диапазон и количество исходных точек, технику измерения и предварительную</w:t>
      </w:r>
      <w:r w:rsidR="00480900">
        <w:rPr>
          <w:rFonts w:ascii="Times New Roman" w:eastAsia="Times New Roman" w:hAnsi="Times New Roman" w:cs="Times New Roman"/>
          <w:sz w:val="28"/>
          <w:szCs w:val="28"/>
          <w:lang w:eastAsia="ru-RU"/>
        </w:rPr>
        <w:t xml:space="preserve"> </w:t>
      </w:r>
      <w:r w:rsidR="003E37C6">
        <w:rPr>
          <w:rFonts w:ascii="Times New Roman" w:eastAsia="Times New Roman" w:hAnsi="Times New Roman" w:cs="Times New Roman"/>
          <w:sz w:val="28"/>
          <w:szCs w:val="28"/>
          <w:lang w:eastAsia="ru-RU"/>
        </w:rPr>
        <w:t>обработку данных.</w:t>
      </w:r>
    </w:p>
    <w:p w:rsidR="00F95910"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В библиотеку включают спектры веществ, соответствующих предъявляемым требованиям, качество которых подтверждено фармакопейными или другими аттестованными методами.</w:t>
      </w:r>
    </w:p>
    <w:p w:rsidR="00F95910" w:rsidRDefault="00B26CEA" w:rsidP="00E5572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учё</w:t>
      </w:r>
      <w:r w:rsidR="00551781" w:rsidRPr="00551781">
        <w:rPr>
          <w:rFonts w:ascii="Times New Roman" w:eastAsia="Times New Roman" w:hAnsi="Times New Roman" w:cs="Times New Roman"/>
          <w:sz w:val="28"/>
          <w:szCs w:val="28"/>
          <w:lang w:eastAsia="ru-RU"/>
        </w:rPr>
        <w:t xml:space="preserve">та возможных вариаций свойств каждого вида анализируемых объектов регистрируют спектры нескольких серий (партий). Регистрацию спектров проводят в схожих условиях измерений и выполняют одинаковую предварительную обработку. Выбранная </w:t>
      </w:r>
      <w:r w:rsidR="00880D7A">
        <w:rPr>
          <w:rFonts w:ascii="Times New Roman" w:eastAsia="Times New Roman" w:hAnsi="Times New Roman" w:cs="Times New Roman"/>
          <w:sz w:val="28"/>
          <w:szCs w:val="28"/>
          <w:lang w:eastAsia="ru-RU"/>
        </w:rPr>
        <w:t>предварительная обработка включё</w:t>
      </w:r>
      <w:r w:rsidR="00551781" w:rsidRPr="00551781">
        <w:rPr>
          <w:rFonts w:ascii="Times New Roman" w:eastAsia="Times New Roman" w:hAnsi="Times New Roman" w:cs="Times New Roman"/>
          <w:sz w:val="28"/>
          <w:szCs w:val="28"/>
          <w:lang w:eastAsia="ru-RU"/>
        </w:rPr>
        <w:t>нных в библиотеку спектров сохраняется неизменной при последующих измерениях.</w:t>
      </w:r>
    </w:p>
    <w:p w:rsidR="00F95910" w:rsidRPr="009C5F4D" w:rsidRDefault="00480900" w:rsidP="00E55720">
      <w:pPr>
        <w:spacing w:after="0" w:line="360" w:lineRule="auto"/>
        <w:ind w:firstLine="709"/>
        <w:jc w:val="both"/>
        <w:rPr>
          <w:rFonts w:ascii="Times New Roman" w:eastAsia="Times New Roman" w:hAnsi="Times New Roman" w:cs="Times New Roman"/>
          <w:b/>
          <w:i/>
          <w:sz w:val="28"/>
          <w:szCs w:val="28"/>
          <w:lang w:eastAsia="ru-RU"/>
        </w:rPr>
      </w:pPr>
      <w:r w:rsidRPr="00224B7B">
        <w:rPr>
          <w:rFonts w:ascii="Times New Roman" w:eastAsia="Times New Roman" w:hAnsi="Times New Roman" w:cs="Times New Roman"/>
          <w:b/>
          <w:i/>
          <w:sz w:val="28"/>
          <w:szCs w:val="28"/>
          <w:lang w:eastAsia="ru-RU"/>
        </w:rPr>
        <w:t>Прямое сравнение спектров испытуемого вещества и стандартного образца</w:t>
      </w:r>
      <w:r w:rsidR="00551781" w:rsidRPr="00224B7B">
        <w:rPr>
          <w:rFonts w:ascii="Times New Roman" w:eastAsia="Times New Roman" w:hAnsi="Times New Roman" w:cs="Times New Roman"/>
          <w:b/>
          <w:i/>
          <w:sz w:val="28"/>
          <w:szCs w:val="28"/>
          <w:lang w:eastAsia="ru-RU"/>
        </w:rPr>
        <w:t>.</w:t>
      </w:r>
      <w:r w:rsidR="00551781" w:rsidRPr="00551781">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Если позволяет специфичность, для целей качественной химической или физической идентификации использование спектральной библиотеки сравнения может не требоваться.</w:t>
      </w:r>
    </w:p>
    <w:p w:rsidR="00E8666B" w:rsidRDefault="009C5F4D" w:rsidP="00E55720">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Анализ данных</w:t>
      </w:r>
      <w:r w:rsidR="00C31E6E">
        <w:rPr>
          <w:rFonts w:ascii="Times New Roman" w:eastAsia="Times New Roman" w:hAnsi="Times New Roman" w:cs="Times New Roman"/>
          <w:b/>
          <w:i/>
          <w:sz w:val="28"/>
          <w:szCs w:val="28"/>
          <w:lang w:eastAsia="ru-RU"/>
        </w:rPr>
        <w:t xml:space="preserve"> </w:t>
      </w:r>
    </w:p>
    <w:p w:rsidR="00F95910" w:rsidRPr="00C31E6E" w:rsidRDefault="00551781" w:rsidP="00E55720">
      <w:pPr>
        <w:spacing w:after="0" w:line="360" w:lineRule="auto"/>
        <w:ind w:firstLine="709"/>
        <w:jc w:val="both"/>
        <w:rPr>
          <w:rFonts w:ascii="Times New Roman" w:eastAsia="Times New Roman" w:hAnsi="Times New Roman" w:cs="Times New Roman"/>
          <w:b/>
          <w:i/>
          <w:sz w:val="28"/>
          <w:szCs w:val="28"/>
          <w:lang w:eastAsia="ru-RU"/>
        </w:rPr>
      </w:pPr>
      <w:r w:rsidRPr="00551781">
        <w:rPr>
          <w:rFonts w:ascii="Times New Roman" w:eastAsia="Times New Roman" w:hAnsi="Times New Roman" w:cs="Times New Roman"/>
          <w:sz w:val="28"/>
          <w:szCs w:val="28"/>
          <w:lang w:eastAsia="ru-RU"/>
        </w:rPr>
        <w:t>Сравнение спектров испытуемых образцов п</w:t>
      </w:r>
      <w:r w:rsidR="00224B7B">
        <w:rPr>
          <w:rFonts w:ascii="Times New Roman" w:eastAsia="Times New Roman" w:hAnsi="Times New Roman" w:cs="Times New Roman"/>
          <w:sz w:val="28"/>
          <w:szCs w:val="28"/>
          <w:lang w:eastAsia="ru-RU"/>
        </w:rPr>
        <w:t>ри качественном анализе проводят</w:t>
      </w:r>
      <w:r w:rsidR="00F31BB7">
        <w:rPr>
          <w:rFonts w:ascii="Times New Roman" w:eastAsia="Times New Roman" w:hAnsi="Times New Roman" w:cs="Times New Roman"/>
          <w:sz w:val="28"/>
          <w:szCs w:val="28"/>
          <w:lang w:eastAsia="ru-RU"/>
        </w:rPr>
        <w:t xml:space="preserve"> с индивидуальными или усреднё</w:t>
      </w:r>
      <w:r w:rsidRPr="00551781">
        <w:rPr>
          <w:rFonts w:ascii="Times New Roman" w:eastAsia="Times New Roman" w:hAnsi="Times New Roman" w:cs="Times New Roman"/>
          <w:sz w:val="28"/>
          <w:szCs w:val="28"/>
          <w:lang w:eastAsia="ru-RU"/>
        </w:rPr>
        <w:t>нными спектрами в библиотеке, в том числе с помощью различных математических методов.</w:t>
      </w:r>
    </w:p>
    <w:p w:rsidR="00F95910"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Библиотека может использоваться для построения алгоритмов классификации. Возможно использование разных алгоритмов, например, метода главных компонент (МГК), комбинированного с кластерным анализом, метода SIMCA (soft independent modeling of class analogy – независимого моделирования аналогий классов), а так</w:t>
      </w:r>
      <w:r w:rsidR="00F31BB7">
        <w:rPr>
          <w:rFonts w:ascii="Times New Roman" w:eastAsia="Times New Roman" w:hAnsi="Times New Roman" w:cs="Times New Roman"/>
          <w:sz w:val="28"/>
          <w:szCs w:val="28"/>
          <w:lang w:eastAsia="ru-RU"/>
        </w:rPr>
        <w:t>же других алгоритмов, как включё</w:t>
      </w:r>
      <w:r w:rsidRPr="00551781">
        <w:rPr>
          <w:rFonts w:ascii="Times New Roman" w:eastAsia="Times New Roman" w:hAnsi="Times New Roman" w:cs="Times New Roman"/>
          <w:sz w:val="28"/>
          <w:szCs w:val="28"/>
          <w:lang w:eastAsia="ru-RU"/>
        </w:rPr>
        <w:t>нных в математическое обеспечение БИК-спектрометров, так и разр</w:t>
      </w:r>
      <w:r w:rsidR="00F31BB7">
        <w:rPr>
          <w:rFonts w:ascii="Times New Roman" w:eastAsia="Times New Roman" w:hAnsi="Times New Roman" w:cs="Times New Roman"/>
          <w:sz w:val="28"/>
          <w:szCs w:val="28"/>
          <w:lang w:eastAsia="ru-RU"/>
        </w:rPr>
        <w:t>аботанных третьей стороной. Надё</w:t>
      </w:r>
      <w:r w:rsidRPr="00551781">
        <w:rPr>
          <w:rFonts w:ascii="Times New Roman" w:eastAsia="Times New Roman" w:hAnsi="Times New Roman" w:cs="Times New Roman"/>
          <w:sz w:val="28"/>
          <w:szCs w:val="28"/>
          <w:lang w:eastAsia="ru-RU"/>
        </w:rPr>
        <w:t>жность используемого метода должна быть проверена. Например, коэффициент корреляции, сумма квадратов отклонений, расстояния внутри модели и прочие показатели должны быть согласованы с уровнем принятия решений, представленным в процедуре валидации.</w:t>
      </w:r>
    </w:p>
    <w:p w:rsidR="00F95910"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Метод анализа должен быть валидирован.</w:t>
      </w:r>
    </w:p>
    <w:p w:rsidR="00BE10B3" w:rsidRPr="00BE10B3" w:rsidRDefault="00551781" w:rsidP="00E55720">
      <w:pPr>
        <w:spacing w:after="0" w:line="360" w:lineRule="auto"/>
        <w:ind w:firstLine="709"/>
        <w:jc w:val="both"/>
        <w:rPr>
          <w:rFonts w:ascii="Times New Roman" w:eastAsia="Times New Roman" w:hAnsi="Times New Roman" w:cs="Times New Roman"/>
          <w:b/>
          <w:i/>
          <w:sz w:val="28"/>
          <w:szCs w:val="28"/>
          <w:lang w:eastAsia="ru-RU"/>
        </w:rPr>
      </w:pPr>
      <w:r w:rsidRPr="00BE10B3">
        <w:rPr>
          <w:rFonts w:ascii="Times New Roman" w:eastAsia="Times New Roman" w:hAnsi="Times New Roman" w:cs="Times New Roman"/>
          <w:b/>
          <w:i/>
          <w:sz w:val="28"/>
          <w:szCs w:val="28"/>
          <w:lang w:eastAsia="ru-RU"/>
        </w:rPr>
        <w:t xml:space="preserve">Валидация метода качественного </w:t>
      </w:r>
      <w:r w:rsidR="00BE10B3">
        <w:rPr>
          <w:rFonts w:ascii="Times New Roman" w:eastAsia="Times New Roman" w:hAnsi="Times New Roman" w:cs="Times New Roman"/>
          <w:b/>
          <w:i/>
          <w:sz w:val="28"/>
          <w:szCs w:val="28"/>
          <w:lang w:eastAsia="ru-RU"/>
        </w:rPr>
        <w:t>анализа</w:t>
      </w:r>
      <w:r w:rsidRPr="00BE10B3">
        <w:rPr>
          <w:rFonts w:ascii="Times New Roman" w:eastAsia="Times New Roman" w:hAnsi="Times New Roman" w:cs="Times New Roman"/>
          <w:b/>
          <w:i/>
          <w:sz w:val="28"/>
          <w:szCs w:val="28"/>
          <w:lang w:eastAsia="ru-RU"/>
        </w:rPr>
        <w:t xml:space="preserve"> </w:t>
      </w:r>
    </w:p>
    <w:p w:rsidR="000C699D"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Валидация метода призвана продемонстрировать его пригодность для целей анализа.</w:t>
      </w:r>
    </w:p>
    <w:p w:rsidR="00551781" w:rsidRPr="00551781" w:rsidRDefault="00C50D8D" w:rsidP="00E5572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Валидацию метода проводят</w:t>
      </w:r>
      <w:r w:rsidR="00551781" w:rsidRPr="00551781">
        <w:rPr>
          <w:rFonts w:ascii="Times New Roman" w:eastAsia="Times New Roman" w:hAnsi="Times New Roman" w:cs="Times New Roman"/>
          <w:sz w:val="28"/>
          <w:szCs w:val="28"/>
          <w:lang w:eastAsia="ru-RU"/>
        </w:rPr>
        <w:t xml:space="preserve"> на проверочном наборе объектов, не участвовавших в построении метода, и предполагает проверку специфичности, чувствительности и устойчивости (робастности).</w:t>
      </w:r>
    </w:p>
    <w:p w:rsidR="00551781" w:rsidRPr="00551781"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Чувствительность показывает, какая часть объектов проверочного набора, схожих с объектами</w:t>
      </w:r>
      <w:r w:rsidR="00AD7BD4">
        <w:rPr>
          <w:rFonts w:ascii="Times New Roman" w:eastAsia="Times New Roman" w:hAnsi="Times New Roman" w:cs="Times New Roman"/>
          <w:sz w:val="28"/>
          <w:szCs w:val="28"/>
          <w:lang w:eastAsia="ru-RU"/>
        </w:rPr>
        <w:t xml:space="preserve"> библиотеки, правильно распознаё</w:t>
      </w:r>
      <w:r w:rsidRPr="00551781">
        <w:rPr>
          <w:rFonts w:ascii="Times New Roman" w:eastAsia="Times New Roman" w:hAnsi="Times New Roman" w:cs="Times New Roman"/>
          <w:sz w:val="28"/>
          <w:szCs w:val="28"/>
          <w:lang w:eastAsia="ru-RU"/>
        </w:rPr>
        <w:t>тся как «свои».</w:t>
      </w:r>
    </w:p>
    <w:p w:rsidR="00551781" w:rsidRPr="00551781"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Специфичность показывает, какая часть объектов проверочного набора, отличных от библиот</w:t>
      </w:r>
      <w:r w:rsidR="00AD7BD4">
        <w:rPr>
          <w:rFonts w:ascii="Times New Roman" w:eastAsia="Times New Roman" w:hAnsi="Times New Roman" w:cs="Times New Roman"/>
          <w:sz w:val="28"/>
          <w:szCs w:val="28"/>
          <w:lang w:eastAsia="ru-RU"/>
        </w:rPr>
        <w:t>ечных, правильно распознаё</w:t>
      </w:r>
      <w:r w:rsidRPr="00551781">
        <w:rPr>
          <w:rFonts w:ascii="Times New Roman" w:eastAsia="Times New Roman" w:hAnsi="Times New Roman" w:cs="Times New Roman"/>
          <w:sz w:val="28"/>
          <w:szCs w:val="28"/>
          <w:lang w:eastAsia="ru-RU"/>
        </w:rPr>
        <w:t>тся как «чужие».</w:t>
      </w:r>
    </w:p>
    <w:p w:rsidR="00551781" w:rsidRPr="00551781"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Особое внимание уделяется результатам классификации объектов, спектры которых визуально схожи со спектрами объектов библиотеки, но отличаются от них по композиции или химической структуре. Такие образцы должны правильно определяться как «чужие».</w:t>
      </w:r>
    </w:p>
    <w:p w:rsidR="00551781" w:rsidRPr="00551781" w:rsidRDefault="00551781" w:rsidP="00E55720">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Устойчивость показывает, что незначительные изменения условий (например, температура, влажность воздуха, вибрации, температура образца, степень уплотнения материала, глубина погружения зонда, толщина слоя и т.д.) не влияют</w:t>
      </w:r>
      <w:r w:rsidR="00AD7BD4">
        <w:rPr>
          <w:rFonts w:ascii="Times New Roman" w:eastAsia="Times New Roman" w:hAnsi="Times New Roman" w:cs="Times New Roman"/>
          <w:sz w:val="28"/>
          <w:szCs w:val="28"/>
          <w:lang w:eastAsia="ru-RU"/>
        </w:rPr>
        <w:t xml:space="preserve"> на результаты и надё</w:t>
      </w:r>
      <w:r w:rsidRPr="00551781">
        <w:rPr>
          <w:rFonts w:ascii="Times New Roman" w:eastAsia="Times New Roman" w:hAnsi="Times New Roman" w:cs="Times New Roman"/>
          <w:sz w:val="28"/>
          <w:szCs w:val="28"/>
          <w:lang w:eastAsia="ru-RU"/>
        </w:rPr>
        <w:t>жность идентификации или квалификации.</w:t>
      </w:r>
    </w:p>
    <w:p w:rsidR="00783738" w:rsidRDefault="00783738" w:rsidP="008B1B2F">
      <w:pPr>
        <w:spacing w:before="240"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предельного содержания</w:t>
      </w:r>
    </w:p>
    <w:p w:rsidR="00783738" w:rsidRPr="00FC6827" w:rsidRDefault="00783738" w:rsidP="00FC6827">
      <w:pPr>
        <w:spacing w:after="0" w:line="360" w:lineRule="auto"/>
        <w:ind w:firstLine="709"/>
        <w:jc w:val="both"/>
        <w:rPr>
          <w:rFonts w:ascii="Times New Roman" w:eastAsia="Times New Roman" w:hAnsi="Times New Roman" w:cs="Times New Roman"/>
          <w:b/>
          <w:sz w:val="28"/>
          <w:szCs w:val="28"/>
          <w:lang w:eastAsia="ru-RU"/>
        </w:rPr>
      </w:pPr>
      <w:r w:rsidRPr="00740F8E">
        <w:rPr>
          <w:rFonts w:ascii="Times New Roman" w:eastAsia="Times New Roman" w:hAnsi="Times New Roman" w:cs="Times New Roman"/>
          <w:b/>
          <w:i/>
          <w:sz w:val="28"/>
          <w:szCs w:val="28"/>
          <w:lang w:eastAsia="ru-RU"/>
        </w:rPr>
        <w:t>О</w:t>
      </w:r>
      <w:r w:rsidR="00740F8E" w:rsidRPr="00740F8E">
        <w:rPr>
          <w:rFonts w:ascii="Times New Roman" w:eastAsia="Times New Roman" w:hAnsi="Times New Roman" w:cs="Times New Roman"/>
          <w:b/>
          <w:i/>
          <w:sz w:val="28"/>
          <w:szCs w:val="28"/>
          <w:lang w:eastAsia="ru-RU"/>
        </w:rPr>
        <w:t>тносительное сравнение спектров</w:t>
      </w:r>
      <w:r w:rsidR="00FC682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Для целей такого анализа предельного содержания, как максимальная или минимальная оптическая плотность, при которых поглощает анализируемое вещество, когда происходит сравнение спектров, калибровка не требуется. Кроме того, для контроля конечной точки сушки в пределах специфичных длин волн поглощения может быть использован такой же подход, как и в качественном анализе. </w:t>
      </w:r>
      <w:r w:rsidR="00592882">
        <w:rPr>
          <w:rFonts w:ascii="Times New Roman" w:eastAsia="Times New Roman" w:hAnsi="Times New Roman" w:cs="Times New Roman"/>
          <w:sz w:val="28"/>
          <w:szCs w:val="28"/>
          <w:lang w:eastAsia="ru-RU"/>
        </w:rPr>
        <w:t>Необходимо продемонстрировать пригодность спектрального диапазона и предварительной обработки данных (при её использовании) для намеченных целей.</w:t>
      </w:r>
    </w:p>
    <w:p w:rsidR="004230E9" w:rsidRPr="003D74D9" w:rsidRDefault="00740F8E" w:rsidP="003D74D9">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Специфичность</w:t>
      </w:r>
      <w:r w:rsidR="003D74D9">
        <w:rPr>
          <w:rFonts w:ascii="Times New Roman" w:eastAsia="Times New Roman" w:hAnsi="Times New Roman" w:cs="Times New Roman"/>
          <w:b/>
          <w:sz w:val="28"/>
          <w:szCs w:val="28"/>
          <w:lang w:eastAsia="ru-RU"/>
        </w:rPr>
        <w:t xml:space="preserve">. </w:t>
      </w:r>
      <w:r w:rsidR="004230E9">
        <w:rPr>
          <w:rFonts w:ascii="Times New Roman" w:eastAsia="Times New Roman" w:hAnsi="Times New Roman" w:cs="Times New Roman"/>
          <w:sz w:val="28"/>
          <w:szCs w:val="28"/>
          <w:lang w:eastAsia="ru-RU"/>
        </w:rPr>
        <w:t xml:space="preserve">Для предельного испытания должна быть продемонстрирована относительная отличительная способность. Объём испытаний по определению специфичности зависит от применения и </w:t>
      </w:r>
      <w:r w:rsidR="004230E9">
        <w:rPr>
          <w:rFonts w:ascii="Times New Roman" w:eastAsia="Times New Roman" w:hAnsi="Times New Roman" w:cs="Times New Roman"/>
          <w:sz w:val="28"/>
          <w:szCs w:val="28"/>
          <w:lang w:eastAsia="ru-RU"/>
        </w:rPr>
        <w:lastRenderedPageBreak/>
        <w:t>контролируемых рисков. Изменчивость в концентрациях матрикса в пределах рабочего диапазона не должна оказывать влияние на измерение.</w:t>
      </w:r>
    </w:p>
    <w:p w:rsidR="004260B5" w:rsidRDefault="004260B5" w:rsidP="004854F1">
      <w:pPr>
        <w:spacing w:before="240"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трендов</w:t>
      </w:r>
    </w:p>
    <w:p w:rsidR="004260B5" w:rsidRPr="003D74D9" w:rsidRDefault="004260B5" w:rsidP="003D74D9">
      <w:pPr>
        <w:spacing w:after="0" w:line="360" w:lineRule="auto"/>
        <w:ind w:firstLine="709"/>
        <w:jc w:val="both"/>
        <w:rPr>
          <w:rFonts w:ascii="Times New Roman" w:eastAsia="Times New Roman" w:hAnsi="Times New Roman" w:cs="Times New Roman"/>
          <w:b/>
          <w:sz w:val="28"/>
          <w:szCs w:val="28"/>
          <w:lang w:eastAsia="ru-RU"/>
        </w:rPr>
      </w:pPr>
      <w:r w:rsidRPr="002A2F58">
        <w:rPr>
          <w:rFonts w:ascii="Times New Roman" w:eastAsia="Times New Roman" w:hAnsi="Times New Roman" w:cs="Times New Roman"/>
          <w:b/>
          <w:i/>
          <w:sz w:val="28"/>
          <w:szCs w:val="28"/>
          <w:lang w:eastAsia="ru-RU"/>
        </w:rPr>
        <w:t>О</w:t>
      </w:r>
      <w:r w:rsidR="002A2F58" w:rsidRPr="002A2F58">
        <w:rPr>
          <w:rFonts w:ascii="Times New Roman" w:eastAsia="Times New Roman" w:hAnsi="Times New Roman" w:cs="Times New Roman"/>
          <w:b/>
          <w:i/>
          <w:sz w:val="28"/>
          <w:szCs w:val="28"/>
          <w:lang w:eastAsia="ru-RU"/>
        </w:rPr>
        <w:t>тносительное сравнение спектров</w:t>
      </w:r>
      <w:r w:rsidR="003D74D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Калибровка не обязательна при сравнении спектров с целью анализа трендов, таких как подход подвижного блока для расчёта статистических параметров (среднее, медианное и стандартное отклонение).</w:t>
      </w:r>
      <w:r w:rsidR="00C853ED">
        <w:rPr>
          <w:rFonts w:ascii="Times New Roman" w:eastAsia="Times New Roman" w:hAnsi="Times New Roman" w:cs="Times New Roman"/>
          <w:sz w:val="28"/>
          <w:szCs w:val="28"/>
          <w:lang w:eastAsia="ru-RU"/>
        </w:rPr>
        <w:t xml:space="preserve"> Например, для контроля однородности смеси с использованием БИК спектрометрии принят такой метод анализа данных. Для анализа трендов должны использоваться подходящие спектральные диапазоны и алгоритмы.</w:t>
      </w:r>
    </w:p>
    <w:p w:rsidR="00C853ED" w:rsidRPr="003D74D9" w:rsidRDefault="002A2F58" w:rsidP="003D74D9">
      <w:pPr>
        <w:spacing w:after="0" w:line="360" w:lineRule="auto"/>
        <w:ind w:firstLine="709"/>
        <w:jc w:val="both"/>
        <w:rPr>
          <w:rFonts w:ascii="Times New Roman" w:eastAsia="Times New Roman" w:hAnsi="Times New Roman" w:cs="Times New Roman"/>
          <w:b/>
          <w:sz w:val="28"/>
          <w:szCs w:val="28"/>
          <w:lang w:eastAsia="ru-RU"/>
        </w:rPr>
      </w:pPr>
      <w:r w:rsidRPr="002A2F58">
        <w:rPr>
          <w:rFonts w:ascii="Times New Roman" w:eastAsia="Times New Roman" w:hAnsi="Times New Roman" w:cs="Times New Roman"/>
          <w:b/>
          <w:i/>
          <w:sz w:val="28"/>
          <w:szCs w:val="28"/>
          <w:lang w:eastAsia="ru-RU"/>
        </w:rPr>
        <w:t>Специфичность</w:t>
      </w:r>
      <w:r w:rsidR="003D74D9">
        <w:rPr>
          <w:rFonts w:ascii="Times New Roman" w:eastAsia="Times New Roman" w:hAnsi="Times New Roman" w:cs="Times New Roman"/>
          <w:b/>
          <w:sz w:val="28"/>
          <w:szCs w:val="28"/>
          <w:lang w:eastAsia="ru-RU"/>
        </w:rPr>
        <w:t xml:space="preserve">. </w:t>
      </w:r>
      <w:r w:rsidR="00C853ED">
        <w:rPr>
          <w:rFonts w:ascii="Times New Roman" w:eastAsia="Times New Roman" w:hAnsi="Times New Roman" w:cs="Times New Roman"/>
          <w:sz w:val="28"/>
          <w:szCs w:val="28"/>
          <w:lang w:eastAsia="ru-RU"/>
        </w:rPr>
        <w:t xml:space="preserve">Должна быть продемонстрирована относительная отличительная способность анализа трендов. Объём испытаний по определению специфичности зависит от применения и контролируемых рисков. Изменчивость в концентрациях матрикса в пределах рабочего диапазона не должна оказывать влияние на </w:t>
      </w:r>
      <w:r w:rsidR="00263456">
        <w:rPr>
          <w:rFonts w:ascii="Times New Roman" w:eastAsia="Times New Roman" w:hAnsi="Times New Roman" w:cs="Times New Roman"/>
          <w:sz w:val="28"/>
          <w:szCs w:val="28"/>
          <w:lang w:eastAsia="ru-RU"/>
        </w:rPr>
        <w:t>анализ трендов</w:t>
      </w:r>
      <w:r w:rsidR="00C853ED">
        <w:rPr>
          <w:rFonts w:ascii="Times New Roman" w:eastAsia="Times New Roman" w:hAnsi="Times New Roman" w:cs="Times New Roman"/>
          <w:sz w:val="28"/>
          <w:szCs w:val="28"/>
          <w:lang w:eastAsia="ru-RU"/>
        </w:rPr>
        <w:t>.</w:t>
      </w:r>
    </w:p>
    <w:p w:rsidR="00551781" w:rsidRPr="00551781" w:rsidRDefault="00551781" w:rsidP="004854F1">
      <w:pPr>
        <w:spacing w:before="240" w:after="0" w:line="360" w:lineRule="auto"/>
        <w:jc w:val="center"/>
        <w:rPr>
          <w:rFonts w:ascii="Times New Roman" w:eastAsia="Times New Roman" w:hAnsi="Times New Roman" w:cs="Times New Roman"/>
          <w:i/>
          <w:sz w:val="28"/>
          <w:szCs w:val="28"/>
          <w:lang w:eastAsia="ru-RU"/>
        </w:rPr>
      </w:pPr>
      <w:r w:rsidRPr="00551781">
        <w:rPr>
          <w:rFonts w:ascii="Times New Roman" w:eastAsia="Times New Roman" w:hAnsi="Times New Roman" w:cs="Times New Roman"/>
          <w:b/>
          <w:sz w:val="28"/>
          <w:szCs w:val="28"/>
          <w:lang w:eastAsia="ru-RU"/>
        </w:rPr>
        <w:t>К</w:t>
      </w:r>
      <w:r w:rsidR="00184E09">
        <w:rPr>
          <w:rFonts w:ascii="Times New Roman" w:eastAsia="Times New Roman" w:hAnsi="Times New Roman" w:cs="Times New Roman"/>
          <w:b/>
          <w:sz w:val="28"/>
          <w:szCs w:val="28"/>
          <w:lang w:eastAsia="ru-RU"/>
        </w:rPr>
        <w:t>оличественный анализ</w:t>
      </w:r>
    </w:p>
    <w:p w:rsidR="00882B4A" w:rsidRPr="00882B4A" w:rsidRDefault="00882B4A" w:rsidP="00882B4A">
      <w:pPr>
        <w:spacing w:after="0" w:line="360" w:lineRule="auto"/>
        <w:ind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Разработка калибровочной модели</w:t>
      </w:r>
    </w:p>
    <w:p w:rsidR="000C699D" w:rsidRDefault="00551781">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При разработке модели устанавливается зависимость изменения интенсивности поглощения или отражения в спектре образцов от изменения свойств и/или состава веществ. При этом регистрируют спектры образцов с известными значениями их сост</w:t>
      </w:r>
      <w:r w:rsidR="00FE3FC5">
        <w:rPr>
          <w:rFonts w:ascii="Times New Roman" w:eastAsia="Times New Roman" w:hAnsi="Times New Roman" w:cs="Times New Roman"/>
          <w:sz w:val="28"/>
          <w:szCs w:val="28"/>
          <w:lang w:eastAsia="ru-RU"/>
        </w:rPr>
        <w:t>ава и/или их свойств, подтверждё</w:t>
      </w:r>
      <w:r w:rsidRPr="00551781">
        <w:rPr>
          <w:rFonts w:ascii="Times New Roman" w:eastAsia="Times New Roman" w:hAnsi="Times New Roman" w:cs="Times New Roman"/>
          <w:sz w:val="28"/>
          <w:szCs w:val="28"/>
          <w:lang w:eastAsia="ru-RU"/>
        </w:rPr>
        <w:t>нных аттестованными методами. Так как хемометрические алгоритмы не допускают экстраполяций, необходимо, чтобы область калибровочных концентраций была не менее ожидаемого диапазона анализируемых концентраций или других количественных характеристик. Калибровочные образцы должны быть по возможности равномерно распределены внутри диапазона рабочих концентраций.</w:t>
      </w:r>
    </w:p>
    <w:p w:rsidR="00F95910" w:rsidRDefault="00551781">
      <w:pPr>
        <w:spacing w:after="0" w:line="360" w:lineRule="auto"/>
        <w:ind w:firstLine="709"/>
        <w:jc w:val="both"/>
        <w:rPr>
          <w:rFonts w:ascii="Times New Roman" w:eastAsia="Times New Roman" w:hAnsi="Times New Roman" w:cs="Times New Roman"/>
          <w:strike/>
          <w:sz w:val="28"/>
          <w:szCs w:val="28"/>
          <w:lang w:eastAsia="ru-RU"/>
        </w:rPr>
      </w:pPr>
      <w:r w:rsidRPr="00551781">
        <w:rPr>
          <w:rFonts w:ascii="Times New Roman" w:eastAsia="Times New Roman" w:hAnsi="Times New Roman" w:cs="Times New Roman"/>
          <w:sz w:val="28"/>
          <w:szCs w:val="28"/>
          <w:lang w:eastAsia="ru-RU"/>
        </w:rPr>
        <w:t>Регистрацию спектров проводят при соблюдении параметров эксперимента, факторов, влияющих на результаты измерений</w:t>
      </w:r>
      <w:r w:rsidR="00572514">
        <w:rPr>
          <w:rFonts w:ascii="Times New Roman" w:eastAsia="Times New Roman" w:hAnsi="Times New Roman" w:cs="Times New Roman"/>
          <w:sz w:val="28"/>
          <w:szCs w:val="28"/>
          <w:lang w:eastAsia="ru-RU"/>
        </w:rPr>
        <w:t>,</w:t>
      </w:r>
      <w:r w:rsidRPr="00551781">
        <w:rPr>
          <w:rFonts w:ascii="Times New Roman" w:eastAsia="Times New Roman" w:hAnsi="Times New Roman" w:cs="Times New Roman"/>
          <w:sz w:val="28"/>
          <w:szCs w:val="28"/>
          <w:lang w:eastAsia="ru-RU"/>
        </w:rPr>
        <w:t xml:space="preserve"> и первичной </w:t>
      </w:r>
      <w:r w:rsidRPr="00551781">
        <w:rPr>
          <w:rFonts w:ascii="Times New Roman" w:eastAsia="Times New Roman" w:hAnsi="Times New Roman" w:cs="Times New Roman"/>
          <w:sz w:val="28"/>
          <w:szCs w:val="28"/>
          <w:lang w:eastAsia="ru-RU"/>
        </w:rPr>
        <w:lastRenderedPageBreak/>
        <w:t>обработки, которые предварительно оптимизированы для всех анализируемых объектов и сохраняются постоянными при последующих измерениях.</w:t>
      </w:r>
    </w:p>
    <w:p w:rsidR="00F95910" w:rsidRDefault="00551781">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Калибровочную модель оптимизируют при помощи подходящего способа предварительной обработки спектров, выбора спектральной области и математического алгоритма.</w:t>
      </w:r>
    </w:p>
    <w:p w:rsidR="00F95910" w:rsidRPr="00607DBB" w:rsidRDefault="00551781" w:rsidP="00607DBB">
      <w:pPr>
        <w:spacing w:after="0" w:line="360" w:lineRule="auto"/>
        <w:ind w:firstLine="709"/>
        <w:jc w:val="both"/>
        <w:rPr>
          <w:rFonts w:ascii="Times New Roman" w:eastAsia="Times New Roman" w:hAnsi="Times New Roman" w:cs="Times New Roman"/>
          <w:b/>
          <w:i/>
          <w:sz w:val="28"/>
          <w:szCs w:val="28"/>
          <w:lang w:eastAsia="ru-RU"/>
        </w:rPr>
      </w:pPr>
      <w:r w:rsidRPr="00882B4A">
        <w:rPr>
          <w:rFonts w:ascii="Times New Roman" w:eastAsia="Times New Roman" w:hAnsi="Times New Roman" w:cs="Times New Roman"/>
          <w:b/>
          <w:i/>
          <w:sz w:val="28"/>
          <w:szCs w:val="28"/>
          <w:lang w:eastAsia="ru-RU"/>
        </w:rPr>
        <w:t xml:space="preserve">Предварительная обработка </w:t>
      </w:r>
      <w:r w:rsidR="00056926" w:rsidRPr="00882B4A">
        <w:rPr>
          <w:rFonts w:ascii="Times New Roman" w:eastAsia="Times New Roman" w:hAnsi="Times New Roman" w:cs="Times New Roman"/>
          <w:b/>
          <w:i/>
          <w:sz w:val="28"/>
          <w:szCs w:val="28"/>
          <w:lang w:eastAsia="ru-RU"/>
        </w:rPr>
        <w:t>данных</w:t>
      </w:r>
      <w:r w:rsidR="00607DBB">
        <w:rPr>
          <w:rFonts w:ascii="Times New Roman" w:eastAsia="Times New Roman" w:hAnsi="Times New Roman" w:cs="Times New Roman"/>
          <w:b/>
          <w:i/>
          <w:sz w:val="28"/>
          <w:szCs w:val="28"/>
          <w:lang w:eastAsia="ru-RU"/>
        </w:rPr>
        <w:t xml:space="preserve">. </w:t>
      </w:r>
      <w:r w:rsidR="00056926">
        <w:rPr>
          <w:rFonts w:ascii="Times New Roman" w:eastAsia="Times New Roman" w:hAnsi="Times New Roman" w:cs="Times New Roman"/>
          <w:sz w:val="28"/>
          <w:szCs w:val="28"/>
          <w:lang w:eastAsia="ru-RU"/>
        </w:rPr>
        <w:t>Выбор длины волны или исключение некоторых диапазонов длин волн могут увеличить правильность и робастность калибровочных моделей. К данным может быть применено сжатие длин волн (усреднение длин волн).</w:t>
      </w:r>
    </w:p>
    <w:p w:rsidR="00F95910" w:rsidRPr="00607DBB" w:rsidRDefault="00882B4A" w:rsidP="00607DBB">
      <w:pPr>
        <w:spacing w:after="0" w:line="360" w:lineRule="auto"/>
        <w:ind w:firstLine="709"/>
        <w:jc w:val="both"/>
        <w:rPr>
          <w:rFonts w:ascii="Times New Roman" w:eastAsia="Times New Roman" w:hAnsi="Times New Roman" w:cs="Times New Roman"/>
          <w:b/>
          <w:i/>
          <w:sz w:val="28"/>
          <w:szCs w:val="28"/>
          <w:lang w:eastAsia="ru-RU"/>
        </w:rPr>
      </w:pPr>
      <w:r w:rsidRPr="00882B4A">
        <w:rPr>
          <w:rFonts w:ascii="Times New Roman" w:eastAsia="Times New Roman" w:hAnsi="Times New Roman" w:cs="Times New Roman"/>
          <w:b/>
          <w:i/>
          <w:sz w:val="28"/>
          <w:szCs w:val="28"/>
          <w:lang w:eastAsia="ru-RU"/>
        </w:rPr>
        <w:t>Анализ данных</w:t>
      </w:r>
      <w:r w:rsidR="00607DBB">
        <w:rPr>
          <w:rFonts w:ascii="Times New Roman" w:eastAsia="Times New Roman" w:hAnsi="Times New Roman" w:cs="Times New Roman"/>
          <w:b/>
          <w:i/>
          <w:sz w:val="28"/>
          <w:szCs w:val="28"/>
          <w:lang w:eastAsia="ru-RU"/>
        </w:rPr>
        <w:t xml:space="preserve">. </w:t>
      </w:r>
      <w:r w:rsidR="00551781" w:rsidRPr="00551781">
        <w:rPr>
          <w:rFonts w:ascii="Times New Roman" w:eastAsia="Times New Roman" w:hAnsi="Times New Roman" w:cs="Times New Roman"/>
          <w:sz w:val="28"/>
          <w:szCs w:val="28"/>
          <w:lang w:eastAsia="ru-RU"/>
        </w:rPr>
        <w:t>Для построения калибровочной модели может использоваться любой обоснованный математический алгоритм. Так как в области БИК диапазона наблюдается сильное перекрывание полос поглощения, количественный анализ проводят преимущественно хемометрическими алгоритмами, например</w:t>
      </w:r>
      <w:r w:rsidR="0043194F">
        <w:rPr>
          <w:rFonts w:ascii="Times New Roman" w:eastAsia="Times New Roman" w:hAnsi="Times New Roman" w:cs="Times New Roman"/>
          <w:sz w:val="28"/>
          <w:szCs w:val="28"/>
          <w:lang w:eastAsia="ru-RU"/>
        </w:rPr>
        <w:t>,</w:t>
      </w:r>
      <w:r w:rsidR="00551781" w:rsidRPr="00551781">
        <w:rPr>
          <w:rFonts w:ascii="Times New Roman" w:eastAsia="Times New Roman" w:hAnsi="Times New Roman" w:cs="Times New Roman"/>
          <w:sz w:val="28"/>
          <w:szCs w:val="28"/>
          <w:lang w:eastAsia="ru-RU"/>
        </w:rPr>
        <w:t xml:space="preserve"> такими, как метод проекций на </w:t>
      </w:r>
      <w:r w:rsidR="00B0618F">
        <w:rPr>
          <w:rFonts w:ascii="Times New Roman" w:eastAsia="Times New Roman" w:hAnsi="Times New Roman" w:cs="Times New Roman"/>
          <w:sz w:val="28"/>
          <w:szCs w:val="28"/>
          <w:lang w:eastAsia="ru-RU"/>
        </w:rPr>
        <w:t>латентные структуры</w:t>
      </w:r>
      <w:r w:rsidR="00551781" w:rsidRPr="00551781">
        <w:rPr>
          <w:rFonts w:ascii="Times New Roman" w:eastAsia="Times New Roman" w:hAnsi="Times New Roman" w:cs="Times New Roman"/>
          <w:sz w:val="28"/>
          <w:szCs w:val="28"/>
          <w:lang w:eastAsia="ru-RU"/>
        </w:rPr>
        <w:t>, метод регрессии на</w:t>
      </w:r>
      <w:r w:rsidR="00B0618F">
        <w:rPr>
          <w:rFonts w:ascii="Times New Roman" w:eastAsia="Times New Roman" w:hAnsi="Times New Roman" w:cs="Times New Roman"/>
          <w:sz w:val="28"/>
          <w:szCs w:val="28"/>
          <w:lang w:eastAsia="ru-RU"/>
        </w:rPr>
        <w:t xml:space="preserve"> главные компоненты, метод множественной линейной регрессии, метод частных наименьших квадратов</w:t>
      </w:r>
      <w:r w:rsidR="00551781" w:rsidRPr="00551781">
        <w:rPr>
          <w:rFonts w:ascii="Times New Roman" w:eastAsia="Times New Roman" w:hAnsi="Times New Roman" w:cs="Times New Roman"/>
          <w:sz w:val="28"/>
          <w:szCs w:val="28"/>
          <w:lang w:eastAsia="ru-RU"/>
        </w:rPr>
        <w:t xml:space="preserve">. </w:t>
      </w:r>
      <w:r w:rsidR="00BD7EE2">
        <w:rPr>
          <w:rFonts w:ascii="Times New Roman" w:eastAsia="Times New Roman" w:hAnsi="Times New Roman" w:cs="Times New Roman"/>
          <w:sz w:val="28"/>
          <w:szCs w:val="28"/>
          <w:lang w:eastAsia="ru-RU"/>
        </w:rPr>
        <w:t>Для калибровочных моделей, полученных методом регрессии главных компонент и методом частных наименьших квадратов, по коэффициентам регрессии и/или весовым коэффициентам можно построить график и области наибольших коэффициентов или весовых коэффициентов сопоставить со спектром анализ</w:t>
      </w:r>
      <w:r w:rsidR="0045575B">
        <w:rPr>
          <w:rFonts w:ascii="Times New Roman" w:eastAsia="Times New Roman" w:hAnsi="Times New Roman" w:cs="Times New Roman"/>
          <w:sz w:val="28"/>
          <w:szCs w:val="28"/>
          <w:lang w:eastAsia="ru-RU"/>
        </w:rPr>
        <w:t>ируемого вещества</w:t>
      </w:r>
      <w:r w:rsidR="00BD7EE2">
        <w:rPr>
          <w:rFonts w:ascii="Times New Roman" w:eastAsia="Times New Roman" w:hAnsi="Times New Roman" w:cs="Times New Roman"/>
          <w:sz w:val="28"/>
          <w:szCs w:val="28"/>
          <w:lang w:eastAsia="ru-RU"/>
        </w:rPr>
        <w:t>.</w:t>
      </w:r>
    </w:p>
    <w:p w:rsidR="00882B4A" w:rsidRPr="00882B4A" w:rsidRDefault="00882B4A" w:rsidP="00E55720">
      <w:pPr>
        <w:widowControl w:val="0"/>
        <w:spacing w:after="0" w:line="360" w:lineRule="auto"/>
        <w:ind w:firstLine="709"/>
        <w:jc w:val="both"/>
        <w:rPr>
          <w:rFonts w:ascii="Times New Roman" w:eastAsia="Times New Roman" w:hAnsi="Times New Roman" w:cs="Times New Roman"/>
          <w:b/>
          <w:i/>
          <w:sz w:val="28"/>
          <w:szCs w:val="28"/>
          <w:lang w:eastAsia="ru-RU"/>
        </w:rPr>
      </w:pPr>
      <w:r w:rsidRPr="00882B4A">
        <w:rPr>
          <w:rFonts w:ascii="Times New Roman" w:eastAsia="Times New Roman" w:hAnsi="Times New Roman" w:cs="Times New Roman"/>
          <w:b/>
          <w:i/>
          <w:sz w:val="28"/>
          <w:szCs w:val="28"/>
          <w:lang w:eastAsia="ru-RU"/>
        </w:rPr>
        <w:t>Валидация калибровочной модели</w:t>
      </w:r>
      <w:r w:rsidR="00551781" w:rsidRPr="00882B4A">
        <w:rPr>
          <w:rFonts w:ascii="Times New Roman" w:eastAsia="Times New Roman" w:hAnsi="Times New Roman" w:cs="Times New Roman"/>
          <w:b/>
          <w:i/>
          <w:sz w:val="28"/>
          <w:szCs w:val="28"/>
          <w:lang w:eastAsia="ru-RU"/>
        </w:rPr>
        <w:t xml:space="preserve"> </w:t>
      </w:r>
    </w:p>
    <w:p w:rsidR="00F95910" w:rsidRDefault="00551781" w:rsidP="00E55720">
      <w:pPr>
        <w:widowControl w:val="0"/>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Валидация модели калибро</w:t>
      </w:r>
      <w:r w:rsidR="0043194F">
        <w:rPr>
          <w:rFonts w:ascii="Times New Roman" w:eastAsia="Times New Roman" w:hAnsi="Times New Roman" w:cs="Times New Roman"/>
          <w:sz w:val="28"/>
          <w:szCs w:val="28"/>
          <w:lang w:eastAsia="ru-RU"/>
        </w:rPr>
        <w:t>вки предполагает демонстрацию её</w:t>
      </w:r>
      <w:r w:rsidRPr="00551781">
        <w:rPr>
          <w:rFonts w:ascii="Times New Roman" w:eastAsia="Times New Roman" w:hAnsi="Times New Roman" w:cs="Times New Roman"/>
          <w:sz w:val="28"/>
          <w:szCs w:val="28"/>
          <w:lang w:eastAsia="ru-RU"/>
        </w:rPr>
        <w:t xml:space="preserve"> пригодности для решения поставленной цели. При этом должны быть определены следующие валидационные характеристики: специфичность (селективность), линейность, рабочий диапазон концентраций (аналитическая область), правильность, прецизионность и устойчивость (робастность).</w:t>
      </w:r>
    </w:p>
    <w:p w:rsidR="00551781" w:rsidRPr="00551781" w:rsidRDefault="00551781" w:rsidP="00551781">
      <w:pPr>
        <w:spacing w:after="0" w:line="360" w:lineRule="auto"/>
        <w:ind w:firstLine="708"/>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lastRenderedPageBreak/>
        <w:t>При построении калибровочных моделей с помощью хемометрических методов анализа качество калибровки оценивается по среднеквадратичному остатку калибровки (</w:t>
      </w:r>
      <w:r w:rsidRPr="00551781">
        <w:rPr>
          <w:rFonts w:ascii="Times New Roman" w:eastAsia="Times New Roman" w:hAnsi="Times New Roman" w:cs="Times New Roman"/>
          <w:i/>
          <w:sz w:val="28"/>
          <w:szCs w:val="28"/>
          <w:lang w:val="en-US" w:eastAsia="ru-RU"/>
        </w:rPr>
        <w:t>RMSEC</w:t>
      </w:r>
      <w:r w:rsidRPr="00551781">
        <w:rPr>
          <w:rFonts w:ascii="Times New Roman" w:eastAsia="Times New Roman" w:hAnsi="Times New Roman" w:cs="Times New Roman"/>
          <w:sz w:val="28"/>
          <w:szCs w:val="28"/>
          <w:lang w:eastAsia="ru-RU"/>
        </w:rPr>
        <w:t>) и среднеквадратичному остатку прогноза (</w:t>
      </w:r>
      <w:r w:rsidRPr="00551781">
        <w:rPr>
          <w:rFonts w:ascii="Times New Roman" w:eastAsia="Times New Roman" w:hAnsi="Times New Roman" w:cs="Times New Roman"/>
          <w:i/>
          <w:sz w:val="28"/>
          <w:szCs w:val="28"/>
          <w:lang w:val="en-US" w:eastAsia="ru-RU"/>
        </w:rPr>
        <w:t>RMSEP</w:t>
      </w:r>
      <w:r w:rsidR="00DE3334">
        <w:rPr>
          <w:rFonts w:ascii="Times New Roman" w:eastAsia="Times New Roman" w:hAnsi="Times New Roman" w:cs="Times New Roman"/>
          <w:sz w:val="28"/>
          <w:szCs w:val="28"/>
          <w:lang w:eastAsia="ru-RU"/>
        </w:rPr>
        <w:t>):</w:t>
      </w:r>
    </w:p>
    <w:p w:rsidR="00551781" w:rsidRPr="00551781" w:rsidRDefault="00551781" w:rsidP="00551781">
      <w:pPr>
        <w:spacing w:after="0" w:line="360" w:lineRule="auto"/>
        <w:ind w:firstLine="708"/>
        <w:jc w:val="center"/>
        <w:rPr>
          <w:rFonts w:ascii="Times New Roman" w:eastAsia="Times New Roman" w:hAnsi="Times New Roman" w:cs="Times New Roman"/>
          <w:sz w:val="28"/>
          <w:szCs w:val="28"/>
          <w:lang w:eastAsia="ru-RU"/>
        </w:rPr>
      </w:pPr>
      <w:r w:rsidRPr="007C7836">
        <w:rPr>
          <w:rFonts w:ascii="Cambria Math" w:eastAsia="Times New Roman" w:hAnsi="Cambria Math" w:cs="Times New Roman"/>
          <w:position w:val="-32"/>
          <w:sz w:val="28"/>
          <w:szCs w:val="28"/>
          <w:lang w:eastAsia="ru-RU"/>
        </w:rPr>
        <w:object w:dxaOrig="27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54pt" o:ole="">
            <v:imagedata r:id="rId6" o:title=""/>
          </v:shape>
          <o:OLEObject Type="Embed" ProgID="Equation.3" ShapeID="_x0000_i1025" DrawAspect="Content" ObjectID="_1750679662" r:id="rId7"/>
        </w:object>
      </w:r>
      <w:r w:rsidRPr="00551781">
        <w:rPr>
          <w:rFonts w:ascii="Times New Roman" w:eastAsia="Times New Roman" w:hAnsi="Times New Roman" w:cs="Times New Roman"/>
          <w:position w:val="-18"/>
          <w:sz w:val="24"/>
          <w:szCs w:val="24"/>
          <w:lang w:eastAsia="ru-RU"/>
        </w:rPr>
        <w:t>,</w:t>
      </w:r>
    </w:p>
    <w:p w:rsidR="00551781" w:rsidRPr="00551781" w:rsidRDefault="00551781" w:rsidP="00551781">
      <w:pPr>
        <w:spacing w:after="0" w:line="240" w:lineRule="auto"/>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где</w:t>
      </w:r>
      <w:r w:rsidRPr="00551781">
        <w:rPr>
          <w:rFonts w:ascii="Times New Roman" w:eastAsia="Times New Roman" w:hAnsi="Times New Roman" w:cs="Times New Roman"/>
          <w:sz w:val="28"/>
          <w:szCs w:val="28"/>
          <w:lang w:eastAsia="ru-RU"/>
        </w:rPr>
        <w:tab/>
      </w:r>
      <w:r w:rsidR="004765FD" w:rsidRPr="004765FD">
        <w:rPr>
          <w:rFonts w:ascii="Cambria Math" w:eastAsia="Times New Roman" w:hAnsi="Cambria Math" w:cs="Times New Roman"/>
          <w:i/>
          <w:sz w:val="28"/>
          <w:szCs w:val="28"/>
          <w:lang w:val="en-US" w:eastAsia="ru-RU"/>
        </w:rPr>
        <w:t>N</w:t>
      </w:r>
      <w:r w:rsidR="004765FD" w:rsidRPr="004765FD">
        <w:rPr>
          <w:rFonts w:ascii="Cambria Math" w:eastAsia="Times New Roman" w:hAnsi="Cambria Math" w:cs="Times New Roman"/>
          <w:sz w:val="28"/>
          <w:szCs w:val="28"/>
          <w:vertAlign w:val="subscript"/>
          <w:lang w:val="en-US" w:eastAsia="ru-RU"/>
        </w:rPr>
        <w:t>c</w:t>
      </w:r>
      <w:r w:rsidRPr="00551781">
        <w:rPr>
          <w:rFonts w:ascii="Times New Roman" w:eastAsia="Times New Roman" w:hAnsi="Times New Roman" w:cs="Times New Roman"/>
          <w:sz w:val="28"/>
          <w:szCs w:val="28"/>
          <w:lang w:eastAsia="ru-RU"/>
        </w:rPr>
        <w:t xml:space="preserve"> – </w:t>
      </w:r>
      <w:r w:rsidRPr="00551781">
        <w:rPr>
          <w:rFonts w:ascii="Times New Roman" w:eastAsia="Times New Roman" w:hAnsi="Times New Roman" w:cs="Times New Roman"/>
          <w:noProof/>
          <w:sz w:val="28"/>
          <w:szCs w:val="28"/>
          <w:lang w:eastAsia="ru-RU"/>
        </w:rPr>
        <w:t>число образцов калибровочного набора;</w:t>
      </w:r>
    </w:p>
    <w:p w:rsidR="00551781" w:rsidRPr="00551781" w:rsidRDefault="00551781" w:rsidP="00551781">
      <w:pPr>
        <w:spacing w:after="0" w:line="240" w:lineRule="auto"/>
        <w:ind w:left="708"/>
        <w:jc w:val="both"/>
        <w:rPr>
          <w:rFonts w:ascii="Times New Roman" w:eastAsia="Times New Roman" w:hAnsi="Times New Roman" w:cs="Times New Roman"/>
          <w:sz w:val="28"/>
          <w:szCs w:val="28"/>
          <w:lang w:eastAsia="ru-RU"/>
        </w:rPr>
      </w:pPr>
      <w:r w:rsidRPr="00A60A1C">
        <w:rPr>
          <w:rFonts w:ascii="Cambria Math" w:eastAsia="Times New Roman" w:hAnsi="Cambria Math" w:cs="Times New Roman"/>
          <w:noProof/>
          <w:position w:val="-18"/>
          <w:sz w:val="28"/>
          <w:szCs w:val="28"/>
          <w:lang w:eastAsia="ru-RU"/>
        </w:rPr>
        <w:object w:dxaOrig="320" w:dyaOrig="460">
          <v:shape id="_x0000_i1026" type="#_x0000_t75" style="width:17.25pt;height:24.75pt" o:ole="">
            <v:imagedata r:id="rId8" o:title=""/>
          </v:shape>
          <o:OLEObject Type="Embed" ProgID="Equation.3" ShapeID="_x0000_i1026" DrawAspect="Content" ObjectID="_1750679663" r:id="rId9"/>
        </w:object>
      </w:r>
      <w:r w:rsidRPr="00551781">
        <w:rPr>
          <w:rFonts w:ascii="Times New Roman" w:eastAsia="Times New Roman" w:hAnsi="Times New Roman" w:cs="Times New Roman"/>
          <w:noProof/>
          <w:sz w:val="28"/>
          <w:szCs w:val="28"/>
          <w:lang w:eastAsia="ru-RU"/>
        </w:rPr>
        <w:t>– количественная характеристика, полученная по аттестованной методике;</w:t>
      </w:r>
    </w:p>
    <w:p w:rsidR="00551781" w:rsidRPr="00551781" w:rsidRDefault="00551781" w:rsidP="00551781">
      <w:pPr>
        <w:spacing w:after="0" w:line="240" w:lineRule="auto"/>
        <w:ind w:left="708"/>
        <w:jc w:val="both"/>
        <w:rPr>
          <w:rFonts w:ascii="Times New Roman" w:eastAsia="Times New Roman" w:hAnsi="Times New Roman" w:cs="Times New Roman"/>
          <w:sz w:val="28"/>
          <w:szCs w:val="28"/>
          <w:lang w:eastAsia="ru-RU"/>
        </w:rPr>
      </w:pPr>
      <w:r w:rsidRPr="00A60A1C">
        <w:rPr>
          <w:rFonts w:ascii="Cambria Math" w:eastAsia="Times New Roman" w:hAnsi="Cambria Math" w:cs="Times New Roman"/>
          <w:noProof/>
          <w:position w:val="-18"/>
          <w:sz w:val="28"/>
          <w:szCs w:val="28"/>
          <w:lang w:eastAsia="ru-RU"/>
        </w:rPr>
        <w:object w:dxaOrig="320" w:dyaOrig="460">
          <v:shape id="_x0000_i1027" type="#_x0000_t75" style="width:17.25pt;height:24.75pt" o:ole="">
            <v:imagedata r:id="rId10" o:title=""/>
          </v:shape>
          <o:OLEObject Type="Embed" ProgID="Equation.3" ShapeID="_x0000_i1027" DrawAspect="Content" ObjectID="_1750679664" r:id="rId11"/>
        </w:object>
      </w:r>
      <w:r w:rsidRPr="00551781">
        <w:rPr>
          <w:rFonts w:ascii="Times New Roman" w:eastAsia="Times New Roman" w:hAnsi="Times New Roman" w:cs="Times New Roman"/>
          <w:noProof/>
          <w:sz w:val="28"/>
          <w:szCs w:val="28"/>
          <w:lang w:eastAsia="ru-RU"/>
        </w:rPr>
        <w:t>– количественная характеристика, полученная по калибровочной модели.</w:t>
      </w:r>
    </w:p>
    <w:p w:rsidR="00551781" w:rsidRPr="00551781" w:rsidRDefault="00551781" w:rsidP="00551781">
      <w:pPr>
        <w:spacing w:after="0" w:line="360" w:lineRule="auto"/>
        <w:ind w:firstLine="708"/>
        <w:jc w:val="center"/>
        <w:rPr>
          <w:rFonts w:ascii="Times New Roman" w:eastAsia="Times New Roman" w:hAnsi="Times New Roman" w:cs="Times New Roman"/>
          <w:sz w:val="28"/>
          <w:szCs w:val="28"/>
          <w:lang w:eastAsia="ru-RU"/>
        </w:rPr>
      </w:pPr>
      <w:r w:rsidRPr="00A60A1C">
        <w:rPr>
          <w:rFonts w:ascii="Cambria Math" w:eastAsia="Times New Roman" w:hAnsi="Cambria Math" w:cs="Times New Roman"/>
          <w:position w:val="-34"/>
          <w:sz w:val="28"/>
          <w:szCs w:val="28"/>
          <w:lang w:eastAsia="ru-RU"/>
        </w:rPr>
        <w:object w:dxaOrig="2920" w:dyaOrig="820">
          <v:shape id="_x0000_i1028" type="#_x0000_t75" style="width:198pt;height:54.75pt" o:ole="">
            <v:imagedata r:id="rId12" o:title=""/>
          </v:shape>
          <o:OLEObject Type="Embed" ProgID="Equation.3" ShapeID="_x0000_i1028" DrawAspect="Content" ObjectID="_1750679665" r:id="rId13"/>
        </w:object>
      </w:r>
      <w:r w:rsidRPr="00551781">
        <w:rPr>
          <w:rFonts w:ascii="Times New Roman" w:eastAsia="Times New Roman" w:hAnsi="Times New Roman" w:cs="Times New Roman"/>
          <w:position w:val="-18"/>
          <w:sz w:val="24"/>
          <w:szCs w:val="24"/>
          <w:lang w:eastAsia="ru-RU"/>
        </w:rPr>
        <w:t>,</w:t>
      </w:r>
    </w:p>
    <w:p w:rsidR="00551781" w:rsidRPr="00551781" w:rsidRDefault="00551781" w:rsidP="00551781">
      <w:pPr>
        <w:spacing w:after="0" w:line="240" w:lineRule="auto"/>
        <w:ind w:left="709" w:hanging="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 xml:space="preserve">где </w:t>
      </w:r>
      <w:r w:rsidRPr="00551781">
        <w:rPr>
          <w:rFonts w:ascii="Times New Roman" w:eastAsia="Times New Roman" w:hAnsi="Times New Roman" w:cs="Times New Roman"/>
          <w:sz w:val="28"/>
          <w:szCs w:val="28"/>
          <w:lang w:eastAsia="ru-RU"/>
        </w:rPr>
        <w:tab/>
      </w:r>
      <w:r w:rsidR="004765FD" w:rsidRPr="004765FD">
        <w:rPr>
          <w:rFonts w:ascii="Cambria Math" w:eastAsia="Times New Roman" w:hAnsi="Cambria Math" w:cs="Times New Roman"/>
          <w:i/>
          <w:sz w:val="28"/>
          <w:szCs w:val="28"/>
          <w:lang w:val="en-US" w:eastAsia="ru-RU"/>
        </w:rPr>
        <w:t>N</w:t>
      </w:r>
      <w:r w:rsidR="004765FD" w:rsidRPr="004765FD">
        <w:rPr>
          <w:rFonts w:ascii="Cambria Math" w:eastAsia="Times New Roman" w:hAnsi="Cambria Math" w:cs="Times New Roman"/>
          <w:sz w:val="28"/>
          <w:szCs w:val="28"/>
          <w:vertAlign w:val="subscript"/>
          <w:lang w:val="en-US" w:eastAsia="ru-RU"/>
        </w:rPr>
        <w:t>p</w:t>
      </w:r>
      <w:r w:rsidRPr="00551781">
        <w:rPr>
          <w:rFonts w:ascii="Times New Roman" w:eastAsia="Times New Roman" w:hAnsi="Times New Roman" w:cs="Times New Roman"/>
          <w:sz w:val="28"/>
          <w:szCs w:val="28"/>
          <w:lang w:eastAsia="ru-RU"/>
        </w:rPr>
        <w:t xml:space="preserve"> – число образцов проверочного набора, схожих с образцами калибровочного набора;</w:t>
      </w:r>
    </w:p>
    <w:p w:rsidR="00551781" w:rsidRPr="00551781" w:rsidRDefault="00551781" w:rsidP="00551781">
      <w:pPr>
        <w:spacing w:after="0" w:line="240" w:lineRule="auto"/>
        <w:ind w:left="709"/>
        <w:jc w:val="both"/>
        <w:rPr>
          <w:rFonts w:ascii="Times New Roman" w:eastAsia="Times New Roman" w:hAnsi="Times New Roman" w:cs="Times New Roman"/>
          <w:sz w:val="28"/>
          <w:szCs w:val="28"/>
          <w:lang w:eastAsia="ru-RU"/>
        </w:rPr>
      </w:pPr>
      <w:r w:rsidRPr="00A60A1C">
        <w:rPr>
          <w:rFonts w:ascii="Cambria Math" w:eastAsia="Times New Roman" w:hAnsi="Cambria Math" w:cs="Times New Roman"/>
          <w:position w:val="-14"/>
          <w:sz w:val="28"/>
          <w:szCs w:val="28"/>
          <w:lang w:eastAsia="ru-RU"/>
        </w:rPr>
        <w:object w:dxaOrig="279" w:dyaOrig="380">
          <v:shape id="_x0000_i1029" type="#_x0000_t75" style="width:18pt;height:24.75pt" o:ole="">
            <v:imagedata r:id="rId14" o:title=""/>
          </v:shape>
          <o:OLEObject Type="Embed" ProgID="Equation.3" ShapeID="_x0000_i1029" DrawAspect="Content" ObjectID="_1750679666" r:id="rId15"/>
        </w:object>
      </w:r>
      <w:r w:rsidRPr="00551781">
        <w:rPr>
          <w:rFonts w:ascii="Times New Roman" w:eastAsia="Times New Roman" w:hAnsi="Times New Roman" w:cs="Times New Roman"/>
          <w:noProof/>
          <w:sz w:val="28"/>
          <w:szCs w:val="28"/>
          <w:lang w:eastAsia="ru-RU"/>
        </w:rPr>
        <w:t>– количественная характеристика, полученная по аттестованной методике;</w:t>
      </w:r>
    </w:p>
    <w:p w:rsidR="00551781" w:rsidRPr="00551781" w:rsidRDefault="00551781" w:rsidP="00551781">
      <w:pPr>
        <w:spacing w:after="0" w:line="240" w:lineRule="auto"/>
        <w:ind w:left="709"/>
        <w:jc w:val="both"/>
        <w:rPr>
          <w:rFonts w:ascii="Times New Roman" w:eastAsia="Times New Roman" w:hAnsi="Times New Roman" w:cs="Times New Roman"/>
          <w:sz w:val="28"/>
          <w:szCs w:val="28"/>
          <w:lang w:eastAsia="ru-RU"/>
        </w:rPr>
      </w:pPr>
      <w:r w:rsidRPr="00A60A1C">
        <w:rPr>
          <w:rFonts w:ascii="Cambria Math" w:eastAsia="Times New Roman" w:hAnsi="Cambria Math" w:cs="Times New Roman"/>
          <w:position w:val="-14"/>
          <w:sz w:val="28"/>
          <w:szCs w:val="28"/>
          <w:lang w:eastAsia="ru-RU"/>
        </w:rPr>
        <w:object w:dxaOrig="300" w:dyaOrig="380">
          <v:shape id="_x0000_i1030" type="#_x0000_t75" style="width:20.25pt;height:24.75pt" o:ole="">
            <v:imagedata r:id="rId16" o:title=""/>
          </v:shape>
          <o:OLEObject Type="Embed" ProgID="Equation.3" ShapeID="_x0000_i1030" DrawAspect="Content" ObjectID="_1750679667" r:id="rId17"/>
        </w:object>
      </w:r>
      <w:r w:rsidRPr="00551781">
        <w:rPr>
          <w:rFonts w:ascii="Times New Roman" w:eastAsia="Times New Roman" w:hAnsi="Times New Roman" w:cs="Times New Roman"/>
          <w:noProof/>
          <w:sz w:val="28"/>
          <w:szCs w:val="28"/>
          <w:lang w:eastAsia="ru-RU"/>
        </w:rPr>
        <w:t>– предсказанная  с помощью калибровочной модели количественная характеристика.</w:t>
      </w:r>
    </w:p>
    <w:p w:rsidR="004765FD" w:rsidRDefault="00551781" w:rsidP="00EB2D75">
      <w:pPr>
        <w:spacing w:before="120"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 xml:space="preserve">Для сравнения результатов калибровки, построенной по БИК-спектрам, с результатами, полученными по аттестованной методике, могут быть использованы альтернативные статистические методы (парный </w:t>
      </w:r>
      <w:r w:rsidRPr="00551781">
        <w:rPr>
          <w:rFonts w:ascii="Times New Roman" w:eastAsia="Times New Roman" w:hAnsi="Times New Roman" w:cs="Times New Roman"/>
          <w:i/>
          <w:sz w:val="28"/>
          <w:szCs w:val="28"/>
          <w:lang w:val="en-US" w:eastAsia="ru-RU"/>
        </w:rPr>
        <w:t>t</w:t>
      </w:r>
      <w:r w:rsidRPr="00551781">
        <w:rPr>
          <w:rFonts w:ascii="Times New Roman" w:eastAsia="Times New Roman" w:hAnsi="Times New Roman" w:cs="Times New Roman"/>
          <w:sz w:val="28"/>
          <w:szCs w:val="28"/>
          <w:lang w:eastAsia="ru-RU"/>
        </w:rPr>
        <w:t>-тест, оценка смещения и др.)</w:t>
      </w:r>
      <w:r w:rsidR="0038196A">
        <w:rPr>
          <w:rFonts w:ascii="Times New Roman" w:eastAsia="Times New Roman" w:hAnsi="Times New Roman" w:cs="Times New Roman"/>
          <w:sz w:val="28"/>
          <w:szCs w:val="28"/>
          <w:lang w:eastAsia="ru-RU"/>
        </w:rPr>
        <w:t>.</w:t>
      </w:r>
    </w:p>
    <w:p w:rsidR="00551781" w:rsidRPr="00551781" w:rsidRDefault="00551781" w:rsidP="00A60A1C">
      <w:pPr>
        <w:spacing w:after="0" w:line="360" w:lineRule="auto"/>
        <w:ind w:firstLine="709"/>
        <w:jc w:val="both"/>
        <w:rPr>
          <w:rFonts w:ascii="Times New Roman" w:eastAsia="Times New Roman" w:hAnsi="Times New Roman" w:cs="Times New Roman"/>
          <w:strike/>
          <w:sz w:val="28"/>
          <w:szCs w:val="28"/>
          <w:lang w:eastAsia="ru-RU"/>
        </w:rPr>
      </w:pPr>
      <w:r w:rsidRPr="00551781">
        <w:rPr>
          <w:rFonts w:ascii="Times New Roman" w:eastAsia="Times New Roman" w:hAnsi="Times New Roman" w:cs="Times New Roman"/>
          <w:sz w:val="28"/>
          <w:szCs w:val="28"/>
          <w:lang w:eastAsia="ru-RU"/>
        </w:rPr>
        <w:t>При анализе БИК методом следует учитывать, корректировать и обоснованно исключать резко выделяющиеся результаты.</w:t>
      </w:r>
    </w:p>
    <w:p w:rsidR="004765FD" w:rsidRDefault="00551781">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Все выбросы подлежат анализу и, в случае их информативной важности или подтверждения правильности с помощью аттестованной методики, они могут быть включены в модель.</w:t>
      </w:r>
    </w:p>
    <w:p w:rsidR="00551781" w:rsidRPr="00551781" w:rsidRDefault="00551781" w:rsidP="00E55720">
      <w:pPr>
        <w:keepNext/>
        <w:spacing w:before="240" w:after="0" w:line="360" w:lineRule="auto"/>
        <w:jc w:val="center"/>
        <w:rPr>
          <w:rFonts w:ascii="Times New Roman" w:eastAsia="Times New Roman" w:hAnsi="Times New Roman" w:cs="Times New Roman"/>
          <w:b/>
          <w:sz w:val="28"/>
          <w:szCs w:val="28"/>
          <w:lang w:eastAsia="ru-RU"/>
        </w:rPr>
      </w:pPr>
      <w:r w:rsidRPr="00551781">
        <w:rPr>
          <w:rFonts w:ascii="Times New Roman" w:eastAsia="Times New Roman" w:hAnsi="Times New Roman" w:cs="Times New Roman"/>
          <w:b/>
          <w:sz w:val="28"/>
          <w:szCs w:val="28"/>
          <w:lang w:eastAsia="ru-RU"/>
        </w:rPr>
        <w:lastRenderedPageBreak/>
        <w:t>Ревалидация</w:t>
      </w:r>
      <w:r w:rsidR="00AE05B6">
        <w:rPr>
          <w:rFonts w:ascii="Times New Roman" w:eastAsia="Times New Roman" w:hAnsi="Times New Roman" w:cs="Times New Roman"/>
          <w:b/>
          <w:sz w:val="28"/>
          <w:szCs w:val="28"/>
          <w:lang w:eastAsia="ru-RU"/>
        </w:rPr>
        <w:t>,</w:t>
      </w:r>
      <w:r w:rsidRPr="00551781">
        <w:rPr>
          <w:rFonts w:ascii="Times New Roman" w:eastAsia="Times New Roman" w:hAnsi="Times New Roman" w:cs="Times New Roman"/>
          <w:b/>
          <w:sz w:val="28"/>
          <w:szCs w:val="28"/>
          <w:lang w:eastAsia="ru-RU"/>
        </w:rPr>
        <w:t xml:space="preserve"> или повторная валидация</w:t>
      </w:r>
    </w:p>
    <w:p w:rsidR="000C699D" w:rsidRDefault="00551781" w:rsidP="00E55720">
      <w:pPr>
        <w:keepNext/>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Прошедший валидацию и признанный пригодным для применения метод качественного или количественного анализа нуждается в периодической повторной валидации</w:t>
      </w:r>
      <w:r w:rsidR="00790045">
        <w:rPr>
          <w:rFonts w:ascii="Times New Roman" w:eastAsia="Times New Roman" w:hAnsi="Times New Roman" w:cs="Times New Roman"/>
          <w:sz w:val="28"/>
          <w:szCs w:val="28"/>
          <w:lang w:eastAsia="ru-RU"/>
        </w:rPr>
        <w:t>,</w:t>
      </w:r>
      <w:r w:rsidRPr="00551781">
        <w:rPr>
          <w:rFonts w:ascii="Times New Roman" w:eastAsia="Times New Roman" w:hAnsi="Times New Roman" w:cs="Times New Roman"/>
          <w:sz w:val="28"/>
          <w:szCs w:val="28"/>
          <w:lang w:eastAsia="ru-RU"/>
        </w:rPr>
        <w:t xml:space="preserve"> или ревалидации. При выявлении отклонений необходимо провести корректировку метода. </w:t>
      </w:r>
    </w:p>
    <w:p w:rsidR="00F95910" w:rsidRDefault="00551781">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БИК метод повторно валидируют, если:</w:t>
      </w:r>
    </w:p>
    <w:p w:rsidR="00F95910" w:rsidRDefault="00EB2D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51781" w:rsidRPr="00551781">
        <w:rPr>
          <w:rFonts w:ascii="Times New Roman" w:eastAsia="Times New Roman" w:hAnsi="Times New Roman" w:cs="Times New Roman"/>
          <w:sz w:val="28"/>
          <w:szCs w:val="28"/>
          <w:lang w:eastAsia="ru-RU"/>
        </w:rPr>
        <w:t>в библиотеку добавлен новый объект (для качественного анализа);</w:t>
      </w:r>
    </w:p>
    <w:p w:rsidR="00F95910" w:rsidRDefault="00EB2D75">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w:t>
      </w:r>
      <w:r w:rsidR="00551781" w:rsidRPr="00551781">
        <w:rPr>
          <w:rFonts w:ascii="Times New Roman" w:eastAsia="Times New Roman" w:hAnsi="Times New Roman" w:cs="Times New Roman"/>
          <w:spacing w:val="-2"/>
          <w:sz w:val="28"/>
          <w:szCs w:val="28"/>
          <w:lang w:eastAsia="ru-RU"/>
        </w:rPr>
        <w:t>есть предпосылки к изменению характеристик объектов, спектры которых уже включены в библиотеку (изменение технологии производства (синтеза), состава, качества исходного сырья</w:t>
      </w:r>
      <w:r w:rsidR="00421205">
        <w:rPr>
          <w:rFonts w:ascii="Times New Roman" w:eastAsia="Times New Roman" w:hAnsi="Times New Roman" w:cs="Times New Roman"/>
          <w:spacing w:val="-2"/>
          <w:sz w:val="28"/>
          <w:szCs w:val="28"/>
          <w:lang w:eastAsia="ru-RU"/>
        </w:rPr>
        <w:t>,</w:t>
      </w:r>
      <w:r w:rsidR="00551781" w:rsidRPr="00551781">
        <w:rPr>
          <w:rFonts w:ascii="Times New Roman" w:eastAsia="Times New Roman" w:hAnsi="Times New Roman" w:cs="Times New Roman"/>
          <w:spacing w:val="-2"/>
          <w:sz w:val="28"/>
          <w:szCs w:val="28"/>
          <w:lang w:eastAsia="ru-RU"/>
        </w:rPr>
        <w:t xml:space="preserve"> упаковки и т. д.);</w:t>
      </w:r>
    </w:p>
    <w:p w:rsidR="00F95910" w:rsidRDefault="00EB2D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51781" w:rsidRPr="00551781">
        <w:rPr>
          <w:rFonts w:ascii="Times New Roman" w:eastAsia="Times New Roman" w:hAnsi="Times New Roman" w:cs="Times New Roman"/>
          <w:sz w:val="28"/>
          <w:szCs w:val="28"/>
          <w:lang w:eastAsia="ru-RU"/>
        </w:rPr>
        <w:t>обнаружены иные изменения и/или несоответствия в свойствах анализируемых объектов или методике.</w:t>
      </w:r>
    </w:p>
    <w:p w:rsidR="00551781" w:rsidRPr="00551781" w:rsidRDefault="00551781" w:rsidP="004854F1">
      <w:pPr>
        <w:spacing w:before="240" w:after="0" w:line="360" w:lineRule="auto"/>
        <w:jc w:val="center"/>
        <w:rPr>
          <w:rFonts w:ascii="Times New Roman" w:eastAsia="Times New Roman" w:hAnsi="Times New Roman" w:cs="Times New Roman"/>
          <w:b/>
          <w:sz w:val="28"/>
          <w:szCs w:val="28"/>
          <w:lang w:eastAsia="ru-RU"/>
        </w:rPr>
      </w:pPr>
      <w:r w:rsidRPr="00551781">
        <w:rPr>
          <w:rFonts w:ascii="Times New Roman" w:eastAsia="Times New Roman" w:hAnsi="Times New Roman" w:cs="Times New Roman"/>
          <w:b/>
          <w:sz w:val="28"/>
          <w:szCs w:val="28"/>
          <w:lang w:eastAsia="ru-RU"/>
        </w:rPr>
        <w:t>Перенос моделей</w:t>
      </w:r>
    </w:p>
    <w:p w:rsidR="00F95910" w:rsidRDefault="00551781">
      <w:pPr>
        <w:spacing w:after="0" w:line="360" w:lineRule="auto"/>
        <w:ind w:firstLine="709"/>
        <w:jc w:val="both"/>
        <w:rPr>
          <w:rFonts w:ascii="Times New Roman" w:eastAsia="Times New Roman" w:hAnsi="Times New Roman" w:cs="Times New Roman"/>
          <w:sz w:val="28"/>
          <w:szCs w:val="28"/>
          <w:lang w:eastAsia="ru-RU"/>
        </w:rPr>
      </w:pPr>
      <w:r w:rsidRPr="00551781">
        <w:rPr>
          <w:rFonts w:ascii="Times New Roman" w:eastAsia="Times New Roman" w:hAnsi="Times New Roman" w:cs="Times New Roman"/>
          <w:sz w:val="28"/>
          <w:szCs w:val="28"/>
          <w:lang w:eastAsia="ru-RU"/>
        </w:rPr>
        <w:t>При переносе моделей качественного и количественного анализа с одного прибора на другой должны учитываться спектральные характеристики используемых спектрометров (разрешение, диапазон волновых чисел и др.). Под процедурами переноса моделей понимаются различные хемометрические алгоритмы (математические и статистические). После переноса на другой прибор для подтверждения работоспособности модели её необходимо ревалидировать.</w:t>
      </w:r>
    </w:p>
    <w:p w:rsidR="00551781" w:rsidRPr="00551781" w:rsidRDefault="00551781" w:rsidP="004854F1">
      <w:pPr>
        <w:spacing w:before="240" w:after="0" w:line="360" w:lineRule="auto"/>
        <w:jc w:val="center"/>
        <w:rPr>
          <w:rFonts w:ascii="Times New Roman" w:eastAsia="Times New Roman" w:hAnsi="Times New Roman" w:cs="Times New Roman"/>
          <w:b/>
          <w:sz w:val="28"/>
          <w:szCs w:val="28"/>
          <w:lang w:eastAsia="ru-RU"/>
        </w:rPr>
      </w:pPr>
      <w:r w:rsidRPr="00551781">
        <w:rPr>
          <w:rFonts w:ascii="Times New Roman" w:eastAsia="Times New Roman" w:hAnsi="Times New Roman" w:cs="Times New Roman"/>
          <w:b/>
          <w:sz w:val="28"/>
          <w:szCs w:val="28"/>
          <w:lang w:eastAsia="ru-RU"/>
        </w:rPr>
        <w:t>Хранение данных</w:t>
      </w:r>
    </w:p>
    <w:p w:rsidR="005C3C2C" w:rsidRPr="00551781" w:rsidRDefault="00C84767" w:rsidP="0055178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Хранение данных осуществляют</w:t>
      </w:r>
      <w:r w:rsidR="00551781" w:rsidRPr="00551781">
        <w:rPr>
          <w:rFonts w:ascii="Times New Roman" w:eastAsia="Times New Roman" w:hAnsi="Times New Roman" w:cs="Times New Roman"/>
          <w:sz w:val="28"/>
          <w:szCs w:val="28"/>
          <w:lang w:eastAsia="ru-RU"/>
        </w:rPr>
        <w:t xml:space="preserve"> в электронном виде в соответствии с требованиями программного обеспечения. При этом необходимо сохранять исходные спектры, не подвергшиеся математической обработке, с целью их возможного дальнейшего использования при оптимизации библиотек или методов.</w:t>
      </w:r>
    </w:p>
    <w:sectPr w:rsidR="005C3C2C" w:rsidRPr="00551781" w:rsidSect="00314ACB">
      <w:headerReference w:type="default" r:id="rId18"/>
      <w:footerReference w:type="default" r:id="rId19"/>
      <w:footerReference w:type="first" r:id="rId20"/>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20" w:rsidRDefault="00E55720" w:rsidP="00551781">
      <w:pPr>
        <w:spacing w:after="0" w:line="240" w:lineRule="auto"/>
      </w:pPr>
      <w:r>
        <w:separator/>
      </w:r>
    </w:p>
  </w:endnote>
  <w:endnote w:type="continuationSeparator" w:id="0">
    <w:p w:rsidR="00E55720" w:rsidRDefault="00E55720" w:rsidP="0055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6686"/>
      <w:docPartObj>
        <w:docPartGallery w:val="Page Numbers (Bottom of Page)"/>
        <w:docPartUnique/>
      </w:docPartObj>
    </w:sdtPr>
    <w:sdtEndPr>
      <w:rPr>
        <w:rFonts w:ascii="Times New Roman" w:hAnsi="Times New Roman" w:cs="Times New Roman"/>
        <w:sz w:val="28"/>
        <w:szCs w:val="28"/>
      </w:rPr>
    </w:sdtEndPr>
    <w:sdtContent>
      <w:p w:rsidR="00E55720" w:rsidRPr="00BB46EF" w:rsidRDefault="00E55720">
        <w:pPr>
          <w:pStyle w:val="a5"/>
          <w:jc w:val="center"/>
          <w:rPr>
            <w:rFonts w:ascii="Times New Roman" w:hAnsi="Times New Roman" w:cs="Times New Roman"/>
            <w:sz w:val="28"/>
            <w:szCs w:val="28"/>
          </w:rPr>
        </w:pPr>
        <w:r w:rsidRPr="00BB46EF">
          <w:rPr>
            <w:rFonts w:ascii="Times New Roman" w:hAnsi="Times New Roman" w:cs="Times New Roman"/>
            <w:sz w:val="28"/>
            <w:szCs w:val="28"/>
          </w:rPr>
          <w:fldChar w:fldCharType="begin"/>
        </w:r>
        <w:r w:rsidRPr="00BB46EF">
          <w:rPr>
            <w:rFonts w:ascii="Times New Roman" w:hAnsi="Times New Roman" w:cs="Times New Roman"/>
            <w:sz w:val="28"/>
            <w:szCs w:val="28"/>
          </w:rPr>
          <w:instrText xml:space="preserve"> PAGE   \* MERGEFORMAT </w:instrText>
        </w:r>
        <w:r w:rsidRPr="00BB46EF">
          <w:rPr>
            <w:rFonts w:ascii="Times New Roman" w:hAnsi="Times New Roman" w:cs="Times New Roman"/>
            <w:sz w:val="28"/>
            <w:szCs w:val="28"/>
          </w:rPr>
          <w:fldChar w:fldCharType="separate"/>
        </w:r>
        <w:r w:rsidR="009C1A39">
          <w:rPr>
            <w:rFonts w:ascii="Times New Roman" w:hAnsi="Times New Roman" w:cs="Times New Roman"/>
            <w:noProof/>
            <w:sz w:val="28"/>
            <w:szCs w:val="28"/>
          </w:rPr>
          <w:t>2</w:t>
        </w:r>
        <w:r w:rsidRPr="00BB46EF">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20" w:rsidRDefault="00E55720">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20" w:rsidRDefault="00E55720" w:rsidP="00551781">
      <w:pPr>
        <w:spacing w:after="0" w:line="240" w:lineRule="auto"/>
      </w:pPr>
      <w:r>
        <w:separator/>
      </w:r>
    </w:p>
  </w:footnote>
  <w:footnote w:type="continuationSeparator" w:id="0">
    <w:p w:rsidR="00E55720" w:rsidRDefault="00E55720" w:rsidP="00551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20" w:rsidRDefault="00E55720">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51781"/>
    <w:rsid w:val="00013813"/>
    <w:rsid w:val="000171A6"/>
    <w:rsid w:val="0002314C"/>
    <w:rsid w:val="000277C5"/>
    <w:rsid w:val="0005030D"/>
    <w:rsid w:val="000566F2"/>
    <w:rsid w:val="00056926"/>
    <w:rsid w:val="00060DA5"/>
    <w:rsid w:val="00065202"/>
    <w:rsid w:val="000709A8"/>
    <w:rsid w:val="000824B2"/>
    <w:rsid w:val="000855C4"/>
    <w:rsid w:val="00097212"/>
    <w:rsid w:val="000A6147"/>
    <w:rsid w:val="000C699D"/>
    <w:rsid w:val="000D320B"/>
    <w:rsid w:val="000E5BED"/>
    <w:rsid w:val="0012001F"/>
    <w:rsid w:val="00123978"/>
    <w:rsid w:val="00127C06"/>
    <w:rsid w:val="00141D6B"/>
    <w:rsid w:val="001479EB"/>
    <w:rsid w:val="00181736"/>
    <w:rsid w:val="00184E09"/>
    <w:rsid w:val="001A79A6"/>
    <w:rsid w:val="001B2858"/>
    <w:rsid w:val="001E6F5E"/>
    <w:rsid w:val="001F49C0"/>
    <w:rsid w:val="001F6375"/>
    <w:rsid w:val="002021E0"/>
    <w:rsid w:val="002025C4"/>
    <w:rsid w:val="002219D7"/>
    <w:rsid w:val="002243DA"/>
    <w:rsid w:val="00224B7B"/>
    <w:rsid w:val="00226956"/>
    <w:rsid w:val="00231100"/>
    <w:rsid w:val="00245D6B"/>
    <w:rsid w:val="00254ACA"/>
    <w:rsid w:val="00263456"/>
    <w:rsid w:val="002671E8"/>
    <w:rsid w:val="002908C2"/>
    <w:rsid w:val="00293924"/>
    <w:rsid w:val="00296683"/>
    <w:rsid w:val="002A2F58"/>
    <w:rsid w:val="002A5C45"/>
    <w:rsid w:val="002D0572"/>
    <w:rsid w:val="002E3793"/>
    <w:rsid w:val="002E570A"/>
    <w:rsid w:val="002E6C3F"/>
    <w:rsid w:val="002E7C06"/>
    <w:rsid w:val="00305D5A"/>
    <w:rsid w:val="00312D13"/>
    <w:rsid w:val="00314ACB"/>
    <w:rsid w:val="00316498"/>
    <w:rsid w:val="00320348"/>
    <w:rsid w:val="00346216"/>
    <w:rsid w:val="003609E0"/>
    <w:rsid w:val="003639FE"/>
    <w:rsid w:val="00373C51"/>
    <w:rsid w:val="00377629"/>
    <w:rsid w:val="0038196A"/>
    <w:rsid w:val="003D74D9"/>
    <w:rsid w:val="003E37C6"/>
    <w:rsid w:val="003F3CB1"/>
    <w:rsid w:val="004077BF"/>
    <w:rsid w:val="00410AE0"/>
    <w:rsid w:val="00421205"/>
    <w:rsid w:val="004230E9"/>
    <w:rsid w:val="00423495"/>
    <w:rsid w:val="004260B5"/>
    <w:rsid w:val="0043194F"/>
    <w:rsid w:val="00443493"/>
    <w:rsid w:val="00451196"/>
    <w:rsid w:val="00451503"/>
    <w:rsid w:val="00453290"/>
    <w:rsid w:val="0045575B"/>
    <w:rsid w:val="00464D0A"/>
    <w:rsid w:val="004765FD"/>
    <w:rsid w:val="00480900"/>
    <w:rsid w:val="00483820"/>
    <w:rsid w:val="004854F1"/>
    <w:rsid w:val="00490F62"/>
    <w:rsid w:val="004B253B"/>
    <w:rsid w:val="004C0463"/>
    <w:rsid w:val="004E267F"/>
    <w:rsid w:val="004F2482"/>
    <w:rsid w:val="004F42D6"/>
    <w:rsid w:val="005162D0"/>
    <w:rsid w:val="00525372"/>
    <w:rsid w:val="00527161"/>
    <w:rsid w:val="00534222"/>
    <w:rsid w:val="00551781"/>
    <w:rsid w:val="00572514"/>
    <w:rsid w:val="00572B37"/>
    <w:rsid w:val="00574FB4"/>
    <w:rsid w:val="00592882"/>
    <w:rsid w:val="005C3C2C"/>
    <w:rsid w:val="005D65D9"/>
    <w:rsid w:val="005E2E14"/>
    <w:rsid w:val="005E6A02"/>
    <w:rsid w:val="005F112C"/>
    <w:rsid w:val="00605487"/>
    <w:rsid w:val="0060725C"/>
    <w:rsid w:val="00607DBB"/>
    <w:rsid w:val="00620B07"/>
    <w:rsid w:val="0063189B"/>
    <w:rsid w:val="006327E7"/>
    <w:rsid w:val="00637E8C"/>
    <w:rsid w:val="00644D37"/>
    <w:rsid w:val="006461B2"/>
    <w:rsid w:val="0066191C"/>
    <w:rsid w:val="00664BDC"/>
    <w:rsid w:val="00666780"/>
    <w:rsid w:val="00667142"/>
    <w:rsid w:val="00682772"/>
    <w:rsid w:val="00687310"/>
    <w:rsid w:val="006C4284"/>
    <w:rsid w:val="006D4C0A"/>
    <w:rsid w:val="006F3BF8"/>
    <w:rsid w:val="007038F6"/>
    <w:rsid w:val="00705EA2"/>
    <w:rsid w:val="007118C2"/>
    <w:rsid w:val="00712CC9"/>
    <w:rsid w:val="00730343"/>
    <w:rsid w:val="0073570C"/>
    <w:rsid w:val="007370DB"/>
    <w:rsid w:val="00740F8E"/>
    <w:rsid w:val="007673AC"/>
    <w:rsid w:val="00783738"/>
    <w:rsid w:val="00790045"/>
    <w:rsid w:val="007A07C3"/>
    <w:rsid w:val="007B1A54"/>
    <w:rsid w:val="007C7836"/>
    <w:rsid w:val="007F422E"/>
    <w:rsid w:val="008160E5"/>
    <w:rsid w:val="00834A45"/>
    <w:rsid w:val="00880D7A"/>
    <w:rsid w:val="00882B4A"/>
    <w:rsid w:val="0089526C"/>
    <w:rsid w:val="008A2473"/>
    <w:rsid w:val="008A7EE9"/>
    <w:rsid w:val="008A7FF0"/>
    <w:rsid w:val="008B1B2F"/>
    <w:rsid w:val="008B236A"/>
    <w:rsid w:val="008B7779"/>
    <w:rsid w:val="00946F44"/>
    <w:rsid w:val="00963DDA"/>
    <w:rsid w:val="009712D6"/>
    <w:rsid w:val="0097448F"/>
    <w:rsid w:val="00990C80"/>
    <w:rsid w:val="009920F9"/>
    <w:rsid w:val="009A34B9"/>
    <w:rsid w:val="009A66AC"/>
    <w:rsid w:val="009B1B25"/>
    <w:rsid w:val="009B684B"/>
    <w:rsid w:val="009C1A39"/>
    <w:rsid w:val="009C5F4D"/>
    <w:rsid w:val="009C6C7D"/>
    <w:rsid w:val="009F618E"/>
    <w:rsid w:val="009F6B66"/>
    <w:rsid w:val="009F7248"/>
    <w:rsid w:val="00A02D98"/>
    <w:rsid w:val="00A032D1"/>
    <w:rsid w:val="00A07BD8"/>
    <w:rsid w:val="00A22193"/>
    <w:rsid w:val="00A4227F"/>
    <w:rsid w:val="00A502A9"/>
    <w:rsid w:val="00A52216"/>
    <w:rsid w:val="00A60A1C"/>
    <w:rsid w:val="00A6744B"/>
    <w:rsid w:val="00A80089"/>
    <w:rsid w:val="00A82E38"/>
    <w:rsid w:val="00A84CD0"/>
    <w:rsid w:val="00A908A3"/>
    <w:rsid w:val="00AA25DE"/>
    <w:rsid w:val="00AD2282"/>
    <w:rsid w:val="00AD7BD4"/>
    <w:rsid w:val="00AE05B6"/>
    <w:rsid w:val="00AF24DE"/>
    <w:rsid w:val="00B0618F"/>
    <w:rsid w:val="00B24BB3"/>
    <w:rsid w:val="00B26CEA"/>
    <w:rsid w:val="00B43AD3"/>
    <w:rsid w:val="00B46C3D"/>
    <w:rsid w:val="00B60CE1"/>
    <w:rsid w:val="00B84D5D"/>
    <w:rsid w:val="00B90F98"/>
    <w:rsid w:val="00BB4449"/>
    <w:rsid w:val="00BB46EF"/>
    <w:rsid w:val="00BC2791"/>
    <w:rsid w:val="00BC5525"/>
    <w:rsid w:val="00BD7EE2"/>
    <w:rsid w:val="00BE10B3"/>
    <w:rsid w:val="00BF42F4"/>
    <w:rsid w:val="00C06052"/>
    <w:rsid w:val="00C164EF"/>
    <w:rsid w:val="00C31E6E"/>
    <w:rsid w:val="00C50D8D"/>
    <w:rsid w:val="00C53025"/>
    <w:rsid w:val="00C72372"/>
    <w:rsid w:val="00C839C4"/>
    <w:rsid w:val="00C84767"/>
    <w:rsid w:val="00C853ED"/>
    <w:rsid w:val="00C926C2"/>
    <w:rsid w:val="00C96385"/>
    <w:rsid w:val="00CA2E78"/>
    <w:rsid w:val="00CA5B70"/>
    <w:rsid w:val="00CB090C"/>
    <w:rsid w:val="00D1368C"/>
    <w:rsid w:val="00D25CC7"/>
    <w:rsid w:val="00D332DF"/>
    <w:rsid w:val="00D50C29"/>
    <w:rsid w:val="00D7603A"/>
    <w:rsid w:val="00D772FB"/>
    <w:rsid w:val="00D9205F"/>
    <w:rsid w:val="00D93665"/>
    <w:rsid w:val="00DE3334"/>
    <w:rsid w:val="00DF386E"/>
    <w:rsid w:val="00E27C15"/>
    <w:rsid w:val="00E4389F"/>
    <w:rsid w:val="00E55720"/>
    <w:rsid w:val="00E8666B"/>
    <w:rsid w:val="00EB2D75"/>
    <w:rsid w:val="00EB7B34"/>
    <w:rsid w:val="00EC2E45"/>
    <w:rsid w:val="00EC3C12"/>
    <w:rsid w:val="00EC40CE"/>
    <w:rsid w:val="00ED083C"/>
    <w:rsid w:val="00F021B0"/>
    <w:rsid w:val="00F073B7"/>
    <w:rsid w:val="00F14FAB"/>
    <w:rsid w:val="00F31BB7"/>
    <w:rsid w:val="00F35D0C"/>
    <w:rsid w:val="00F416E1"/>
    <w:rsid w:val="00F62CB0"/>
    <w:rsid w:val="00F86A01"/>
    <w:rsid w:val="00F87A91"/>
    <w:rsid w:val="00F95910"/>
    <w:rsid w:val="00FA4D0D"/>
    <w:rsid w:val="00FB3A4E"/>
    <w:rsid w:val="00FC6827"/>
    <w:rsid w:val="00FE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25396E-EA26-4D77-95B2-E76BB88A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7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1781"/>
  </w:style>
  <w:style w:type="paragraph" w:styleId="a5">
    <w:name w:val="footer"/>
    <w:basedOn w:val="a"/>
    <w:link w:val="a6"/>
    <w:uiPriority w:val="99"/>
    <w:unhideWhenUsed/>
    <w:rsid w:val="00551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1781"/>
  </w:style>
  <w:style w:type="paragraph" w:styleId="a7">
    <w:name w:val="Plain Text"/>
    <w:basedOn w:val="a"/>
    <w:link w:val="a8"/>
    <w:rsid w:val="005517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551781"/>
    <w:rPr>
      <w:rFonts w:ascii="Courier New" w:eastAsia="Times New Roman" w:hAnsi="Courier New" w:cs="Times New Roman"/>
      <w:sz w:val="20"/>
      <w:szCs w:val="20"/>
      <w:lang w:eastAsia="ru-RU"/>
    </w:rPr>
  </w:style>
  <w:style w:type="character" w:styleId="a9">
    <w:name w:val="Placeholder Text"/>
    <w:basedOn w:val="a0"/>
    <w:uiPriority w:val="99"/>
    <w:semiHidden/>
    <w:rsid w:val="00B60CE1"/>
    <w:rPr>
      <w:color w:val="808080"/>
    </w:rPr>
  </w:style>
  <w:style w:type="paragraph" w:styleId="aa">
    <w:name w:val="Balloon Text"/>
    <w:basedOn w:val="a"/>
    <w:link w:val="ab"/>
    <w:uiPriority w:val="99"/>
    <w:semiHidden/>
    <w:unhideWhenUsed/>
    <w:rsid w:val="00B60C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CE1"/>
    <w:rPr>
      <w:rFonts w:ascii="Tahoma" w:hAnsi="Tahoma" w:cs="Tahoma"/>
      <w:sz w:val="16"/>
      <w:szCs w:val="16"/>
    </w:rPr>
  </w:style>
  <w:style w:type="table" w:styleId="ac">
    <w:name w:val="Table Grid"/>
    <w:basedOn w:val="a1"/>
    <w:uiPriority w:val="59"/>
    <w:rsid w:val="0031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19</Pages>
  <Words>4610</Words>
  <Characters>26279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30828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Ignatovaa</dc:creator>
  <cp:keywords/>
  <dc:description/>
  <cp:lastModifiedBy>Болобан Екатерина Александровна</cp:lastModifiedBy>
  <cp:revision>204</cp:revision>
  <cp:lastPrinted>2023-07-12T06:23:00Z</cp:lastPrinted>
  <dcterms:created xsi:type="dcterms:W3CDTF">2022-05-25T06:34:00Z</dcterms:created>
  <dcterms:modified xsi:type="dcterms:W3CDTF">2023-07-12T12:08:00Z</dcterms:modified>
</cp:coreProperties>
</file>