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BD" w:rsidRDefault="00F24CBD" w:rsidP="00F24CBD">
      <w:pPr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 w:rsidRPr="00836D9A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F24CBD" w:rsidRPr="002A4A8E" w:rsidRDefault="00F24CBD" w:rsidP="00F24CBD">
      <w:pPr>
        <w:spacing w:line="360" w:lineRule="auto"/>
        <w:jc w:val="center"/>
        <w:rPr>
          <w:spacing w:val="-10"/>
          <w:sz w:val="28"/>
          <w:szCs w:val="28"/>
        </w:rPr>
      </w:pPr>
    </w:p>
    <w:p w:rsidR="00F24CBD" w:rsidRPr="002A4A8E" w:rsidRDefault="00F24CBD" w:rsidP="00F24CBD">
      <w:pPr>
        <w:spacing w:line="360" w:lineRule="auto"/>
        <w:jc w:val="center"/>
        <w:rPr>
          <w:spacing w:val="-10"/>
          <w:sz w:val="28"/>
          <w:szCs w:val="28"/>
        </w:rPr>
      </w:pPr>
    </w:p>
    <w:p w:rsidR="00F24CBD" w:rsidRPr="002A4A8E" w:rsidRDefault="00F24CBD" w:rsidP="00F24CBD">
      <w:pPr>
        <w:pStyle w:val="a3"/>
        <w:tabs>
          <w:tab w:val="left" w:pos="3828"/>
        </w:tabs>
        <w:spacing w:line="360" w:lineRule="auto"/>
        <w:jc w:val="center"/>
        <w:rPr>
          <w:szCs w:val="28"/>
        </w:rPr>
      </w:pPr>
    </w:p>
    <w:p w:rsidR="00F24CBD" w:rsidRPr="00836D9A" w:rsidRDefault="00F24CBD" w:rsidP="00F24CBD">
      <w:pPr>
        <w:jc w:val="center"/>
        <w:rPr>
          <w:rFonts w:eastAsia="Calibri"/>
          <w:b/>
          <w:color w:val="000000"/>
          <w:sz w:val="32"/>
          <w:szCs w:val="32"/>
        </w:rPr>
      </w:pPr>
      <w:r w:rsidRPr="00836D9A">
        <w:rPr>
          <w:rFonts w:eastAsia="Calibri"/>
          <w:b/>
          <w:color w:val="000000"/>
          <w:sz w:val="32"/>
          <w:szCs w:val="32"/>
        </w:rPr>
        <w:t>ОБЩАЯ 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CBD" w:rsidRPr="00836D9A" w:rsidTr="00F24CBD">
        <w:tc>
          <w:tcPr>
            <w:tcW w:w="9356" w:type="dxa"/>
          </w:tcPr>
          <w:p w:rsidR="00F24CBD" w:rsidRPr="00F24CBD" w:rsidRDefault="00F24CBD" w:rsidP="00D51C2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24CBD" w:rsidRPr="00836D9A" w:rsidRDefault="00F24CBD" w:rsidP="00F24CBD">
      <w:pPr>
        <w:spacing w:line="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6"/>
        <w:gridCol w:w="3933"/>
      </w:tblGrid>
      <w:tr w:rsidR="002A4A8E" w:rsidRPr="002A4A8E" w:rsidTr="009F084C">
        <w:tc>
          <w:tcPr>
            <w:tcW w:w="5211" w:type="dxa"/>
          </w:tcPr>
          <w:p w:rsidR="00F24CBD" w:rsidRPr="002A4A8E" w:rsidRDefault="00D51C21" w:rsidP="002A4A8E">
            <w:pPr>
              <w:spacing w:after="120"/>
              <w:rPr>
                <w:b/>
                <w:sz w:val="28"/>
                <w:szCs w:val="28"/>
              </w:rPr>
            </w:pPr>
            <w:r w:rsidRPr="002A4A8E">
              <w:rPr>
                <w:b/>
                <w:sz w:val="28"/>
                <w:szCs w:val="28"/>
              </w:rPr>
              <w:t>Потенциометрическое титрование</w:t>
            </w:r>
          </w:p>
        </w:tc>
        <w:tc>
          <w:tcPr>
            <w:tcW w:w="426" w:type="dxa"/>
          </w:tcPr>
          <w:p w:rsidR="00F24CBD" w:rsidRPr="002A4A8E" w:rsidRDefault="00F24CBD" w:rsidP="002A4A8E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33" w:type="dxa"/>
          </w:tcPr>
          <w:p w:rsidR="00B611D0" w:rsidRPr="002A4A8E" w:rsidRDefault="00F24CBD" w:rsidP="002A4A8E">
            <w:pPr>
              <w:spacing w:after="120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2A4A8E">
              <w:rPr>
                <w:b/>
                <w:sz w:val="28"/>
                <w:szCs w:val="28"/>
              </w:rPr>
              <w:t>ОФС</w:t>
            </w:r>
            <w:r w:rsidR="004E430B">
              <w:rPr>
                <w:b/>
                <w:sz w:val="28"/>
                <w:szCs w:val="28"/>
              </w:rPr>
              <w:t>.1.2.3.0032</w:t>
            </w:r>
          </w:p>
        </w:tc>
      </w:tr>
      <w:tr w:rsidR="002A4A8E" w:rsidRPr="002A4A8E" w:rsidTr="009F084C">
        <w:tc>
          <w:tcPr>
            <w:tcW w:w="5211" w:type="dxa"/>
          </w:tcPr>
          <w:p w:rsidR="00F24CBD" w:rsidRPr="002A4A8E" w:rsidRDefault="00F24CBD" w:rsidP="002A4A8E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24CBD" w:rsidRPr="002A4A8E" w:rsidRDefault="00F24CBD" w:rsidP="002A4A8E">
            <w:pPr>
              <w:spacing w:after="12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:rsidR="0087555E" w:rsidRPr="002A4A8E" w:rsidRDefault="00F24CBD" w:rsidP="002A4A8E">
            <w:pPr>
              <w:spacing w:after="120"/>
              <w:rPr>
                <w:b/>
                <w:sz w:val="28"/>
                <w:szCs w:val="28"/>
              </w:rPr>
            </w:pPr>
            <w:r w:rsidRPr="002A4A8E">
              <w:rPr>
                <w:b/>
                <w:sz w:val="28"/>
                <w:szCs w:val="28"/>
              </w:rPr>
              <w:t xml:space="preserve">Взамен </w:t>
            </w:r>
            <w:r w:rsidR="00B524E4" w:rsidRPr="002A4A8E">
              <w:rPr>
                <w:b/>
                <w:sz w:val="28"/>
                <w:szCs w:val="28"/>
              </w:rPr>
              <w:t>ОФС</w:t>
            </w:r>
            <w:r w:rsidR="0043111C" w:rsidRPr="002A4A8E">
              <w:rPr>
                <w:b/>
                <w:sz w:val="28"/>
                <w:szCs w:val="28"/>
              </w:rPr>
              <w:t>.1.2.1.19.0002.15</w:t>
            </w:r>
          </w:p>
        </w:tc>
      </w:tr>
    </w:tbl>
    <w:p w:rsidR="00F24CBD" w:rsidRPr="002A4A8E" w:rsidRDefault="00F24CBD" w:rsidP="00F24CBD">
      <w:pPr>
        <w:spacing w:line="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A8E" w:rsidRPr="002A4A8E" w:rsidTr="00F24CBD">
        <w:tc>
          <w:tcPr>
            <w:tcW w:w="9356" w:type="dxa"/>
          </w:tcPr>
          <w:p w:rsidR="00F24CBD" w:rsidRPr="002A4A8E" w:rsidRDefault="00F24CBD" w:rsidP="00F24C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CBD" w:rsidRPr="00836D9A" w:rsidRDefault="00F24CBD" w:rsidP="002A4A8E">
      <w:pPr>
        <w:spacing w:line="360" w:lineRule="auto"/>
        <w:ind w:firstLine="709"/>
        <w:jc w:val="both"/>
        <w:rPr>
          <w:color w:val="7030A0"/>
          <w:sz w:val="28"/>
          <w:szCs w:val="28"/>
        </w:rPr>
      </w:pPr>
    </w:p>
    <w:p w:rsidR="00D448E8" w:rsidRPr="00D51C21" w:rsidRDefault="00B253D3" w:rsidP="002A4A8E">
      <w:pPr>
        <w:spacing w:line="360" w:lineRule="auto"/>
        <w:ind w:firstLine="709"/>
        <w:jc w:val="both"/>
        <w:rPr>
          <w:sz w:val="28"/>
          <w:szCs w:val="28"/>
        </w:rPr>
      </w:pPr>
      <w:r w:rsidRPr="00FB406B">
        <w:rPr>
          <w:sz w:val="28"/>
        </w:rPr>
        <w:t>Потенциометрическое</w:t>
      </w:r>
      <w:r w:rsidR="00B54B06" w:rsidRPr="00FB406B">
        <w:rPr>
          <w:b/>
          <w:sz w:val="28"/>
        </w:rPr>
        <w:t xml:space="preserve"> </w:t>
      </w:r>
      <w:r w:rsidRPr="00FB406B">
        <w:rPr>
          <w:sz w:val="28"/>
        </w:rPr>
        <w:t xml:space="preserve">титрование является методом </w:t>
      </w:r>
      <w:r w:rsidR="00A44317" w:rsidRPr="00FB406B">
        <w:rPr>
          <w:sz w:val="28"/>
        </w:rPr>
        <w:t xml:space="preserve">количественного анализа, при котором </w:t>
      </w:r>
      <w:r w:rsidRPr="00FB406B">
        <w:rPr>
          <w:sz w:val="28"/>
        </w:rPr>
        <w:t>конечн</w:t>
      </w:r>
      <w:r w:rsidR="00A44317" w:rsidRPr="00FB406B">
        <w:rPr>
          <w:sz w:val="28"/>
        </w:rPr>
        <w:t>ая</w:t>
      </w:r>
      <w:r w:rsidRPr="00FB406B">
        <w:rPr>
          <w:sz w:val="28"/>
        </w:rPr>
        <w:t xml:space="preserve"> точк</w:t>
      </w:r>
      <w:r w:rsidR="00A44317" w:rsidRPr="00FB406B">
        <w:rPr>
          <w:sz w:val="28"/>
        </w:rPr>
        <w:t>а</w:t>
      </w:r>
      <w:r w:rsidRPr="00FB406B">
        <w:rPr>
          <w:sz w:val="28"/>
        </w:rPr>
        <w:t xml:space="preserve"> титрования </w:t>
      </w:r>
      <w:r w:rsidR="00A44317" w:rsidRPr="00FB406B">
        <w:rPr>
          <w:sz w:val="28"/>
        </w:rPr>
        <w:t xml:space="preserve">определяется </w:t>
      </w:r>
      <w:r w:rsidRPr="00FB406B">
        <w:rPr>
          <w:sz w:val="28"/>
        </w:rPr>
        <w:t xml:space="preserve">по изменению потенциала индикаторного электрода в зависимости от количества прибавляемого титранта. </w:t>
      </w:r>
    </w:p>
    <w:p w:rsidR="0087555E" w:rsidRDefault="00D448E8">
      <w:pPr>
        <w:spacing w:before="240" w:line="360" w:lineRule="auto"/>
        <w:jc w:val="center"/>
        <w:rPr>
          <w:sz w:val="28"/>
        </w:rPr>
      </w:pPr>
      <w:r w:rsidRPr="00965898">
        <w:rPr>
          <w:b/>
          <w:sz w:val="28"/>
        </w:rPr>
        <w:t>Оборудование</w:t>
      </w:r>
    </w:p>
    <w:p w:rsidR="00D448E8" w:rsidRPr="00FB406B" w:rsidRDefault="00D448E8" w:rsidP="00D51C21">
      <w:pPr>
        <w:spacing w:line="360" w:lineRule="auto"/>
        <w:ind w:firstLine="709"/>
        <w:jc w:val="both"/>
        <w:rPr>
          <w:sz w:val="28"/>
        </w:rPr>
      </w:pPr>
      <w:r w:rsidRPr="00FB406B">
        <w:rPr>
          <w:sz w:val="28"/>
        </w:rPr>
        <w:t>Потенциал индикаторного электрода обычно измеряют при нулевом или практически нулевом токе. Наиболее удобно использовать для этих целей высокоомный потенциометр (рН-метр).</w:t>
      </w:r>
    </w:p>
    <w:p w:rsidR="00B253D3" w:rsidRPr="00FB406B" w:rsidRDefault="00B253D3" w:rsidP="00D51C21">
      <w:pPr>
        <w:spacing w:line="360" w:lineRule="auto"/>
        <w:ind w:firstLine="709"/>
        <w:jc w:val="both"/>
        <w:rPr>
          <w:sz w:val="28"/>
        </w:rPr>
      </w:pPr>
      <w:r w:rsidRPr="00FB406B">
        <w:rPr>
          <w:sz w:val="28"/>
        </w:rPr>
        <w:t xml:space="preserve">В качестве индикаторного электрода при кислотно-основном титровании </w:t>
      </w:r>
      <w:r w:rsidR="00587546">
        <w:rPr>
          <w:sz w:val="28"/>
        </w:rPr>
        <w:t>чаще всего</w:t>
      </w:r>
      <w:r w:rsidRPr="00FB406B">
        <w:rPr>
          <w:sz w:val="28"/>
        </w:rPr>
        <w:t xml:space="preserve"> используют стеклянный электрод, при окислительно-восстановительном титровании </w:t>
      </w:r>
      <w:r w:rsidR="007A1ABB">
        <w:rPr>
          <w:sz w:val="28"/>
        </w:rPr>
        <w:t>–</w:t>
      </w:r>
      <w:r w:rsidR="00587546">
        <w:rPr>
          <w:sz w:val="28"/>
        </w:rPr>
        <w:t xml:space="preserve"> </w:t>
      </w:r>
      <w:r w:rsidRPr="00FB406B">
        <w:rPr>
          <w:sz w:val="28"/>
        </w:rPr>
        <w:t xml:space="preserve">платиновый электрод, в комплексонометрическом титровании </w:t>
      </w:r>
      <w:r w:rsidR="007A1ABB">
        <w:rPr>
          <w:sz w:val="28"/>
        </w:rPr>
        <w:t>–</w:t>
      </w:r>
      <w:r w:rsidR="00587546">
        <w:rPr>
          <w:sz w:val="28"/>
        </w:rPr>
        <w:t xml:space="preserve"> </w:t>
      </w:r>
      <w:r w:rsidRPr="00FB406B">
        <w:rPr>
          <w:sz w:val="28"/>
        </w:rPr>
        <w:t xml:space="preserve">ионоселективный электрод, а в реакциях осаждения </w:t>
      </w:r>
      <w:r w:rsidR="007A1ABB">
        <w:rPr>
          <w:sz w:val="28"/>
        </w:rPr>
        <w:t>–</w:t>
      </w:r>
      <w:r w:rsidR="00587546">
        <w:rPr>
          <w:sz w:val="28"/>
        </w:rPr>
        <w:t xml:space="preserve"> </w:t>
      </w:r>
      <w:r w:rsidRPr="00FB406B">
        <w:rPr>
          <w:sz w:val="28"/>
        </w:rPr>
        <w:t>серебряный или сульфидсеребряный электрод.</w:t>
      </w:r>
    </w:p>
    <w:p w:rsidR="00965898" w:rsidRDefault="00B253D3" w:rsidP="00D51C21">
      <w:pPr>
        <w:spacing w:line="360" w:lineRule="auto"/>
        <w:ind w:firstLine="709"/>
        <w:jc w:val="both"/>
        <w:rPr>
          <w:sz w:val="28"/>
        </w:rPr>
      </w:pPr>
      <w:r w:rsidRPr="00FB406B">
        <w:rPr>
          <w:sz w:val="28"/>
        </w:rPr>
        <w:t xml:space="preserve">Второй электрод электродной пары, погруженной в анализируемый раствор, является электродом сравнения, обладающим постоянным потенциалом. Обычно в качестве электрода сравнения используют каломельный или хлорсеребряный электроды. </w:t>
      </w:r>
    </w:p>
    <w:p w:rsidR="002F090E" w:rsidRDefault="00B253D3" w:rsidP="00D51C21">
      <w:pPr>
        <w:spacing w:line="360" w:lineRule="auto"/>
        <w:ind w:firstLine="709"/>
        <w:jc w:val="both"/>
        <w:rPr>
          <w:sz w:val="28"/>
        </w:rPr>
      </w:pPr>
      <w:r w:rsidRPr="00FB406B">
        <w:rPr>
          <w:sz w:val="28"/>
        </w:rPr>
        <w:t xml:space="preserve">В случаях, когда ионы, диффундирующие из электрода сравнения, </w:t>
      </w:r>
      <w:r w:rsidR="00474F68">
        <w:rPr>
          <w:sz w:val="28"/>
        </w:rPr>
        <w:t>мешают</w:t>
      </w:r>
      <w:r w:rsidRPr="00FB406B">
        <w:rPr>
          <w:sz w:val="28"/>
        </w:rPr>
        <w:t xml:space="preserve"> титрованию</w:t>
      </w:r>
      <w:r w:rsidR="007F4031">
        <w:rPr>
          <w:sz w:val="28"/>
        </w:rPr>
        <w:t xml:space="preserve"> </w:t>
      </w:r>
      <w:r w:rsidRPr="00FB406B">
        <w:rPr>
          <w:sz w:val="28"/>
        </w:rPr>
        <w:t xml:space="preserve">или при титровании в неводных средах, электрод сравнения отделяют от анализируемого раствора электролитическим </w:t>
      </w:r>
      <w:r w:rsidRPr="00FB406B">
        <w:rPr>
          <w:sz w:val="28"/>
        </w:rPr>
        <w:lastRenderedPageBreak/>
        <w:t>мостиком. Если титрование проводится при постоянном значении рН</w:t>
      </w:r>
      <w:r w:rsidR="00933AB7" w:rsidRPr="00FB406B">
        <w:rPr>
          <w:sz w:val="28"/>
        </w:rPr>
        <w:t>,</w:t>
      </w:r>
      <w:r w:rsidRPr="00FB406B">
        <w:rPr>
          <w:sz w:val="28"/>
        </w:rPr>
        <w:t xml:space="preserve"> в качестве электрода сравнения можно использовать стеклянный электрод.</w:t>
      </w:r>
      <w:r w:rsidR="002F090E">
        <w:rPr>
          <w:sz w:val="28"/>
        </w:rPr>
        <w:t xml:space="preserve"> </w:t>
      </w:r>
    </w:p>
    <w:p w:rsidR="006F68CB" w:rsidRDefault="006F68CB" w:rsidP="00D51C21">
      <w:pPr>
        <w:spacing w:line="360" w:lineRule="auto"/>
        <w:ind w:firstLine="709"/>
        <w:jc w:val="both"/>
        <w:rPr>
          <w:sz w:val="28"/>
        </w:rPr>
      </w:pPr>
      <w:r w:rsidRPr="00FB406B">
        <w:rPr>
          <w:sz w:val="28"/>
        </w:rPr>
        <w:t>Потенциометрическое титрование может быть автоматизировано с использованием автотитраторов, способных проводить математический анализ кривой титрования или останавливать прибавление титранта при достижении значения потенциала индикаторного электрода, отвечающего точке эквивалентности.</w:t>
      </w:r>
    </w:p>
    <w:p w:rsidR="0087555E" w:rsidRDefault="002F090E">
      <w:pPr>
        <w:spacing w:before="240" w:line="360" w:lineRule="auto"/>
        <w:jc w:val="center"/>
        <w:rPr>
          <w:sz w:val="28"/>
        </w:rPr>
      </w:pPr>
      <w:r w:rsidRPr="002F090E">
        <w:rPr>
          <w:b/>
          <w:sz w:val="28"/>
        </w:rPr>
        <w:t>Методика</w:t>
      </w:r>
    </w:p>
    <w:p w:rsidR="00B253D3" w:rsidRDefault="00B253D3" w:rsidP="00D51C21">
      <w:pPr>
        <w:spacing w:line="360" w:lineRule="auto"/>
        <w:ind w:firstLine="709"/>
        <w:jc w:val="both"/>
        <w:rPr>
          <w:sz w:val="28"/>
          <w:szCs w:val="28"/>
        </w:rPr>
      </w:pPr>
      <w:r w:rsidRPr="00FB406B">
        <w:rPr>
          <w:sz w:val="28"/>
        </w:rPr>
        <w:t xml:space="preserve">При потенциометрическом титровании регистрируют потенциал индикаторного электрода </w:t>
      </w:r>
      <w:r w:rsidR="002F090E">
        <w:rPr>
          <w:sz w:val="28"/>
        </w:rPr>
        <w:t>относительно</w:t>
      </w:r>
      <w:r w:rsidR="00587546">
        <w:rPr>
          <w:sz w:val="28"/>
        </w:rPr>
        <w:t xml:space="preserve"> </w:t>
      </w:r>
      <w:r w:rsidR="002F090E">
        <w:rPr>
          <w:sz w:val="28"/>
        </w:rPr>
        <w:t xml:space="preserve">электрода сравнения </w:t>
      </w:r>
      <w:r w:rsidRPr="00FB406B">
        <w:rPr>
          <w:sz w:val="28"/>
        </w:rPr>
        <w:t xml:space="preserve">в зависимости от количества </w:t>
      </w:r>
      <w:r w:rsidR="002F090E">
        <w:rPr>
          <w:sz w:val="28"/>
        </w:rPr>
        <w:t>при</w:t>
      </w:r>
      <w:r w:rsidRPr="00FB406B">
        <w:rPr>
          <w:sz w:val="28"/>
        </w:rPr>
        <w:t>бавленного титранта, а титрование продолжают после достижения предполагаемой точки эквивалентности. Конечной точке титрования отвечает максимальное значение изменения потенциала (</w:t>
      </w:r>
      <w:r w:rsidRPr="00FB406B">
        <w:rPr>
          <w:i/>
          <w:sz w:val="28"/>
        </w:rPr>
        <w:sym w:font="Symbol" w:char="F044"/>
      </w:r>
      <w:r w:rsidRPr="00FB406B">
        <w:rPr>
          <w:i/>
          <w:sz w:val="28"/>
        </w:rPr>
        <w:t>Е</w:t>
      </w:r>
      <w:r w:rsidRPr="00FB406B">
        <w:rPr>
          <w:sz w:val="28"/>
        </w:rPr>
        <w:t xml:space="preserve">) к приращению </w:t>
      </w:r>
      <w:r w:rsidR="00AA1765" w:rsidRPr="00FB406B">
        <w:rPr>
          <w:sz w:val="28"/>
        </w:rPr>
        <w:t>объ</w:t>
      </w:r>
      <w:r w:rsidR="00AA1765">
        <w:rPr>
          <w:sz w:val="28"/>
        </w:rPr>
        <w:t>ё</w:t>
      </w:r>
      <w:r w:rsidR="00AA1765" w:rsidRPr="00FB406B">
        <w:rPr>
          <w:sz w:val="28"/>
        </w:rPr>
        <w:t xml:space="preserve">ма </w:t>
      </w:r>
      <w:r w:rsidR="002F090E">
        <w:rPr>
          <w:sz w:val="28"/>
        </w:rPr>
        <w:t>при</w:t>
      </w:r>
      <w:r w:rsidRPr="00FB406B">
        <w:rPr>
          <w:sz w:val="28"/>
        </w:rPr>
        <w:t>бавленного титранта (</w:t>
      </w:r>
      <w:r w:rsidRPr="00FB406B">
        <w:rPr>
          <w:i/>
          <w:sz w:val="28"/>
        </w:rPr>
        <w:sym w:font="Symbol" w:char="F044"/>
      </w:r>
      <w:r w:rsidRPr="00FB406B">
        <w:rPr>
          <w:i/>
          <w:sz w:val="28"/>
        </w:rPr>
        <w:t>V</w:t>
      </w:r>
      <w:r w:rsidRPr="00FB406B">
        <w:rPr>
          <w:sz w:val="28"/>
        </w:rPr>
        <w:t xml:space="preserve">). Конечную точку титрования находят графически методом касательных по кривой зависимости потенциала индикаторного электрода от количества </w:t>
      </w:r>
      <w:r w:rsidR="002F090E">
        <w:rPr>
          <w:sz w:val="28"/>
        </w:rPr>
        <w:t>при</w:t>
      </w:r>
      <w:r w:rsidRPr="00FB406B">
        <w:rPr>
          <w:sz w:val="28"/>
        </w:rPr>
        <w:t xml:space="preserve">бавленного титранта </w:t>
      </w:r>
      <w:r w:rsidR="00534707" w:rsidRPr="00534707">
        <w:rPr>
          <w:sz w:val="28"/>
          <w:szCs w:val="28"/>
        </w:rPr>
        <w:t>или расч</w:t>
      </w:r>
      <w:r w:rsidR="0064005C">
        <w:rPr>
          <w:sz w:val="28"/>
          <w:szCs w:val="28"/>
        </w:rPr>
        <w:t>ё</w:t>
      </w:r>
      <w:r w:rsidR="00534707" w:rsidRPr="00534707">
        <w:rPr>
          <w:sz w:val="28"/>
          <w:szCs w:val="28"/>
        </w:rPr>
        <w:t xml:space="preserve">тным методом по максимальному значению </w:t>
      </w:r>
      <w:r w:rsidR="00534707" w:rsidRPr="00534707">
        <w:rPr>
          <w:sz w:val="28"/>
          <w:szCs w:val="28"/>
        </w:rPr>
        <w:sym w:font="Symbol" w:char="0044"/>
      </w:r>
      <w:r w:rsidR="00534707" w:rsidRPr="00534707">
        <w:rPr>
          <w:i/>
          <w:sz w:val="28"/>
          <w:szCs w:val="28"/>
        </w:rPr>
        <w:t>Е/</w:t>
      </w:r>
      <w:r w:rsidR="00534707" w:rsidRPr="00534707">
        <w:rPr>
          <w:sz w:val="28"/>
          <w:szCs w:val="28"/>
        </w:rPr>
        <w:sym w:font="Symbol" w:char="0044"/>
      </w:r>
      <w:r w:rsidR="00534707" w:rsidRPr="00534707">
        <w:rPr>
          <w:i/>
          <w:sz w:val="28"/>
          <w:szCs w:val="28"/>
        </w:rPr>
        <w:t>V</w:t>
      </w:r>
      <w:r w:rsidR="00587546">
        <w:rPr>
          <w:i/>
          <w:sz w:val="28"/>
          <w:szCs w:val="28"/>
        </w:rPr>
        <w:t>,</w:t>
      </w:r>
      <w:r w:rsidR="00534707" w:rsidRPr="00534707">
        <w:rPr>
          <w:i/>
          <w:sz w:val="28"/>
          <w:szCs w:val="28"/>
        </w:rPr>
        <w:t xml:space="preserve"> </w:t>
      </w:r>
      <w:r w:rsidR="00534707" w:rsidRPr="00534707">
        <w:rPr>
          <w:sz w:val="28"/>
          <w:szCs w:val="28"/>
        </w:rPr>
        <w:t xml:space="preserve">или по точке разрыва (смене знака) второй производной </w:t>
      </w:r>
      <w:r w:rsidR="00534707" w:rsidRPr="00534707">
        <w:rPr>
          <w:sz w:val="28"/>
          <w:szCs w:val="28"/>
        </w:rPr>
        <w:sym w:font="Symbol" w:char="0044"/>
      </w:r>
      <w:r w:rsidR="00534707" w:rsidRPr="00534707">
        <w:rPr>
          <w:sz w:val="28"/>
          <w:szCs w:val="28"/>
        </w:rPr>
        <w:t>(</w:t>
      </w:r>
      <w:r w:rsidR="00534707" w:rsidRPr="00534707">
        <w:rPr>
          <w:sz w:val="28"/>
          <w:szCs w:val="28"/>
        </w:rPr>
        <w:sym w:font="Symbol" w:char="0044"/>
      </w:r>
      <w:r w:rsidR="00534707" w:rsidRPr="00534707">
        <w:rPr>
          <w:i/>
          <w:sz w:val="28"/>
          <w:szCs w:val="28"/>
        </w:rPr>
        <w:t>Е/</w:t>
      </w:r>
      <w:r w:rsidR="00534707" w:rsidRPr="00534707">
        <w:rPr>
          <w:sz w:val="28"/>
          <w:szCs w:val="28"/>
        </w:rPr>
        <w:sym w:font="Symbol" w:char="0044"/>
      </w:r>
      <w:r w:rsidR="00534707" w:rsidRPr="00534707">
        <w:rPr>
          <w:i/>
          <w:sz w:val="28"/>
          <w:szCs w:val="28"/>
        </w:rPr>
        <w:t>V</w:t>
      </w:r>
      <w:r w:rsidR="00534707" w:rsidRPr="00534707">
        <w:rPr>
          <w:sz w:val="28"/>
          <w:szCs w:val="28"/>
        </w:rPr>
        <w:t>)</w:t>
      </w:r>
      <w:r w:rsidRPr="00534707">
        <w:rPr>
          <w:sz w:val="28"/>
          <w:szCs w:val="28"/>
        </w:rPr>
        <w:t>.</w:t>
      </w:r>
    </w:p>
    <w:p w:rsidR="00C30B41" w:rsidRDefault="0080630C" w:rsidP="00D51C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потенциометрическом титровании слабой кислоты или основания с использованием неводных растворителей</w:t>
      </w:r>
      <w:r w:rsidR="00474F68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необходимости</w:t>
      </w:r>
      <w:r w:rsidR="00474F68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 контрольный опыт</w:t>
      </w:r>
      <w:r w:rsidR="00474F68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предварительно нейтрализуют смесь растворителей.</w:t>
      </w:r>
      <w:r w:rsidR="006F68CB">
        <w:rPr>
          <w:sz w:val="28"/>
          <w:szCs w:val="28"/>
        </w:rPr>
        <w:t xml:space="preserve"> </w:t>
      </w:r>
      <w:r w:rsidR="00474EF3">
        <w:rPr>
          <w:sz w:val="28"/>
          <w:szCs w:val="28"/>
        </w:rPr>
        <w:t>Если</w:t>
      </w:r>
      <w:r w:rsidR="006F68CB">
        <w:rPr>
          <w:sz w:val="28"/>
          <w:szCs w:val="28"/>
        </w:rPr>
        <w:t xml:space="preserve"> использование для этих целей потенциометрического детектирования нецелесообразно, смесь растворителей может быть предварительно нейтрализована путем титрования с использованием подходящего индикатора</w:t>
      </w:r>
      <w:r w:rsidR="0027628C">
        <w:rPr>
          <w:sz w:val="28"/>
          <w:szCs w:val="28"/>
        </w:rPr>
        <w:t>. Некоторые примеры приведены в таблице</w:t>
      </w:r>
      <w:r w:rsidR="00474EF3">
        <w:rPr>
          <w:sz w:val="28"/>
          <w:szCs w:val="28"/>
        </w:rPr>
        <w:t xml:space="preserve"> 1</w:t>
      </w:r>
      <w:r w:rsidR="0027628C">
        <w:rPr>
          <w:sz w:val="28"/>
          <w:szCs w:val="28"/>
        </w:rPr>
        <w:t>.</w:t>
      </w:r>
      <w:r w:rsidR="006F68CB">
        <w:rPr>
          <w:sz w:val="28"/>
          <w:szCs w:val="28"/>
        </w:rPr>
        <w:t xml:space="preserve"> </w:t>
      </w:r>
    </w:p>
    <w:p w:rsidR="00B230B2" w:rsidRDefault="00C30B41" w:rsidP="002A4A8E">
      <w:pPr>
        <w:keepNext/>
        <w:keepLines/>
        <w:autoSpaceDE w:val="0"/>
        <w:autoSpaceDN w:val="0"/>
        <w:adjustRightInd w:val="0"/>
        <w:spacing w:before="240" w:after="120"/>
        <w:jc w:val="both"/>
        <w:rPr>
          <w:color w:val="000000"/>
          <w:sz w:val="28"/>
          <w:szCs w:val="28"/>
        </w:rPr>
      </w:pPr>
      <w:r w:rsidRPr="00836D9A">
        <w:rPr>
          <w:bCs/>
          <w:iCs/>
          <w:color w:val="000000"/>
          <w:sz w:val="28"/>
          <w:szCs w:val="28"/>
        </w:rPr>
        <w:lastRenderedPageBreak/>
        <w:t>Таблица</w:t>
      </w:r>
      <w:r w:rsidR="00474EF3">
        <w:rPr>
          <w:bCs/>
          <w:iCs/>
          <w:color w:val="000000"/>
          <w:sz w:val="28"/>
          <w:szCs w:val="28"/>
        </w:rPr>
        <w:t xml:space="preserve"> 1</w:t>
      </w:r>
      <w:r w:rsidRPr="00836D9A">
        <w:rPr>
          <w:color w:val="000000"/>
          <w:sz w:val="28"/>
          <w:szCs w:val="28"/>
        </w:rPr>
        <w:t xml:space="preserve"> </w:t>
      </w:r>
      <w:r w:rsidRPr="00836D9A">
        <w:rPr>
          <w:color w:val="000000"/>
          <w:sz w:val="28"/>
          <w:szCs w:val="28"/>
        </w:rPr>
        <w:sym w:font="Symbol" w:char="F02D"/>
      </w:r>
      <w:r w:rsidRPr="00836D9A"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Индикаторы, подходящие для нейтрализации смеси растворителей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812"/>
      </w:tblGrid>
      <w:tr w:rsidR="00C30B41" w:rsidRPr="00836D9A" w:rsidTr="0027628C">
        <w:trPr>
          <w:trHeight w:val="760"/>
        </w:trPr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C30B41" w:rsidRPr="00836D9A" w:rsidRDefault="00C30B41" w:rsidP="002A4A8E">
            <w:pPr>
              <w:keepNext/>
              <w:keepLines/>
              <w:autoSpaceDE w:val="0"/>
              <w:autoSpaceDN w:val="0"/>
              <w:adjustRightInd w:val="0"/>
              <w:spacing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Титрант</w:t>
            </w:r>
          </w:p>
        </w:tc>
        <w:tc>
          <w:tcPr>
            <w:tcW w:w="5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C30B41" w:rsidRPr="00836D9A" w:rsidRDefault="00C30B41" w:rsidP="002A4A8E">
            <w:pPr>
              <w:keepNext/>
              <w:keepLines/>
              <w:autoSpaceDE w:val="0"/>
              <w:autoSpaceDN w:val="0"/>
              <w:adjustRightInd w:val="0"/>
              <w:spacing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Индикатор</w:t>
            </w:r>
          </w:p>
        </w:tc>
      </w:tr>
      <w:tr w:rsidR="0027628C" w:rsidRPr="00836D9A" w:rsidTr="0027628C">
        <w:trPr>
          <w:trHeight w:val="760"/>
        </w:trPr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87555E" w:rsidRDefault="00BC1BB5" w:rsidP="002A4A8E">
            <w:pPr>
              <w:keepNext/>
              <w:keepLines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 М или 0,05 М раствор хлорной кислоты</w:t>
            </w:r>
          </w:p>
        </w:tc>
        <w:tc>
          <w:tcPr>
            <w:tcW w:w="5812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  <w:shd w:val="clear" w:color="auto" w:fill="auto"/>
            <w:vAlign w:val="center"/>
          </w:tcPr>
          <w:p w:rsidR="0087555E" w:rsidRDefault="00BC1BB5" w:rsidP="002A4A8E">
            <w:pPr>
              <w:keepNext/>
              <w:keepLines/>
              <w:spacing w:after="120"/>
              <w:rPr>
                <w:color w:val="000000"/>
                <w:sz w:val="28"/>
                <w:szCs w:val="28"/>
              </w:rPr>
            </w:pPr>
            <w:r w:rsidRPr="00F73266">
              <w:rPr>
                <w:color w:val="000000"/>
                <w:sz w:val="28"/>
                <w:szCs w:val="28"/>
              </w:rPr>
              <w:t xml:space="preserve">Кристаллического фиолетового раствор 0,5 % или 0,1 % </w:t>
            </w:r>
          </w:p>
        </w:tc>
      </w:tr>
      <w:tr w:rsidR="0027628C" w:rsidRPr="00836D9A" w:rsidTr="0027628C">
        <w:trPr>
          <w:trHeight w:val="760"/>
        </w:trPr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87555E" w:rsidRDefault="005177A3" w:rsidP="002A4A8E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5177A3">
              <w:rPr>
                <w:color w:val="000000"/>
                <w:sz w:val="28"/>
                <w:szCs w:val="28"/>
              </w:rPr>
              <w:t>0,1 М раствор тетрабутиламмония гидроксида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87555E" w:rsidRDefault="00BC1BB5" w:rsidP="002A4A8E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F73266">
              <w:rPr>
                <w:color w:val="000000"/>
                <w:sz w:val="28"/>
                <w:szCs w:val="28"/>
              </w:rPr>
              <w:t>Тимолового с</w:t>
            </w:r>
            <w:r w:rsidR="0064005C">
              <w:rPr>
                <w:color w:val="000000"/>
                <w:sz w:val="28"/>
                <w:szCs w:val="28"/>
              </w:rPr>
              <w:t>инего метанольный раствор 0,3 %</w:t>
            </w:r>
          </w:p>
        </w:tc>
      </w:tr>
      <w:tr w:rsidR="0027628C" w:rsidRPr="00870FA8" w:rsidTr="0027628C">
        <w:trPr>
          <w:trHeight w:val="760"/>
        </w:trPr>
        <w:tc>
          <w:tcPr>
            <w:tcW w:w="36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87555E" w:rsidRDefault="005177A3" w:rsidP="002A4A8E">
            <w:pPr>
              <w:widowControl w:val="0"/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5177A3">
              <w:rPr>
                <w:color w:val="000000"/>
                <w:sz w:val="28"/>
                <w:szCs w:val="28"/>
              </w:rPr>
              <w:t>0,1 М раствор натрия гидроксида этанольный</w:t>
            </w:r>
          </w:p>
        </w:tc>
        <w:tc>
          <w:tcPr>
            <w:tcW w:w="5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vAlign w:val="center"/>
          </w:tcPr>
          <w:p w:rsidR="0087555E" w:rsidRDefault="0064005C" w:rsidP="002A4A8E">
            <w:pPr>
              <w:pStyle w:val="a3"/>
              <w:keepNext/>
              <w:spacing w:after="1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Тимолфталеина раствор 0,1 %</w:t>
            </w:r>
          </w:p>
        </w:tc>
      </w:tr>
    </w:tbl>
    <w:p w:rsidR="00891222" w:rsidRDefault="002F090E" w:rsidP="002A4A8E">
      <w:pPr>
        <w:spacing w:before="240" w:line="360" w:lineRule="auto"/>
        <w:jc w:val="both"/>
        <w:rPr>
          <w:spacing w:val="-2"/>
          <w:sz w:val="28"/>
        </w:rPr>
      </w:pPr>
      <w:r w:rsidRPr="008E13AF">
        <w:rPr>
          <w:spacing w:val="-2"/>
          <w:sz w:val="28"/>
        </w:rPr>
        <w:t>Конкретные</w:t>
      </w:r>
      <w:r w:rsidR="002A4A8E">
        <w:rPr>
          <w:spacing w:val="-2"/>
          <w:sz w:val="28"/>
        </w:rPr>
        <w:t xml:space="preserve"> </w:t>
      </w:r>
      <w:r w:rsidRPr="008E13AF">
        <w:rPr>
          <w:spacing w:val="-2"/>
          <w:sz w:val="28"/>
        </w:rPr>
        <w:t>параметры</w:t>
      </w:r>
      <w:r w:rsidR="00891222">
        <w:rPr>
          <w:spacing w:val="-2"/>
          <w:sz w:val="28"/>
        </w:rPr>
        <w:t xml:space="preserve"> </w:t>
      </w:r>
      <w:r w:rsidR="007A1ABB">
        <w:rPr>
          <w:spacing w:val="-2"/>
          <w:sz w:val="28"/>
        </w:rPr>
        <w:t>–</w:t>
      </w:r>
      <w:r w:rsidR="00891222">
        <w:rPr>
          <w:spacing w:val="-2"/>
          <w:sz w:val="28"/>
        </w:rPr>
        <w:t xml:space="preserve"> </w:t>
      </w:r>
      <w:r w:rsidRPr="008E13AF">
        <w:rPr>
          <w:spacing w:val="-2"/>
          <w:sz w:val="28"/>
        </w:rPr>
        <w:t>тип индикаторного</w:t>
      </w:r>
      <w:r w:rsidR="002A4A8E">
        <w:rPr>
          <w:spacing w:val="-2"/>
          <w:sz w:val="28"/>
        </w:rPr>
        <w:t xml:space="preserve"> </w:t>
      </w:r>
      <w:r w:rsidRPr="008E13AF">
        <w:rPr>
          <w:spacing w:val="-2"/>
          <w:sz w:val="28"/>
        </w:rPr>
        <w:t>электрода,</w:t>
      </w:r>
      <w:r w:rsidR="002A4A8E">
        <w:rPr>
          <w:spacing w:val="-2"/>
          <w:sz w:val="28"/>
        </w:rPr>
        <w:t xml:space="preserve"> </w:t>
      </w:r>
      <w:r w:rsidR="00891222">
        <w:rPr>
          <w:spacing w:val="-2"/>
          <w:sz w:val="28"/>
        </w:rPr>
        <w:t xml:space="preserve">электрод </w:t>
      </w:r>
    </w:p>
    <w:p w:rsidR="002F090E" w:rsidRPr="00891222" w:rsidRDefault="002F090E" w:rsidP="002A4A8E">
      <w:pPr>
        <w:spacing w:line="360" w:lineRule="auto"/>
        <w:jc w:val="both"/>
        <w:rPr>
          <w:spacing w:val="-2"/>
          <w:sz w:val="28"/>
        </w:rPr>
      </w:pPr>
      <w:r w:rsidRPr="000534A1">
        <w:rPr>
          <w:spacing w:val="-2"/>
          <w:sz w:val="28"/>
        </w:rPr>
        <w:t>сравнения,</w:t>
      </w:r>
      <w:r>
        <w:rPr>
          <w:spacing w:val="-2"/>
          <w:sz w:val="28"/>
        </w:rPr>
        <w:t xml:space="preserve"> </w:t>
      </w:r>
      <w:r w:rsidR="004467CD" w:rsidRPr="008E13AF">
        <w:rPr>
          <w:spacing w:val="-2"/>
          <w:sz w:val="28"/>
        </w:rPr>
        <w:t>тип и концентраци</w:t>
      </w:r>
      <w:r w:rsidR="004467CD">
        <w:rPr>
          <w:spacing w:val="-2"/>
          <w:sz w:val="28"/>
        </w:rPr>
        <w:t>ю</w:t>
      </w:r>
      <w:r w:rsidR="004467CD" w:rsidRPr="008E13AF">
        <w:rPr>
          <w:spacing w:val="-2"/>
          <w:sz w:val="28"/>
        </w:rPr>
        <w:t xml:space="preserve"> титранта</w:t>
      </w:r>
      <w:r w:rsidR="004467CD">
        <w:rPr>
          <w:spacing w:val="-2"/>
          <w:sz w:val="28"/>
        </w:rPr>
        <w:t>, навеску</w:t>
      </w:r>
      <w:r w:rsidRPr="008E13AF">
        <w:rPr>
          <w:spacing w:val="-2"/>
          <w:sz w:val="28"/>
        </w:rPr>
        <w:t xml:space="preserve"> анализируемого </w:t>
      </w:r>
      <w:r w:rsidR="00891222">
        <w:rPr>
          <w:spacing w:val="-2"/>
          <w:sz w:val="28"/>
        </w:rPr>
        <w:t xml:space="preserve"> </w:t>
      </w:r>
      <w:r w:rsidRPr="008E13AF">
        <w:rPr>
          <w:spacing w:val="-2"/>
          <w:sz w:val="28"/>
        </w:rPr>
        <w:t>вещества,</w:t>
      </w:r>
      <w:r w:rsidR="004467CD">
        <w:rPr>
          <w:spacing w:val="-2"/>
          <w:sz w:val="28"/>
        </w:rPr>
        <w:t xml:space="preserve"> растворитель или смесь растворителей и их точный объём </w:t>
      </w:r>
      <w:r w:rsidR="007A1ABB">
        <w:rPr>
          <w:spacing w:val="-2"/>
          <w:sz w:val="28"/>
        </w:rPr>
        <w:t>–</w:t>
      </w:r>
      <w:r w:rsidRPr="008E13AF">
        <w:rPr>
          <w:spacing w:val="-2"/>
          <w:sz w:val="28"/>
        </w:rPr>
        <w:t xml:space="preserve"> </w:t>
      </w:r>
      <w:r w:rsidR="00587546">
        <w:rPr>
          <w:sz w:val="28"/>
        </w:rPr>
        <w:t xml:space="preserve">указывают в </w:t>
      </w:r>
      <w:r w:rsidRPr="008E13AF">
        <w:rPr>
          <w:sz w:val="28"/>
        </w:rPr>
        <w:t>фармакопейных статьях.</w:t>
      </w:r>
    </w:p>
    <w:sectPr w:rsidR="002F090E" w:rsidRPr="00891222" w:rsidSect="005D6829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F3" w:rsidRDefault="00474EF3">
      <w:r>
        <w:separator/>
      </w:r>
    </w:p>
  </w:endnote>
  <w:endnote w:type="continuationSeparator" w:id="0">
    <w:p w:rsidR="00474EF3" w:rsidRDefault="0047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F3" w:rsidRDefault="00474EF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4EF3" w:rsidRDefault="00474E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F3" w:rsidRPr="00F24CBD" w:rsidRDefault="00474EF3">
    <w:pPr>
      <w:pStyle w:val="a4"/>
      <w:jc w:val="center"/>
      <w:rPr>
        <w:sz w:val="28"/>
        <w:szCs w:val="28"/>
      </w:rPr>
    </w:pPr>
    <w:r w:rsidRPr="00F24CBD">
      <w:rPr>
        <w:sz w:val="28"/>
        <w:szCs w:val="28"/>
      </w:rPr>
      <w:fldChar w:fldCharType="begin"/>
    </w:r>
    <w:r w:rsidRPr="00F24CBD">
      <w:rPr>
        <w:sz w:val="28"/>
        <w:szCs w:val="28"/>
      </w:rPr>
      <w:instrText xml:space="preserve"> PAGE   \* MERGEFORMAT </w:instrText>
    </w:r>
    <w:r w:rsidRPr="00F24CBD">
      <w:rPr>
        <w:sz w:val="28"/>
        <w:szCs w:val="28"/>
      </w:rPr>
      <w:fldChar w:fldCharType="separate"/>
    </w:r>
    <w:r w:rsidR="009F084C">
      <w:rPr>
        <w:noProof/>
        <w:sz w:val="28"/>
        <w:szCs w:val="28"/>
      </w:rPr>
      <w:t>3</w:t>
    </w:r>
    <w:r w:rsidRPr="00F24CBD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F3" w:rsidRDefault="00474EF3">
      <w:r>
        <w:separator/>
      </w:r>
    </w:p>
  </w:footnote>
  <w:footnote w:type="continuationSeparator" w:id="0">
    <w:p w:rsidR="00474EF3" w:rsidRDefault="0047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F3" w:rsidRPr="008539A8" w:rsidRDefault="00474EF3" w:rsidP="00D63E96">
    <w:pPr>
      <w:pStyle w:val="a8"/>
      <w:tabs>
        <w:tab w:val="clear" w:pos="4677"/>
        <w:tab w:val="left" w:pos="4678"/>
        <w:tab w:val="left" w:pos="8640"/>
      </w:tabs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501A3"/>
    <w:multiLevelType w:val="hybridMultilevel"/>
    <w:tmpl w:val="3B28BE12"/>
    <w:lvl w:ilvl="0" w:tplc="30D0F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973DB"/>
    <w:multiLevelType w:val="hybridMultilevel"/>
    <w:tmpl w:val="286C022C"/>
    <w:lvl w:ilvl="0" w:tplc="E698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E1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E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3AC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6E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85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E69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AC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EF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0A3B31"/>
    <w:multiLevelType w:val="hybridMultilevel"/>
    <w:tmpl w:val="6DDE3948"/>
    <w:lvl w:ilvl="0" w:tplc="CD1093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4AF"/>
    <w:rsid w:val="000004EC"/>
    <w:rsid w:val="00037CC7"/>
    <w:rsid w:val="0004227F"/>
    <w:rsid w:val="000534A1"/>
    <w:rsid w:val="00065789"/>
    <w:rsid w:val="00072F44"/>
    <w:rsid w:val="00076A7C"/>
    <w:rsid w:val="00081094"/>
    <w:rsid w:val="0008223A"/>
    <w:rsid w:val="00085191"/>
    <w:rsid w:val="000947BF"/>
    <w:rsid w:val="000A5BF8"/>
    <w:rsid w:val="000B190E"/>
    <w:rsid w:val="000B2E0C"/>
    <w:rsid w:val="000C1CCA"/>
    <w:rsid w:val="000D4180"/>
    <w:rsid w:val="000E7389"/>
    <w:rsid w:val="000F260C"/>
    <w:rsid w:val="001A10E9"/>
    <w:rsid w:val="001D007B"/>
    <w:rsid w:val="001E32A6"/>
    <w:rsid w:val="00210264"/>
    <w:rsid w:val="002156AD"/>
    <w:rsid w:val="00223FCE"/>
    <w:rsid w:val="00235DBB"/>
    <w:rsid w:val="00251D91"/>
    <w:rsid w:val="00251F7C"/>
    <w:rsid w:val="00255C9A"/>
    <w:rsid w:val="0027628C"/>
    <w:rsid w:val="002A4A8E"/>
    <w:rsid w:val="002D2DFD"/>
    <w:rsid w:val="002D439B"/>
    <w:rsid w:val="002D62AC"/>
    <w:rsid w:val="002F090E"/>
    <w:rsid w:val="002F4185"/>
    <w:rsid w:val="00374327"/>
    <w:rsid w:val="003B0342"/>
    <w:rsid w:val="0043111C"/>
    <w:rsid w:val="00443336"/>
    <w:rsid w:val="004467CD"/>
    <w:rsid w:val="00474EF3"/>
    <w:rsid w:val="00474F68"/>
    <w:rsid w:val="0048667E"/>
    <w:rsid w:val="00495441"/>
    <w:rsid w:val="00496729"/>
    <w:rsid w:val="004E430B"/>
    <w:rsid w:val="005177A3"/>
    <w:rsid w:val="00526C7F"/>
    <w:rsid w:val="00534707"/>
    <w:rsid w:val="00545EA8"/>
    <w:rsid w:val="005569CA"/>
    <w:rsid w:val="00574FA8"/>
    <w:rsid w:val="00580271"/>
    <w:rsid w:val="00584515"/>
    <w:rsid w:val="00587546"/>
    <w:rsid w:val="005A630A"/>
    <w:rsid w:val="005D6829"/>
    <w:rsid w:val="00600458"/>
    <w:rsid w:val="00613458"/>
    <w:rsid w:val="0064005C"/>
    <w:rsid w:val="00656AD4"/>
    <w:rsid w:val="00692826"/>
    <w:rsid w:val="006F68CB"/>
    <w:rsid w:val="00706A06"/>
    <w:rsid w:val="007075A4"/>
    <w:rsid w:val="00711752"/>
    <w:rsid w:val="00712216"/>
    <w:rsid w:val="007368D7"/>
    <w:rsid w:val="007419E0"/>
    <w:rsid w:val="007475BA"/>
    <w:rsid w:val="0077118F"/>
    <w:rsid w:val="007737BA"/>
    <w:rsid w:val="00774A69"/>
    <w:rsid w:val="00781289"/>
    <w:rsid w:val="007A1ABB"/>
    <w:rsid w:val="007B192E"/>
    <w:rsid w:val="007B7ACC"/>
    <w:rsid w:val="007F4031"/>
    <w:rsid w:val="0080217A"/>
    <w:rsid w:val="00802968"/>
    <w:rsid w:val="0080630C"/>
    <w:rsid w:val="0082291B"/>
    <w:rsid w:val="008539A8"/>
    <w:rsid w:val="00864EC2"/>
    <w:rsid w:val="008677CB"/>
    <w:rsid w:val="0087555E"/>
    <w:rsid w:val="00891222"/>
    <w:rsid w:val="008B237A"/>
    <w:rsid w:val="008C101C"/>
    <w:rsid w:val="008E32D0"/>
    <w:rsid w:val="008F0423"/>
    <w:rsid w:val="00903937"/>
    <w:rsid w:val="00927378"/>
    <w:rsid w:val="00933AB7"/>
    <w:rsid w:val="0095663A"/>
    <w:rsid w:val="00965898"/>
    <w:rsid w:val="009B624C"/>
    <w:rsid w:val="009D47D0"/>
    <w:rsid w:val="009F084C"/>
    <w:rsid w:val="00A05907"/>
    <w:rsid w:val="00A15E70"/>
    <w:rsid w:val="00A24327"/>
    <w:rsid w:val="00A44317"/>
    <w:rsid w:val="00A51CF4"/>
    <w:rsid w:val="00A663FC"/>
    <w:rsid w:val="00A92F96"/>
    <w:rsid w:val="00AA1765"/>
    <w:rsid w:val="00AE130F"/>
    <w:rsid w:val="00B230B2"/>
    <w:rsid w:val="00B253D3"/>
    <w:rsid w:val="00B27FDA"/>
    <w:rsid w:val="00B51673"/>
    <w:rsid w:val="00B524E4"/>
    <w:rsid w:val="00B54B06"/>
    <w:rsid w:val="00B60790"/>
    <w:rsid w:val="00B611D0"/>
    <w:rsid w:val="00B81F88"/>
    <w:rsid w:val="00B8422D"/>
    <w:rsid w:val="00BC1BB5"/>
    <w:rsid w:val="00BD7DCD"/>
    <w:rsid w:val="00BF3B6A"/>
    <w:rsid w:val="00C30B41"/>
    <w:rsid w:val="00C554AF"/>
    <w:rsid w:val="00C823A6"/>
    <w:rsid w:val="00C90ED2"/>
    <w:rsid w:val="00CA19EC"/>
    <w:rsid w:val="00CC773F"/>
    <w:rsid w:val="00CD54F1"/>
    <w:rsid w:val="00D1272B"/>
    <w:rsid w:val="00D448E8"/>
    <w:rsid w:val="00D5048E"/>
    <w:rsid w:val="00D51C21"/>
    <w:rsid w:val="00D63E96"/>
    <w:rsid w:val="00D64BFC"/>
    <w:rsid w:val="00D7120C"/>
    <w:rsid w:val="00DA29C0"/>
    <w:rsid w:val="00DF471F"/>
    <w:rsid w:val="00E05F6B"/>
    <w:rsid w:val="00E1436B"/>
    <w:rsid w:val="00E1641F"/>
    <w:rsid w:val="00E1763E"/>
    <w:rsid w:val="00E356E8"/>
    <w:rsid w:val="00E56C13"/>
    <w:rsid w:val="00E920C9"/>
    <w:rsid w:val="00E9312E"/>
    <w:rsid w:val="00EA340B"/>
    <w:rsid w:val="00EA37A8"/>
    <w:rsid w:val="00EC297F"/>
    <w:rsid w:val="00EC6ED7"/>
    <w:rsid w:val="00ED3CB0"/>
    <w:rsid w:val="00ED71A4"/>
    <w:rsid w:val="00EF6DE6"/>
    <w:rsid w:val="00F132BD"/>
    <w:rsid w:val="00F23CDA"/>
    <w:rsid w:val="00F23EBF"/>
    <w:rsid w:val="00F24CBD"/>
    <w:rsid w:val="00F26F47"/>
    <w:rsid w:val="00F445C3"/>
    <w:rsid w:val="00F65719"/>
    <w:rsid w:val="00F73266"/>
    <w:rsid w:val="00F7597E"/>
    <w:rsid w:val="00F83E76"/>
    <w:rsid w:val="00F84BE4"/>
    <w:rsid w:val="00F85783"/>
    <w:rsid w:val="00FA2AEA"/>
    <w:rsid w:val="00FB008C"/>
    <w:rsid w:val="00FB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E1A500E3-6640-434A-A178-CE01423A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EC"/>
    <w:rPr>
      <w:sz w:val="24"/>
      <w:szCs w:val="24"/>
    </w:rPr>
  </w:style>
  <w:style w:type="paragraph" w:styleId="1">
    <w:name w:val="heading 1"/>
    <w:basedOn w:val="a"/>
    <w:next w:val="a"/>
    <w:qFormat/>
    <w:rsid w:val="000004E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04EC"/>
    <w:rPr>
      <w:sz w:val="28"/>
    </w:rPr>
  </w:style>
  <w:style w:type="paragraph" w:styleId="a4">
    <w:name w:val="footer"/>
    <w:basedOn w:val="a"/>
    <w:link w:val="a5"/>
    <w:uiPriority w:val="99"/>
    <w:rsid w:val="000004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04EC"/>
  </w:style>
  <w:style w:type="paragraph" w:customStyle="1" w:styleId="10">
    <w:name w:val="Основной текст1"/>
    <w:basedOn w:val="a"/>
    <w:rsid w:val="00C90ED2"/>
    <w:pPr>
      <w:spacing w:after="120"/>
    </w:pPr>
    <w:rPr>
      <w:rFonts w:ascii="NTHarmonica" w:hAnsi="NTHarmonica"/>
      <w:szCs w:val="20"/>
    </w:rPr>
  </w:style>
  <w:style w:type="paragraph" w:customStyle="1" w:styleId="11">
    <w:name w:val="Обычный1"/>
    <w:rsid w:val="00C90ED2"/>
    <w:rPr>
      <w:rFonts w:ascii="Arial" w:hAnsi="Arial"/>
      <w:snapToGrid w:val="0"/>
      <w:sz w:val="22"/>
    </w:rPr>
  </w:style>
  <w:style w:type="paragraph" w:styleId="a7">
    <w:name w:val="Plain Text"/>
    <w:basedOn w:val="a"/>
    <w:rsid w:val="008E32D0"/>
    <w:rPr>
      <w:rFonts w:ascii="Courier New" w:hAnsi="Courier New"/>
      <w:sz w:val="20"/>
      <w:szCs w:val="20"/>
    </w:rPr>
  </w:style>
  <w:style w:type="paragraph" w:styleId="a8">
    <w:name w:val="header"/>
    <w:basedOn w:val="a"/>
    <w:link w:val="a9"/>
    <w:uiPriority w:val="99"/>
    <w:rsid w:val="00B8422D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55C9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947BF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92F96"/>
    <w:rPr>
      <w:sz w:val="24"/>
      <w:szCs w:val="24"/>
    </w:rPr>
  </w:style>
  <w:style w:type="table" w:customStyle="1" w:styleId="12">
    <w:name w:val="Сетка таблицы1"/>
    <w:basedOn w:val="a1"/>
    <w:uiPriority w:val="59"/>
    <w:rsid w:val="00F24C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F24C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B524E4"/>
    <w:rPr>
      <w:sz w:val="16"/>
      <w:szCs w:val="16"/>
    </w:rPr>
  </w:style>
  <w:style w:type="paragraph" w:styleId="ad">
    <w:name w:val="annotation text"/>
    <w:basedOn w:val="a"/>
    <w:link w:val="ae"/>
    <w:rsid w:val="00B524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524E4"/>
  </w:style>
  <w:style w:type="paragraph" w:styleId="af">
    <w:name w:val="annotation subject"/>
    <w:basedOn w:val="ad"/>
    <w:next w:val="ad"/>
    <w:link w:val="af0"/>
    <w:rsid w:val="00B524E4"/>
    <w:rPr>
      <w:b/>
      <w:bCs/>
    </w:rPr>
  </w:style>
  <w:style w:type="character" w:customStyle="1" w:styleId="af0">
    <w:name w:val="Тема примечания Знак"/>
    <w:basedOn w:val="ae"/>
    <w:link w:val="af"/>
    <w:rsid w:val="00B52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This test is provided to demonstrate that the content of metallic impurities that are colored by sulfide</vt:lpstr>
    </vt:vector>
  </TitlesOfParts>
  <Company>Tycoon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test is provided to demonstrate that the content of metallic impurities that are colored by sulfide</dc:title>
  <dc:creator>nouser</dc:creator>
  <cp:lastModifiedBy>Болобан Екатерина Александровна</cp:lastModifiedBy>
  <cp:revision>8</cp:revision>
  <cp:lastPrinted>2008-07-22T10:09:00Z</cp:lastPrinted>
  <dcterms:created xsi:type="dcterms:W3CDTF">2022-05-18T08:03:00Z</dcterms:created>
  <dcterms:modified xsi:type="dcterms:W3CDTF">2023-07-13T14:32:00Z</dcterms:modified>
</cp:coreProperties>
</file>