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4BA" w:rsidRPr="00C64DC5" w:rsidRDefault="000324BA" w:rsidP="000324BA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 w:rsidRPr="00C64DC5">
        <w:rPr>
          <w:rFonts w:ascii="Times New Roman" w:eastAsia="Times New Roman" w:hAnsi="Times New Roman"/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7407E9" w:rsidRDefault="000324BA" w:rsidP="000324BA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0324BA" w:rsidRPr="00C64DC5" w:rsidRDefault="000324BA" w:rsidP="000324BA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</w:pPr>
      <w:r w:rsidRPr="00C64DC5">
        <w:rPr>
          <w:rFonts w:ascii="Times New Roman" w:eastAsiaTheme="minorHAnsi" w:hAnsi="Times New Roman" w:cstheme="minorBidi"/>
          <w:b/>
          <w:color w:val="000000" w:themeColor="text1"/>
          <w:sz w:val="32"/>
          <w:szCs w:val="32"/>
        </w:rPr>
        <w:t>ОБЩАЯ ФАРМАКОПЕЙНАЯ СТАТЬЯ</w:t>
      </w: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8A5E2F">
        <w:tc>
          <w:tcPr>
            <w:tcW w:w="9356" w:type="dxa"/>
          </w:tcPr>
          <w:p w:rsidR="000324BA" w:rsidRPr="00C64DC5" w:rsidRDefault="000324BA" w:rsidP="008A5E2F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24BA" w:rsidRPr="00C64DC5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324BA" w:rsidRPr="00C64DC5" w:rsidTr="00FD1822">
        <w:trPr>
          <w:trHeight w:val="397"/>
        </w:trPr>
        <w:tc>
          <w:tcPr>
            <w:tcW w:w="5495" w:type="dxa"/>
          </w:tcPr>
          <w:p w:rsidR="000324BA" w:rsidRPr="0061362D" w:rsidRDefault="00AB3296" w:rsidP="00FD182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Порошки</w:t>
            </w:r>
          </w:p>
        </w:tc>
        <w:tc>
          <w:tcPr>
            <w:tcW w:w="283" w:type="dxa"/>
          </w:tcPr>
          <w:p w:rsidR="00465B93" w:rsidRDefault="00465B9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5847A6" w:rsidRDefault="000324BA" w:rsidP="00FD182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64D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ОФС</w:t>
            </w:r>
            <w:r w:rsidR="00D852D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.1.4.1.0010</w:t>
            </w:r>
          </w:p>
        </w:tc>
      </w:tr>
      <w:tr w:rsidR="000324BA" w:rsidRPr="00C64DC5" w:rsidTr="00FD1822">
        <w:trPr>
          <w:trHeight w:val="397"/>
        </w:trPr>
        <w:tc>
          <w:tcPr>
            <w:tcW w:w="5495" w:type="dxa"/>
          </w:tcPr>
          <w:p w:rsidR="000324BA" w:rsidRPr="00C043DD" w:rsidRDefault="000324BA" w:rsidP="00FD1822">
            <w:pPr>
              <w:spacing w:after="120"/>
              <w:rPr>
                <w:rFonts w:ascii="Times New Roman" w:eastAsiaTheme="minorHAnsi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83" w:type="dxa"/>
          </w:tcPr>
          <w:p w:rsidR="00465B93" w:rsidRDefault="00465B93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0324BA" w:rsidRPr="002E0BC1" w:rsidRDefault="0061362D" w:rsidP="00FD1822">
            <w:pPr>
              <w:spacing w:after="120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Взамен ОФС.1.4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1.00</w:t>
            </w:r>
            <w:r w:rsidR="00AB3296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7407E9" w:rsidRPr="00CA5889">
              <w:rPr>
                <w:rFonts w:ascii="Times New Roman" w:hAnsi="Times New Roman"/>
                <w:b/>
                <w:bCs/>
                <w:sz w:val="28"/>
                <w:szCs w:val="28"/>
              </w:rPr>
              <w:t>.1</w:t>
            </w:r>
            <w:r w:rsidR="00AB329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:rsidR="000324BA" w:rsidRPr="002E0BC1" w:rsidRDefault="000324BA" w:rsidP="000324BA">
      <w:pPr>
        <w:spacing w:after="0" w:line="40" w:lineRule="exact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324BA" w:rsidRPr="00C64DC5" w:rsidTr="008A5E2F">
        <w:tc>
          <w:tcPr>
            <w:tcW w:w="9356" w:type="dxa"/>
          </w:tcPr>
          <w:p w:rsidR="000324BA" w:rsidRPr="00B65ECE" w:rsidRDefault="000324BA" w:rsidP="008A5E2F">
            <w:pPr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</w:tbl>
    <w:p w:rsidR="00F03908" w:rsidRDefault="00F03908" w:rsidP="00030D39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5B93" w:rsidRPr="0038704A" w:rsidRDefault="008320B8" w:rsidP="00030D39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8704A">
        <w:rPr>
          <w:color w:val="000000"/>
          <w:sz w:val="28"/>
          <w:szCs w:val="28"/>
          <w:lang w:eastAsia="ru-RU" w:bidi="ru-RU"/>
        </w:rPr>
        <w:t xml:space="preserve">Порошки </w:t>
      </w:r>
      <w:r w:rsidR="00996BDB" w:rsidRPr="0038704A">
        <w:rPr>
          <w:color w:val="000000"/>
          <w:sz w:val="28"/>
          <w:szCs w:val="28"/>
          <w:lang w:eastAsia="ru-RU" w:bidi="ru-RU"/>
        </w:rPr>
        <w:t xml:space="preserve">– </w:t>
      </w:r>
      <w:r w:rsidRPr="0038704A">
        <w:rPr>
          <w:color w:val="000000"/>
          <w:sz w:val="28"/>
          <w:szCs w:val="28"/>
          <w:lang w:eastAsia="ru-RU" w:bidi="ru-RU"/>
        </w:rPr>
        <w:t>твё</w:t>
      </w:r>
      <w:r w:rsidR="00AB3296" w:rsidRPr="0038704A">
        <w:rPr>
          <w:color w:val="000000"/>
          <w:sz w:val="28"/>
          <w:szCs w:val="28"/>
          <w:lang w:eastAsia="ru-RU" w:bidi="ru-RU"/>
        </w:rPr>
        <w:t>рдая лекарственная форма, состоящая из отдельных сухих частиц различной степени дисперсности, обладаю</w:t>
      </w:r>
      <w:bookmarkStart w:id="0" w:name="_GoBack"/>
      <w:bookmarkEnd w:id="0"/>
      <w:r w:rsidR="00AB3296" w:rsidRPr="0038704A">
        <w:rPr>
          <w:color w:val="000000"/>
          <w:sz w:val="28"/>
          <w:szCs w:val="28"/>
          <w:lang w:eastAsia="ru-RU" w:bidi="ru-RU"/>
        </w:rPr>
        <w:t>щая свойством сыпучести.</w:t>
      </w:r>
    </w:p>
    <w:p w:rsidR="00A56F72" w:rsidRPr="0038704A" w:rsidRDefault="00A56F72" w:rsidP="00030D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sz w:val="28"/>
          <w:szCs w:val="28"/>
        </w:rPr>
        <w:t>Порошки могут содержать одно или несколько действующих веществ с добавлением или без добавления вспомогательных веществ. Различают порошки простые (однокомпонентные), содержащие только одно действующее вещество, и сложные (многокомпонентные), содержащие два и более действующих веществ.</w:t>
      </w:r>
    </w:p>
    <w:p w:rsidR="00465B93" w:rsidRPr="0038704A" w:rsidRDefault="00AB3296" w:rsidP="00030D39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 зависимости от </w:t>
      </w:r>
      <w:r w:rsidR="008D63A0">
        <w:rPr>
          <w:rFonts w:ascii="Times New Roman" w:hAnsi="Times New Roman"/>
          <w:color w:val="000000"/>
          <w:sz w:val="28"/>
          <w:szCs w:val="28"/>
          <w:lang w:eastAsia="ru-RU" w:bidi="ru-RU"/>
        </w:rPr>
        <w:t>способа/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пути введения и применения различают порошки для наружного применения, 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порошки 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>д</w:t>
      </w:r>
      <w:r w:rsidR="002E426D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ля местного применения, 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порошки </w:t>
      </w:r>
      <w:r w:rsidR="002E426D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>для приё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ма внутрь, 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порошки 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назальные, 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порошки 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периодонтальные, 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порошки 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ушные, 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порошки </w:t>
      </w:r>
      <w:r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>для ингаляций</w:t>
      </w:r>
      <w:r w:rsidR="00C0428B" w:rsidRPr="0038704A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65B93" w:rsidRPr="0038704A" w:rsidRDefault="00AB3296" w:rsidP="00030D39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38704A">
        <w:rPr>
          <w:rStyle w:val="af0"/>
          <w:rFonts w:eastAsia="Calibri"/>
          <w:sz w:val="28"/>
          <w:szCs w:val="28"/>
        </w:rPr>
        <w:t>Порошки назальные</w:t>
      </w:r>
      <w:r w:rsidRPr="0038704A">
        <w:rPr>
          <w:color w:val="000000"/>
          <w:sz w:val="28"/>
          <w:szCs w:val="28"/>
          <w:lang w:eastAsia="ru-RU" w:bidi="ru-RU"/>
        </w:rPr>
        <w:t xml:space="preserve"> </w:t>
      </w:r>
      <w:r w:rsidR="00996BDB" w:rsidRPr="0038704A">
        <w:rPr>
          <w:color w:val="000000"/>
          <w:sz w:val="28"/>
          <w:szCs w:val="28"/>
          <w:lang w:eastAsia="ru-RU" w:bidi="ru-RU"/>
        </w:rPr>
        <w:t xml:space="preserve">– </w:t>
      </w:r>
      <w:r w:rsidRPr="0038704A">
        <w:rPr>
          <w:color w:val="000000"/>
          <w:sz w:val="28"/>
          <w:szCs w:val="28"/>
          <w:lang w:eastAsia="ru-RU" w:bidi="ru-RU"/>
        </w:rPr>
        <w:t>порошки, предназначенные для назального применения пут</w:t>
      </w:r>
      <w:r w:rsidR="00FD1822" w:rsidRPr="0038704A">
        <w:rPr>
          <w:color w:val="000000"/>
          <w:sz w:val="28"/>
          <w:szCs w:val="28"/>
          <w:lang w:eastAsia="ru-RU" w:bidi="ru-RU"/>
        </w:rPr>
        <w:t>ё</w:t>
      </w:r>
      <w:r w:rsidRPr="0038704A">
        <w:rPr>
          <w:color w:val="000000"/>
          <w:sz w:val="28"/>
          <w:szCs w:val="28"/>
          <w:lang w:eastAsia="ru-RU" w:bidi="ru-RU"/>
        </w:rPr>
        <w:t>м вдувания в полость носа.</w:t>
      </w:r>
    </w:p>
    <w:p w:rsidR="00465B93" w:rsidRPr="0038704A" w:rsidRDefault="00AB3296" w:rsidP="00030D39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38704A">
        <w:rPr>
          <w:rStyle w:val="af0"/>
          <w:rFonts w:eastAsia="Calibri"/>
          <w:sz w:val="28"/>
          <w:szCs w:val="28"/>
        </w:rPr>
        <w:t xml:space="preserve">Порошки периодонтальные </w:t>
      </w:r>
      <w:r w:rsidR="00996BDB" w:rsidRPr="0038704A">
        <w:rPr>
          <w:rStyle w:val="af0"/>
          <w:rFonts w:eastAsia="Calibri"/>
          <w:sz w:val="28"/>
          <w:szCs w:val="28"/>
        </w:rPr>
        <w:t>–</w:t>
      </w:r>
      <w:r w:rsidR="00996BDB" w:rsidRPr="0038704A">
        <w:rPr>
          <w:color w:val="000000"/>
          <w:sz w:val="28"/>
          <w:szCs w:val="28"/>
          <w:lang w:eastAsia="ru-RU" w:bidi="ru-RU"/>
        </w:rPr>
        <w:t xml:space="preserve"> </w:t>
      </w:r>
      <w:r w:rsidRPr="0038704A">
        <w:rPr>
          <w:color w:val="000000"/>
          <w:sz w:val="28"/>
          <w:szCs w:val="28"/>
          <w:lang w:eastAsia="ru-RU" w:bidi="ru-RU"/>
        </w:rPr>
        <w:t>порошки, предназначенные для нанесения в карман между зубом и десной.</w:t>
      </w:r>
    </w:p>
    <w:p w:rsidR="00465B93" w:rsidRPr="0038704A" w:rsidRDefault="00AB3296" w:rsidP="00030D39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38704A">
        <w:rPr>
          <w:rStyle w:val="af0"/>
          <w:rFonts w:eastAsia="Calibri"/>
          <w:sz w:val="28"/>
          <w:szCs w:val="28"/>
        </w:rPr>
        <w:t>Порошки ушные</w:t>
      </w:r>
      <w:r w:rsidRPr="0038704A">
        <w:rPr>
          <w:color w:val="000000"/>
          <w:sz w:val="28"/>
          <w:szCs w:val="28"/>
          <w:lang w:eastAsia="ru-RU" w:bidi="ru-RU"/>
        </w:rPr>
        <w:t xml:space="preserve"> </w:t>
      </w:r>
      <w:r w:rsidR="00996BDB" w:rsidRPr="0038704A">
        <w:rPr>
          <w:color w:val="000000"/>
          <w:sz w:val="28"/>
          <w:szCs w:val="28"/>
          <w:lang w:eastAsia="ru-RU" w:bidi="ru-RU"/>
        </w:rPr>
        <w:t xml:space="preserve">– </w:t>
      </w:r>
      <w:r w:rsidRPr="0038704A">
        <w:rPr>
          <w:color w:val="000000"/>
          <w:sz w:val="28"/>
          <w:szCs w:val="28"/>
          <w:lang w:eastAsia="ru-RU" w:bidi="ru-RU"/>
        </w:rPr>
        <w:t>порошки, предназначенные для введения в наружный слуховой проход.</w:t>
      </w:r>
    </w:p>
    <w:p w:rsidR="00465B93" w:rsidRPr="0038704A" w:rsidRDefault="00AB3296" w:rsidP="00030D39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i/>
          <w:sz w:val="28"/>
          <w:szCs w:val="28"/>
        </w:rPr>
        <w:t xml:space="preserve">Порошки для ингаляций дозированные – </w:t>
      </w:r>
      <w:r w:rsidRPr="0038704A">
        <w:rPr>
          <w:rFonts w:ascii="Times New Roman" w:hAnsi="Times New Roman"/>
          <w:sz w:val="28"/>
          <w:szCs w:val="28"/>
        </w:rPr>
        <w:t xml:space="preserve">порошки, предназначенные для ингаляционного введения с помощью соответствующего ингалятора в дыхательную систему, с целью оказания местного или системного действия в </w:t>
      </w:r>
      <w:r w:rsidRPr="0038704A">
        <w:rPr>
          <w:rFonts w:ascii="Times New Roman" w:hAnsi="Times New Roman"/>
          <w:sz w:val="28"/>
          <w:szCs w:val="28"/>
        </w:rPr>
        <w:lastRenderedPageBreak/>
        <w:t>нижних дыхательных путях и л</w:t>
      </w:r>
      <w:r w:rsidR="00FD1822" w:rsidRPr="0038704A">
        <w:rPr>
          <w:rFonts w:ascii="Times New Roman" w:hAnsi="Times New Roman"/>
          <w:sz w:val="28"/>
          <w:szCs w:val="28"/>
        </w:rPr>
        <w:t>ё</w:t>
      </w:r>
      <w:r w:rsidRPr="0038704A">
        <w:rPr>
          <w:rFonts w:ascii="Times New Roman" w:hAnsi="Times New Roman"/>
          <w:sz w:val="28"/>
          <w:szCs w:val="28"/>
        </w:rPr>
        <w:t>гких.</w:t>
      </w:r>
    </w:p>
    <w:p w:rsidR="00C0428B" w:rsidRPr="0038704A" w:rsidRDefault="00C0428B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2"/>
          <w:kern w:val="28"/>
          <w:sz w:val="28"/>
          <w:szCs w:val="28"/>
        </w:rPr>
      </w:pPr>
      <w:r w:rsidRPr="0038704A">
        <w:rPr>
          <w:rFonts w:ascii="Times New Roman" w:hAnsi="Times New Roman"/>
          <w:spacing w:val="-2"/>
          <w:kern w:val="28"/>
          <w:sz w:val="28"/>
          <w:szCs w:val="28"/>
        </w:rPr>
        <w:t>Порошки могут использоваться для получения других лекарственных форм:</w:t>
      </w:r>
    </w:p>
    <w:p w:rsidR="00C0428B" w:rsidRPr="0038704A" w:rsidRDefault="00C0428B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spacing w:val="-2"/>
          <w:kern w:val="28"/>
          <w:sz w:val="28"/>
          <w:szCs w:val="28"/>
        </w:rPr>
        <w:t>- 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>порошок для приготовления раствора</w:t>
      </w:r>
      <w:r w:rsidRPr="0038704A">
        <w:rPr>
          <w:rFonts w:ascii="Times New Roman" w:hAnsi="Times New Roman"/>
          <w:spacing w:val="-2"/>
          <w:kern w:val="28"/>
          <w:sz w:val="28"/>
          <w:szCs w:val="28"/>
        </w:rPr>
        <w:t xml:space="preserve"> и </w:t>
      </w:r>
      <w:r w:rsidR="00D34758"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>порошок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для приготовления </w:t>
      </w:r>
      <w:r w:rsidR="00D34758"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>сиропа</w:t>
      </w:r>
      <w:r w:rsidRPr="0038704A">
        <w:rPr>
          <w:rFonts w:ascii="Times New Roman" w:hAnsi="Times New Roman"/>
          <w:sz w:val="28"/>
          <w:szCs w:val="28"/>
        </w:rPr>
        <w:t xml:space="preserve"> </w:t>
      </w:r>
      <w:r w:rsidRPr="0038704A">
        <w:rPr>
          <w:rFonts w:ascii="Times New Roman" w:hAnsi="Times New Roman"/>
          <w:sz w:val="28"/>
          <w:szCs w:val="28"/>
        </w:rPr>
        <w:sym w:font="Symbol" w:char="F02D"/>
      </w:r>
      <w:r w:rsidRPr="0038704A">
        <w:rPr>
          <w:rFonts w:ascii="Times New Roman" w:hAnsi="Times New Roman"/>
          <w:sz w:val="28"/>
          <w:szCs w:val="28"/>
        </w:rPr>
        <w:t xml:space="preserve"> </w:t>
      </w:r>
      <w:r w:rsidR="00D34758" w:rsidRPr="0038704A">
        <w:rPr>
          <w:rFonts w:ascii="Times New Roman" w:hAnsi="Times New Roman"/>
          <w:sz w:val="28"/>
          <w:szCs w:val="28"/>
        </w:rPr>
        <w:t>порошок</w:t>
      </w:r>
      <w:r w:rsidRPr="0038704A">
        <w:rPr>
          <w:rFonts w:ascii="Times New Roman" w:hAnsi="Times New Roman"/>
          <w:sz w:val="28"/>
          <w:szCs w:val="28"/>
        </w:rPr>
        <w:t xml:space="preserve">, </w:t>
      </w:r>
      <w:r w:rsidR="0038704A">
        <w:rPr>
          <w:rFonts w:ascii="Times New Roman" w:hAnsi="Times New Roman"/>
          <w:sz w:val="28"/>
          <w:szCs w:val="28"/>
        </w:rPr>
        <w:t xml:space="preserve">предназначенный для </w:t>
      </w:r>
      <w:r w:rsidRPr="0038704A">
        <w:rPr>
          <w:rFonts w:ascii="Times New Roman" w:hAnsi="Times New Roman"/>
          <w:sz w:val="28"/>
          <w:szCs w:val="28"/>
        </w:rPr>
        <w:t xml:space="preserve">получения раствора или </w:t>
      </w:r>
      <w:r w:rsidR="0038704A">
        <w:rPr>
          <w:rFonts w:ascii="Times New Roman" w:hAnsi="Times New Roman"/>
          <w:sz w:val="28"/>
          <w:szCs w:val="28"/>
        </w:rPr>
        <w:t xml:space="preserve">получения </w:t>
      </w:r>
      <w:r w:rsidR="00D34758" w:rsidRPr="0038704A">
        <w:rPr>
          <w:rFonts w:ascii="Times New Roman" w:hAnsi="Times New Roman"/>
          <w:sz w:val="28"/>
          <w:szCs w:val="28"/>
        </w:rPr>
        <w:t>сиропа</w:t>
      </w:r>
      <w:r w:rsidRPr="0038704A">
        <w:rPr>
          <w:rFonts w:ascii="Times New Roman" w:hAnsi="Times New Roman"/>
          <w:sz w:val="28"/>
          <w:szCs w:val="28"/>
        </w:rPr>
        <w:t xml:space="preserve"> путём его растворения в соответствующем растворителе;</w:t>
      </w:r>
    </w:p>
    <w:p w:rsidR="00C0428B" w:rsidRPr="0038704A" w:rsidRDefault="00C0428B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sz w:val="28"/>
          <w:szCs w:val="28"/>
        </w:rPr>
        <w:t>- </w:t>
      </w:r>
      <w:r w:rsidR="00D34758" w:rsidRPr="0038704A">
        <w:rPr>
          <w:rFonts w:ascii="Times New Roman" w:hAnsi="Times New Roman"/>
          <w:i/>
          <w:sz w:val="28"/>
          <w:szCs w:val="28"/>
        </w:rPr>
        <w:t>порошок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для приготовления суспензии </w:t>
      </w:r>
      <w:r w:rsidRPr="0038704A">
        <w:rPr>
          <w:rFonts w:ascii="Times New Roman" w:hAnsi="Times New Roman"/>
          <w:sz w:val="28"/>
          <w:szCs w:val="28"/>
        </w:rPr>
        <w:sym w:font="Symbol" w:char="F02D"/>
      </w:r>
      <w:r w:rsidRPr="0038704A">
        <w:rPr>
          <w:rFonts w:ascii="Times New Roman" w:hAnsi="Times New Roman"/>
          <w:sz w:val="28"/>
          <w:szCs w:val="28"/>
        </w:rPr>
        <w:t xml:space="preserve"> </w:t>
      </w:r>
      <w:r w:rsidR="001E7B37" w:rsidRPr="0038704A">
        <w:rPr>
          <w:rFonts w:ascii="Times New Roman" w:hAnsi="Times New Roman"/>
          <w:sz w:val="28"/>
          <w:szCs w:val="28"/>
        </w:rPr>
        <w:t>порошок</w:t>
      </w:r>
      <w:r w:rsidRPr="0038704A">
        <w:rPr>
          <w:rFonts w:ascii="Times New Roman" w:hAnsi="Times New Roman"/>
          <w:sz w:val="28"/>
          <w:szCs w:val="28"/>
        </w:rPr>
        <w:t>, предназначенный для получения суспензии путём его диспергирования в соответствующем растворителе;</w:t>
      </w:r>
    </w:p>
    <w:p w:rsidR="001E7B37" w:rsidRPr="0038704A" w:rsidRDefault="00C0428B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sz w:val="28"/>
          <w:szCs w:val="28"/>
        </w:rPr>
        <w:t>- </w:t>
      </w:r>
      <w:r w:rsidR="001E7B37" w:rsidRPr="00615EA9">
        <w:rPr>
          <w:rFonts w:ascii="Times New Roman" w:hAnsi="Times New Roman"/>
          <w:i/>
          <w:sz w:val="28"/>
          <w:szCs w:val="28"/>
        </w:rPr>
        <w:t>порошок</w:t>
      </w:r>
      <w:r w:rsidR="001E7B37" w:rsidRPr="0038704A">
        <w:rPr>
          <w:rFonts w:ascii="Times New Roman" w:hAnsi="Times New Roman"/>
          <w:sz w:val="28"/>
          <w:szCs w:val="28"/>
        </w:rPr>
        <w:t xml:space="preserve"> </w:t>
      </w:r>
      <w:r w:rsidR="001E7B37"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для приготовления концентрата, </w:t>
      </w:r>
      <w:r w:rsidR="00D34758" w:rsidRPr="0038704A">
        <w:rPr>
          <w:rFonts w:ascii="Times New Roman" w:hAnsi="Times New Roman"/>
          <w:i/>
          <w:sz w:val="28"/>
          <w:szCs w:val="28"/>
        </w:rPr>
        <w:t>порошок</w:t>
      </w:r>
      <w:r w:rsidR="00D34758" w:rsidRPr="0038704A">
        <w:rPr>
          <w:rFonts w:ascii="Times New Roman" w:hAnsi="Times New Roman"/>
          <w:sz w:val="28"/>
          <w:szCs w:val="28"/>
        </w:rPr>
        <w:t xml:space="preserve"> 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>для приготовления капель</w:t>
      </w:r>
      <w:r w:rsidRPr="0038704A">
        <w:rPr>
          <w:rFonts w:ascii="Times New Roman" w:hAnsi="Times New Roman"/>
          <w:spacing w:val="-2"/>
          <w:kern w:val="28"/>
          <w:sz w:val="28"/>
          <w:szCs w:val="28"/>
        </w:rPr>
        <w:t xml:space="preserve"> и </w:t>
      </w:r>
      <w:r w:rsidR="00D34758"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порошок 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для приготовления </w:t>
      </w:r>
      <w:r w:rsidR="00D34758"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>спрея</w:t>
      </w:r>
      <w:r w:rsidRPr="0038704A">
        <w:rPr>
          <w:rFonts w:ascii="Times New Roman" w:hAnsi="Times New Roman"/>
          <w:sz w:val="28"/>
          <w:szCs w:val="28"/>
        </w:rPr>
        <w:t xml:space="preserve"> </w:t>
      </w:r>
      <w:r w:rsidRPr="0038704A">
        <w:rPr>
          <w:rFonts w:ascii="Times New Roman" w:hAnsi="Times New Roman"/>
          <w:sz w:val="28"/>
          <w:szCs w:val="28"/>
        </w:rPr>
        <w:sym w:font="Symbol" w:char="F02D"/>
      </w:r>
      <w:r w:rsidRPr="0038704A">
        <w:rPr>
          <w:rFonts w:ascii="Times New Roman" w:hAnsi="Times New Roman"/>
          <w:sz w:val="28"/>
          <w:szCs w:val="28"/>
        </w:rPr>
        <w:t xml:space="preserve"> </w:t>
      </w:r>
      <w:r w:rsidR="00D34758" w:rsidRPr="0038704A">
        <w:rPr>
          <w:rFonts w:ascii="Times New Roman" w:hAnsi="Times New Roman"/>
          <w:sz w:val="28"/>
          <w:szCs w:val="28"/>
        </w:rPr>
        <w:t>порошок</w:t>
      </w:r>
      <w:r w:rsidRPr="0038704A">
        <w:rPr>
          <w:rFonts w:ascii="Times New Roman" w:hAnsi="Times New Roman"/>
          <w:sz w:val="28"/>
          <w:szCs w:val="28"/>
        </w:rPr>
        <w:t xml:space="preserve">, предназначенный для получения </w:t>
      </w:r>
      <w:r w:rsidR="001E7B37" w:rsidRPr="0038704A">
        <w:rPr>
          <w:rFonts w:ascii="Times New Roman" w:hAnsi="Times New Roman"/>
          <w:sz w:val="28"/>
          <w:szCs w:val="28"/>
        </w:rPr>
        <w:t>концентрата</w:t>
      </w:r>
      <w:r w:rsidR="00615EA9">
        <w:rPr>
          <w:rFonts w:ascii="Times New Roman" w:hAnsi="Times New Roman"/>
          <w:sz w:val="28"/>
          <w:szCs w:val="28"/>
        </w:rPr>
        <w:t>,</w:t>
      </w:r>
      <w:r w:rsidR="0038704A">
        <w:rPr>
          <w:rFonts w:ascii="Times New Roman" w:hAnsi="Times New Roman"/>
          <w:sz w:val="28"/>
          <w:szCs w:val="28"/>
        </w:rPr>
        <w:t xml:space="preserve"> или </w:t>
      </w:r>
      <w:r w:rsidRPr="0038704A">
        <w:rPr>
          <w:rFonts w:ascii="Times New Roman" w:hAnsi="Times New Roman"/>
          <w:sz w:val="28"/>
          <w:szCs w:val="28"/>
        </w:rPr>
        <w:t>капель</w:t>
      </w:r>
      <w:r w:rsidR="00615EA9">
        <w:rPr>
          <w:rFonts w:ascii="Times New Roman" w:hAnsi="Times New Roman"/>
          <w:sz w:val="28"/>
          <w:szCs w:val="28"/>
        </w:rPr>
        <w:t>,</w:t>
      </w:r>
      <w:r w:rsidRPr="0038704A">
        <w:rPr>
          <w:rFonts w:ascii="Times New Roman" w:hAnsi="Times New Roman"/>
          <w:sz w:val="28"/>
          <w:szCs w:val="28"/>
        </w:rPr>
        <w:t xml:space="preserve"> или </w:t>
      </w:r>
      <w:r w:rsidR="00D34758" w:rsidRPr="0038704A">
        <w:rPr>
          <w:rFonts w:ascii="Times New Roman" w:hAnsi="Times New Roman"/>
          <w:sz w:val="28"/>
          <w:szCs w:val="28"/>
        </w:rPr>
        <w:t>спрея</w:t>
      </w:r>
      <w:r w:rsidRPr="0038704A">
        <w:rPr>
          <w:rFonts w:ascii="Times New Roman" w:hAnsi="Times New Roman"/>
          <w:sz w:val="28"/>
          <w:szCs w:val="28"/>
        </w:rPr>
        <w:t xml:space="preserve"> путём его растворения или диспергирования в соответствующем растворителе</w:t>
      </w:r>
      <w:r w:rsidR="001E7B37" w:rsidRPr="0038704A">
        <w:rPr>
          <w:rFonts w:ascii="Times New Roman" w:hAnsi="Times New Roman"/>
          <w:sz w:val="28"/>
          <w:szCs w:val="28"/>
        </w:rPr>
        <w:t>;</w:t>
      </w:r>
    </w:p>
    <w:p w:rsidR="00C0428B" w:rsidRPr="0038704A" w:rsidRDefault="001E7B37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sz w:val="28"/>
          <w:szCs w:val="28"/>
        </w:rPr>
        <w:t>- </w:t>
      </w:r>
      <w:r w:rsidRPr="00863EBB">
        <w:rPr>
          <w:rFonts w:ascii="Times New Roman" w:hAnsi="Times New Roman"/>
          <w:i/>
          <w:sz w:val="28"/>
          <w:szCs w:val="28"/>
        </w:rPr>
        <w:t>порошок</w:t>
      </w:r>
      <w:r w:rsidRPr="0038704A">
        <w:rPr>
          <w:rFonts w:ascii="Times New Roman" w:hAnsi="Times New Roman"/>
          <w:sz w:val="28"/>
          <w:szCs w:val="28"/>
        </w:rPr>
        <w:t xml:space="preserve"> 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для приготовления геля </w:t>
      </w:r>
      <w:r w:rsidRPr="00615EA9">
        <w:rPr>
          <w:rFonts w:ascii="Times New Roman" w:hAnsi="Times New Roman"/>
          <w:spacing w:val="-2"/>
          <w:kern w:val="28"/>
          <w:sz w:val="28"/>
          <w:szCs w:val="28"/>
        </w:rPr>
        <w:t>и</w:t>
      </w:r>
      <w:r w:rsidRPr="0038704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порошок для приготовления пасты</w:t>
      </w:r>
      <w:r w:rsidR="00C97BDA">
        <w:rPr>
          <w:rFonts w:ascii="Times New Roman" w:hAnsi="Times New Roman"/>
          <w:i/>
          <w:spacing w:val="-2"/>
          <w:kern w:val="28"/>
          <w:sz w:val="28"/>
          <w:szCs w:val="28"/>
        </w:rPr>
        <w:t xml:space="preserve"> </w:t>
      </w:r>
      <w:r w:rsidRPr="0038704A">
        <w:rPr>
          <w:rFonts w:ascii="Times New Roman" w:hAnsi="Times New Roman"/>
          <w:sz w:val="28"/>
          <w:szCs w:val="28"/>
        </w:rPr>
        <w:sym w:font="Symbol" w:char="F02D"/>
      </w:r>
      <w:r w:rsidRPr="0038704A">
        <w:rPr>
          <w:rFonts w:ascii="Times New Roman" w:hAnsi="Times New Roman"/>
          <w:sz w:val="28"/>
          <w:szCs w:val="28"/>
        </w:rPr>
        <w:t xml:space="preserve"> порошок, предназначенный для получения геля или пасты.</w:t>
      </w:r>
    </w:p>
    <w:p w:rsidR="0038704A" w:rsidRPr="0038704A" w:rsidRDefault="00C0428B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sz w:val="28"/>
          <w:szCs w:val="28"/>
        </w:rPr>
        <w:t xml:space="preserve">По </w:t>
      </w:r>
      <w:r w:rsidR="008D63A0">
        <w:rPr>
          <w:rFonts w:ascii="Times New Roman" w:hAnsi="Times New Roman"/>
          <w:sz w:val="28"/>
          <w:szCs w:val="28"/>
        </w:rPr>
        <w:t>способу/</w:t>
      </w:r>
      <w:r w:rsidRPr="0038704A">
        <w:rPr>
          <w:rFonts w:ascii="Times New Roman" w:hAnsi="Times New Roman"/>
          <w:sz w:val="28"/>
          <w:szCs w:val="28"/>
        </w:rPr>
        <w:t xml:space="preserve">пути введения или применения лекарственные формы, полученные из </w:t>
      </w:r>
      <w:r w:rsidR="001E7B37" w:rsidRPr="0038704A">
        <w:rPr>
          <w:rFonts w:ascii="Times New Roman" w:hAnsi="Times New Roman"/>
          <w:sz w:val="28"/>
          <w:szCs w:val="28"/>
        </w:rPr>
        <w:t>порошков</w:t>
      </w:r>
      <w:r w:rsidRPr="0038704A">
        <w:rPr>
          <w:rFonts w:ascii="Times New Roman" w:hAnsi="Times New Roman"/>
          <w:sz w:val="28"/>
          <w:szCs w:val="28"/>
        </w:rPr>
        <w:t>, предназначенных для их приготовления</w:t>
      </w:r>
      <w:r w:rsidR="002F73E2" w:rsidRPr="0038704A">
        <w:rPr>
          <w:rFonts w:ascii="Times New Roman" w:hAnsi="Times New Roman"/>
          <w:sz w:val="28"/>
          <w:szCs w:val="28"/>
        </w:rPr>
        <w:t xml:space="preserve">, могут быть </w:t>
      </w:r>
      <w:r w:rsidRPr="0038704A">
        <w:rPr>
          <w:rFonts w:ascii="Times New Roman" w:hAnsi="Times New Roman"/>
          <w:sz w:val="28"/>
          <w:szCs w:val="28"/>
        </w:rPr>
        <w:t>использ</w:t>
      </w:r>
      <w:r w:rsidR="002F73E2" w:rsidRPr="0038704A">
        <w:rPr>
          <w:rFonts w:ascii="Times New Roman" w:hAnsi="Times New Roman"/>
          <w:sz w:val="28"/>
          <w:szCs w:val="28"/>
        </w:rPr>
        <w:t xml:space="preserve">ованы </w:t>
      </w:r>
      <w:r w:rsidRPr="0038704A">
        <w:rPr>
          <w:rFonts w:ascii="Times New Roman" w:hAnsi="Times New Roman"/>
          <w:sz w:val="28"/>
          <w:szCs w:val="28"/>
        </w:rPr>
        <w:t xml:space="preserve">для парентерального применения, для приёма внутрь, для наружного применения, для местного применения. Для обозначения таких </w:t>
      </w:r>
      <w:r w:rsidR="002F73E2" w:rsidRPr="0038704A">
        <w:rPr>
          <w:rFonts w:ascii="Times New Roman" w:hAnsi="Times New Roman"/>
          <w:sz w:val="28"/>
          <w:szCs w:val="28"/>
        </w:rPr>
        <w:t xml:space="preserve">порошков </w:t>
      </w:r>
      <w:r w:rsidRPr="0038704A">
        <w:rPr>
          <w:rFonts w:ascii="Times New Roman" w:hAnsi="Times New Roman"/>
          <w:sz w:val="28"/>
          <w:szCs w:val="28"/>
        </w:rPr>
        <w:t xml:space="preserve">используют термин </w:t>
      </w:r>
      <w:r w:rsidRPr="0038704A">
        <w:rPr>
          <w:rFonts w:ascii="Times New Roman" w:hAnsi="Times New Roman"/>
          <w:i/>
          <w:sz w:val="28"/>
          <w:szCs w:val="28"/>
        </w:rPr>
        <w:t>«</w:t>
      </w:r>
      <w:r w:rsidR="002F73E2" w:rsidRPr="0038704A">
        <w:rPr>
          <w:rFonts w:ascii="Times New Roman" w:hAnsi="Times New Roman"/>
          <w:i/>
          <w:sz w:val="28"/>
          <w:szCs w:val="28"/>
        </w:rPr>
        <w:t xml:space="preserve">Порошок </w:t>
      </w:r>
      <w:r w:rsidRPr="0038704A">
        <w:rPr>
          <w:rFonts w:ascii="Times New Roman" w:hAnsi="Times New Roman"/>
          <w:i/>
          <w:sz w:val="28"/>
          <w:szCs w:val="28"/>
        </w:rPr>
        <w:t>для приготовления…</w:t>
      </w:r>
      <w:r w:rsidRPr="0038704A">
        <w:rPr>
          <w:rFonts w:ascii="Times New Roman" w:hAnsi="Times New Roman"/>
          <w:sz w:val="28"/>
          <w:szCs w:val="28"/>
        </w:rPr>
        <w:t>» с указанием наименования получаемой лекарственной формы и</w:t>
      </w:r>
      <w:r w:rsidR="008D63A0">
        <w:rPr>
          <w:rFonts w:ascii="Times New Roman" w:hAnsi="Times New Roman"/>
          <w:sz w:val="28"/>
          <w:szCs w:val="28"/>
        </w:rPr>
        <w:t xml:space="preserve"> способа/</w:t>
      </w:r>
      <w:r w:rsidRPr="0038704A">
        <w:rPr>
          <w:rFonts w:ascii="Times New Roman" w:hAnsi="Times New Roman"/>
          <w:sz w:val="28"/>
          <w:szCs w:val="28"/>
        </w:rPr>
        <w:t>пути её введения или применения, например</w:t>
      </w:r>
      <w:r w:rsidR="00C04EBD">
        <w:rPr>
          <w:rFonts w:ascii="Times New Roman" w:hAnsi="Times New Roman"/>
          <w:sz w:val="28"/>
          <w:szCs w:val="28"/>
        </w:rPr>
        <w:t>:</w:t>
      </w:r>
      <w:r w:rsidRPr="0038704A">
        <w:rPr>
          <w:rFonts w:ascii="Times New Roman" w:hAnsi="Times New Roman"/>
          <w:sz w:val="28"/>
          <w:szCs w:val="28"/>
        </w:rPr>
        <w:t xml:space="preserve"> «</w:t>
      </w:r>
      <w:r w:rsidR="002F73E2" w:rsidRPr="0038704A">
        <w:rPr>
          <w:rFonts w:ascii="Times New Roman" w:hAnsi="Times New Roman"/>
          <w:sz w:val="28"/>
          <w:szCs w:val="28"/>
        </w:rPr>
        <w:t xml:space="preserve">Порошок </w:t>
      </w:r>
      <w:r w:rsidRPr="0038704A">
        <w:rPr>
          <w:rFonts w:ascii="Times New Roman" w:hAnsi="Times New Roman"/>
          <w:sz w:val="28"/>
          <w:szCs w:val="28"/>
        </w:rPr>
        <w:t xml:space="preserve">для приготовления </w:t>
      </w:r>
      <w:r w:rsidR="00304D01" w:rsidRPr="0038704A">
        <w:rPr>
          <w:rFonts w:ascii="Times New Roman" w:hAnsi="Times New Roman"/>
          <w:sz w:val="28"/>
          <w:szCs w:val="28"/>
        </w:rPr>
        <w:t>суспензии</w:t>
      </w:r>
      <w:r w:rsidRPr="0038704A">
        <w:rPr>
          <w:rFonts w:ascii="Times New Roman" w:hAnsi="Times New Roman"/>
          <w:sz w:val="28"/>
          <w:szCs w:val="28"/>
        </w:rPr>
        <w:t xml:space="preserve"> для </w:t>
      </w:r>
      <w:r w:rsidR="002F73E2" w:rsidRPr="0038704A">
        <w:rPr>
          <w:rFonts w:ascii="Times New Roman" w:hAnsi="Times New Roman"/>
          <w:sz w:val="28"/>
          <w:szCs w:val="28"/>
        </w:rPr>
        <w:t>приёма внутрь</w:t>
      </w:r>
      <w:r w:rsidRPr="0038704A">
        <w:rPr>
          <w:rFonts w:ascii="Times New Roman" w:hAnsi="Times New Roman"/>
          <w:sz w:val="28"/>
          <w:szCs w:val="28"/>
        </w:rPr>
        <w:t>», «</w:t>
      </w:r>
      <w:r w:rsidR="00304D01" w:rsidRPr="0038704A">
        <w:rPr>
          <w:rFonts w:ascii="Times New Roman" w:hAnsi="Times New Roman"/>
          <w:sz w:val="28"/>
          <w:szCs w:val="28"/>
        </w:rPr>
        <w:t xml:space="preserve">Порошок </w:t>
      </w:r>
      <w:r w:rsidRPr="0038704A">
        <w:rPr>
          <w:rFonts w:ascii="Times New Roman" w:hAnsi="Times New Roman"/>
          <w:sz w:val="28"/>
          <w:szCs w:val="28"/>
        </w:rPr>
        <w:t xml:space="preserve">для приготовления </w:t>
      </w:r>
      <w:r w:rsidR="0038704A" w:rsidRPr="0038704A">
        <w:rPr>
          <w:rFonts w:ascii="Times New Roman" w:hAnsi="Times New Roman"/>
          <w:sz w:val="28"/>
          <w:szCs w:val="28"/>
        </w:rPr>
        <w:t>концентрата для приготовления раствора для инфузий» и др.</w:t>
      </w:r>
    </w:p>
    <w:p w:rsidR="00C0428B" w:rsidRDefault="00C0428B" w:rsidP="000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704A">
        <w:rPr>
          <w:rFonts w:ascii="Times New Roman" w:hAnsi="Times New Roman"/>
          <w:i/>
          <w:sz w:val="28"/>
          <w:szCs w:val="28"/>
        </w:rPr>
        <w:t xml:space="preserve">Порошки шипучие </w:t>
      </w:r>
      <w:r w:rsidRPr="0038704A">
        <w:rPr>
          <w:rFonts w:ascii="Times New Roman" w:hAnsi="Times New Roman"/>
          <w:sz w:val="28"/>
          <w:szCs w:val="28"/>
        </w:rPr>
        <w:t>– порошки, в состав которых введены органические кислоты и карбонаты или гидрокарбонаты, реагирующие в присутствии воды с выделением углерода диоксида; предназначены для растворения или диспергирования в воде перед приёмом внутрь.</w:t>
      </w:r>
    </w:p>
    <w:p w:rsidR="00615EA9" w:rsidRPr="00653CA0" w:rsidRDefault="00615EA9" w:rsidP="00030D39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Порошки </w:t>
      </w:r>
      <w:r w:rsidRPr="00653CA0">
        <w:rPr>
          <w:rFonts w:ascii="Times New Roman" w:hAnsi="Times New Roman"/>
          <w:sz w:val="28"/>
          <w:szCs w:val="28"/>
        </w:rPr>
        <w:t>могут быть дозированными и недозированными.</w:t>
      </w:r>
    </w:p>
    <w:p w:rsidR="00615EA9" w:rsidRPr="004D2EB5" w:rsidRDefault="00615EA9" w:rsidP="00030D39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Порошки</w:t>
      </w:r>
      <w:r w:rsidRPr="004D2EB5">
        <w:rPr>
          <w:rFonts w:ascii="Times New Roman" w:eastAsia="Times New Roman" w:hAnsi="Times New Roman"/>
          <w:sz w:val="28"/>
          <w:szCs w:val="28"/>
        </w:rPr>
        <w:t xml:space="preserve"> могут </w:t>
      </w:r>
      <w:r>
        <w:rPr>
          <w:rFonts w:ascii="Times New Roman" w:eastAsia="Times New Roman" w:hAnsi="Times New Roman"/>
          <w:sz w:val="28"/>
          <w:szCs w:val="28"/>
        </w:rPr>
        <w:t>быть выпущены</w:t>
      </w:r>
      <w:r w:rsidRPr="004D2EB5">
        <w:rPr>
          <w:rFonts w:ascii="Times New Roman" w:eastAsia="Times New Roman" w:hAnsi="Times New Roman"/>
          <w:sz w:val="28"/>
          <w:szCs w:val="28"/>
        </w:rPr>
        <w:t xml:space="preserve"> в однодозовых или многодозовых </w:t>
      </w:r>
      <w:r w:rsidRPr="004D2EB5">
        <w:rPr>
          <w:rFonts w:ascii="Times New Roman" w:eastAsia="Times New Roman" w:hAnsi="Times New Roman"/>
          <w:sz w:val="28"/>
          <w:szCs w:val="28"/>
        </w:rPr>
        <w:lastRenderedPageBreak/>
        <w:t>упаковках.</w:t>
      </w:r>
    </w:p>
    <w:p w:rsidR="005D69D4" w:rsidRPr="005D69D4" w:rsidRDefault="00744260" w:rsidP="00DF3BB1">
      <w:pPr>
        <w:pStyle w:val="ac"/>
        <w:keepNext/>
        <w:widowControl w:val="0"/>
        <w:spacing w:before="240" w:after="0" w:line="360" w:lineRule="auto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69D4">
        <w:rPr>
          <w:rFonts w:ascii="Times New Roman" w:hAnsi="Times New Roman"/>
          <w:b/>
          <w:sz w:val="28"/>
          <w:szCs w:val="28"/>
        </w:rPr>
        <w:t>Особенности технологии</w:t>
      </w:r>
    </w:p>
    <w:p w:rsidR="00465B93" w:rsidRDefault="00E90F6B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9A74EB">
        <w:rPr>
          <w:color w:val="000000"/>
          <w:sz w:val="28"/>
          <w:szCs w:val="28"/>
          <w:lang w:eastAsia="ru-RU" w:bidi="ru-RU"/>
        </w:rPr>
        <w:t>В качестве вспомогательных веществ, входящих в состав порошков, используют индифферентные наполнители, солюбилизаторы, корригенты вкуса</w:t>
      </w:r>
      <w:r w:rsidR="00850266">
        <w:rPr>
          <w:color w:val="000000"/>
          <w:sz w:val="28"/>
          <w:szCs w:val="28"/>
          <w:lang w:eastAsia="ru-RU" w:bidi="ru-RU"/>
        </w:rPr>
        <w:t xml:space="preserve">, ароматизаторы, </w:t>
      </w:r>
      <w:r w:rsidR="002E426D">
        <w:rPr>
          <w:color w:val="000000"/>
          <w:sz w:val="28"/>
          <w:szCs w:val="28"/>
          <w:lang w:eastAsia="ru-RU" w:bidi="ru-RU"/>
        </w:rPr>
        <w:t xml:space="preserve">красители, </w:t>
      </w:r>
      <w:r w:rsidR="005A7214">
        <w:rPr>
          <w:sz w:val="28"/>
          <w:szCs w:val="28"/>
        </w:rPr>
        <w:t xml:space="preserve">антимикробные </w:t>
      </w:r>
      <w:r w:rsidR="002E426D">
        <w:rPr>
          <w:color w:val="000000"/>
          <w:sz w:val="28"/>
          <w:szCs w:val="28"/>
          <w:lang w:eastAsia="ru-RU" w:bidi="ru-RU"/>
        </w:rPr>
        <w:t>консерванты</w:t>
      </w:r>
      <w:r w:rsidRPr="009A74EB">
        <w:rPr>
          <w:color w:val="000000"/>
          <w:sz w:val="28"/>
          <w:szCs w:val="28"/>
          <w:lang w:eastAsia="ru-RU" w:bidi="ru-RU"/>
        </w:rPr>
        <w:t>.</w:t>
      </w:r>
    </w:p>
    <w:p w:rsidR="00465B93" w:rsidRDefault="00E90F6B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9A74EB">
        <w:rPr>
          <w:color w:val="000000"/>
          <w:sz w:val="28"/>
          <w:szCs w:val="28"/>
          <w:lang w:eastAsia="ru-RU" w:bidi="ru-RU"/>
        </w:rPr>
        <w:t xml:space="preserve">Порошки могут содержать вспомогательные вещества, обеспечивающие растворение или диспергирование в соответствующем растворителе, предотвращающие слёживаемость, снижающие гигроскопичность, регулирующие или стабилизирующие </w:t>
      </w:r>
      <w:r w:rsidR="0053002F">
        <w:rPr>
          <w:color w:val="000000"/>
          <w:sz w:val="28"/>
          <w:szCs w:val="28"/>
          <w:lang w:val="en-US" w:eastAsia="ru-RU" w:bidi="ru-RU"/>
        </w:rPr>
        <w:t>pH</w:t>
      </w:r>
      <w:r w:rsidRPr="009A74EB">
        <w:rPr>
          <w:color w:val="000000"/>
          <w:sz w:val="28"/>
          <w:szCs w:val="28"/>
          <w:lang w:eastAsia="ru-RU" w:bidi="ru-RU"/>
        </w:rPr>
        <w:t xml:space="preserve"> или стабилизирующие </w:t>
      </w:r>
      <w:r w:rsidR="005A7214">
        <w:rPr>
          <w:sz w:val="28"/>
          <w:szCs w:val="28"/>
        </w:rPr>
        <w:t>фармацевтическую субстанцию</w:t>
      </w:r>
      <w:r w:rsidRPr="009A74EB">
        <w:rPr>
          <w:color w:val="000000"/>
          <w:sz w:val="28"/>
          <w:szCs w:val="28"/>
          <w:lang w:eastAsia="ru-RU" w:bidi="ru-RU"/>
        </w:rPr>
        <w:t xml:space="preserve"> и др.</w:t>
      </w:r>
    </w:p>
    <w:p w:rsidR="0016471A" w:rsidRDefault="0016471A" w:rsidP="0016471A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</w:t>
      </w:r>
      <w:r w:rsidR="00F7527C">
        <w:rPr>
          <w:color w:val="000000"/>
          <w:sz w:val="28"/>
          <w:szCs w:val="28"/>
          <w:lang w:eastAsia="ru-RU" w:bidi="ru-RU"/>
        </w:rPr>
        <w:t>завис</w:t>
      </w:r>
      <w:r>
        <w:rPr>
          <w:color w:val="000000"/>
          <w:sz w:val="28"/>
          <w:szCs w:val="28"/>
          <w:lang w:eastAsia="ru-RU" w:bidi="ru-RU"/>
        </w:rPr>
        <w:t xml:space="preserve">имости </w:t>
      </w:r>
      <w:r w:rsidR="00E90F6B" w:rsidRPr="009A74EB">
        <w:rPr>
          <w:color w:val="000000"/>
          <w:sz w:val="28"/>
          <w:szCs w:val="28"/>
          <w:lang w:eastAsia="ru-RU" w:bidi="ru-RU"/>
        </w:rPr>
        <w:t xml:space="preserve">от </w:t>
      </w:r>
      <w:r w:rsidR="008D63A0">
        <w:rPr>
          <w:color w:val="000000"/>
          <w:sz w:val="28"/>
          <w:szCs w:val="28"/>
          <w:lang w:eastAsia="ru-RU" w:bidi="ru-RU"/>
        </w:rPr>
        <w:t>способа/</w:t>
      </w:r>
      <w:r w:rsidR="00E90F6B" w:rsidRPr="009A74EB">
        <w:rPr>
          <w:color w:val="000000"/>
          <w:sz w:val="28"/>
          <w:szCs w:val="28"/>
          <w:lang w:eastAsia="ru-RU" w:bidi="ru-RU"/>
        </w:rPr>
        <w:t>пути</w:t>
      </w:r>
      <w:r w:rsidR="00850266">
        <w:rPr>
          <w:color w:val="000000"/>
          <w:sz w:val="28"/>
          <w:szCs w:val="28"/>
          <w:lang w:eastAsia="ru-RU" w:bidi="ru-RU"/>
        </w:rPr>
        <w:t xml:space="preserve"> </w:t>
      </w:r>
      <w:r w:rsidR="00E90F6B" w:rsidRPr="009A74EB">
        <w:rPr>
          <w:color w:val="000000"/>
          <w:sz w:val="28"/>
          <w:szCs w:val="28"/>
          <w:lang w:eastAsia="ru-RU" w:bidi="ru-RU"/>
        </w:rPr>
        <w:t>введения и применения лекарственного препарата в лекарственной форме «</w:t>
      </w:r>
      <w:r w:rsidR="00850266">
        <w:rPr>
          <w:color w:val="000000"/>
          <w:sz w:val="28"/>
          <w:szCs w:val="28"/>
          <w:lang w:eastAsia="ru-RU" w:bidi="ru-RU"/>
        </w:rPr>
        <w:t>П</w:t>
      </w:r>
      <w:r w:rsidR="00E90F6B" w:rsidRPr="009A74EB">
        <w:rPr>
          <w:color w:val="000000"/>
          <w:sz w:val="28"/>
          <w:szCs w:val="28"/>
          <w:lang w:eastAsia="ru-RU" w:bidi="ru-RU"/>
        </w:rPr>
        <w:t>орошок» или</w:t>
      </w:r>
      <w:r w:rsidR="00F7527C">
        <w:rPr>
          <w:color w:val="000000"/>
          <w:sz w:val="28"/>
          <w:szCs w:val="28"/>
          <w:lang w:eastAsia="ru-RU" w:bidi="ru-RU"/>
        </w:rPr>
        <w:t xml:space="preserve"> </w:t>
      </w:r>
      <w:r w:rsidR="00E90F6B" w:rsidRPr="009A74EB">
        <w:rPr>
          <w:color w:val="000000"/>
          <w:sz w:val="28"/>
          <w:szCs w:val="28"/>
          <w:lang w:eastAsia="ru-RU" w:bidi="ru-RU"/>
        </w:rPr>
        <w:t>лекарственной формы, для</w:t>
      </w:r>
      <w:r w:rsidR="00E90F6B" w:rsidRPr="009A74EB">
        <w:rPr>
          <w:sz w:val="28"/>
          <w:szCs w:val="28"/>
        </w:rPr>
        <w:t xml:space="preserve"> </w:t>
      </w:r>
      <w:r w:rsidR="00E90F6B" w:rsidRPr="009A74EB">
        <w:rPr>
          <w:color w:val="000000"/>
          <w:sz w:val="28"/>
          <w:szCs w:val="28"/>
          <w:lang w:eastAsia="ru-RU" w:bidi="ru-RU"/>
        </w:rPr>
        <w:t>приготовления которой предназначен порошок</w:t>
      </w:r>
      <w:r>
        <w:rPr>
          <w:color w:val="000000"/>
          <w:sz w:val="28"/>
          <w:szCs w:val="28"/>
          <w:lang w:eastAsia="ru-RU" w:bidi="ru-RU"/>
        </w:rPr>
        <w:t xml:space="preserve">, предъявляют различные требования в отношении дисперсности (измельчённости) порошков. </w:t>
      </w:r>
      <w:r w:rsidR="00E90F6B" w:rsidRPr="009A74EB">
        <w:rPr>
          <w:color w:val="000000"/>
          <w:sz w:val="28"/>
          <w:szCs w:val="28"/>
          <w:lang w:eastAsia="ru-RU" w:bidi="ru-RU"/>
        </w:rPr>
        <w:t>Дисперсность порошков характеризу</w:t>
      </w:r>
      <w:r w:rsidR="00F7527C">
        <w:rPr>
          <w:color w:val="000000"/>
          <w:sz w:val="28"/>
          <w:szCs w:val="28"/>
          <w:lang w:eastAsia="ru-RU" w:bidi="ru-RU"/>
        </w:rPr>
        <w:t>ют</w:t>
      </w:r>
      <w:r w:rsidR="00E90F6B" w:rsidRPr="009A74EB">
        <w:rPr>
          <w:color w:val="000000"/>
          <w:sz w:val="28"/>
          <w:szCs w:val="28"/>
          <w:lang w:eastAsia="ru-RU" w:bidi="ru-RU"/>
        </w:rPr>
        <w:t xml:space="preserve"> размером отверстия сита, через которое проходит порошок. Размер частиц порошка выражают в </w:t>
      </w:r>
      <w:r w:rsidR="00E90F6B" w:rsidRPr="002F2D12">
        <w:rPr>
          <w:sz w:val="28"/>
          <w:szCs w:val="28"/>
        </w:rPr>
        <w:t>микрометрах</w:t>
      </w:r>
      <w:r w:rsidR="00374EAC">
        <w:rPr>
          <w:color w:val="000000"/>
          <w:sz w:val="28"/>
          <w:szCs w:val="28"/>
          <w:lang w:eastAsia="ru-RU" w:bidi="ru-RU"/>
        </w:rPr>
        <w:t>.</w:t>
      </w:r>
    </w:p>
    <w:p w:rsidR="00465B93" w:rsidRDefault="0016471A" w:rsidP="0016471A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3B371A">
        <w:rPr>
          <w:sz w:val="28"/>
          <w:szCs w:val="28"/>
          <w:lang w:eastAsia="ru-RU" w:bidi="ru-RU"/>
        </w:rPr>
        <w:t>Порошки для ингаляций</w:t>
      </w:r>
      <w:r w:rsidRPr="009A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</w:t>
      </w:r>
      <w:r w:rsidRPr="009A74EB">
        <w:rPr>
          <w:color w:val="000000"/>
          <w:sz w:val="28"/>
          <w:szCs w:val="28"/>
          <w:lang w:eastAsia="ru-RU" w:bidi="ru-RU"/>
        </w:rPr>
        <w:t>содержат</w:t>
      </w:r>
      <w:r>
        <w:rPr>
          <w:color w:val="000000"/>
          <w:sz w:val="28"/>
          <w:szCs w:val="28"/>
          <w:lang w:eastAsia="ru-RU" w:bidi="ru-RU"/>
        </w:rPr>
        <w:t>ь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одн</w:t>
      </w:r>
      <w:r>
        <w:rPr>
          <w:color w:val="000000"/>
          <w:sz w:val="28"/>
          <w:szCs w:val="28"/>
          <w:lang w:eastAsia="ru-RU" w:bidi="ru-RU"/>
        </w:rPr>
        <w:t>у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или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несколько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 xml:space="preserve">тонкодисперсных </w:t>
      </w:r>
      <w:r>
        <w:rPr>
          <w:color w:val="000000"/>
          <w:sz w:val="28"/>
          <w:szCs w:val="28"/>
          <w:lang w:eastAsia="ru-RU" w:bidi="ru-RU"/>
        </w:rPr>
        <w:t>фармацевтических субстанций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вместе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с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инертными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 xml:space="preserve">вспомогательными веществами </w:t>
      </w:r>
      <w:r>
        <w:rPr>
          <w:color w:val="000000"/>
          <w:sz w:val="28"/>
          <w:szCs w:val="28"/>
          <w:lang w:eastAsia="ru-RU" w:bidi="ru-RU"/>
        </w:rPr>
        <w:t>–</w:t>
      </w:r>
      <w:r w:rsidRPr="009A74EB">
        <w:rPr>
          <w:color w:val="000000"/>
          <w:sz w:val="28"/>
          <w:szCs w:val="28"/>
          <w:lang w:eastAsia="ru-RU" w:bidi="ru-RU"/>
        </w:rPr>
        <w:t xml:space="preserve"> «носителями» (обычно лактоза) или без них.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90F6B" w:rsidRPr="009A74EB">
        <w:rPr>
          <w:color w:val="000000"/>
          <w:sz w:val="28"/>
          <w:szCs w:val="28"/>
          <w:lang w:eastAsia="ru-RU" w:bidi="ru-RU"/>
        </w:rPr>
        <w:t xml:space="preserve">При получении порошков для наружного, местного применения и/или для приготовления суспензий для наружного, местного применения необходимо </w:t>
      </w:r>
      <w:r w:rsidR="00E90F6B" w:rsidRPr="002F2D12">
        <w:rPr>
          <w:sz w:val="28"/>
          <w:szCs w:val="28"/>
        </w:rPr>
        <w:t>обеспечивать</w:t>
      </w:r>
      <w:r w:rsidR="00E90F6B" w:rsidRPr="009A74EB">
        <w:rPr>
          <w:sz w:val="28"/>
          <w:szCs w:val="28"/>
        </w:rPr>
        <w:t xml:space="preserve"> </w:t>
      </w:r>
      <w:r w:rsidR="00E90F6B" w:rsidRPr="009A74EB">
        <w:rPr>
          <w:color w:val="000000"/>
          <w:sz w:val="28"/>
          <w:szCs w:val="28"/>
          <w:lang w:eastAsia="ru-RU" w:bidi="ru-RU"/>
        </w:rPr>
        <w:t>соответствующий размер частиц с указанием его в фармакопейной статье.</w:t>
      </w:r>
    </w:p>
    <w:p w:rsidR="00465B93" w:rsidRDefault="00E90F6B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9A74EB">
        <w:rPr>
          <w:color w:val="000000"/>
          <w:sz w:val="28"/>
          <w:szCs w:val="28"/>
          <w:lang w:eastAsia="ru-RU" w:bidi="ru-RU"/>
        </w:rPr>
        <w:t xml:space="preserve">При получении </w:t>
      </w:r>
      <w:r w:rsidR="0016471A">
        <w:rPr>
          <w:color w:val="000000"/>
          <w:sz w:val="28"/>
          <w:szCs w:val="28"/>
          <w:lang w:eastAsia="ru-RU" w:bidi="ru-RU"/>
        </w:rPr>
        <w:t xml:space="preserve">многокомпонентных </w:t>
      </w:r>
      <w:r w:rsidRPr="009A74EB">
        <w:rPr>
          <w:color w:val="000000"/>
          <w:sz w:val="28"/>
          <w:szCs w:val="28"/>
          <w:lang w:eastAsia="ru-RU" w:bidi="ru-RU"/>
        </w:rPr>
        <w:t>порошков каждое вещество измельчают отдельно и просеивают через соответствующее сито в соответствии с</w:t>
      </w:r>
      <w:r w:rsidR="0016471A">
        <w:rPr>
          <w:color w:val="000000"/>
          <w:sz w:val="28"/>
          <w:szCs w:val="28"/>
          <w:lang w:eastAsia="ru-RU" w:bidi="ru-RU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 xml:space="preserve">ОФС «Ситовой анализ». </w:t>
      </w:r>
      <w:r w:rsidR="0016471A">
        <w:rPr>
          <w:color w:val="000000"/>
          <w:sz w:val="28"/>
          <w:szCs w:val="28"/>
          <w:lang w:eastAsia="ru-RU" w:bidi="ru-RU"/>
        </w:rPr>
        <w:t>Фармацевтические субстанции п</w:t>
      </w:r>
      <w:r w:rsidRPr="009A74EB">
        <w:rPr>
          <w:color w:val="000000"/>
          <w:sz w:val="28"/>
          <w:szCs w:val="28"/>
          <w:lang w:eastAsia="ru-RU" w:bidi="ru-RU"/>
        </w:rPr>
        <w:t>ри производстве порошков для ингаляций микронизируют, то есть измельчают в специальных микронизирующих устройствах.</w:t>
      </w:r>
    </w:p>
    <w:p w:rsidR="00374EAC" w:rsidRPr="00374EAC" w:rsidRDefault="00DB25B8" w:rsidP="00374EA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4EAC">
        <w:rPr>
          <w:rFonts w:ascii="Times New Roman" w:hAnsi="Times New Roman"/>
          <w:sz w:val="28"/>
          <w:szCs w:val="28"/>
        </w:rPr>
        <w:lastRenderedPageBreak/>
        <w:t>Особенности технологии при изготовлении лекарственных пр</w:t>
      </w:r>
      <w:r w:rsidR="00D446AC" w:rsidRPr="00374EAC">
        <w:rPr>
          <w:rFonts w:ascii="Times New Roman" w:hAnsi="Times New Roman"/>
          <w:sz w:val="28"/>
          <w:szCs w:val="28"/>
        </w:rPr>
        <w:t xml:space="preserve">епаратов в виде порошков </w:t>
      </w:r>
      <w:r w:rsidR="00B6643E" w:rsidRPr="00374EAC">
        <w:rPr>
          <w:rFonts w:ascii="Times New Roman" w:hAnsi="Times New Roman"/>
          <w:sz w:val="28"/>
          <w:szCs w:val="28"/>
        </w:rPr>
        <w:t>в аптечных организациях</w:t>
      </w:r>
      <w:r w:rsidR="00D446AC" w:rsidRPr="00374EAC">
        <w:rPr>
          <w:rFonts w:ascii="Times New Roman" w:hAnsi="Times New Roman"/>
          <w:sz w:val="28"/>
          <w:szCs w:val="28"/>
        </w:rPr>
        <w:t xml:space="preserve">, приведены в ОФС «Нестерильные лекарственные препараты аптечного изготовления в виде твёрдых лекарственных форм». </w:t>
      </w:r>
      <w:r w:rsidR="00374EAC">
        <w:rPr>
          <w:rFonts w:ascii="Times New Roman" w:hAnsi="Times New Roman"/>
          <w:sz w:val="28"/>
          <w:szCs w:val="28"/>
        </w:rPr>
        <w:t>При изготовлении порошков, е</w:t>
      </w:r>
      <w:r w:rsidR="00374EAC" w:rsidRPr="00374EAC">
        <w:rPr>
          <w:rFonts w:ascii="Times New Roman" w:hAnsi="Times New Roman"/>
          <w:sz w:val="28"/>
          <w:szCs w:val="28"/>
        </w:rPr>
        <w:t>сли количество фармацевтической субстанции (действующего вещества) на всю массу изготавливаемого порошка составляет менее 0,05 г, то для изготовления порошка используют тритурацию фармацевтической субстанции – её смесь с лактозой моногидрата или другими вспомогательными веществами в соотношении 1:10 или 1:100.</w:t>
      </w:r>
    </w:p>
    <w:p w:rsidR="00465B93" w:rsidRDefault="00E90F6B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9A74EB">
        <w:rPr>
          <w:color w:val="000000"/>
          <w:sz w:val="28"/>
          <w:szCs w:val="28"/>
          <w:lang w:eastAsia="ru-RU" w:bidi="ru-RU"/>
        </w:rPr>
        <w:t>При п</w:t>
      </w:r>
      <w:r w:rsidR="003E6CFB">
        <w:rPr>
          <w:color w:val="000000"/>
          <w:sz w:val="28"/>
          <w:szCs w:val="28"/>
          <w:lang w:eastAsia="ru-RU" w:bidi="ru-RU"/>
        </w:rPr>
        <w:t xml:space="preserve">олучении лекарственных препаратов в виде лекарственной формы «Порошки» </w:t>
      </w:r>
      <w:r w:rsidRPr="009A74EB">
        <w:rPr>
          <w:color w:val="000000"/>
          <w:sz w:val="28"/>
          <w:szCs w:val="28"/>
          <w:lang w:eastAsia="ru-RU" w:bidi="ru-RU"/>
        </w:rPr>
        <w:t>должны быть приняты меры, обеспечивающие их микробиологическую чистоту</w:t>
      </w:r>
      <w:r w:rsidR="003E6CFB">
        <w:rPr>
          <w:color w:val="000000"/>
          <w:sz w:val="28"/>
          <w:szCs w:val="28"/>
          <w:lang w:eastAsia="ru-RU" w:bidi="ru-RU"/>
        </w:rPr>
        <w:t xml:space="preserve">; в установленных случаях, </w:t>
      </w:r>
      <w:r w:rsidR="00181C53">
        <w:rPr>
          <w:color w:val="000000"/>
          <w:sz w:val="28"/>
          <w:szCs w:val="28"/>
          <w:lang w:eastAsia="ru-RU" w:bidi="ru-RU"/>
        </w:rPr>
        <w:t xml:space="preserve">например, </w:t>
      </w:r>
      <w:r w:rsidR="003E6CFB">
        <w:rPr>
          <w:color w:val="000000"/>
          <w:sz w:val="28"/>
          <w:szCs w:val="28"/>
          <w:lang w:eastAsia="ru-RU" w:bidi="ru-RU"/>
        </w:rPr>
        <w:t xml:space="preserve">при получении порошков, </w:t>
      </w:r>
      <w:r w:rsidR="00181C53">
        <w:rPr>
          <w:color w:val="000000"/>
          <w:sz w:val="28"/>
          <w:szCs w:val="28"/>
          <w:lang w:eastAsia="ru-RU" w:bidi="ru-RU"/>
        </w:rPr>
        <w:t xml:space="preserve">предназначенных для приготовления лекарственных форм для парентерального применения, </w:t>
      </w:r>
      <w:r w:rsidR="0009702F">
        <w:rPr>
          <w:color w:val="000000"/>
          <w:sz w:val="28"/>
          <w:szCs w:val="28"/>
          <w:lang w:eastAsia="ru-RU" w:bidi="ru-RU"/>
        </w:rPr>
        <w:t xml:space="preserve">порошков </w:t>
      </w:r>
      <w:r w:rsidR="00780A04">
        <w:rPr>
          <w:color w:val="000000"/>
          <w:sz w:val="28"/>
          <w:szCs w:val="28"/>
          <w:lang w:eastAsia="ru-RU" w:bidi="ru-RU"/>
        </w:rPr>
        <w:t xml:space="preserve">для </w:t>
      </w:r>
      <w:r w:rsidR="00181C53">
        <w:rPr>
          <w:color w:val="000000"/>
          <w:sz w:val="28"/>
          <w:szCs w:val="28"/>
          <w:lang w:eastAsia="ru-RU" w:bidi="ru-RU"/>
        </w:rPr>
        <w:t xml:space="preserve">получения растворов или суспензий, предназначенных для использования </w:t>
      </w:r>
      <w:r w:rsidR="00780A04">
        <w:rPr>
          <w:color w:val="000000"/>
          <w:sz w:val="28"/>
          <w:szCs w:val="28"/>
          <w:lang w:eastAsia="ru-RU" w:bidi="ru-RU"/>
        </w:rPr>
        <w:t>на открытых ранах или на повреждённой коже</w:t>
      </w:r>
      <w:r w:rsidR="0009702F">
        <w:rPr>
          <w:color w:val="000000"/>
          <w:sz w:val="28"/>
          <w:szCs w:val="28"/>
          <w:lang w:eastAsia="ru-RU" w:bidi="ru-RU"/>
        </w:rPr>
        <w:t xml:space="preserve">, </w:t>
      </w:r>
      <w:r w:rsidR="00780A04">
        <w:rPr>
          <w:color w:val="000000"/>
          <w:sz w:val="28"/>
          <w:szCs w:val="28"/>
          <w:lang w:eastAsia="ru-RU" w:bidi="ru-RU"/>
        </w:rPr>
        <w:t>и др.,</w:t>
      </w:r>
      <w:r w:rsidR="003E6CFB">
        <w:rPr>
          <w:color w:val="000000"/>
          <w:sz w:val="28"/>
          <w:szCs w:val="28"/>
          <w:lang w:eastAsia="ru-RU" w:bidi="ru-RU"/>
        </w:rPr>
        <w:t xml:space="preserve"> </w:t>
      </w:r>
      <w:r w:rsidR="00780A04">
        <w:rPr>
          <w:color w:val="000000"/>
          <w:sz w:val="28"/>
          <w:szCs w:val="28"/>
          <w:lang w:eastAsia="ru-RU" w:bidi="ru-RU"/>
        </w:rPr>
        <w:t xml:space="preserve">должны </w:t>
      </w:r>
      <w:r w:rsidR="003E6CFB">
        <w:rPr>
          <w:color w:val="000000"/>
          <w:sz w:val="28"/>
          <w:szCs w:val="28"/>
          <w:lang w:eastAsia="ru-RU" w:bidi="ru-RU"/>
        </w:rPr>
        <w:t xml:space="preserve">быть приняты меры, обеспечивающие их стерильность. При получении стерильных порошков </w:t>
      </w:r>
      <w:r w:rsidR="001C3D61">
        <w:rPr>
          <w:color w:val="000000"/>
          <w:sz w:val="28"/>
          <w:szCs w:val="28"/>
          <w:lang w:eastAsia="ru-RU" w:bidi="ru-RU"/>
        </w:rPr>
        <w:t xml:space="preserve">используют методы стерилизации </w:t>
      </w:r>
      <w:r w:rsidR="00DB25B8">
        <w:rPr>
          <w:color w:val="000000"/>
          <w:sz w:val="28"/>
          <w:szCs w:val="28"/>
          <w:lang w:eastAsia="ru-RU" w:bidi="ru-RU"/>
        </w:rPr>
        <w:t>в соответствии с ОФС «Стерилизация».</w:t>
      </w:r>
    </w:p>
    <w:p w:rsidR="00785710" w:rsidRDefault="00785710" w:rsidP="00785710">
      <w:pPr>
        <w:pStyle w:val="10"/>
        <w:spacing w:before="0" w:line="360" w:lineRule="auto"/>
        <w:ind w:left="20" w:firstLine="689"/>
        <w:rPr>
          <w:color w:val="000000"/>
          <w:sz w:val="28"/>
          <w:szCs w:val="28"/>
          <w:lang w:bidi="ru-RU"/>
        </w:rPr>
      </w:pPr>
      <w:r w:rsidRPr="00785710">
        <w:rPr>
          <w:sz w:val="28"/>
          <w:szCs w:val="28"/>
        </w:rPr>
        <w:t>Порошки для приготовления раствора для при</w:t>
      </w:r>
      <w:r>
        <w:rPr>
          <w:sz w:val="28"/>
          <w:szCs w:val="28"/>
        </w:rPr>
        <w:t>ё</w:t>
      </w:r>
      <w:r w:rsidRPr="00785710">
        <w:rPr>
          <w:sz w:val="28"/>
          <w:szCs w:val="28"/>
        </w:rPr>
        <w:t>ма внутрь могут представлять собой смесь порошка и гранул.</w:t>
      </w:r>
    </w:p>
    <w:p w:rsidR="00785710" w:rsidRDefault="00785710" w:rsidP="00785710">
      <w:pPr>
        <w:pStyle w:val="10"/>
        <w:spacing w:before="0" w:line="360" w:lineRule="auto"/>
        <w:ind w:left="20" w:firstLine="689"/>
        <w:rPr>
          <w:b/>
          <w:caps/>
          <w:sz w:val="28"/>
          <w:szCs w:val="28"/>
        </w:rPr>
      </w:pPr>
      <w:r>
        <w:rPr>
          <w:sz w:val="28"/>
          <w:szCs w:val="28"/>
        </w:rPr>
        <w:t>Порошки</w:t>
      </w:r>
      <w:r w:rsidRPr="00653CA0">
        <w:rPr>
          <w:sz w:val="28"/>
          <w:szCs w:val="28"/>
        </w:rPr>
        <w:t xml:space="preserve"> могут быть использованы в качестве фармацевтических субстанций при производстве других лекарственных форм (например, </w:t>
      </w:r>
      <w:r>
        <w:rPr>
          <w:sz w:val="28"/>
          <w:szCs w:val="28"/>
        </w:rPr>
        <w:t xml:space="preserve">гранул, </w:t>
      </w:r>
      <w:r w:rsidRPr="00653CA0">
        <w:rPr>
          <w:sz w:val="28"/>
          <w:szCs w:val="28"/>
        </w:rPr>
        <w:t>капсул, таблеток, суспензий и др.).</w:t>
      </w:r>
      <w:r w:rsidRPr="00785710">
        <w:rPr>
          <w:sz w:val="28"/>
          <w:szCs w:val="28"/>
        </w:rPr>
        <w:t xml:space="preserve"> Порошки для приготовления раствора для приема внутрь могут представлять собой смесь порошка и гранул.</w:t>
      </w:r>
    </w:p>
    <w:p w:rsidR="005D69D4" w:rsidRPr="005D69D4" w:rsidRDefault="00744260" w:rsidP="00DF3BB1">
      <w:pPr>
        <w:pStyle w:val="ac"/>
        <w:keepNext/>
        <w:widowControl w:val="0"/>
        <w:spacing w:before="240"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D69D4">
        <w:rPr>
          <w:rFonts w:ascii="Times New Roman" w:hAnsi="Times New Roman"/>
          <w:b/>
          <w:sz w:val="28"/>
          <w:szCs w:val="28"/>
        </w:rPr>
        <w:t>Испытания</w:t>
      </w:r>
    </w:p>
    <w:p w:rsidR="00465B93" w:rsidRDefault="00E90F6B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9A74EB">
        <w:rPr>
          <w:color w:val="000000"/>
          <w:sz w:val="28"/>
          <w:szCs w:val="28"/>
          <w:lang w:eastAsia="ru-RU" w:bidi="ru-RU"/>
        </w:rPr>
        <w:t xml:space="preserve">Порошки должны соответствовать общим требованиям ОФС «Лекарственные формы» и выдерживать </w:t>
      </w:r>
      <w:r w:rsidR="00785710">
        <w:rPr>
          <w:color w:val="000000"/>
          <w:sz w:val="28"/>
          <w:szCs w:val="28"/>
          <w:lang w:eastAsia="ru-RU" w:bidi="ru-RU"/>
        </w:rPr>
        <w:t xml:space="preserve">следующие </w:t>
      </w:r>
      <w:r w:rsidRPr="009A74EB">
        <w:rPr>
          <w:color w:val="000000"/>
          <w:sz w:val="28"/>
          <w:szCs w:val="28"/>
          <w:lang w:eastAsia="ru-RU" w:bidi="ru-RU"/>
        </w:rPr>
        <w:t>испытания, характерные для данной лекарственной формы.</w:t>
      </w:r>
    </w:p>
    <w:p w:rsidR="00FE6FF1" w:rsidRDefault="00172205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7952FC">
        <w:rPr>
          <w:sz w:val="28"/>
          <w:szCs w:val="28"/>
        </w:rPr>
        <w:t xml:space="preserve">Восстановленные лекарственные формы, полученные с </w:t>
      </w:r>
      <w:r w:rsidRPr="007952FC">
        <w:rPr>
          <w:sz w:val="28"/>
          <w:szCs w:val="28"/>
        </w:rPr>
        <w:lastRenderedPageBreak/>
        <w:t>использованием порошков, предназначенных для их приготовления</w:t>
      </w:r>
      <w:r w:rsidR="00FE6FF1">
        <w:rPr>
          <w:sz w:val="28"/>
          <w:szCs w:val="28"/>
        </w:rPr>
        <w:t xml:space="preserve"> п</w:t>
      </w:r>
      <w:r w:rsidR="00181C53">
        <w:rPr>
          <w:sz w:val="28"/>
          <w:szCs w:val="28"/>
        </w:rPr>
        <w:t>у</w:t>
      </w:r>
      <w:r w:rsidR="00FE6FF1">
        <w:rPr>
          <w:sz w:val="28"/>
          <w:szCs w:val="28"/>
        </w:rPr>
        <w:t>тём растворения или диспергирования</w:t>
      </w:r>
      <w:r w:rsidRPr="007952FC">
        <w:rPr>
          <w:sz w:val="28"/>
          <w:szCs w:val="28"/>
        </w:rPr>
        <w:t>, должны соответствовать требованиям ОФС, регламентирующих качество полученных лекарственных форм.</w:t>
      </w:r>
    </w:p>
    <w:p w:rsidR="00FE6FF1" w:rsidRDefault="00FE6FF1" w:rsidP="00FE6FF1">
      <w:pPr>
        <w:spacing w:after="0" w:line="360" w:lineRule="auto"/>
        <w:ind w:firstLine="709"/>
        <w:jc w:val="both"/>
        <w:rPr>
          <w:sz w:val="28"/>
          <w:szCs w:val="28"/>
        </w:rPr>
      </w:pPr>
      <w:r w:rsidRPr="00B4396A">
        <w:rPr>
          <w:rFonts w:ascii="Times New Roman" w:hAnsi="Times New Roman"/>
          <w:sz w:val="28"/>
          <w:szCs w:val="28"/>
        </w:rPr>
        <w:t>Порошки для приготовления раствор</w:t>
      </w:r>
      <w:r>
        <w:rPr>
          <w:rFonts w:ascii="Times New Roman" w:hAnsi="Times New Roman"/>
          <w:sz w:val="28"/>
          <w:szCs w:val="28"/>
        </w:rPr>
        <w:t>ов</w:t>
      </w:r>
      <w:r w:rsidRPr="00B4396A">
        <w:rPr>
          <w:rFonts w:ascii="Times New Roman" w:hAnsi="Times New Roman"/>
          <w:sz w:val="28"/>
          <w:szCs w:val="28"/>
        </w:rPr>
        <w:t xml:space="preserve"> или суспензии для парентерального применения</w:t>
      </w:r>
      <w:r w:rsidRPr="009A74EB">
        <w:rPr>
          <w:rFonts w:ascii="Times New Roman" w:hAnsi="Times New Roman"/>
          <w:sz w:val="28"/>
          <w:szCs w:val="28"/>
        </w:rPr>
        <w:t xml:space="preserve"> должны быть стерильными и должны соответствовать требованиям ОФС</w:t>
      </w:r>
      <w:r>
        <w:rPr>
          <w:rFonts w:ascii="Times New Roman" w:hAnsi="Times New Roman"/>
          <w:sz w:val="28"/>
          <w:szCs w:val="28"/>
        </w:rPr>
        <w:t> </w:t>
      </w:r>
      <w:r w:rsidRPr="009A74EB">
        <w:rPr>
          <w:rFonts w:ascii="Times New Roman" w:hAnsi="Times New Roman"/>
          <w:sz w:val="28"/>
          <w:szCs w:val="28"/>
        </w:rPr>
        <w:t>«Лекарственные формы для парентерального применения».</w:t>
      </w:r>
    </w:p>
    <w:p w:rsidR="00465B93" w:rsidRDefault="00B4396A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B4396A">
        <w:rPr>
          <w:sz w:val="28"/>
          <w:szCs w:val="28"/>
        </w:rPr>
        <w:t>Порошки для приготовления капель глазных</w:t>
      </w:r>
      <w:r w:rsidRPr="009A74EB">
        <w:rPr>
          <w:sz w:val="28"/>
          <w:szCs w:val="28"/>
        </w:rPr>
        <w:t xml:space="preserve"> должны соответствовать требованиям ОФС</w:t>
      </w:r>
      <w:r w:rsidR="00FE6FF1">
        <w:rPr>
          <w:sz w:val="28"/>
          <w:szCs w:val="28"/>
        </w:rPr>
        <w:t> </w:t>
      </w:r>
      <w:r w:rsidR="00172205" w:rsidRPr="007952FC">
        <w:rPr>
          <w:sz w:val="28"/>
          <w:szCs w:val="28"/>
        </w:rPr>
        <w:t>«</w:t>
      </w:r>
      <w:r w:rsidR="00172205">
        <w:rPr>
          <w:sz w:val="28"/>
          <w:szCs w:val="28"/>
        </w:rPr>
        <w:t>Л</w:t>
      </w:r>
      <w:r w:rsidR="00172205" w:rsidRPr="007952FC">
        <w:rPr>
          <w:sz w:val="28"/>
          <w:szCs w:val="28"/>
        </w:rPr>
        <w:t>екарственные формы</w:t>
      </w:r>
      <w:r w:rsidR="00172205">
        <w:rPr>
          <w:sz w:val="28"/>
          <w:szCs w:val="28"/>
        </w:rPr>
        <w:t xml:space="preserve"> для офтальмологического применения</w:t>
      </w:r>
      <w:r w:rsidR="00172205" w:rsidRPr="007952FC">
        <w:rPr>
          <w:sz w:val="28"/>
          <w:szCs w:val="28"/>
        </w:rPr>
        <w:t>».</w:t>
      </w:r>
    </w:p>
    <w:p w:rsidR="00465B93" w:rsidRDefault="00172205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7952FC">
        <w:rPr>
          <w:sz w:val="28"/>
          <w:szCs w:val="28"/>
        </w:rPr>
        <w:t>Порошки для ингаляций должны выдерживать требования ОФС</w:t>
      </w:r>
      <w:r w:rsidR="00FE6FF1">
        <w:rPr>
          <w:sz w:val="28"/>
          <w:szCs w:val="28"/>
        </w:rPr>
        <w:t> </w:t>
      </w:r>
      <w:r w:rsidRPr="007952FC">
        <w:rPr>
          <w:sz w:val="28"/>
          <w:szCs w:val="28"/>
        </w:rPr>
        <w:t>«Лекарственные формы для ингаляций».</w:t>
      </w:r>
    </w:p>
    <w:p w:rsidR="00465B93" w:rsidRDefault="00E90F6B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9A74EB">
        <w:rPr>
          <w:rStyle w:val="af1"/>
          <w:rFonts w:eastAsia="Calibri"/>
          <w:i/>
          <w:sz w:val="28"/>
          <w:szCs w:val="28"/>
        </w:rPr>
        <w:t>Описание</w:t>
      </w:r>
      <w:r w:rsidRPr="009A74EB">
        <w:rPr>
          <w:rStyle w:val="af1"/>
          <w:rFonts w:eastAsia="Calibri"/>
          <w:sz w:val="28"/>
          <w:szCs w:val="28"/>
        </w:rPr>
        <w:t xml:space="preserve">. </w:t>
      </w:r>
      <w:r w:rsidR="00861A4C" w:rsidRPr="00861A4C">
        <w:rPr>
          <w:sz w:val="28"/>
          <w:szCs w:val="28"/>
        </w:rPr>
        <w:t xml:space="preserve">Порошки характеризуют, отмечая внешний вид, органолептические (цвет, запах) и другие свойства в соответствии с </w:t>
      </w:r>
      <w:r w:rsidR="00DF388C">
        <w:rPr>
          <w:sz w:val="28"/>
          <w:szCs w:val="28"/>
        </w:rPr>
        <w:t xml:space="preserve">требованиями </w:t>
      </w:r>
      <w:r w:rsidR="00861A4C" w:rsidRPr="00861A4C">
        <w:rPr>
          <w:sz w:val="28"/>
          <w:szCs w:val="28"/>
        </w:rPr>
        <w:t>фармакопейной стать</w:t>
      </w:r>
      <w:r w:rsidR="00DF388C">
        <w:rPr>
          <w:sz w:val="28"/>
          <w:szCs w:val="28"/>
        </w:rPr>
        <w:t>и.</w:t>
      </w:r>
    </w:p>
    <w:p w:rsidR="00DF388C" w:rsidRDefault="00DF388C" w:rsidP="007F169F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7F169F">
        <w:rPr>
          <w:rFonts w:ascii="Times New Roman" w:hAnsi="Times New Roman"/>
          <w:color w:val="000000"/>
          <w:sz w:val="28"/>
          <w:szCs w:val="28"/>
          <w:lang w:eastAsia="ru-RU" w:bidi="ru-RU"/>
        </w:rPr>
        <w:t>Порошки должны быть однородными</w:t>
      </w:r>
      <w:r w:rsidR="007F169F" w:rsidRPr="007F169F"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  <w:r w:rsidRPr="007F169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7F169F" w:rsidRPr="007F169F">
        <w:rPr>
          <w:rFonts w:ascii="Times New Roman" w:hAnsi="Times New Roman"/>
          <w:sz w:val="28"/>
          <w:szCs w:val="28"/>
        </w:rPr>
        <w:t>не должно обнаруживаться отдельных частиц, блесток, вкраплений</w:t>
      </w:r>
      <w:r w:rsidR="007F169F" w:rsidRPr="007F169F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при рассмотрении их невооружённым глазом</w:t>
      </w:r>
      <w:r w:rsidR="007F169F"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465B93" w:rsidRPr="003B371A" w:rsidRDefault="00E90F6B">
      <w:pPr>
        <w:pStyle w:val="10"/>
        <w:spacing w:before="0" w:line="360" w:lineRule="auto"/>
        <w:ind w:firstLine="709"/>
        <w:rPr>
          <w:strike/>
          <w:sz w:val="28"/>
          <w:szCs w:val="28"/>
        </w:rPr>
      </w:pPr>
      <w:r w:rsidRPr="009A74EB">
        <w:rPr>
          <w:rStyle w:val="af1"/>
          <w:rFonts w:eastAsia="Calibri"/>
          <w:i/>
          <w:sz w:val="28"/>
          <w:szCs w:val="28"/>
        </w:rPr>
        <w:t>Размер частиц</w:t>
      </w:r>
      <w:r w:rsidRPr="009A74EB">
        <w:rPr>
          <w:rStyle w:val="af1"/>
          <w:rFonts w:eastAsia="Calibri"/>
          <w:sz w:val="28"/>
          <w:szCs w:val="28"/>
        </w:rPr>
        <w:t xml:space="preserve">. </w:t>
      </w:r>
      <w:r w:rsidR="00FE5F6F" w:rsidRPr="00FE5F6F">
        <w:rPr>
          <w:rStyle w:val="af1"/>
          <w:rFonts w:eastAsia="Calibri"/>
          <w:b w:val="0"/>
          <w:sz w:val="28"/>
          <w:szCs w:val="28"/>
        </w:rPr>
        <w:t xml:space="preserve">Порошки должны иметь размер частиц не более </w:t>
      </w:r>
      <w:r w:rsidRPr="009A74EB">
        <w:rPr>
          <w:color w:val="000000"/>
          <w:sz w:val="28"/>
          <w:szCs w:val="28"/>
          <w:lang w:eastAsia="ru-RU" w:bidi="ru-RU"/>
        </w:rPr>
        <w:t xml:space="preserve">160 мкм, если не указано иначе в фармакопейной статье. </w:t>
      </w:r>
      <w:r w:rsidR="00FE5F6F">
        <w:rPr>
          <w:color w:val="000000"/>
          <w:sz w:val="28"/>
          <w:szCs w:val="28"/>
          <w:lang w:eastAsia="ru-RU" w:bidi="ru-RU"/>
        </w:rPr>
        <w:t xml:space="preserve">При необходимости, размер частиц определяют </w:t>
      </w:r>
      <w:r w:rsidR="003B371A" w:rsidRPr="00775E28">
        <w:rPr>
          <w:sz w:val="28"/>
          <w:szCs w:val="28"/>
        </w:rPr>
        <w:t>в соответствии с ОФС</w:t>
      </w:r>
      <w:r w:rsidR="00E00700">
        <w:rPr>
          <w:sz w:val="28"/>
          <w:szCs w:val="28"/>
        </w:rPr>
        <w:t> </w:t>
      </w:r>
      <w:r w:rsidR="003B371A" w:rsidRPr="00775E28">
        <w:rPr>
          <w:sz w:val="28"/>
          <w:szCs w:val="28"/>
        </w:rPr>
        <w:t>«Ситовой анализ»</w:t>
      </w:r>
      <w:r w:rsidR="00E00700">
        <w:rPr>
          <w:sz w:val="28"/>
          <w:szCs w:val="28"/>
        </w:rPr>
        <w:t xml:space="preserve"> и нормативными требованиями</w:t>
      </w:r>
      <w:r w:rsidR="003B371A" w:rsidRPr="00775E28">
        <w:rPr>
          <w:sz w:val="28"/>
          <w:szCs w:val="28"/>
        </w:rPr>
        <w:t xml:space="preserve">, </w:t>
      </w:r>
      <w:r w:rsidR="00E00700">
        <w:rPr>
          <w:sz w:val="28"/>
          <w:szCs w:val="28"/>
        </w:rPr>
        <w:t xml:space="preserve">указанными </w:t>
      </w:r>
      <w:r w:rsidR="003B371A" w:rsidRPr="00775E28">
        <w:rPr>
          <w:sz w:val="28"/>
          <w:szCs w:val="28"/>
        </w:rPr>
        <w:t>в фарма</w:t>
      </w:r>
      <w:r w:rsidR="00E00700">
        <w:rPr>
          <w:sz w:val="28"/>
          <w:szCs w:val="28"/>
        </w:rPr>
        <w:t>копейной статье</w:t>
      </w:r>
      <w:r w:rsidR="003B371A">
        <w:rPr>
          <w:i/>
          <w:sz w:val="28"/>
          <w:szCs w:val="28"/>
        </w:rPr>
        <w:t>.</w:t>
      </w:r>
    </w:p>
    <w:p w:rsidR="00465B93" w:rsidRDefault="00E90F6B">
      <w:pPr>
        <w:pStyle w:val="10"/>
        <w:spacing w:before="0" w:line="360" w:lineRule="auto"/>
        <w:ind w:firstLine="709"/>
        <w:rPr>
          <w:color w:val="000000"/>
          <w:sz w:val="28"/>
          <w:szCs w:val="28"/>
          <w:lang w:eastAsia="ru-RU" w:bidi="ru-RU"/>
        </w:rPr>
      </w:pPr>
      <w:r w:rsidRPr="009A74EB">
        <w:rPr>
          <w:rStyle w:val="af1"/>
          <w:rFonts w:eastAsia="Calibri"/>
          <w:i/>
          <w:sz w:val="28"/>
          <w:szCs w:val="28"/>
        </w:rPr>
        <w:t xml:space="preserve">Потеря в массе при высушивании </w:t>
      </w:r>
      <w:r w:rsidRPr="00E00700">
        <w:rPr>
          <w:rStyle w:val="af1"/>
          <w:rFonts w:eastAsia="Calibri"/>
          <w:b w:val="0"/>
          <w:sz w:val="28"/>
          <w:szCs w:val="28"/>
        </w:rPr>
        <w:t>или</w:t>
      </w:r>
      <w:r w:rsidRPr="00E00700">
        <w:rPr>
          <w:rStyle w:val="af1"/>
          <w:rFonts w:eastAsia="Calibri"/>
          <w:sz w:val="28"/>
          <w:szCs w:val="28"/>
        </w:rPr>
        <w:t xml:space="preserve"> </w:t>
      </w:r>
      <w:r w:rsidRPr="009A74EB">
        <w:rPr>
          <w:rStyle w:val="af1"/>
          <w:rFonts w:eastAsia="Calibri"/>
          <w:i/>
          <w:sz w:val="28"/>
          <w:szCs w:val="28"/>
        </w:rPr>
        <w:t>Вода</w:t>
      </w:r>
      <w:r w:rsidRPr="009A74EB">
        <w:rPr>
          <w:rStyle w:val="af1"/>
          <w:rFonts w:eastAsia="Calibri"/>
          <w:sz w:val="28"/>
          <w:szCs w:val="28"/>
        </w:rPr>
        <w:t xml:space="preserve">. </w:t>
      </w:r>
      <w:r w:rsidRPr="009A74EB">
        <w:rPr>
          <w:color w:val="000000"/>
          <w:sz w:val="28"/>
          <w:szCs w:val="28"/>
          <w:lang w:eastAsia="ru-RU" w:bidi="ru-RU"/>
        </w:rPr>
        <w:t>Испытание проводят в соответствии с ОФС «Потеря в массе при высушивании» или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ОФС «Определение воды»</w:t>
      </w:r>
      <w:r w:rsidR="000733CC">
        <w:rPr>
          <w:color w:val="000000"/>
          <w:sz w:val="28"/>
          <w:szCs w:val="28"/>
          <w:lang w:eastAsia="ru-RU" w:bidi="ru-RU"/>
        </w:rPr>
        <w:t xml:space="preserve"> и </w:t>
      </w:r>
      <w:r w:rsidR="00E00700">
        <w:rPr>
          <w:color w:val="000000"/>
          <w:sz w:val="28"/>
          <w:szCs w:val="28"/>
          <w:lang w:eastAsia="ru-RU" w:bidi="ru-RU"/>
        </w:rPr>
        <w:t xml:space="preserve">нормативными </w:t>
      </w:r>
      <w:r w:rsidRPr="009A74EB">
        <w:rPr>
          <w:color w:val="000000"/>
          <w:sz w:val="28"/>
          <w:szCs w:val="28"/>
          <w:lang w:eastAsia="ru-RU" w:bidi="ru-RU"/>
        </w:rPr>
        <w:t>требования</w:t>
      </w:r>
      <w:r w:rsidR="000733CC">
        <w:rPr>
          <w:color w:val="000000"/>
          <w:sz w:val="28"/>
          <w:szCs w:val="28"/>
          <w:lang w:eastAsia="ru-RU" w:bidi="ru-RU"/>
        </w:rPr>
        <w:t>ми,</w:t>
      </w:r>
      <w:r w:rsidRPr="009A74EB">
        <w:rPr>
          <w:color w:val="000000"/>
          <w:sz w:val="28"/>
          <w:szCs w:val="28"/>
          <w:lang w:eastAsia="ru-RU" w:bidi="ru-RU"/>
        </w:rPr>
        <w:t xml:space="preserve"> </w:t>
      </w:r>
      <w:r w:rsidR="000733CC">
        <w:rPr>
          <w:sz w:val="28"/>
          <w:szCs w:val="28"/>
        </w:rPr>
        <w:t>указанными</w:t>
      </w:r>
      <w:r w:rsidR="000733CC" w:rsidRPr="009A74EB">
        <w:rPr>
          <w:color w:val="000000"/>
          <w:sz w:val="28"/>
          <w:szCs w:val="28"/>
          <w:lang w:eastAsia="ru-RU" w:bidi="ru-RU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в фармакопейной статье.</w:t>
      </w:r>
    </w:p>
    <w:p w:rsidR="00E00700" w:rsidRPr="00653CA0" w:rsidRDefault="00E00700" w:rsidP="00E0070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caps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Однородность массы</w:t>
      </w:r>
      <w:r w:rsidRPr="00653CA0">
        <w:rPr>
          <w:rFonts w:ascii="Times New Roman" w:hAnsi="Times New Roman"/>
          <w:sz w:val="28"/>
          <w:szCs w:val="28"/>
        </w:rPr>
        <w:t xml:space="preserve">. Испытание проводят для дозированных </w:t>
      </w:r>
      <w:r>
        <w:rPr>
          <w:rFonts w:ascii="Times New Roman" w:hAnsi="Times New Roman"/>
          <w:sz w:val="28"/>
          <w:szCs w:val="28"/>
        </w:rPr>
        <w:t xml:space="preserve">порошков и для порошков, выпускаемых </w:t>
      </w:r>
      <w:r w:rsidRPr="00653CA0">
        <w:rPr>
          <w:rFonts w:ascii="Times New Roman" w:hAnsi="Times New Roman"/>
          <w:sz w:val="28"/>
          <w:szCs w:val="28"/>
        </w:rPr>
        <w:t>в однодозовой индивидуальной упаковке</w:t>
      </w:r>
      <w:r>
        <w:rPr>
          <w:rFonts w:ascii="Times New Roman" w:hAnsi="Times New Roman"/>
          <w:sz w:val="28"/>
          <w:szCs w:val="28"/>
        </w:rPr>
        <w:t>,</w:t>
      </w:r>
      <w:r w:rsidRPr="00653CA0">
        <w:rPr>
          <w:rFonts w:ascii="Times New Roman" w:hAnsi="Times New Roman"/>
          <w:sz w:val="28"/>
          <w:szCs w:val="28"/>
        </w:rPr>
        <w:t xml:space="preserve"> в соответствии с ОФС «Однородность массы дозированных лекарственных форм». Испытание не применяют в случае, если проводят </w:t>
      </w:r>
      <w:r w:rsidRPr="00653CA0">
        <w:rPr>
          <w:rFonts w:ascii="Times New Roman" w:hAnsi="Times New Roman"/>
          <w:sz w:val="28"/>
          <w:szCs w:val="28"/>
        </w:rPr>
        <w:lastRenderedPageBreak/>
        <w:t xml:space="preserve">испытание </w:t>
      </w:r>
      <w:r>
        <w:rPr>
          <w:rFonts w:ascii="Times New Roman" w:hAnsi="Times New Roman"/>
          <w:sz w:val="28"/>
          <w:szCs w:val="28"/>
        </w:rPr>
        <w:t>по показателю «О</w:t>
      </w:r>
      <w:r w:rsidRPr="00653CA0">
        <w:rPr>
          <w:rFonts w:ascii="Times New Roman" w:hAnsi="Times New Roman"/>
          <w:sz w:val="28"/>
          <w:szCs w:val="28"/>
        </w:rPr>
        <w:t>днородность дозирования</w:t>
      </w:r>
      <w:r>
        <w:rPr>
          <w:rFonts w:ascii="Times New Roman" w:hAnsi="Times New Roman"/>
          <w:sz w:val="28"/>
          <w:szCs w:val="28"/>
        </w:rPr>
        <w:t>»</w:t>
      </w:r>
      <w:r w:rsidRPr="00653CA0">
        <w:rPr>
          <w:rFonts w:ascii="Times New Roman" w:hAnsi="Times New Roman"/>
          <w:sz w:val="28"/>
          <w:szCs w:val="28"/>
        </w:rPr>
        <w:t>.</w:t>
      </w:r>
    </w:p>
    <w:p w:rsidR="00E00700" w:rsidRDefault="00E00700" w:rsidP="00E0070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5E4A">
        <w:rPr>
          <w:rFonts w:ascii="Times New Roman" w:hAnsi="Times New Roman"/>
          <w:b/>
          <w:i/>
          <w:sz w:val="28"/>
          <w:szCs w:val="28"/>
        </w:rPr>
        <w:t>Однородность дозирования</w:t>
      </w:r>
      <w:r w:rsidRPr="00653C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Испытание проводят для </w:t>
      </w:r>
      <w:r w:rsidR="000736A8">
        <w:rPr>
          <w:rFonts w:ascii="Times New Roman" w:hAnsi="Times New Roman"/>
          <w:sz w:val="28"/>
          <w:szCs w:val="28"/>
        </w:rPr>
        <w:t xml:space="preserve">дозированных </w:t>
      </w:r>
      <w:r>
        <w:rPr>
          <w:rFonts w:ascii="Times New Roman" w:hAnsi="Times New Roman"/>
          <w:sz w:val="28"/>
          <w:szCs w:val="28"/>
        </w:rPr>
        <w:t>порошков</w:t>
      </w:r>
      <w:r w:rsidR="000736A8">
        <w:rPr>
          <w:rFonts w:ascii="Times New Roman" w:hAnsi="Times New Roman"/>
          <w:sz w:val="28"/>
          <w:szCs w:val="28"/>
        </w:rPr>
        <w:t xml:space="preserve"> и для порошков</w:t>
      </w:r>
      <w:r>
        <w:rPr>
          <w:rFonts w:ascii="Times New Roman" w:hAnsi="Times New Roman"/>
          <w:sz w:val="28"/>
          <w:szCs w:val="28"/>
        </w:rPr>
        <w:t>, выпускаемых</w:t>
      </w:r>
      <w:r w:rsidRPr="00653CA0">
        <w:rPr>
          <w:rFonts w:ascii="Times New Roman" w:hAnsi="Times New Roman"/>
          <w:sz w:val="28"/>
          <w:szCs w:val="28"/>
        </w:rPr>
        <w:t xml:space="preserve"> в однодозовой индивидуальной упаковке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653CA0">
        <w:rPr>
          <w:rFonts w:ascii="Times New Roman" w:hAnsi="Times New Roman"/>
          <w:sz w:val="28"/>
          <w:szCs w:val="28"/>
        </w:rPr>
        <w:t>ОФС «Однородность дозирования»</w:t>
      </w:r>
      <w:r>
        <w:rPr>
          <w:rFonts w:ascii="Times New Roman" w:hAnsi="Times New Roman"/>
          <w:sz w:val="28"/>
          <w:szCs w:val="28"/>
        </w:rPr>
        <w:t>.</w:t>
      </w:r>
    </w:p>
    <w:p w:rsidR="000736A8" w:rsidRDefault="000736A8" w:rsidP="00E0070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соответствующем обосновании для однокомпонентных дозированных порошков</w:t>
      </w:r>
      <w:r w:rsidR="002E6C09">
        <w:rPr>
          <w:rFonts w:ascii="Times New Roman" w:hAnsi="Times New Roman"/>
          <w:sz w:val="28"/>
          <w:szCs w:val="28"/>
        </w:rPr>
        <w:t>, однокомпонентных</w:t>
      </w:r>
      <w:r>
        <w:rPr>
          <w:rFonts w:ascii="Times New Roman" w:hAnsi="Times New Roman"/>
          <w:sz w:val="28"/>
          <w:szCs w:val="28"/>
        </w:rPr>
        <w:t xml:space="preserve"> порошков в однодозовой индивидуальной упаковке, не предназначенных для приготовления лекарственных форм для парентерального применения, применяют испытание по показателю «Однородность массы».</w:t>
      </w:r>
    </w:p>
    <w:p w:rsidR="00E00700" w:rsidRDefault="00E00700" w:rsidP="00E0070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8241EC">
        <w:rPr>
          <w:rFonts w:ascii="Times New Roman" w:hAnsi="Times New Roman"/>
          <w:b/>
          <w:i/>
          <w:sz w:val="28"/>
          <w:szCs w:val="28"/>
        </w:rPr>
        <w:t>Однородность массы доз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71C5B">
        <w:rPr>
          <w:rFonts w:ascii="Times New Roman" w:hAnsi="Times New Roman"/>
          <w:sz w:val="28"/>
          <w:szCs w:val="28"/>
        </w:rPr>
        <w:t xml:space="preserve">Испытание проводят для </w:t>
      </w:r>
      <w:r>
        <w:rPr>
          <w:rFonts w:ascii="Times New Roman" w:hAnsi="Times New Roman"/>
          <w:sz w:val="28"/>
          <w:szCs w:val="28"/>
        </w:rPr>
        <w:t>недозированных порошков</w:t>
      </w:r>
      <w:r w:rsidRPr="00071C5B">
        <w:rPr>
          <w:rFonts w:ascii="Times New Roman" w:hAnsi="Times New Roman"/>
          <w:sz w:val="28"/>
          <w:szCs w:val="28"/>
        </w:rPr>
        <w:t xml:space="preserve">, выпускаемых в многодозовой упаковке, снабжённой устройством для дозирования,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071C5B">
        <w:rPr>
          <w:rFonts w:ascii="Times New Roman" w:hAnsi="Times New Roman"/>
          <w:sz w:val="28"/>
          <w:szCs w:val="28"/>
        </w:rPr>
        <w:t>ОФС «Однородность массы</w:t>
      </w:r>
      <w:r>
        <w:rPr>
          <w:rFonts w:ascii="Times New Roman" w:hAnsi="Times New Roman"/>
          <w:sz w:val="28"/>
          <w:szCs w:val="28"/>
        </w:rPr>
        <w:t xml:space="preserve"> (объёма)</w:t>
      </w:r>
      <w:r w:rsidRPr="00071C5B">
        <w:rPr>
          <w:rFonts w:ascii="Times New Roman" w:hAnsi="Times New Roman"/>
          <w:sz w:val="28"/>
          <w:szCs w:val="28"/>
        </w:rPr>
        <w:t xml:space="preserve"> доз, отобранных из многодозовой упаковки</w:t>
      </w:r>
      <w:r w:rsidRPr="00071C5B">
        <w:rPr>
          <w:rFonts w:ascii="Times New Roman" w:hAnsi="Times New Roman"/>
          <w:caps/>
          <w:sz w:val="28"/>
          <w:szCs w:val="28"/>
        </w:rPr>
        <w:t>».</w:t>
      </w:r>
    </w:p>
    <w:p w:rsidR="00E00700" w:rsidRPr="00071C5B" w:rsidRDefault="00E00700" w:rsidP="00E00700">
      <w:pPr>
        <w:pStyle w:val="ac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Время растворения или диспергирования.</w:t>
      </w:r>
      <w:r w:rsidRPr="00405E4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1C4B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пытание проводят для порошков, предназначенных для получения восстановленных жидких лекарственных форм путём растворения или диспергирования порошков, в соответствии с ОФС «Время растворения или диспергирования» и нормативными требованиями, указанными в фармакопейной статье.</w:t>
      </w:r>
    </w:p>
    <w:p w:rsidR="00465B93" w:rsidRDefault="00E90F6B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E90F6B">
        <w:rPr>
          <w:rStyle w:val="af1"/>
          <w:rFonts w:eastAsia="Calibri"/>
          <w:i/>
          <w:sz w:val="28"/>
          <w:szCs w:val="28"/>
        </w:rPr>
        <w:t>Масса содержимого упаковки</w:t>
      </w:r>
      <w:r w:rsidRPr="009A74EB">
        <w:rPr>
          <w:rStyle w:val="af1"/>
          <w:rFonts w:eastAsia="Calibri"/>
          <w:sz w:val="28"/>
          <w:szCs w:val="28"/>
        </w:rPr>
        <w:t xml:space="preserve">. </w:t>
      </w:r>
      <w:r w:rsidRPr="009A74EB">
        <w:rPr>
          <w:color w:val="000000"/>
          <w:sz w:val="28"/>
          <w:szCs w:val="28"/>
          <w:lang w:eastAsia="ru-RU" w:bidi="ru-RU"/>
        </w:rPr>
        <w:t xml:space="preserve">Испытание проводят для недозированных порошков в </w:t>
      </w:r>
      <w:r w:rsidR="002E6C09">
        <w:rPr>
          <w:color w:val="000000"/>
          <w:sz w:val="28"/>
          <w:szCs w:val="28"/>
          <w:lang w:eastAsia="ru-RU" w:bidi="ru-RU"/>
        </w:rPr>
        <w:t xml:space="preserve">многодозовой упаковке в </w:t>
      </w:r>
      <w:r w:rsidRPr="009A74EB">
        <w:rPr>
          <w:color w:val="000000"/>
          <w:sz w:val="28"/>
          <w:szCs w:val="28"/>
          <w:lang w:eastAsia="ru-RU" w:bidi="ru-RU"/>
        </w:rPr>
        <w:t>соответствии</w:t>
      </w:r>
      <w:r w:rsidR="00F83B26">
        <w:rPr>
          <w:color w:val="000000"/>
          <w:sz w:val="28"/>
          <w:szCs w:val="28"/>
          <w:lang w:eastAsia="ru-RU" w:bidi="ru-RU"/>
        </w:rPr>
        <w:t xml:space="preserve"> с требованиями ОФС</w:t>
      </w:r>
      <w:r w:rsidR="002E6C09">
        <w:rPr>
          <w:color w:val="000000"/>
          <w:sz w:val="28"/>
          <w:szCs w:val="28"/>
          <w:lang w:eastAsia="ru-RU" w:bidi="ru-RU"/>
        </w:rPr>
        <w:t> </w:t>
      </w:r>
      <w:r w:rsidR="00F83B26">
        <w:rPr>
          <w:color w:val="000000"/>
          <w:sz w:val="28"/>
          <w:szCs w:val="28"/>
          <w:lang w:eastAsia="ru-RU" w:bidi="ru-RU"/>
        </w:rPr>
        <w:t>«Масса (объё</w:t>
      </w:r>
      <w:r w:rsidRPr="009A74EB">
        <w:rPr>
          <w:color w:val="000000"/>
          <w:sz w:val="28"/>
          <w:szCs w:val="28"/>
          <w:lang w:eastAsia="ru-RU" w:bidi="ru-RU"/>
        </w:rPr>
        <w:t>м) содержимого упаковки».</w:t>
      </w:r>
    </w:p>
    <w:p w:rsidR="00465B93" w:rsidRDefault="00E90F6B">
      <w:pPr>
        <w:pStyle w:val="10"/>
        <w:spacing w:before="0" w:line="360" w:lineRule="auto"/>
        <w:ind w:firstLine="709"/>
        <w:rPr>
          <w:sz w:val="28"/>
          <w:szCs w:val="28"/>
        </w:rPr>
      </w:pPr>
      <w:r w:rsidRPr="00E90F6B">
        <w:rPr>
          <w:rStyle w:val="af1"/>
          <w:rFonts w:eastAsia="Calibri"/>
          <w:i/>
          <w:sz w:val="28"/>
          <w:szCs w:val="28"/>
        </w:rPr>
        <w:t>Микробиологическая чистота</w:t>
      </w:r>
      <w:r w:rsidRPr="009A74EB">
        <w:rPr>
          <w:rStyle w:val="af1"/>
          <w:rFonts w:eastAsia="Calibri"/>
          <w:sz w:val="28"/>
          <w:szCs w:val="28"/>
        </w:rPr>
        <w:t xml:space="preserve">. </w:t>
      </w:r>
      <w:r w:rsidR="002E6C09" w:rsidRPr="002E6C09">
        <w:rPr>
          <w:rStyle w:val="af1"/>
          <w:rFonts w:eastAsia="Calibri"/>
          <w:b w:val="0"/>
          <w:sz w:val="28"/>
          <w:szCs w:val="28"/>
        </w:rPr>
        <w:t xml:space="preserve">Испытание </w:t>
      </w:r>
      <w:r w:rsidR="002E6C09">
        <w:rPr>
          <w:rStyle w:val="af1"/>
          <w:rFonts w:eastAsia="Calibri"/>
          <w:b w:val="0"/>
          <w:sz w:val="28"/>
          <w:szCs w:val="28"/>
        </w:rPr>
        <w:t xml:space="preserve">проводят для всех порошков, </w:t>
      </w:r>
      <w:r w:rsidRPr="009A74EB">
        <w:rPr>
          <w:color w:val="000000"/>
          <w:sz w:val="28"/>
          <w:szCs w:val="28"/>
          <w:lang w:eastAsia="ru-RU" w:bidi="ru-RU"/>
        </w:rPr>
        <w:t xml:space="preserve">за исключением стерильных, </w:t>
      </w:r>
      <w:r w:rsidR="002E6C09">
        <w:rPr>
          <w:color w:val="000000"/>
          <w:sz w:val="28"/>
          <w:szCs w:val="28"/>
          <w:lang w:eastAsia="ru-RU" w:bidi="ru-RU"/>
        </w:rPr>
        <w:t xml:space="preserve"> в соответствии с </w:t>
      </w:r>
      <w:r w:rsidRPr="009A74EB">
        <w:rPr>
          <w:color w:val="000000"/>
          <w:sz w:val="28"/>
          <w:szCs w:val="28"/>
          <w:lang w:eastAsia="ru-RU" w:bidi="ru-RU"/>
        </w:rPr>
        <w:t>ОФС</w:t>
      </w:r>
      <w:r w:rsidR="002E6C09">
        <w:rPr>
          <w:color w:val="000000"/>
          <w:sz w:val="28"/>
          <w:szCs w:val="28"/>
          <w:lang w:eastAsia="ru-RU" w:bidi="ru-RU"/>
        </w:rPr>
        <w:t> </w:t>
      </w:r>
      <w:r w:rsidRPr="009A74EB">
        <w:rPr>
          <w:color w:val="000000"/>
          <w:sz w:val="28"/>
          <w:szCs w:val="28"/>
          <w:lang w:eastAsia="ru-RU" w:bidi="ru-RU"/>
        </w:rPr>
        <w:t>«Микробиологическая чистота».</w:t>
      </w:r>
    </w:p>
    <w:p w:rsidR="00465B93" w:rsidRDefault="00E90F6B">
      <w:pPr>
        <w:pStyle w:val="10"/>
        <w:tabs>
          <w:tab w:val="left" w:pos="3994"/>
          <w:tab w:val="left" w:pos="6669"/>
        </w:tabs>
        <w:spacing w:before="0" w:line="360" w:lineRule="auto"/>
        <w:ind w:firstLine="709"/>
        <w:rPr>
          <w:sz w:val="28"/>
          <w:szCs w:val="28"/>
        </w:rPr>
      </w:pPr>
      <w:r w:rsidRPr="00E90F6B">
        <w:rPr>
          <w:rStyle w:val="af1"/>
          <w:rFonts w:eastAsia="Calibri"/>
          <w:i/>
          <w:sz w:val="28"/>
          <w:szCs w:val="28"/>
        </w:rPr>
        <w:t>Стерильность</w:t>
      </w:r>
      <w:r w:rsidRPr="009A74EB">
        <w:rPr>
          <w:rStyle w:val="af1"/>
          <w:rFonts w:eastAsia="Calibri"/>
          <w:sz w:val="28"/>
          <w:szCs w:val="28"/>
        </w:rPr>
        <w:t xml:space="preserve">. </w:t>
      </w:r>
      <w:r w:rsidRPr="009A74EB">
        <w:rPr>
          <w:color w:val="000000"/>
          <w:sz w:val="28"/>
          <w:szCs w:val="28"/>
          <w:lang w:eastAsia="ru-RU" w:bidi="ru-RU"/>
        </w:rPr>
        <w:t>Испытание проводят для порошков, к которым предъявляется требование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стерильности в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соответствии с</w:t>
      </w:r>
      <w:r w:rsidRPr="009A74EB">
        <w:rPr>
          <w:sz w:val="28"/>
          <w:szCs w:val="28"/>
        </w:rPr>
        <w:t xml:space="preserve"> </w:t>
      </w:r>
      <w:r w:rsidRPr="009A74EB">
        <w:rPr>
          <w:color w:val="000000"/>
          <w:sz w:val="28"/>
          <w:szCs w:val="28"/>
          <w:lang w:eastAsia="ru-RU" w:bidi="ru-RU"/>
        </w:rPr>
        <w:t>ОФС</w:t>
      </w:r>
      <w:r w:rsidR="002E6C09">
        <w:rPr>
          <w:color w:val="000000"/>
          <w:sz w:val="28"/>
          <w:szCs w:val="28"/>
          <w:lang w:eastAsia="ru-RU" w:bidi="ru-RU"/>
        </w:rPr>
        <w:t> </w:t>
      </w:r>
      <w:r w:rsidRPr="009A74EB">
        <w:rPr>
          <w:color w:val="000000"/>
          <w:sz w:val="28"/>
          <w:szCs w:val="28"/>
          <w:lang w:eastAsia="ru-RU" w:bidi="ru-RU"/>
        </w:rPr>
        <w:t>«Стерильность».</w:t>
      </w:r>
    </w:p>
    <w:sectPr w:rsidR="00465B93" w:rsidSect="00DD2B49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21" w:rsidRDefault="00E17221" w:rsidP="000324BA">
      <w:pPr>
        <w:spacing w:after="0" w:line="240" w:lineRule="auto"/>
      </w:pPr>
      <w:r>
        <w:separator/>
      </w:r>
    </w:p>
  </w:endnote>
  <w:endnote w:type="continuationSeparator" w:id="0">
    <w:p w:rsidR="00E17221" w:rsidRDefault="00E17221" w:rsidP="0003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008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00D7A" w:rsidRPr="00341DC8" w:rsidRDefault="00465B93" w:rsidP="001150D8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1DC8">
          <w:rPr>
            <w:rFonts w:ascii="Times New Roman" w:hAnsi="Times New Roman"/>
            <w:sz w:val="28"/>
            <w:szCs w:val="28"/>
          </w:rPr>
          <w:fldChar w:fldCharType="begin"/>
        </w:r>
        <w:r w:rsidR="008966ED" w:rsidRPr="00341D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41DC8">
          <w:rPr>
            <w:rFonts w:ascii="Times New Roman" w:hAnsi="Times New Roman"/>
            <w:sz w:val="28"/>
            <w:szCs w:val="28"/>
          </w:rPr>
          <w:fldChar w:fldCharType="separate"/>
        </w:r>
        <w:r w:rsidR="00D852D0">
          <w:rPr>
            <w:rFonts w:ascii="Times New Roman" w:hAnsi="Times New Roman"/>
            <w:noProof/>
            <w:sz w:val="28"/>
            <w:szCs w:val="28"/>
          </w:rPr>
          <w:t>2</w:t>
        </w:r>
        <w:r w:rsidRPr="00341D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93" w:rsidRDefault="00465B93">
    <w:pPr>
      <w:pStyle w:val="a5"/>
      <w:jc w:val="center"/>
      <w:rPr>
        <w:rFonts w:ascii="Times New Roman" w:hAnsi="Times New Roman"/>
        <w:color w:val="7030A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21" w:rsidRDefault="00E17221" w:rsidP="000324BA">
      <w:pPr>
        <w:spacing w:after="0" w:line="240" w:lineRule="auto"/>
      </w:pPr>
      <w:r>
        <w:separator/>
      </w:r>
    </w:p>
  </w:footnote>
  <w:footnote w:type="continuationSeparator" w:id="0">
    <w:p w:rsidR="00E17221" w:rsidRDefault="00E17221" w:rsidP="0003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B93" w:rsidRDefault="00465B9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21F7D"/>
    <w:multiLevelType w:val="multilevel"/>
    <w:tmpl w:val="8B303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BA"/>
    <w:rsid w:val="00010716"/>
    <w:rsid w:val="00017FB8"/>
    <w:rsid w:val="00030D39"/>
    <w:rsid w:val="000324BA"/>
    <w:rsid w:val="00047ABA"/>
    <w:rsid w:val="00051597"/>
    <w:rsid w:val="00052441"/>
    <w:rsid w:val="000733CC"/>
    <w:rsid w:val="000736A8"/>
    <w:rsid w:val="00077BCC"/>
    <w:rsid w:val="00081A80"/>
    <w:rsid w:val="0009702F"/>
    <w:rsid w:val="000B285D"/>
    <w:rsid w:val="000F1214"/>
    <w:rsid w:val="001150D8"/>
    <w:rsid w:val="00115632"/>
    <w:rsid w:val="00135A4D"/>
    <w:rsid w:val="0016471A"/>
    <w:rsid w:val="001664AF"/>
    <w:rsid w:val="00167677"/>
    <w:rsid w:val="00167FA6"/>
    <w:rsid w:val="00172205"/>
    <w:rsid w:val="00173FEB"/>
    <w:rsid w:val="00181C53"/>
    <w:rsid w:val="00190FA6"/>
    <w:rsid w:val="00197D13"/>
    <w:rsid w:val="001C0E2B"/>
    <w:rsid w:val="001C3D61"/>
    <w:rsid w:val="001D050C"/>
    <w:rsid w:val="001D0EE5"/>
    <w:rsid w:val="001D5997"/>
    <w:rsid w:val="001E7B37"/>
    <w:rsid w:val="00210488"/>
    <w:rsid w:val="00231AF7"/>
    <w:rsid w:val="0023621F"/>
    <w:rsid w:val="00243237"/>
    <w:rsid w:val="00256CC1"/>
    <w:rsid w:val="002C7DD0"/>
    <w:rsid w:val="002E426D"/>
    <w:rsid w:val="002E6C09"/>
    <w:rsid w:val="002F2D12"/>
    <w:rsid w:val="002F73E2"/>
    <w:rsid w:val="00304D01"/>
    <w:rsid w:val="00305878"/>
    <w:rsid w:val="00307C7A"/>
    <w:rsid w:val="003144BA"/>
    <w:rsid w:val="0033053D"/>
    <w:rsid w:val="00331784"/>
    <w:rsid w:val="00374EAC"/>
    <w:rsid w:val="0038704A"/>
    <w:rsid w:val="003B371A"/>
    <w:rsid w:val="003B6F8F"/>
    <w:rsid w:val="003D2855"/>
    <w:rsid w:val="003E6CFB"/>
    <w:rsid w:val="003F4672"/>
    <w:rsid w:val="00405E4A"/>
    <w:rsid w:val="00465B93"/>
    <w:rsid w:val="00490547"/>
    <w:rsid w:val="004C0049"/>
    <w:rsid w:val="00521C96"/>
    <w:rsid w:val="00526174"/>
    <w:rsid w:val="0053002F"/>
    <w:rsid w:val="00577F50"/>
    <w:rsid w:val="005848EF"/>
    <w:rsid w:val="00594DF5"/>
    <w:rsid w:val="005A631A"/>
    <w:rsid w:val="005A7214"/>
    <w:rsid w:val="005C6B28"/>
    <w:rsid w:val="005D3BAB"/>
    <w:rsid w:val="005D69D4"/>
    <w:rsid w:val="005F6435"/>
    <w:rsid w:val="0061362D"/>
    <w:rsid w:val="00615EA9"/>
    <w:rsid w:val="0062731F"/>
    <w:rsid w:val="00665B71"/>
    <w:rsid w:val="00697B32"/>
    <w:rsid w:val="006C0ADC"/>
    <w:rsid w:val="006C4A03"/>
    <w:rsid w:val="006D141E"/>
    <w:rsid w:val="00712692"/>
    <w:rsid w:val="00716D24"/>
    <w:rsid w:val="00720BAA"/>
    <w:rsid w:val="0073187A"/>
    <w:rsid w:val="007407E9"/>
    <w:rsid w:val="00744260"/>
    <w:rsid w:val="00780A04"/>
    <w:rsid w:val="00785710"/>
    <w:rsid w:val="007A696F"/>
    <w:rsid w:val="007B724B"/>
    <w:rsid w:val="007E1A1E"/>
    <w:rsid w:val="007E426E"/>
    <w:rsid w:val="007F169F"/>
    <w:rsid w:val="007F651A"/>
    <w:rsid w:val="008071E5"/>
    <w:rsid w:val="008175DA"/>
    <w:rsid w:val="008241EC"/>
    <w:rsid w:val="008320B8"/>
    <w:rsid w:val="00840EF7"/>
    <w:rsid w:val="00850266"/>
    <w:rsid w:val="00861A4C"/>
    <w:rsid w:val="00863EBB"/>
    <w:rsid w:val="00870BE9"/>
    <w:rsid w:val="00894A88"/>
    <w:rsid w:val="008966ED"/>
    <w:rsid w:val="00897E53"/>
    <w:rsid w:val="008A10D9"/>
    <w:rsid w:val="008C536A"/>
    <w:rsid w:val="008D63A0"/>
    <w:rsid w:val="008E42D9"/>
    <w:rsid w:val="008E49EF"/>
    <w:rsid w:val="008E5BB1"/>
    <w:rsid w:val="008F5E74"/>
    <w:rsid w:val="00903113"/>
    <w:rsid w:val="0092727B"/>
    <w:rsid w:val="009326F6"/>
    <w:rsid w:val="00936B8D"/>
    <w:rsid w:val="009836D9"/>
    <w:rsid w:val="00985F67"/>
    <w:rsid w:val="009865A9"/>
    <w:rsid w:val="00991BC4"/>
    <w:rsid w:val="00996BDB"/>
    <w:rsid w:val="00996C37"/>
    <w:rsid w:val="00997FC7"/>
    <w:rsid w:val="009A08D1"/>
    <w:rsid w:val="009A3B83"/>
    <w:rsid w:val="009E3054"/>
    <w:rsid w:val="009F0084"/>
    <w:rsid w:val="00A0200F"/>
    <w:rsid w:val="00A16F76"/>
    <w:rsid w:val="00A40E8A"/>
    <w:rsid w:val="00A4625C"/>
    <w:rsid w:val="00A56F72"/>
    <w:rsid w:val="00A7196A"/>
    <w:rsid w:val="00A71A16"/>
    <w:rsid w:val="00A779A4"/>
    <w:rsid w:val="00A900E5"/>
    <w:rsid w:val="00AB3296"/>
    <w:rsid w:val="00AE5B44"/>
    <w:rsid w:val="00B42251"/>
    <w:rsid w:val="00B4396A"/>
    <w:rsid w:val="00B60A1D"/>
    <w:rsid w:val="00B6643E"/>
    <w:rsid w:val="00BA04B8"/>
    <w:rsid w:val="00BA4E6F"/>
    <w:rsid w:val="00BB3AA3"/>
    <w:rsid w:val="00BC3BEF"/>
    <w:rsid w:val="00BF3506"/>
    <w:rsid w:val="00BF3B77"/>
    <w:rsid w:val="00C0428B"/>
    <w:rsid w:val="00C04EBD"/>
    <w:rsid w:val="00C32597"/>
    <w:rsid w:val="00C444EC"/>
    <w:rsid w:val="00C44B47"/>
    <w:rsid w:val="00C56CDF"/>
    <w:rsid w:val="00C97BDA"/>
    <w:rsid w:val="00CD79E8"/>
    <w:rsid w:val="00CF197D"/>
    <w:rsid w:val="00D3344F"/>
    <w:rsid w:val="00D33ACB"/>
    <w:rsid w:val="00D34758"/>
    <w:rsid w:val="00D43DA0"/>
    <w:rsid w:val="00D446AC"/>
    <w:rsid w:val="00D601C1"/>
    <w:rsid w:val="00D83EBF"/>
    <w:rsid w:val="00D852D0"/>
    <w:rsid w:val="00DA5D71"/>
    <w:rsid w:val="00DB25B8"/>
    <w:rsid w:val="00DD3350"/>
    <w:rsid w:val="00DF388C"/>
    <w:rsid w:val="00DF3BB1"/>
    <w:rsid w:val="00E00700"/>
    <w:rsid w:val="00E02392"/>
    <w:rsid w:val="00E17221"/>
    <w:rsid w:val="00E55379"/>
    <w:rsid w:val="00E562DF"/>
    <w:rsid w:val="00E67A59"/>
    <w:rsid w:val="00E90F6B"/>
    <w:rsid w:val="00EA0D39"/>
    <w:rsid w:val="00EA51DF"/>
    <w:rsid w:val="00ED4EE2"/>
    <w:rsid w:val="00F03908"/>
    <w:rsid w:val="00F26088"/>
    <w:rsid w:val="00F7527C"/>
    <w:rsid w:val="00F83B26"/>
    <w:rsid w:val="00FC06E8"/>
    <w:rsid w:val="00FC7E01"/>
    <w:rsid w:val="00FD1822"/>
    <w:rsid w:val="00FE5F6F"/>
    <w:rsid w:val="00FE6FF1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AAD16-377D-48D0-B7DC-49F77D32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4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4B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3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4B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0324BA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324BA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32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03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3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4B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407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1362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1362D"/>
    <w:rPr>
      <w:rFonts w:ascii="Calibri" w:eastAsia="Calibri" w:hAnsi="Calibri" w:cs="Times New Roman"/>
    </w:rPr>
  </w:style>
  <w:style w:type="character" w:styleId="ae">
    <w:name w:val="Emphasis"/>
    <w:uiPriority w:val="20"/>
    <w:qFormat/>
    <w:rsid w:val="0061362D"/>
    <w:rPr>
      <w:b/>
      <w:bCs/>
      <w:i/>
      <w:iCs/>
      <w:spacing w:val="10"/>
    </w:rPr>
  </w:style>
  <w:style w:type="character" w:customStyle="1" w:styleId="af">
    <w:name w:val="Основной текст_"/>
    <w:basedOn w:val="a0"/>
    <w:link w:val="10"/>
    <w:rsid w:val="00AB3296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"/>
    <w:rsid w:val="00AB3296"/>
    <w:pPr>
      <w:widowControl w:val="0"/>
      <w:spacing w:before="780" w:after="0" w:line="461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f0">
    <w:name w:val="Основной текст + Курсив"/>
    <w:basedOn w:val="af"/>
    <w:rsid w:val="00AB32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90F6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Заголовок №1"/>
    <w:basedOn w:val="a"/>
    <w:link w:val="11"/>
    <w:rsid w:val="00E90F6B"/>
    <w:pPr>
      <w:widowControl w:val="0"/>
      <w:spacing w:after="0" w:line="461" w:lineRule="exact"/>
      <w:ind w:firstLine="680"/>
      <w:jc w:val="both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af1">
    <w:name w:val="Основной текст + Полужирный"/>
    <w:basedOn w:val="af"/>
    <w:rsid w:val="00E90F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styleId="af2">
    <w:name w:val="annotation reference"/>
    <w:basedOn w:val="a0"/>
    <w:uiPriority w:val="99"/>
    <w:semiHidden/>
    <w:unhideWhenUsed/>
    <w:rsid w:val="003B371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B371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B371A"/>
    <w:rPr>
      <w:rFonts w:ascii="Calibri" w:eastAsia="Calibri" w:hAnsi="Calibri" w:cs="Times New Roman"/>
      <w:sz w:val="20"/>
      <w:szCs w:val="20"/>
    </w:rPr>
  </w:style>
  <w:style w:type="paragraph" w:styleId="af5">
    <w:name w:val="List Paragraph"/>
    <w:basedOn w:val="a"/>
    <w:uiPriority w:val="34"/>
    <w:qFormat/>
    <w:rsid w:val="007F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6D61E-218D-4E55-BA8E-DC184022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Tereshina</dc:creator>
  <cp:lastModifiedBy>Болобан Екатерина Александровна</cp:lastModifiedBy>
  <cp:revision>33</cp:revision>
  <cp:lastPrinted>2022-01-18T13:43:00Z</cp:lastPrinted>
  <dcterms:created xsi:type="dcterms:W3CDTF">2022-09-26T08:38:00Z</dcterms:created>
  <dcterms:modified xsi:type="dcterms:W3CDTF">2023-07-12T16:18:00Z</dcterms:modified>
</cp:coreProperties>
</file>