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19A" w:rsidRPr="00C64DC5" w:rsidRDefault="007B519A" w:rsidP="007B519A">
      <w:pPr>
        <w:spacing w:line="360" w:lineRule="auto"/>
        <w:jc w:val="center"/>
        <w:rPr>
          <w:color w:val="000000"/>
          <w:spacing w:val="-10"/>
          <w:sz w:val="28"/>
          <w:szCs w:val="28"/>
        </w:rPr>
      </w:pPr>
      <w:r w:rsidRPr="00C64DC5">
        <w:rPr>
          <w:b/>
          <w:color w:val="000000"/>
          <w:spacing w:val="-10"/>
          <w:sz w:val="28"/>
          <w:szCs w:val="28"/>
        </w:rPr>
        <w:t>МИНИСТЕРСТВО ЗДРАВООХРАНЕНИЯ РОССИЙСКОЙ ФЕДЕРАЦИИ</w:t>
      </w:r>
    </w:p>
    <w:p w:rsidR="007B519A" w:rsidRPr="00C32116" w:rsidRDefault="007B519A" w:rsidP="007B519A">
      <w:pPr>
        <w:pStyle w:val="a5"/>
        <w:tabs>
          <w:tab w:val="left" w:pos="3828"/>
        </w:tabs>
        <w:spacing w:line="360" w:lineRule="auto"/>
        <w:jc w:val="center"/>
        <w:rPr>
          <w:rFonts w:ascii="Times New Roman" w:hAnsi="Times New Roman"/>
          <w:szCs w:val="28"/>
        </w:rPr>
      </w:pPr>
    </w:p>
    <w:p w:rsidR="007B519A" w:rsidRPr="00C32116" w:rsidRDefault="007B519A" w:rsidP="007B519A">
      <w:pPr>
        <w:pStyle w:val="a5"/>
        <w:tabs>
          <w:tab w:val="left" w:pos="3828"/>
        </w:tabs>
        <w:spacing w:line="360" w:lineRule="auto"/>
        <w:jc w:val="center"/>
        <w:rPr>
          <w:rFonts w:ascii="Times New Roman" w:hAnsi="Times New Roman"/>
          <w:szCs w:val="28"/>
        </w:rPr>
      </w:pPr>
    </w:p>
    <w:p w:rsidR="007B519A" w:rsidRPr="00C32116" w:rsidRDefault="007B519A" w:rsidP="007B519A">
      <w:pPr>
        <w:pStyle w:val="a5"/>
        <w:tabs>
          <w:tab w:val="left" w:pos="3828"/>
        </w:tabs>
        <w:spacing w:line="360" w:lineRule="auto"/>
        <w:jc w:val="center"/>
        <w:rPr>
          <w:rFonts w:ascii="Times New Roman" w:hAnsi="Times New Roman"/>
          <w:szCs w:val="28"/>
        </w:rPr>
      </w:pPr>
    </w:p>
    <w:p w:rsidR="007B519A" w:rsidRDefault="007B519A" w:rsidP="007B519A">
      <w:pPr>
        <w:jc w:val="center"/>
        <w:rPr>
          <w:rFonts w:eastAsiaTheme="minorHAnsi" w:cstheme="minorBidi"/>
          <w:b/>
          <w:color w:val="000000" w:themeColor="text1"/>
          <w:sz w:val="32"/>
          <w:szCs w:val="32"/>
        </w:rPr>
      </w:pPr>
      <w:r w:rsidRPr="00C64DC5">
        <w:rPr>
          <w:rFonts w:eastAsiaTheme="minorHAnsi" w:cstheme="minorBidi"/>
          <w:b/>
          <w:color w:val="000000" w:themeColor="text1"/>
          <w:sz w:val="32"/>
          <w:szCs w:val="32"/>
        </w:rPr>
        <w:t>ОБЩАЯ ФАРМАКОПЕЙНАЯ СТАТЬЯ</w:t>
      </w:r>
    </w:p>
    <w:tbl>
      <w:tblPr>
        <w:tblStyle w:val="10"/>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7B519A" w:rsidRPr="00C64DC5" w:rsidTr="00CD6D71">
        <w:tc>
          <w:tcPr>
            <w:tcW w:w="9356" w:type="dxa"/>
          </w:tcPr>
          <w:p w:rsidR="007B519A" w:rsidRPr="00C64DC5" w:rsidRDefault="007B519A" w:rsidP="00CD6D71">
            <w:pPr>
              <w:jc w:val="center"/>
              <w:rPr>
                <w:rFonts w:ascii="Times New Roman" w:hAnsi="Times New Roman"/>
                <w:sz w:val="28"/>
                <w:szCs w:val="28"/>
              </w:rPr>
            </w:pPr>
          </w:p>
        </w:tc>
      </w:tr>
    </w:tbl>
    <w:p w:rsidR="007B519A" w:rsidRPr="00C64DC5" w:rsidRDefault="007B519A" w:rsidP="007B519A">
      <w:pPr>
        <w:spacing w:line="40" w:lineRule="exact"/>
        <w:jc w:val="center"/>
        <w:rPr>
          <w:rFonts w:eastAsiaTheme="minorHAnsi"/>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283"/>
        <w:gridCol w:w="3793"/>
      </w:tblGrid>
      <w:tr w:rsidR="007B519A" w:rsidRPr="00C64DC5" w:rsidTr="00F85AA6">
        <w:trPr>
          <w:trHeight w:val="397"/>
        </w:trPr>
        <w:tc>
          <w:tcPr>
            <w:tcW w:w="5495" w:type="dxa"/>
          </w:tcPr>
          <w:p w:rsidR="007B519A" w:rsidRPr="007B519A" w:rsidRDefault="007B519A" w:rsidP="00F85AA6">
            <w:pPr>
              <w:spacing w:after="120"/>
              <w:rPr>
                <w:rFonts w:ascii="Times New Roman" w:hAnsi="Times New Roman" w:cs="Times New Roman"/>
                <w:b/>
                <w:sz w:val="28"/>
                <w:szCs w:val="28"/>
              </w:rPr>
            </w:pPr>
            <w:r w:rsidRPr="007B519A">
              <w:rPr>
                <w:rFonts w:ascii="Times New Roman" w:hAnsi="Times New Roman" w:cs="Times New Roman"/>
                <w:b/>
                <w:spacing w:val="-2"/>
                <w:kern w:val="28"/>
                <w:sz w:val="28"/>
                <w:szCs w:val="28"/>
              </w:rPr>
              <w:t>П</w:t>
            </w:r>
            <w:r w:rsidR="002423E2">
              <w:rPr>
                <w:rFonts w:ascii="Times New Roman" w:hAnsi="Times New Roman" w:cs="Times New Roman"/>
                <w:b/>
                <w:spacing w:val="-2"/>
                <w:kern w:val="28"/>
                <w:sz w:val="28"/>
                <w:szCs w:val="28"/>
              </w:rPr>
              <w:t>л</w:t>
            </w:r>
            <w:r w:rsidR="001E7BE3">
              <w:rPr>
                <w:rFonts w:ascii="Times New Roman" w:hAnsi="Times New Roman" w:cs="Times New Roman"/>
                <w:b/>
                <w:spacing w:val="-2"/>
                <w:kern w:val="28"/>
                <w:sz w:val="28"/>
                <w:szCs w:val="28"/>
              </w:rPr>
              <w:t xml:space="preserve">астыри </w:t>
            </w:r>
            <w:r w:rsidR="001D550D">
              <w:rPr>
                <w:rFonts w:ascii="Times New Roman" w:hAnsi="Times New Roman" w:cs="Times New Roman"/>
                <w:b/>
                <w:spacing w:val="-2"/>
                <w:kern w:val="28"/>
                <w:sz w:val="28"/>
                <w:szCs w:val="28"/>
              </w:rPr>
              <w:t>трансдермальные</w:t>
            </w:r>
          </w:p>
        </w:tc>
        <w:tc>
          <w:tcPr>
            <w:tcW w:w="283" w:type="dxa"/>
          </w:tcPr>
          <w:p w:rsidR="002009CA" w:rsidRDefault="002009CA">
            <w:pPr>
              <w:spacing w:after="120"/>
              <w:rPr>
                <w:rFonts w:ascii="Times New Roman" w:eastAsia="Times New Roman" w:hAnsi="Times New Roman" w:cs="Times New Roman"/>
                <w:b/>
                <w:sz w:val="28"/>
                <w:szCs w:val="28"/>
                <w:lang w:eastAsia="ru-RU"/>
              </w:rPr>
            </w:pPr>
          </w:p>
        </w:tc>
        <w:tc>
          <w:tcPr>
            <w:tcW w:w="3793" w:type="dxa"/>
          </w:tcPr>
          <w:p w:rsidR="007B519A" w:rsidRPr="0052339D" w:rsidRDefault="007B519A" w:rsidP="00F85AA6">
            <w:pPr>
              <w:spacing w:after="120"/>
              <w:rPr>
                <w:rFonts w:ascii="Times New Roman" w:hAnsi="Times New Roman"/>
                <w:b/>
                <w:sz w:val="28"/>
                <w:szCs w:val="28"/>
              </w:rPr>
            </w:pPr>
            <w:r w:rsidRPr="00C64DC5">
              <w:rPr>
                <w:rFonts w:ascii="Times New Roman" w:eastAsia="Times New Roman" w:hAnsi="Times New Roman"/>
                <w:b/>
                <w:color w:val="000000"/>
                <w:sz w:val="28"/>
                <w:szCs w:val="28"/>
              </w:rPr>
              <w:t>ОФС</w:t>
            </w:r>
            <w:r w:rsidR="0040556D">
              <w:rPr>
                <w:rFonts w:ascii="Times New Roman" w:eastAsia="Times New Roman" w:hAnsi="Times New Roman"/>
                <w:b/>
                <w:color w:val="000000"/>
                <w:sz w:val="28"/>
                <w:szCs w:val="28"/>
              </w:rPr>
              <w:t>.1.4.1.0016</w:t>
            </w:r>
          </w:p>
        </w:tc>
      </w:tr>
      <w:tr w:rsidR="007B519A" w:rsidRPr="00836D9A" w:rsidTr="00F85AA6">
        <w:trPr>
          <w:trHeight w:val="397"/>
        </w:trPr>
        <w:tc>
          <w:tcPr>
            <w:tcW w:w="5495" w:type="dxa"/>
          </w:tcPr>
          <w:p w:rsidR="007B519A" w:rsidRPr="00836D9A" w:rsidRDefault="007B519A" w:rsidP="00F85AA6">
            <w:pPr>
              <w:spacing w:after="120"/>
              <w:rPr>
                <w:rFonts w:ascii="Times New Roman" w:hAnsi="Times New Roman"/>
                <w:b/>
                <w:color w:val="7030A0"/>
                <w:sz w:val="28"/>
                <w:szCs w:val="28"/>
              </w:rPr>
            </w:pPr>
          </w:p>
        </w:tc>
        <w:tc>
          <w:tcPr>
            <w:tcW w:w="283" w:type="dxa"/>
          </w:tcPr>
          <w:p w:rsidR="002009CA" w:rsidRDefault="002009CA">
            <w:pPr>
              <w:spacing w:after="120"/>
              <w:rPr>
                <w:rFonts w:ascii="Times New Roman" w:eastAsia="Times New Roman" w:hAnsi="Times New Roman" w:cs="Times New Roman"/>
                <w:b/>
                <w:sz w:val="28"/>
                <w:szCs w:val="28"/>
                <w:lang w:eastAsia="ru-RU"/>
              </w:rPr>
            </w:pPr>
          </w:p>
        </w:tc>
        <w:tc>
          <w:tcPr>
            <w:tcW w:w="3793" w:type="dxa"/>
          </w:tcPr>
          <w:p w:rsidR="007B519A" w:rsidRPr="002E0BC1" w:rsidRDefault="001D550D" w:rsidP="00F85AA6">
            <w:pPr>
              <w:spacing w:after="120"/>
              <w:rPr>
                <w:rFonts w:ascii="Times New Roman" w:hAnsi="Times New Roman"/>
                <w:b/>
                <w:sz w:val="28"/>
                <w:szCs w:val="28"/>
              </w:rPr>
            </w:pPr>
            <w:r>
              <w:rPr>
                <w:rFonts w:ascii="Times New Roman" w:hAnsi="Times New Roman"/>
                <w:b/>
                <w:bCs/>
                <w:sz w:val="28"/>
                <w:szCs w:val="28"/>
              </w:rPr>
              <w:t>Взамен ОФС.1.4.1.0016.15</w:t>
            </w:r>
          </w:p>
        </w:tc>
      </w:tr>
    </w:tbl>
    <w:p w:rsidR="007B519A" w:rsidRPr="002E0BC1" w:rsidRDefault="007B519A" w:rsidP="007B519A">
      <w:pPr>
        <w:spacing w:line="40" w:lineRule="exact"/>
        <w:jc w:val="center"/>
        <w:rPr>
          <w:rFonts w:eastAsiaTheme="minorHAnsi"/>
          <w:sz w:val="28"/>
          <w:szCs w:val="28"/>
        </w:rPr>
      </w:pPr>
    </w:p>
    <w:tbl>
      <w:tblPr>
        <w:tblStyle w:val="10"/>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7B519A" w:rsidRPr="00C64DC5" w:rsidTr="00CD6D71">
        <w:tc>
          <w:tcPr>
            <w:tcW w:w="9356" w:type="dxa"/>
          </w:tcPr>
          <w:p w:rsidR="007B519A" w:rsidRPr="00B65ECE" w:rsidRDefault="007B519A" w:rsidP="00CD6D71">
            <w:pPr>
              <w:jc w:val="center"/>
              <w:rPr>
                <w:rFonts w:ascii="Times New Roman" w:hAnsi="Times New Roman"/>
                <w:color w:val="7030A0"/>
                <w:sz w:val="28"/>
                <w:szCs w:val="28"/>
              </w:rPr>
            </w:pPr>
          </w:p>
        </w:tc>
      </w:tr>
    </w:tbl>
    <w:p w:rsidR="002009CA" w:rsidRDefault="002009CA" w:rsidP="00C32116">
      <w:pPr>
        <w:pStyle w:val="1"/>
        <w:spacing w:after="0" w:line="360" w:lineRule="auto"/>
        <w:ind w:firstLine="709"/>
        <w:rPr>
          <w:rFonts w:ascii="Times New Roman" w:hAnsi="Times New Roman"/>
          <w:color w:val="000000"/>
          <w:sz w:val="28"/>
          <w:szCs w:val="28"/>
          <w:lang w:bidi="ru-RU"/>
        </w:rPr>
      </w:pPr>
    </w:p>
    <w:p w:rsidR="00954458" w:rsidRDefault="00954458" w:rsidP="00954458">
      <w:pPr>
        <w:spacing w:line="360" w:lineRule="auto"/>
        <w:ind w:firstLine="709"/>
        <w:jc w:val="both"/>
        <w:rPr>
          <w:sz w:val="28"/>
          <w:szCs w:val="28"/>
        </w:rPr>
      </w:pPr>
      <w:r w:rsidRPr="00BD0231">
        <w:rPr>
          <w:sz w:val="28"/>
          <w:szCs w:val="28"/>
        </w:rPr>
        <w:t>Пластыри трансдермальные – лекарственная форма для наружного применения, представляющая собой пластырь, состоящий из нанесённых на подложку матрицы или резервуара, предназначенный для контролируемой доставки действующего вещества (ве</w:t>
      </w:r>
      <w:r w:rsidR="007A2895">
        <w:rPr>
          <w:sz w:val="28"/>
          <w:szCs w:val="28"/>
        </w:rPr>
        <w:t>ществ) в системный кровоток путё</w:t>
      </w:r>
      <w:r w:rsidRPr="00BD0231">
        <w:rPr>
          <w:sz w:val="28"/>
          <w:szCs w:val="28"/>
        </w:rPr>
        <w:t>м пассивной диффузии через неповрежд</w:t>
      </w:r>
      <w:r w:rsidR="00D32626">
        <w:rPr>
          <w:sz w:val="28"/>
          <w:szCs w:val="28"/>
        </w:rPr>
        <w:t>ё</w:t>
      </w:r>
      <w:r w:rsidRPr="00BD0231">
        <w:rPr>
          <w:sz w:val="28"/>
          <w:szCs w:val="28"/>
        </w:rPr>
        <w:t>нную кожу.</w:t>
      </w:r>
    </w:p>
    <w:p w:rsidR="00954458" w:rsidRDefault="00954458" w:rsidP="00954458">
      <w:pPr>
        <w:spacing w:line="360" w:lineRule="auto"/>
        <w:ind w:firstLine="709"/>
        <w:jc w:val="both"/>
        <w:rPr>
          <w:sz w:val="28"/>
          <w:szCs w:val="28"/>
        </w:rPr>
      </w:pPr>
      <w:r w:rsidRPr="00BD0231">
        <w:rPr>
          <w:sz w:val="28"/>
          <w:szCs w:val="28"/>
        </w:rPr>
        <w:t xml:space="preserve">Пластыри трансдермальные могут </w:t>
      </w:r>
      <w:bookmarkStart w:id="0" w:name="_GoBack"/>
      <w:bookmarkEnd w:id="0"/>
      <w:r w:rsidRPr="00BD0231">
        <w:rPr>
          <w:sz w:val="28"/>
          <w:szCs w:val="28"/>
        </w:rPr>
        <w:t>содержать одно или несколько действующих веществ.</w:t>
      </w:r>
    </w:p>
    <w:p w:rsidR="002009CA" w:rsidRDefault="00954458">
      <w:pPr>
        <w:widowControl w:val="0"/>
        <w:shd w:val="clear" w:color="auto" w:fill="FFFFFF"/>
        <w:autoSpaceDE w:val="0"/>
        <w:autoSpaceDN w:val="0"/>
        <w:adjustRightInd w:val="0"/>
        <w:spacing w:line="360" w:lineRule="auto"/>
        <w:ind w:firstLine="709"/>
        <w:jc w:val="both"/>
        <w:rPr>
          <w:sz w:val="28"/>
          <w:szCs w:val="28"/>
        </w:rPr>
      </w:pPr>
      <w:r w:rsidRPr="00BD0231">
        <w:rPr>
          <w:sz w:val="28"/>
          <w:szCs w:val="28"/>
        </w:rPr>
        <w:t>Пластырь трансдермальный представляет собой многослойный пластырь. Внешний покровный слой (подложка) является непроницаемым для действующего в</w:t>
      </w:r>
      <w:r w:rsidR="007A2895">
        <w:rPr>
          <w:sz w:val="28"/>
          <w:szCs w:val="28"/>
        </w:rPr>
        <w:t>ещества и служит для придания жё</w:t>
      </w:r>
      <w:r w:rsidRPr="00BD0231">
        <w:rPr>
          <w:sz w:val="28"/>
          <w:szCs w:val="28"/>
        </w:rPr>
        <w:t>сткости всему пластырю, а также для защиты от внешнего воздействия. Со стороны поверхности высвобождения действующего вещества, предназначенной для аппликации на кожу, имеется защитное антиадгезионное покрытие, удаляемое непосредственно перед применением пластыря трансдермального.</w:t>
      </w:r>
    </w:p>
    <w:p w:rsidR="00954458" w:rsidRPr="00BD0231" w:rsidRDefault="00954458" w:rsidP="00954458">
      <w:pPr>
        <w:spacing w:line="360" w:lineRule="auto"/>
        <w:ind w:firstLine="709"/>
        <w:jc w:val="both"/>
        <w:rPr>
          <w:sz w:val="28"/>
          <w:szCs w:val="28"/>
        </w:rPr>
      </w:pPr>
      <w:r w:rsidRPr="00BD0231">
        <w:rPr>
          <w:sz w:val="28"/>
          <w:szCs w:val="28"/>
        </w:rPr>
        <w:t>Различают два основных вида пластырей трансдермальных: резервуарные и матричные (рис.</w:t>
      </w:r>
      <w:r w:rsidR="00E1071C">
        <w:rPr>
          <w:sz w:val="28"/>
          <w:szCs w:val="28"/>
        </w:rPr>
        <w:t> </w:t>
      </w:r>
      <w:r w:rsidRPr="00BD0231">
        <w:rPr>
          <w:sz w:val="28"/>
          <w:szCs w:val="28"/>
        </w:rPr>
        <w:t>1). В резервуарных пластырях трансдермальных (рис.</w:t>
      </w:r>
      <w:r w:rsidR="00E1071C">
        <w:rPr>
          <w:sz w:val="28"/>
          <w:szCs w:val="28"/>
        </w:rPr>
        <w:t> </w:t>
      </w:r>
      <w:r w:rsidRPr="00BD0231">
        <w:rPr>
          <w:sz w:val="28"/>
          <w:szCs w:val="28"/>
        </w:rPr>
        <w:t>1, А) действующее вещество/вещества находится в запаянном резервуаре в виде раствора, геля, суспензии или эмульсии. Внешний покровный слой резервуара представляет собой непроницаемую для содержимого резервуара полимерную пл</w:t>
      </w:r>
      <w:r w:rsidR="00D32626">
        <w:rPr>
          <w:sz w:val="28"/>
          <w:szCs w:val="28"/>
        </w:rPr>
        <w:t>ё</w:t>
      </w:r>
      <w:r w:rsidRPr="00BD0231">
        <w:rPr>
          <w:sz w:val="28"/>
          <w:szCs w:val="28"/>
        </w:rPr>
        <w:t xml:space="preserve">нку, а внутренний, обращённый к коже слой, – полимерную мембрану, регулирующую скорость выхода </w:t>
      </w:r>
      <w:r w:rsidRPr="00BD0231">
        <w:rPr>
          <w:sz w:val="28"/>
          <w:szCs w:val="28"/>
        </w:rPr>
        <w:lastRenderedPageBreak/>
        <w:t>действующего вещества/веществ из резервуара на кожу через слой адгезива. Адгезив обеспечивает прочное крепление пластыря на коже.</w:t>
      </w:r>
    </w:p>
    <w:p w:rsidR="00954458" w:rsidRPr="00BD0231" w:rsidRDefault="00954458" w:rsidP="00954458">
      <w:pPr>
        <w:spacing w:line="360" w:lineRule="auto"/>
        <w:ind w:firstLine="709"/>
        <w:jc w:val="both"/>
        <w:rPr>
          <w:sz w:val="28"/>
          <w:szCs w:val="28"/>
          <w:u w:val="single"/>
        </w:rPr>
      </w:pPr>
      <w:r w:rsidRPr="00BD0231">
        <w:rPr>
          <w:sz w:val="28"/>
          <w:szCs w:val="28"/>
        </w:rPr>
        <w:t>Матричные пластыри трансдермальные устроены более просто (рис.</w:t>
      </w:r>
      <w:r w:rsidR="00E1071C">
        <w:rPr>
          <w:sz w:val="28"/>
          <w:szCs w:val="28"/>
        </w:rPr>
        <w:t> </w:t>
      </w:r>
      <w:r w:rsidRPr="00BD0231">
        <w:rPr>
          <w:sz w:val="28"/>
          <w:szCs w:val="28"/>
        </w:rPr>
        <w:t>1,</w:t>
      </w:r>
      <w:r w:rsidR="00E1071C">
        <w:rPr>
          <w:sz w:val="28"/>
          <w:szCs w:val="28"/>
        </w:rPr>
        <w:t> </w:t>
      </w:r>
      <w:r w:rsidRPr="00BD0231">
        <w:rPr>
          <w:sz w:val="28"/>
          <w:szCs w:val="28"/>
        </w:rPr>
        <w:t>Б). Внешний покровный слой представляет собой непроницаемую для действующего вещества гибкую полимерную плёнку, к которой прикреплена полимерная адгезионная матрица, содержащая действующие и вспомогательные вещества.</w:t>
      </w:r>
    </w:p>
    <w:p w:rsidR="00954458" w:rsidRPr="00665429" w:rsidRDefault="00954458" w:rsidP="00954458">
      <w:pPr>
        <w:numPr>
          <w:ilvl w:val="12"/>
          <w:numId w:val="0"/>
        </w:numPr>
        <w:spacing w:line="360" w:lineRule="auto"/>
        <w:jc w:val="center"/>
        <w:rPr>
          <w:sz w:val="28"/>
        </w:rPr>
      </w:pPr>
      <w:r w:rsidRPr="00665429">
        <w:rPr>
          <w:noProof/>
        </w:rPr>
        <w:drawing>
          <wp:inline distT="0" distB="0" distL="0" distR="0">
            <wp:extent cx="5295900" cy="1704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95900" cy="1704975"/>
                    </a:xfrm>
                    <a:prstGeom prst="rect">
                      <a:avLst/>
                    </a:prstGeom>
                    <a:noFill/>
                    <a:ln>
                      <a:noFill/>
                    </a:ln>
                  </pic:spPr>
                </pic:pic>
              </a:graphicData>
            </a:graphic>
          </wp:inline>
        </w:drawing>
      </w:r>
    </w:p>
    <w:tbl>
      <w:tblPr>
        <w:tblW w:w="4962" w:type="pct"/>
        <w:tblInd w:w="108" w:type="dxa"/>
        <w:tblBorders>
          <w:insideH w:val="single" w:sz="4" w:space="0" w:color="auto"/>
        </w:tblBorders>
        <w:tblLook w:val="01E0" w:firstRow="1" w:lastRow="1" w:firstColumn="1" w:lastColumn="1" w:noHBand="0" w:noVBand="0"/>
      </w:tblPr>
      <w:tblGrid>
        <w:gridCol w:w="571"/>
        <w:gridCol w:w="4109"/>
        <w:gridCol w:w="422"/>
        <w:gridCol w:w="4396"/>
      </w:tblGrid>
      <w:tr w:rsidR="00954458" w:rsidRPr="00954458" w:rsidTr="00F85AA6">
        <w:tc>
          <w:tcPr>
            <w:tcW w:w="301" w:type="pct"/>
          </w:tcPr>
          <w:p w:rsidR="002009CA" w:rsidRDefault="00954458">
            <w:pPr>
              <w:numPr>
                <w:ilvl w:val="12"/>
                <w:numId w:val="0"/>
              </w:numPr>
              <w:spacing w:after="120"/>
              <w:rPr>
                <w:sz w:val="28"/>
                <w:szCs w:val="28"/>
              </w:rPr>
            </w:pPr>
            <w:r w:rsidRPr="00954458">
              <w:rPr>
                <w:sz w:val="28"/>
                <w:szCs w:val="28"/>
              </w:rPr>
              <w:t>А</w:t>
            </w:r>
          </w:p>
        </w:tc>
        <w:tc>
          <w:tcPr>
            <w:tcW w:w="2163" w:type="pct"/>
          </w:tcPr>
          <w:p w:rsidR="002009CA" w:rsidRDefault="00954458">
            <w:pPr>
              <w:spacing w:after="120"/>
              <w:rPr>
                <w:sz w:val="28"/>
                <w:szCs w:val="28"/>
              </w:rPr>
            </w:pPr>
            <w:r w:rsidRPr="00954458">
              <w:rPr>
                <w:i/>
                <w:sz w:val="28"/>
                <w:szCs w:val="28"/>
              </w:rPr>
              <w:t>1</w:t>
            </w:r>
            <w:r w:rsidRPr="00954458">
              <w:rPr>
                <w:sz w:val="28"/>
                <w:szCs w:val="28"/>
              </w:rPr>
              <w:t xml:space="preserve"> </w:t>
            </w:r>
            <w:r w:rsidRPr="00954458">
              <w:rPr>
                <w:sz w:val="28"/>
                <w:szCs w:val="28"/>
              </w:rPr>
              <w:sym w:font="Symbol" w:char="F02D"/>
            </w:r>
            <w:r w:rsidRPr="00954458">
              <w:rPr>
                <w:sz w:val="28"/>
                <w:szCs w:val="28"/>
              </w:rPr>
              <w:t xml:space="preserve"> внешний слой;</w:t>
            </w:r>
          </w:p>
          <w:p w:rsidR="002009CA" w:rsidRDefault="00954458">
            <w:pPr>
              <w:spacing w:after="120"/>
              <w:rPr>
                <w:sz w:val="28"/>
                <w:szCs w:val="28"/>
              </w:rPr>
            </w:pPr>
            <w:r w:rsidRPr="00954458">
              <w:rPr>
                <w:i/>
                <w:sz w:val="28"/>
                <w:szCs w:val="28"/>
              </w:rPr>
              <w:t>2</w:t>
            </w:r>
            <w:r w:rsidRPr="00954458">
              <w:rPr>
                <w:sz w:val="28"/>
                <w:szCs w:val="28"/>
              </w:rPr>
              <w:t xml:space="preserve"> </w:t>
            </w:r>
            <w:r w:rsidRPr="00954458">
              <w:rPr>
                <w:sz w:val="28"/>
                <w:szCs w:val="28"/>
              </w:rPr>
              <w:sym w:font="Symbol" w:char="F02D"/>
            </w:r>
            <w:r w:rsidRPr="00954458">
              <w:rPr>
                <w:sz w:val="28"/>
                <w:szCs w:val="28"/>
              </w:rPr>
              <w:t xml:space="preserve"> резервуар с лекарственным веществом;</w:t>
            </w:r>
          </w:p>
          <w:p w:rsidR="002009CA" w:rsidRDefault="00954458">
            <w:pPr>
              <w:spacing w:after="120"/>
              <w:rPr>
                <w:sz w:val="28"/>
                <w:szCs w:val="28"/>
              </w:rPr>
            </w:pPr>
            <w:r w:rsidRPr="00954458">
              <w:rPr>
                <w:i/>
                <w:sz w:val="28"/>
                <w:szCs w:val="28"/>
              </w:rPr>
              <w:t>3</w:t>
            </w:r>
            <w:r w:rsidRPr="00954458">
              <w:rPr>
                <w:sz w:val="28"/>
                <w:szCs w:val="28"/>
              </w:rPr>
              <w:t xml:space="preserve"> </w:t>
            </w:r>
            <w:r w:rsidRPr="00954458">
              <w:rPr>
                <w:sz w:val="28"/>
                <w:szCs w:val="28"/>
              </w:rPr>
              <w:sym w:font="Symbol" w:char="F02D"/>
            </w:r>
            <w:r w:rsidRPr="00954458">
              <w:rPr>
                <w:sz w:val="28"/>
                <w:szCs w:val="28"/>
              </w:rPr>
              <w:t>мембрана;</w:t>
            </w:r>
          </w:p>
          <w:p w:rsidR="002009CA" w:rsidRDefault="00954458">
            <w:pPr>
              <w:spacing w:after="120"/>
              <w:rPr>
                <w:sz w:val="28"/>
                <w:szCs w:val="28"/>
              </w:rPr>
            </w:pPr>
            <w:r w:rsidRPr="00954458">
              <w:rPr>
                <w:i/>
                <w:sz w:val="28"/>
                <w:szCs w:val="28"/>
              </w:rPr>
              <w:t>4</w:t>
            </w:r>
            <w:r w:rsidRPr="00954458">
              <w:rPr>
                <w:sz w:val="28"/>
                <w:szCs w:val="28"/>
              </w:rPr>
              <w:t xml:space="preserve"> </w:t>
            </w:r>
            <w:r w:rsidRPr="00954458">
              <w:rPr>
                <w:sz w:val="28"/>
                <w:szCs w:val="28"/>
              </w:rPr>
              <w:sym w:font="Symbol" w:char="F02D"/>
            </w:r>
            <w:r w:rsidRPr="00954458">
              <w:rPr>
                <w:sz w:val="28"/>
                <w:szCs w:val="28"/>
              </w:rPr>
              <w:t xml:space="preserve"> адгезив;</w:t>
            </w:r>
          </w:p>
          <w:p w:rsidR="002009CA" w:rsidRDefault="00954458">
            <w:pPr>
              <w:spacing w:after="120"/>
              <w:rPr>
                <w:rFonts w:ascii="Courier New" w:hAnsi="Courier New"/>
                <w:sz w:val="28"/>
                <w:szCs w:val="28"/>
              </w:rPr>
            </w:pPr>
            <w:r w:rsidRPr="00954458">
              <w:rPr>
                <w:i/>
                <w:sz w:val="28"/>
                <w:szCs w:val="28"/>
              </w:rPr>
              <w:t>5</w:t>
            </w:r>
            <w:r w:rsidRPr="00954458">
              <w:rPr>
                <w:sz w:val="28"/>
                <w:szCs w:val="28"/>
              </w:rPr>
              <w:t xml:space="preserve"> </w:t>
            </w:r>
            <w:r w:rsidRPr="00954458">
              <w:rPr>
                <w:sz w:val="28"/>
                <w:szCs w:val="28"/>
              </w:rPr>
              <w:sym w:font="Symbol" w:char="F02D"/>
            </w:r>
            <w:r w:rsidRPr="00954458">
              <w:rPr>
                <w:sz w:val="28"/>
                <w:szCs w:val="28"/>
              </w:rPr>
              <w:t xml:space="preserve"> защитное антиадгезионное покрытие.</w:t>
            </w:r>
          </w:p>
        </w:tc>
        <w:tc>
          <w:tcPr>
            <w:tcW w:w="222" w:type="pct"/>
          </w:tcPr>
          <w:p w:rsidR="002009CA" w:rsidRDefault="00954458">
            <w:pPr>
              <w:numPr>
                <w:ilvl w:val="12"/>
                <w:numId w:val="0"/>
              </w:numPr>
              <w:spacing w:after="120"/>
              <w:rPr>
                <w:rFonts w:ascii="Courier New" w:hAnsi="Courier New"/>
                <w:sz w:val="28"/>
                <w:szCs w:val="28"/>
              </w:rPr>
            </w:pPr>
            <w:r w:rsidRPr="00954458">
              <w:rPr>
                <w:sz w:val="28"/>
                <w:szCs w:val="28"/>
              </w:rPr>
              <w:t>Б</w:t>
            </w:r>
          </w:p>
        </w:tc>
        <w:tc>
          <w:tcPr>
            <w:tcW w:w="2314" w:type="pct"/>
          </w:tcPr>
          <w:p w:rsidR="002009CA" w:rsidRDefault="00954458">
            <w:pPr>
              <w:spacing w:after="120"/>
              <w:rPr>
                <w:rFonts w:ascii="Courier New" w:hAnsi="Courier New"/>
                <w:sz w:val="28"/>
                <w:szCs w:val="28"/>
              </w:rPr>
            </w:pPr>
            <w:r w:rsidRPr="00954458">
              <w:rPr>
                <w:i/>
                <w:sz w:val="28"/>
                <w:szCs w:val="28"/>
              </w:rPr>
              <w:t>1</w:t>
            </w:r>
            <w:r w:rsidRPr="00954458">
              <w:rPr>
                <w:sz w:val="28"/>
                <w:szCs w:val="28"/>
              </w:rPr>
              <w:t xml:space="preserve"> </w:t>
            </w:r>
            <w:r w:rsidRPr="00954458">
              <w:rPr>
                <w:sz w:val="28"/>
                <w:szCs w:val="28"/>
              </w:rPr>
              <w:sym w:font="Symbol" w:char="F02D"/>
            </w:r>
            <w:r w:rsidRPr="00954458">
              <w:rPr>
                <w:sz w:val="28"/>
                <w:szCs w:val="28"/>
              </w:rPr>
              <w:t xml:space="preserve"> внешний слой; </w:t>
            </w:r>
          </w:p>
          <w:p w:rsidR="002009CA" w:rsidRDefault="00954458">
            <w:pPr>
              <w:spacing w:after="120"/>
              <w:rPr>
                <w:rFonts w:ascii="Courier New" w:hAnsi="Courier New"/>
                <w:sz w:val="28"/>
                <w:szCs w:val="28"/>
              </w:rPr>
            </w:pPr>
            <w:r w:rsidRPr="00954458">
              <w:rPr>
                <w:i/>
                <w:sz w:val="28"/>
                <w:szCs w:val="28"/>
              </w:rPr>
              <w:t>2</w:t>
            </w:r>
            <w:r w:rsidRPr="00954458">
              <w:rPr>
                <w:sz w:val="28"/>
                <w:szCs w:val="28"/>
              </w:rPr>
              <w:t xml:space="preserve"> </w:t>
            </w:r>
            <w:r w:rsidRPr="00954458">
              <w:rPr>
                <w:sz w:val="28"/>
                <w:szCs w:val="28"/>
              </w:rPr>
              <w:sym w:font="Symbol" w:char="F02D"/>
            </w:r>
            <w:r w:rsidRPr="00954458">
              <w:rPr>
                <w:sz w:val="28"/>
                <w:szCs w:val="28"/>
              </w:rPr>
              <w:t xml:space="preserve"> полимерная адгезионная матрица;</w:t>
            </w:r>
          </w:p>
          <w:p w:rsidR="002009CA" w:rsidRDefault="00954458">
            <w:pPr>
              <w:spacing w:after="120"/>
              <w:rPr>
                <w:rFonts w:ascii="Courier New" w:hAnsi="Courier New"/>
                <w:sz w:val="28"/>
                <w:szCs w:val="28"/>
              </w:rPr>
            </w:pPr>
            <w:r w:rsidRPr="00954458">
              <w:rPr>
                <w:i/>
                <w:sz w:val="28"/>
                <w:szCs w:val="28"/>
              </w:rPr>
              <w:t>3</w:t>
            </w:r>
            <w:r w:rsidRPr="00954458">
              <w:rPr>
                <w:sz w:val="28"/>
                <w:szCs w:val="28"/>
              </w:rPr>
              <w:t xml:space="preserve"> </w:t>
            </w:r>
            <w:r w:rsidRPr="00954458">
              <w:rPr>
                <w:sz w:val="28"/>
                <w:szCs w:val="28"/>
              </w:rPr>
              <w:sym w:font="Symbol" w:char="F02D"/>
            </w:r>
            <w:r w:rsidRPr="00954458">
              <w:rPr>
                <w:sz w:val="28"/>
                <w:szCs w:val="28"/>
              </w:rPr>
              <w:t xml:space="preserve"> защитное антиадгезионное покрытие.</w:t>
            </w:r>
          </w:p>
        </w:tc>
      </w:tr>
    </w:tbl>
    <w:p w:rsidR="002009CA" w:rsidRDefault="00954458">
      <w:pPr>
        <w:pStyle w:val="2"/>
        <w:numPr>
          <w:ilvl w:val="12"/>
          <w:numId w:val="0"/>
        </w:numPr>
        <w:spacing w:after="0" w:line="240" w:lineRule="auto"/>
        <w:jc w:val="center"/>
        <w:rPr>
          <w:sz w:val="28"/>
        </w:rPr>
      </w:pPr>
      <w:r w:rsidRPr="00665429">
        <w:rPr>
          <w:sz w:val="28"/>
        </w:rPr>
        <w:t xml:space="preserve">Рисунок </w:t>
      </w:r>
      <w:r>
        <w:rPr>
          <w:sz w:val="28"/>
        </w:rPr>
        <w:t xml:space="preserve">1 </w:t>
      </w:r>
      <w:r w:rsidRPr="00665429">
        <w:rPr>
          <w:sz w:val="28"/>
        </w:rPr>
        <w:t xml:space="preserve">– Схемы </w:t>
      </w:r>
      <w:r>
        <w:rPr>
          <w:sz w:val="28"/>
        </w:rPr>
        <w:t xml:space="preserve">пластырей </w:t>
      </w:r>
      <w:r w:rsidRPr="00665429">
        <w:rPr>
          <w:sz w:val="28"/>
        </w:rPr>
        <w:t>трансдермальных:</w:t>
      </w:r>
    </w:p>
    <w:p w:rsidR="002009CA" w:rsidRDefault="00954458">
      <w:pPr>
        <w:pStyle w:val="2"/>
        <w:numPr>
          <w:ilvl w:val="12"/>
          <w:numId w:val="0"/>
        </w:numPr>
        <w:spacing w:after="240" w:line="240" w:lineRule="auto"/>
        <w:jc w:val="center"/>
        <w:rPr>
          <w:sz w:val="28"/>
        </w:rPr>
      </w:pPr>
      <w:r w:rsidRPr="00665429">
        <w:rPr>
          <w:sz w:val="28"/>
        </w:rPr>
        <w:t>резервуарный (А) и матричный (Б)</w:t>
      </w:r>
      <w:r>
        <w:rPr>
          <w:sz w:val="28"/>
        </w:rPr>
        <w:t>.</w:t>
      </w:r>
    </w:p>
    <w:p w:rsidR="002009CA" w:rsidRDefault="00F754AF">
      <w:pPr>
        <w:spacing w:line="360" w:lineRule="auto"/>
        <w:ind w:firstLine="709"/>
        <w:jc w:val="both"/>
        <w:rPr>
          <w:sz w:val="28"/>
          <w:szCs w:val="28"/>
          <w:u w:val="single"/>
        </w:rPr>
      </w:pPr>
      <w:r w:rsidRPr="00BD0231">
        <w:rPr>
          <w:sz w:val="28"/>
          <w:szCs w:val="28"/>
        </w:rPr>
        <w:t>Площадь внешнего покровного слоя может быть равна площади высвобождения (подачи) действующего вещества/веществ (т.е. резервуара или полимерной адгезионной матрицы) или быть несколько больше, для нанесения по краям пластыря адгезива. Защитное покрытие также может быть несколько больше, чем сам пластырь трансдермальный, что облегчает процесс его удаления.</w:t>
      </w:r>
    </w:p>
    <w:p w:rsidR="002009CA" w:rsidRDefault="00F754AF">
      <w:pPr>
        <w:keepNext/>
        <w:spacing w:before="240" w:line="360" w:lineRule="auto"/>
        <w:jc w:val="center"/>
        <w:rPr>
          <w:b/>
          <w:caps/>
          <w:sz w:val="28"/>
          <w:szCs w:val="28"/>
        </w:rPr>
      </w:pPr>
      <w:r w:rsidRPr="00BD0231">
        <w:rPr>
          <w:b/>
          <w:sz w:val="28"/>
          <w:szCs w:val="28"/>
        </w:rPr>
        <w:t>Особенности технологии</w:t>
      </w:r>
    </w:p>
    <w:p w:rsidR="00F754AF" w:rsidRPr="00BD0231" w:rsidRDefault="00F754AF" w:rsidP="00F754AF">
      <w:pPr>
        <w:spacing w:line="360" w:lineRule="auto"/>
        <w:ind w:firstLine="708"/>
        <w:jc w:val="both"/>
        <w:rPr>
          <w:sz w:val="28"/>
          <w:szCs w:val="28"/>
        </w:rPr>
      </w:pPr>
      <w:r w:rsidRPr="00BD0231">
        <w:rPr>
          <w:sz w:val="28"/>
          <w:szCs w:val="28"/>
        </w:rPr>
        <w:t xml:space="preserve">В качестве вспомогательных веществ, входящих в состав пластырей трансдермальных, могут быть использованы пластификаторы, </w:t>
      </w:r>
      <w:r w:rsidRPr="00BD0231">
        <w:rPr>
          <w:sz w:val="28"/>
          <w:szCs w:val="28"/>
        </w:rPr>
        <w:lastRenderedPageBreak/>
        <w:t xml:space="preserve">стабилизаторы, </w:t>
      </w:r>
      <w:r w:rsidRPr="00F754AF">
        <w:rPr>
          <w:sz w:val="28"/>
          <w:szCs w:val="28"/>
        </w:rPr>
        <w:t>солюбилизаторы</w:t>
      </w:r>
      <w:r w:rsidRPr="00BD0231">
        <w:rPr>
          <w:sz w:val="28"/>
          <w:szCs w:val="28"/>
        </w:rPr>
        <w:t>, модификаторы скорости высвобождения действующего вещества, усилители проницаемости кожи для действующего вещества, адгезивы, полимеры, сополимеры, растворители, эмульгаторы и другие вспомогательные вещества.</w:t>
      </w:r>
    </w:p>
    <w:p w:rsidR="00F754AF" w:rsidRPr="00BD0231" w:rsidRDefault="00F754AF" w:rsidP="00F754AF">
      <w:pPr>
        <w:widowControl w:val="0"/>
        <w:spacing w:line="360" w:lineRule="auto"/>
        <w:ind w:firstLine="709"/>
        <w:jc w:val="both"/>
        <w:rPr>
          <w:sz w:val="28"/>
          <w:szCs w:val="28"/>
        </w:rPr>
      </w:pPr>
      <w:r w:rsidRPr="00BD0231">
        <w:rPr>
          <w:sz w:val="28"/>
          <w:szCs w:val="28"/>
        </w:rPr>
        <w:t>Вспомогательные вещества не должны обладать местно</w:t>
      </w:r>
      <w:r w:rsidR="008C516E">
        <w:rPr>
          <w:sz w:val="28"/>
          <w:szCs w:val="28"/>
        </w:rPr>
        <w:t>-</w:t>
      </w:r>
      <w:r w:rsidRPr="00BD0231">
        <w:rPr>
          <w:sz w:val="28"/>
          <w:szCs w:val="28"/>
        </w:rPr>
        <w:t>раздражающим, аллергизирующим и токсическим действием.</w:t>
      </w:r>
    </w:p>
    <w:p w:rsidR="00F754AF" w:rsidRPr="00BD0231" w:rsidRDefault="00F754AF" w:rsidP="00F754AF">
      <w:pPr>
        <w:widowControl w:val="0"/>
        <w:spacing w:line="360" w:lineRule="auto"/>
        <w:ind w:firstLine="709"/>
        <w:jc w:val="both"/>
        <w:rPr>
          <w:sz w:val="28"/>
          <w:szCs w:val="28"/>
        </w:rPr>
      </w:pPr>
      <w:r w:rsidRPr="00BD0231">
        <w:rPr>
          <w:sz w:val="28"/>
          <w:szCs w:val="28"/>
        </w:rPr>
        <w:t>При п</w:t>
      </w:r>
      <w:r w:rsidR="00E33BAA">
        <w:rPr>
          <w:sz w:val="28"/>
          <w:szCs w:val="28"/>
        </w:rPr>
        <w:t>олучении лекарственных препаратов в виде лекарственной формы «Пластыри трансдермальные»</w:t>
      </w:r>
      <w:r w:rsidRPr="00BD0231">
        <w:rPr>
          <w:sz w:val="28"/>
          <w:szCs w:val="28"/>
        </w:rPr>
        <w:t xml:space="preserve"> должны быть приняты меры, обеспечивающие их микробиологическую чистоту</w:t>
      </w:r>
      <w:r w:rsidR="00E33BAA">
        <w:rPr>
          <w:sz w:val="28"/>
          <w:szCs w:val="28"/>
        </w:rPr>
        <w:t>.</w:t>
      </w:r>
    </w:p>
    <w:p w:rsidR="00F754AF" w:rsidRPr="00BD0231" w:rsidRDefault="00F754AF" w:rsidP="00F754AF">
      <w:pPr>
        <w:keepNext/>
        <w:spacing w:before="240" w:line="360" w:lineRule="auto"/>
        <w:jc w:val="center"/>
        <w:rPr>
          <w:b/>
          <w:caps/>
          <w:sz w:val="28"/>
          <w:szCs w:val="28"/>
        </w:rPr>
      </w:pPr>
      <w:r w:rsidRPr="00BD0231">
        <w:rPr>
          <w:b/>
          <w:sz w:val="28"/>
          <w:szCs w:val="28"/>
        </w:rPr>
        <w:t>Испытания</w:t>
      </w:r>
    </w:p>
    <w:p w:rsidR="002009CA" w:rsidRDefault="00F754AF">
      <w:pPr>
        <w:widowControl w:val="0"/>
        <w:shd w:val="clear" w:color="auto" w:fill="FFFFFF"/>
        <w:spacing w:line="360" w:lineRule="auto"/>
        <w:ind w:firstLine="709"/>
        <w:jc w:val="both"/>
        <w:rPr>
          <w:sz w:val="28"/>
          <w:szCs w:val="28"/>
        </w:rPr>
      </w:pPr>
      <w:r w:rsidRPr="00BD0231">
        <w:rPr>
          <w:sz w:val="28"/>
          <w:szCs w:val="28"/>
        </w:rPr>
        <w:t xml:space="preserve">Пластыри трансдермальные должны соответствовать общим требованиям ОФС «Лекарственные формы» и выдерживать </w:t>
      </w:r>
      <w:r w:rsidR="00E33BAA">
        <w:rPr>
          <w:sz w:val="28"/>
          <w:szCs w:val="28"/>
        </w:rPr>
        <w:t xml:space="preserve">следующие </w:t>
      </w:r>
      <w:r w:rsidRPr="00BD0231">
        <w:rPr>
          <w:sz w:val="28"/>
          <w:szCs w:val="28"/>
        </w:rPr>
        <w:t>испытания, характерные для данной лекарственной формы.</w:t>
      </w:r>
    </w:p>
    <w:p w:rsidR="00A93875" w:rsidRPr="00D76160" w:rsidRDefault="00F754AF" w:rsidP="00F754AF">
      <w:pPr>
        <w:spacing w:line="360" w:lineRule="auto"/>
        <w:ind w:firstLine="709"/>
        <w:jc w:val="both"/>
        <w:rPr>
          <w:sz w:val="28"/>
          <w:szCs w:val="28"/>
        </w:rPr>
      </w:pPr>
      <w:r w:rsidRPr="00F754AF">
        <w:rPr>
          <w:b/>
          <w:i/>
          <w:sz w:val="28"/>
          <w:szCs w:val="28"/>
        </w:rPr>
        <w:t>Описание</w:t>
      </w:r>
      <w:r w:rsidRPr="00BD0231">
        <w:rPr>
          <w:sz w:val="28"/>
          <w:szCs w:val="28"/>
        </w:rPr>
        <w:t xml:space="preserve">. </w:t>
      </w:r>
      <w:r w:rsidR="00A93875" w:rsidRPr="00D76160">
        <w:rPr>
          <w:sz w:val="28"/>
          <w:szCs w:val="28"/>
        </w:rPr>
        <w:t xml:space="preserve">Пластырь трансдермальный характеризуют, отмечая </w:t>
      </w:r>
      <w:r w:rsidR="00E33BAA">
        <w:rPr>
          <w:sz w:val="28"/>
          <w:szCs w:val="28"/>
        </w:rPr>
        <w:t>внешний вид (</w:t>
      </w:r>
      <w:r w:rsidR="00A93875" w:rsidRPr="00D76160">
        <w:rPr>
          <w:sz w:val="28"/>
          <w:szCs w:val="28"/>
        </w:rPr>
        <w:t>форму</w:t>
      </w:r>
      <w:r w:rsidR="00E33BAA">
        <w:rPr>
          <w:sz w:val="28"/>
          <w:szCs w:val="28"/>
        </w:rPr>
        <w:t>,</w:t>
      </w:r>
      <w:r w:rsidR="00D76160" w:rsidRPr="00D76160">
        <w:rPr>
          <w:sz w:val="28"/>
          <w:szCs w:val="28"/>
        </w:rPr>
        <w:t xml:space="preserve"> размеры</w:t>
      </w:r>
      <w:r w:rsidR="00A93875" w:rsidRPr="00D76160">
        <w:rPr>
          <w:sz w:val="28"/>
          <w:szCs w:val="28"/>
        </w:rPr>
        <w:t xml:space="preserve">, </w:t>
      </w:r>
      <w:r w:rsidR="00013FC2">
        <w:rPr>
          <w:sz w:val="28"/>
          <w:szCs w:val="28"/>
        </w:rPr>
        <w:t>описание матрицы и/или адгезива</w:t>
      </w:r>
      <w:r w:rsidR="00B621DA">
        <w:rPr>
          <w:sz w:val="28"/>
          <w:szCs w:val="28"/>
        </w:rPr>
        <w:t xml:space="preserve"> и др.), органолептические (</w:t>
      </w:r>
      <w:r w:rsidR="00B621DA" w:rsidRPr="00D76160">
        <w:rPr>
          <w:sz w:val="28"/>
          <w:szCs w:val="28"/>
        </w:rPr>
        <w:t>цвет внешнего покровного слоя</w:t>
      </w:r>
      <w:r w:rsidR="00A1139D">
        <w:rPr>
          <w:sz w:val="28"/>
          <w:szCs w:val="28"/>
        </w:rPr>
        <w:t xml:space="preserve"> </w:t>
      </w:r>
      <w:r w:rsidR="00B621DA">
        <w:rPr>
          <w:sz w:val="28"/>
          <w:szCs w:val="28"/>
        </w:rPr>
        <w:t xml:space="preserve">и др.) </w:t>
      </w:r>
      <w:r w:rsidR="00013FC2">
        <w:rPr>
          <w:sz w:val="28"/>
          <w:szCs w:val="28"/>
        </w:rPr>
        <w:t xml:space="preserve">и </w:t>
      </w:r>
      <w:r w:rsidR="00013FC2" w:rsidRPr="00B91443">
        <w:rPr>
          <w:sz w:val="28"/>
          <w:szCs w:val="28"/>
        </w:rPr>
        <w:t>другие свойства в соответствии с требованиями фармак</w:t>
      </w:r>
      <w:r w:rsidR="00013FC2">
        <w:rPr>
          <w:sz w:val="28"/>
          <w:szCs w:val="28"/>
        </w:rPr>
        <w:t>опейной статьи.</w:t>
      </w:r>
    </w:p>
    <w:p w:rsidR="00C8442F" w:rsidRDefault="00F754AF" w:rsidP="00C8442F">
      <w:pPr>
        <w:spacing w:line="360" w:lineRule="auto"/>
        <w:ind w:firstLine="709"/>
        <w:jc w:val="both"/>
        <w:rPr>
          <w:sz w:val="28"/>
          <w:szCs w:val="28"/>
        </w:rPr>
      </w:pPr>
      <w:r w:rsidRPr="00F754AF">
        <w:rPr>
          <w:b/>
          <w:i/>
          <w:sz w:val="28"/>
          <w:szCs w:val="28"/>
        </w:rPr>
        <w:t>Растворение</w:t>
      </w:r>
      <w:r w:rsidRPr="00BD0231">
        <w:rPr>
          <w:sz w:val="28"/>
          <w:szCs w:val="28"/>
        </w:rPr>
        <w:t>. Испытание проводят в соответствии с ОФС</w:t>
      </w:r>
      <w:r w:rsidR="00A1139D">
        <w:rPr>
          <w:sz w:val="28"/>
          <w:szCs w:val="28"/>
        </w:rPr>
        <w:t> </w:t>
      </w:r>
      <w:r w:rsidR="00C32116">
        <w:rPr>
          <w:sz w:val="28"/>
          <w:szCs w:val="28"/>
        </w:rPr>
        <w:t>«</w:t>
      </w:r>
      <w:r w:rsidR="00C32116" w:rsidRPr="00C32116">
        <w:rPr>
          <w:sz w:val="28"/>
          <w:szCs w:val="28"/>
        </w:rPr>
        <w:t>Растворение для пластырей трансдермальных</w:t>
      </w:r>
      <w:r w:rsidRPr="00BD0231">
        <w:rPr>
          <w:sz w:val="28"/>
          <w:szCs w:val="28"/>
        </w:rPr>
        <w:t>»</w:t>
      </w:r>
      <w:r w:rsidR="00A1139D">
        <w:rPr>
          <w:sz w:val="28"/>
          <w:szCs w:val="28"/>
        </w:rPr>
        <w:t xml:space="preserve"> и нормативными требованиями, указанными в фармакопейной статье.</w:t>
      </w:r>
      <w:r w:rsidRPr="00BD0231">
        <w:rPr>
          <w:sz w:val="28"/>
          <w:szCs w:val="28"/>
        </w:rPr>
        <w:t xml:space="preserve"> Определяют скорость высвобождения действующего вещества из пластыря трансдермального или скорость его подачи через полимерную мембрану в выбранную среду растворения.</w:t>
      </w:r>
    </w:p>
    <w:p w:rsidR="00F754AF" w:rsidRPr="00BD0231" w:rsidRDefault="00F754AF" w:rsidP="00F754AF">
      <w:pPr>
        <w:widowControl w:val="0"/>
        <w:spacing w:line="360" w:lineRule="auto"/>
        <w:ind w:firstLine="709"/>
        <w:contextualSpacing/>
        <w:jc w:val="both"/>
        <w:rPr>
          <w:sz w:val="28"/>
          <w:szCs w:val="28"/>
        </w:rPr>
      </w:pPr>
      <w:r w:rsidRPr="00BD0231">
        <w:rPr>
          <w:b/>
          <w:i/>
          <w:sz w:val="28"/>
          <w:szCs w:val="28"/>
        </w:rPr>
        <w:t>Однородность дозирования</w:t>
      </w:r>
      <w:r w:rsidRPr="00BD0231">
        <w:rPr>
          <w:b/>
          <w:sz w:val="28"/>
          <w:szCs w:val="28"/>
        </w:rPr>
        <w:t xml:space="preserve">. </w:t>
      </w:r>
      <w:r w:rsidR="00FC42E3" w:rsidRPr="00FC42E3">
        <w:rPr>
          <w:sz w:val="28"/>
          <w:szCs w:val="28"/>
        </w:rPr>
        <w:t>Испытания проводят в соответствии с</w:t>
      </w:r>
      <w:r w:rsidR="00FC42E3">
        <w:rPr>
          <w:b/>
          <w:sz w:val="28"/>
          <w:szCs w:val="28"/>
        </w:rPr>
        <w:t xml:space="preserve"> </w:t>
      </w:r>
      <w:r w:rsidRPr="00BD0231">
        <w:rPr>
          <w:sz w:val="28"/>
          <w:szCs w:val="28"/>
        </w:rPr>
        <w:t>ОФС «Однородность дозирования»</w:t>
      </w:r>
      <w:r w:rsidR="00FC42E3">
        <w:rPr>
          <w:sz w:val="28"/>
          <w:szCs w:val="28"/>
        </w:rPr>
        <w:t xml:space="preserve"> при отсутствии </w:t>
      </w:r>
      <w:r w:rsidRPr="00BD0231">
        <w:rPr>
          <w:sz w:val="28"/>
          <w:szCs w:val="28"/>
        </w:rPr>
        <w:t>других указаний в фармакопейной статье.</w:t>
      </w:r>
    </w:p>
    <w:p w:rsidR="002009CA" w:rsidRDefault="00F754AF">
      <w:pPr>
        <w:widowControl w:val="0"/>
        <w:spacing w:line="360" w:lineRule="auto"/>
        <w:ind w:firstLine="709"/>
        <w:jc w:val="both"/>
        <w:rPr>
          <w:b/>
          <w:sz w:val="28"/>
          <w:szCs w:val="28"/>
        </w:rPr>
      </w:pPr>
      <w:r w:rsidRPr="00BD0231">
        <w:rPr>
          <w:b/>
          <w:i/>
          <w:sz w:val="28"/>
          <w:szCs w:val="28"/>
        </w:rPr>
        <w:t>Микробиологическая чистота</w:t>
      </w:r>
      <w:r w:rsidRPr="00BD0231">
        <w:rPr>
          <w:b/>
          <w:sz w:val="28"/>
          <w:szCs w:val="28"/>
        </w:rPr>
        <w:t>.</w:t>
      </w:r>
      <w:r w:rsidRPr="00BD0231">
        <w:rPr>
          <w:sz w:val="28"/>
          <w:szCs w:val="28"/>
        </w:rPr>
        <w:t xml:space="preserve"> </w:t>
      </w:r>
      <w:r w:rsidR="00FC42E3">
        <w:rPr>
          <w:sz w:val="28"/>
          <w:szCs w:val="28"/>
        </w:rPr>
        <w:t>Испытание проводят для всех п</w:t>
      </w:r>
      <w:r w:rsidRPr="00BD0231">
        <w:rPr>
          <w:sz w:val="28"/>
          <w:szCs w:val="28"/>
        </w:rPr>
        <w:t>ластыр</w:t>
      </w:r>
      <w:r w:rsidR="00FC42E3">
        <w:rPr>
          <w:sz w:val="28"/>
          <w:szCs w:val="28"/>
        </w:rPr>
        <w:t>ей</w:t>
      </w:r>
      <w:r w:rsidRPr="00BD0231">
        <w:rPr>
          <w:sz w:val="28"/>
          <w:szCs w:val="28"/>
        </w:rPr>
        <w:t xml:space="preserve"> трансдермальны</w:t>
      </w:r>
      <w:r w:rsidR="00FC42E3">
        <w:rPr>
          <w:sz w:val="28"/>
          <w:szCs w:val="28"/>
        </w:rPr>
        <w:t>х в соответствии с</w:t>
      </w:r>
      <w:r w:rsidRPr="00BD0231">
        <w:rPr>
          <w:sz w:val="28"/>
          <w:szCs w:val="28"/>
        </w:rPr>
        <w:t xml:space="preserve"> ОФС «Микробиологическая чистота».</w:t>
      </w:r>
    </w:p>
    <w:p w:rsidR="00F754AF" w:rsidRPr="00BD0231" w:rsidRDefault="00F754AF" w:rsidP="00F754AF">
      <w:pPr>
        <w:keepNext/>
        <w:spacing w:before="240" w:line="360" w:lineRule="auto"/>
        <w:jc w:val="center"/>
        <w:rPr>
          <w:b/>
          <w:sz w:val="28"/>
          <w:szCs w:val="28"/>
        </w:rPr>
      </w:pPr>
      <w:r w:rsidRPr="00BD0231">
        <w:rPr>
          <w:b/>
          <w:sz w:val="28"/>
          <w:szCs w:val="28"/>
        </w:rPr>
        <w:lastRenderedPageBreak/>
        <w:t>Упаковка</w:t>
      </w:r>
    </w:p>
    <w:p w:rsidR="00FC42E3" w:rsidRDefault="00F754AF">
      <w:pPr>
        <w:spacing w:line="360" w:lineRule="auto"/>
        <w:ind w:firstLine="709"/>
        <w:jc w:val="both"/>
        <w:rPr>
          <w:sz w:val="28"/>
          <w:szCs w:val="28"/>
        </w:rPr>
      </w:pPr>
      <w:r w:rsidRPr="00BD0231">
        <w:rPr>
          <w:sz w:val="28"/>
          <w:szCs w:val="28"/>
        </w:rPr>
        <w:t xml:space="preserve">В соответствии с ОФС «Упаковка лекарственных средств». </w:t>
      </w:r>
    </w:p>
    <w:p w:rsidR="002009CA" w:rsidRDefault="00F754AF">
      <w:pPr>
        <w:spacing w:line="360" w:lineRule="auto"/>
        <w:ind w:firstLine="709"/>
        <w:jc w:val="both"/>
        <w:rPr>
          <w:b/>
          <w:sz w:val="28"/>
          <w:szCs w:val="28"/>
          <w:u w:val="single"/>
        </w:rPr>
      </w:pPr>
      <w:r w:rsidRPr="00BD0231">
        <w:rPr>
          <w:sz w:val="28"/>
          <w:szCs w:val="28"/>
        </w:rPr>
        <w:t>Каждый пластырь трансдермальный помещают в индивидуальную первичную упаковку.</w:t>
      </w:r>
    </w:p>
    <w:p w:rsidR="00F754AF" w:rsidRPr="00BD0231" w:rsidRDefault="00F754AF" w:rsidP="00F754AF">
      <w:pPr>
        <w:keepNext/>
        <w:spacing w:before="240" w:line="360" w:lineRule="auto"/>
        <w:jc w:val="center"/>
        <w:rPr>
          <w:b/>
          <w:caps/>
          <w:sz w:val="28"/>
          <w:szCs w:val="28"/>
        </w:rPr>
      </w:pPr>
      <w:r w:rsidRPr="00BD0231">
        <w:rPr>
          <w:b/>
          <w:sz w:val="28"/>
          <w:szCs w:val="28"/>
        </w:rPr>
        <w:t>Маркировка</w:t>
      </w:r>
    </w:p>
    <w:p w:rsidR="00FC42E3" w:rsidRDefault="00F754AF">
      <w:pPr>
        <w:spacing w:line="360" w:lineRule="auto"/>
        <w:ind w:firstLine="709"/>
        <w:jc w:val="both"/>
        <w:rPr>
          <w:sz w:val="28"/>
          <w:szCs w:val="28"/>
        </w:rPr>
      </w:pPr>
      <w:r w:rsidRPr="00BD0231">
        <w:rPr>
          <w:sz w:val="28"/>
          <w:szCs w:val="28"/>
        </w:rPr>
        <w:t>В соответствии с ОФС «</w:t>
      </w:r>
      <w:r w:rsidR="00CE408F">
        <w:rPr>
          <w:sz w:val="28"/>
          <w:szCs w:val="28"/>
        </w:rPr>
        <w:t>М</w:t>
      </w:r>
      <w:r w:rsidRPr="00BD0231">
        <w:rPr>
          <w:sz w:val="28"/>
          <w:szCs w:val="28"/>
        </w:rPr>
        <w:t xml:space="preserve">аркировка лекарственных средств». </w:t>
      </w:r>
    </w:p>
    <w:p w:rsidR="002009CA" w:rsidRDefault="00F754AF">
      <w:pPr>
        <w:spacing w:line="360" w:lineRule="auto"/>
        <w:ind w:firstLine="709"/>
        <w:jc w:val="both"/>
        <w:rPr>
          <w:b/>
          <w:sz w:val="28"/>
          <w:szCs w:val="28"/>
        </w:rPr>
      </w:pPr>
      <w:r w:rsidRPr="00BD0231">
        <w:rPr>
          <w:sz w:val="28"/>
          <w:szCs w:val="28"/>
        </w:rPr>
        <w:t>На первичной упаковке указывают название и содержание действующего вещества в пластыре трансдермальном, количество подаваемого действующего вещества в единицу времени.</w:t>
      </w:r>
    </w:p>
    <w:sectPr w:rsidR="002009CA" w:rsidSect="001C0385">
      <w:headerReference w:type="even" r:id="rId7"/>
      <w:footerReference w:type="default" r:id="rId8"/>
      <w:footerReference w:type="first" r:id="rId9"/>
      <w:pgSz w:w="11907" w:h="16840" w:code="9"/>
      <w:pgMar w:top="1134" w:right="851" w:bottom="1134" w:left="1701"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05E" w:rsidRDefault="006F105E">
      <w:r>
        <w:separator/>
      </w:r>
    </w:p>
  </w:endnote>
  <w:endnote w:type="continuationSeparator" w:id="0">
    <w:p w:rsidR="006F105E" w:rsidRDefault="006F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NTHarmonic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45512"/>
      <w:docPartObj>
        <w:docPartGallery w:val="Page Numbers (Bottom of Page)"/>
        <w:docPartUnique/>
      </w:docPartObj>
    </w:sdtPr>
    <w:sdtEndPr/>
    <w:sdtContent>
      <w:p w:rsidR="00BD13C7" w:rsidRPr="000F07E6" w:rsidRDefault="002009CA" w:rsidP="000F07E6">
        <w:pPr>
          <w:pStyle w:val="a8"/>
          <w:jc w:val="center"/>
        </w:pPr>
        <w:r w:rsidRPr="000F07E6">
          <w:rPr>
            <w:sz w:val="28"/>
            <w:szCs w:val="28"/>
          </w:rPr>
          <w:fldChar w:fldCharType="begin"/>
        </w:r>
        <w:r w:rsidR="00BD13C7" w:rsidRPr="000F07E6">
          <w:rPr>
            <w:sz w:val="28"/>
            <w:szCs w:val="28"/>
          </w:rPr>
          <w:instrText xml:space="preserve"> PAGE   \* MERGEFORMAT </w:instrText>
        </w:r>
        <w:r w:rsidRPr="000F07E6">
          <w:rPr>
            <w:sz w:val="28"/>
            <w:szCs w:val="28"/>
          </w:rPr>
          <w:fldChar w:fldCharType="separate"/>
        </w:r>
        <w:r w:rsidR="0040556D">
          <w:rPr>
            <w:noProof/>
            <w:sz w:val="28"/>
            <w:szCs w:val="28"/>
          </w:rPr>
          <w:t>2</w:t>
        </w:r>
        <w:r w:rsidRPr="000F07E6">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C7" w:rsidRPr="000F07E6" w:rsidRDefault="00BD13C7" w:rsidP="000F07E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05E" w:rsidRDefault="006F105E">
      <w:r>
        <w:separator/>
      </w:r>
    </w:p>
  </w:footnote>
  <w:footnote w:type="continuationSeparator" w:id="0">
    <w:p w:rsidR="006F105E" w:rsidRDefault="006F1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C7" w:rsidRDefault="002009CA" w:rsidP="005E7502">
    <w:pPr>
      <w:pStyle w:val="a3"/>
      <w:framePr w:wrap="around" w:vAnchor="text" w:hAnchor="margin" w:xAlign="right" w:y="1"/>
      <w:rPr>
        <w:rStyle w:val="a4"/>
      </w:rPr>
    </w:pPr>
    <w:r>
      <w:rPr>
        <w:rStyle w:val="a4"/>
      </w:rPr>
      <w:fldChar w:fldCharType="begin"/>
    </w:r>
    <w:r w:rsidR="00BD13C7">
      <w:rPr>
        <w:rStyle w:val="a4"/>
      </w:rPr>
      <w:instrText xml:space="preserve">PAGE  </w:instrText>
    </w:r>
    <w:r>
      <w:rPr>
        <w:rStyle w:val="a4"/>
      </w:rPr>
      <w:fldChar w:fldCharType="end"/>
    </w:r>
  </w:p>
  <w:p w:rsidR="00BD13C7" w:rsidRDefault="00BD13C7" w:rsidP="005E7502">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AB2B63"/>
    <w:rsid w:val="00003AF1"/>
    <w:rsid w:val="00013FC2"/>
    <w:rsid w:val="000143CC"/>
    <w:rsid w:val="000221D4"/>
    <w:rsid w:val="00025817"/>
    <w:rsid w:val="00026632"/>
    <w:rsid w:val="0002700D"/>
    <w:rsid w:val="000350A8"/>
    <w:rsid w:val="000427D0"/>
    <w:rsid w:val="00054F85"/>
    <w:rsid w:val="0005510B"/>
    <w:rsid w:val="0006432D"/>
    <w:rsid w:val="00072621"/>
    <w:rsid w:val="0007306D"/>
    <w:rsid w:val="000847F7"/>
    <w:rsid w:val="00085FA2"/>
    <w:rsid w:val="00086918"/>
    <w:rsid w:val="00086FD3"/>
    <w:rsid w:val="0009073C"/>
    <w:rsid w:val="000B0707"/>
    <w:rsid w:val="000B1DFE"/>
    <w:rsid w:val="000C18B1"/>
    <w:rsid w:val="000C24FB"/>
    <w:rsid w:val="000C3553"/>
    <w:rsid w:val="000D6B60"/>
    <w:rsid w:val="000D716A"/>
    <w:rsid w:val="000D7236"/>
    <w:rsid w:val="000E178A"/>
    <w:rsid w:val="000E33EA"/>
    <w:rsid w:val="000F07E6"/>
    <w:rsid w:val="000F559E"/>
    <w:rsid w:val="000F6B40"/>
    <w:rsid w:val="00102157"/>
    <w:rsid w:val="0010520B"/>
    <w:rsid w:val="0011083B"/>
    <w:rsid w:val="00124C6F"/>
    <w:rsid w:val="001257BE"/>
    <w:rsid w:val="00130002"/>
    <w:rsid w:val="0013332B"/>
    <w:rsid w:val="00141637"/>
    <w:rsid w:val="00141701"/>
    <w:rsid w:val="00146622"/>
    <w:rsid w:val="001509AC"/>
    <w:rsid w:val="00184AE8"/>
    <w:rsid w:val="001928F9"/>
    <w:rsid w:val="001967F5"/>
    <w:rsid w:val="001C0385"/>
    <w:rsid w:val="001C636A"/>
    <w:rsid w:val="001D3236"/>
    <w:rsid w:val="001D3FC7"/>
    <w:rsid w:val="001D532B"/>
    <w:rsid w:val="001D550D"/>
    <w:rsid w:val="001D63B1"/>
    <w:rsid w:val="001D7D92"/>
    <w:rsid w:val="001E13B0"/>
    <w:rsid w:val="001E2D78"/>
    <w:rsid w:val="001E2DCF"/>
    <w:rsid w:val="001E7BE3"/>
    <w:rsid w:val="001F3B9B"/>
    <w:rsid w:val="001F689E"/>
    <w:rsid w:val="002009CA"/>
    <w:rsid w:val="002014C1"/>
    <w:rsid w:val="002068CE"/>
    <w:rsid w:val="002139AD"/>
    <w:rsid w:val="00216F4C"/>
    <w:rsid w:val="0021768A"/>
    <w:rsid w:val="00221726"/>
    <w:rsid w:val="0022637A"/>
    <w:rsid w:val="00230E06"/>
    <w:rsid w:val="002315B0"/>
    <w:rsid w:val="00231868"/>
    <w:rsid w:val="00231B22"/>
    <w:rsid w:val="00233528"/>
    <w:rsid w:val="0023507C"/>
    <w:rsid w:val="0023692E"/>
    <w:rsid w:val="002423E2"/>
    <w:rsid w:val="00242EA6"/>
    <w:rsid w:val="00244947"/>
    <w:rsid w:val="00250488"/>
    <w:rsid w:val="00255E82"/>
    <w:rsid w:val="00257D78"/>
    <w:rsid w:val="002674F6"/>
    <w:rsid w:val="002703C2"/>
    <w:rsid w:val="00272EAB"/>
    <w:rsid w:val="002730ED"/>
    <w:rsid w:val="00280322"/>
    <w:rsid w:val="00295999"/>
    <w:rsid w:val="00297A1C"/>
    <w:rsid w:val="002A615F"/>
    <w:rsid w:val="002A7110"/>
    <w:rsid w:val="002B19B5"/>
    <w:rsid w:val="002B3859"/>
    <w:rsid w:val="002B4176"/>
    <w:rsid w:val="002B453F"/>
    <w:rsid w:val="002C205E"/>
    <w:rsid w:val="002C33BA"/>
    <w:rsid w:val="002C4A5E"/>
    <w:rsid w:val="002C5B4E"/>
    <w:rsid w:val="002D06BF"/>
    <w:rsid w:val="002D66CB"/>
    <w:rsid w:val="002D7423"/>
    <w:rsid w:val="002E02B8"/>
    <w:rsid w:val="002E051A"/>
    <w:rsid w:val="002E3459"/>
    <w:rsid w:val="002F3EBF"/>
    <w:rsid w:val="002F3F24"/>
    <w:rsid w:val="002F5652"/>
    <w:rsid w:val="002F6244"/>
    <w:rsid w:val="002F6D8E"/>
    <w:rsid w:val="00300C50"/>
    <w:rsid w:val="00303C05"/>
    <w:rsid w:val="003047E9"/>
    <w:rsid w:val="00307443"/>
    <w:rsid w:val="00314AD4"/>
    <w:rsid w:val="003158F7"/>
    <w:rsid w:val="003169AD"/>
    <w:rsid w:val="00317BEA"/>
    <w:rsid w:val="003205BB"/>
    <w:rsid w:val="00320800"/>
    <w:rsid w:val="00322BA1"/>
    <w:rsid w:val="00323732"/>
    <w:rsid w:val="00332E89"/>
    <w:rsid w:val="003354A4"/>
    <w:rsid w:val="00340828"/>
    <w:rsid w:val="00340D82"/>
    <w:rsid w:val="00343AAE"/>
    <w:rsid w:val="0034689F"/>
    <w:rsid w:val="003512D1"/>
    <w:rsid w:val="00356851"/>
    <w:rsid w:val="00356E17"/>
    <w:rsid w:val="00361184"/>
    <w:rsid w:val="00361671"/>
    <w:rsid w:val="0036465E"/>
    <w:rsid w:val="00372AD6"/>
    <w:rsid w:val="00372ADA"/>
    <w:rsid w:val="003743FA"/>
    <w:rsid w:val="003819E8"/>
    <w:rsid w:val="00396DC6"/>
    <w:rsid w:val="003A3244"/>
    <w:rsid w:val="003A46AA"/>
    <w:rsid w:val="003A73A8"/>
    <w:rsid w:val="003B0D39"/>
    <w:rsid w:val="003B5EB6"/>
    <w:rsid w:val="003C0D45"/>
    <w:rsid w:val="003D0A68"/>
    <w:rsid w:val="003D2C73"/>
    <w:rsid w:val="003D312D"/>
    <w:rsid w:val="003D7B0D"/>
    <w:rsid w:val="003E0623"/>
    <w:rsid w:val="003E2058"/>
    <w:rsid w:val="003E6715"/>
    <w:rsid w:val="003F0291"/>
    <w:rsid w:val="003F0FFD"/>
    <w:rsid w:val="003F5652"/>
    <w:rsid w:val="00401231"/>
    <w:rsid w:val="0040556D"/>
    <w:rsid w:val="00412119"/>
    <w:rsid w:val="00413133"/>
    <w:rsid w:val="00414321"/>
    <w:rsid w:val="0041469F"/>
    <w:rsid w:val="004161FE"/>
    <w:rsid w:val="00420364"/>
    <w:rsid w:val="00421826"/>
    <w:rsid w:val="004221CB"/>
    <w:rsid w:val="004260B1"/>
    <w:rsid w:val="0043769D"/>
    <w:rsid w:val="0044083C"/>
    <w:rsid w:val="004419D6"/>
    <w:rsid w:val="00443007"/>
    <w:rsid w:val="00445AA5"/>
    <w:rsid w:val="004467F9"/>
    <w:rsid w:val="004519AD"/>
    <w:rsid w:val="00451C02"/>
    <w:rsid w:val="0045348A"/>
    <w:rsid w:val="004534D4"/>
    <w:rsid w:val="004538D8"/>
    <w:rsid w:val="00454E45"/>
    <w:rsid w:val="00455C74"/>
    <w:rsid w:val="00457BEC"/>
    <w:rsid w:val="004616C0"/>
    <w:rsid w:val="0046176B"/>
    <w:rsid w:val="004650E6"/>
    <w:rsid w:val="00466D43"/>
    <w:rsid w:val="004706A5"/>
    <w:rsid w:val="0047228A"/>
    <w:rsid w:val="00474961"/>
    <w:rsid w:val="00475304"/>
    <w:rsid w:val="00480505"/>
    <w:rsid w:val="00484042"/>
    <w:rsid w:val="00485C86"/>
    <w:rsid w:val="00486B7B"/>
    <w:rsid w:val="00495A42"/>
    <w:rsid w:val="00496612"/>
    <w:rsid w:val="00496CDA"/>
    <w:rsid w:val="004A44CE"/>
    <w:rsid w:val="004A6521"/>
    <w:rsid w:val="004B4123"/>
    <w:rsid w:val="004B7675"/>
    <w:rsid w:val="004E0530"/>
    <w:rsid w:val="004E5CB0"/>
    <w:rsid w:val="004F0D34"/>
    <w:rsid w:val="004F2721"/>
    <w:rsid w:val="005005C7"/>
    <w:rsid w:val="0050379F"/>
    <w:rsid w:val="00507C4E"/>
    <w:rsid w:val="0051181E"/>
    <w:rsid w:val="00512AC2"/>
    <w:rsid w:val="00520BE0"/>
    <w:rsid w:val="00520DBF"/>
    <w:rsid w:val="00525BA5"/>
    <w:rsid w:val="00527533"/>
    <w:rsid w:val="00534AE0"/>
    <w:rsid w:val="005367C9"/>
    <w:rsid w:val="0054668D"/>
    <w:rsid w:val="00546DEA"/>
    <w:rsid w:val="0055310B"/>
    <w:rsid w:val="00553E3E"/>
    <w:rsid w:val="00555427"/>
    <w:rsid w:val="00561B88"/>
    <w:rsid w:val="00561DE6"/>
    <w:rsid w:val="00577CDE"/>
    <w:rsid w:val="00577E7F"/>
    <w:rsid w:val="00580F02"/>
    <w:rsid w:val="00584D21"/>
    <w:rsid w:val="005855C7"/>
    <w:rsid w:val="005966A4"/>
    <w:rsid w:val="00596C35"/>
    <w:rsid w:val="005A1998"/>
    <w:rsid w:val="005A1E8E"/>
    <w:rsid w:val="005A6135"/>
    <w:rsid w:val="005B039B"/>
    <w:rsid w:val="005B7B4E"/>
    <w:rsid w:val="005C0890"/>
    <w:rsid w:val="005C0AAA"/>
    <w:rsid w:val="005C371D"/>
    <w:rsid w:val="005D29C4"/>
    <w:rsid w:val="005D42CD"/>
    <w:rsid w:val="005E7502"/>
    <w:rsid w:val="005F3C60"/>
    <w:rsid w:val="005F5801"/>
    <w:rsid w:val="006016E8"/>
    <w:rsid w:val="00604914"/>
    <w:rsid w:val="00616432"/>
    <w:rsid w:val="00616609"/>
    <w:rsid w:val="00620F23"/>
    <w:rsid w:val="0062395F"/>
    <w:rsid w:val="00623C48"/>
    <w:rsid w:val="00630CC6"/>
    <w:rsid w:val="00637F9A"/>
    <w:rsid w:val="00651FAD"/>
    <w:rsid w:val="00655C21"/>
    <w:rsid w:val="006560B9"/>
    <w:rsid w:val="0065725A"/>
    <w:rsid w:val="00661125"/>
    <w:rsid w:val="006614EA"/>
    <w:rsid w:val="00667A72"/>
    <w:rsid w:val="0067164B"/>
    <w:rsid w:val="00671F1B"/>
    <w:rsid w:val="00683C5E"/>
    <w:rsid w:val="00687266"/>
    <w:rsid w:val="00692414"/>
    <w:rsid w:val="006B45E8"/>
    <w:rsid w:val="006C442C"/>
    <w:rsid w:val="006C4A94"/>
    <w:rsid w:val="006C61C7"/>
    <w:rsid w:val="006C664F"/>
    <w:rsid w:val="006C7F40"/>
    <w:rsid w:val="006D68CF"/>
    <w:rsid w:val="006E01E4"/>
    <w:rsid w:val="006E2362"/>
    <w:rsid w:val="006E72A4"/>
    <w:rsid w:val="006E74CC"/>
    <w:rsid w:val="006F0C13"/>
    <w:rsid w:val="006F105E"/>
    <w:rsid w:val="006F107A"/>
    <w:rsid w:val="006F1C40"/>
    <w:rsid w:val="006F3EF0"/>
    <w:rsid w:val="006F7935"/>
    <w:rsid w:val="00702B46"/>
    <w:rsid w:val="00706641"/>
    <w:rsid w:val="0071364D"/>
    <w:rsid w:val="00715DE1"/>
    <w:rsid w:val="00720AD3"/>
    <w:rsid w:val="00721472"/>
    <w:rsid w:val="00723671"/>
    <w:rsid w:val="007244F7"/>
    <w:rsid w:val="00741090"/>
    <w:rsid w:val="00743892"/>
    <w:rsid w:val="007473FE"/>
    <w:rsid w:val="00756810"/>
    <w:rsid w:val="00757131"/>
    <w:rsid w:val="0076136A"/>
    <w:rsid w:val="0076761A"/>
    <w:rsid w:val="0077209E"/>
    <w:rsid w:val="00774351"/>
    <w:rsid w:val="00774951"/>
    <w:rsid w:val="00780A0B"/>
    <w:rsid w:val="007821C6"/>
    <w:rsid w:val="00783004"/>
    <w:rsid w:val="00783A58"/>
    <w:rsid w:val="00786801"/>
    <w:rsid w:val="007933EB"/>
    <w:rsid w:val="00795245"/>
    <w:rsid w:val="007A050F"/>
    <w:rsid w:val="007A2895"/>
    <w:rsid w:val="007A5833"/>
    <w:rsid w:val="007A5DCE"/>
    <w:rsid w:val="007A5F25"/>
    <w:rsid w:val="007A7616"/>
    <w:rsid w:val="007A79ED"/>
    <w:rsid w:val="007B2719"/>
    <w:rsid w:val="007B2781"/>
    <w:rsid w:val="007B35B6"/>
    <w:rsid w:val="007B3E5F"/>
    <w:rsid w:val="007B519A"/>
    <w:rsid w:val="007B74FB"/>
    <w:rsid w:val="007C17CE"/>
    <w:rsid w:val="007C1E59"/>
    <w:rsid w:val="007C34D9"/>
    <w:rsid w:val="007C64C2"/>
    <w:rsid w:val="007C671E"/>
    <w:rsid w:val="007C6EA6"/>
    <w:rsid w:val="007D0035"/>
    <w:rsid w:val="007F0B6A"/>
    <w:rsid w:val="007F0EF5"/>
    <w:rsid w:val="007F5810"/>
    <w:rsid w:val="00801C93"/>
    <w:rsid w:val="008031DC"/>
    <w:rsid w:val="008062FC"/>
    <w:rsid w:val="00812C15"/>
    <w:rsid w:val="0081594D"/>
    <w:rsid w:val="00823DE6"/>
    <w:rsid w:val="00825B8A"/>
    <w:rsid w:val="00826903"/>
    <w:rsid w:val="00832937"/>
    <w:rsid w:val="00835A2E"/>
    <w:rsid w:val="0085385B"/>
    <w:rsid w:val="008562B0"/>
    <w:rsid w:val="00857A27"/>
    <w:rsid w:val="008604A2"/>
    <w:rsid w:val="0086268A"/>
    <w:rsid w:val="008645FE"/>
    <w:rsid w:val="00871A1C"/>
    <w:rsid w:val="0087348F"/>
    <w:rsid w:val="00880744"/>
    <w:rsid w:val="00880761"/>
    <w:rsid w:val="008872F3"/>
    <w:rsid w:val="008878D8"/>
    <w:rsid w:val="008901A1"/>
    <w:rsid w:val="00892502"/>
    <w:rsid w:val="008974FF"/>
    <w:rsid w:val="008A1277"/>
    <w:rsid w:val="008A4C6A"/>
    <w:rsid w:val="008B126C"/>
    <w:rsid w:val="008B73D6"/>
    <w:rsid w:val="008C05F4"/>
    <w:rsid w:val="008C0D3B"/>
    <w:rsid w:val="008C4718"/>
    <w:rsid w:val="008C516E"/>
    <w:rsid w:val="008C7CEC"/>
    <w:rsid w:val="008D0148"/>
    <w:rsid w:val="008D2CC3"/>
    <w:rsid w:val="008E046B"/>
    <w:rsid w:val="008E66A0"/>
    <w:rsid w:val="008F370C"/>
    <w:rsid w:val="008F403D"/>
    <w:rsid w:val="009012CC"/>
    <w:rsid w:val="009151B8"/>
    <w:rsid w:val="00915230"/>
    <w:rsid w:val="00917BAE"/>
    <w:rsid w:val="009219D2"/>
    <w:rsid w:val="0092266D"/>
    <w:rsid w:val="009245F1"/>
    <w:rsid w:val="009419EE"/>
    <w:rsid w:val="00944B30"/>
    <w:rsid w:val="00944C63"/>
    <w:rsid w:val="00950EBC"/>
    <w:rsid w:val="009525AC"/>
    <w:rsid w:val="00954458"/>
    <w:rsid w:val="00960559"/>
    <w:rsid w:val="00962605"/>
    <w:rsid w:val="009647DD"/>
    <w:rsid w:val="009656D5"/>
    <w:rsid w:val="009703EE"/>
    <w:rsid w:val="00970CD2"/>
    <w:rsid w:val="009734F4"/>
    <w:rsid w:val="009756CD"/>
    <w:rsid w:val="009828B6"/>
    <w:rsid w:val="009857F0"/>
    <w:rsid w:val="00985B74"/>
    <w:rsid w:val="009919AD"/>
    <w:rsid w:val="00994700"/>
    <w:rsid w:val="009A0361"/>
    <w:rsid w:val="009B39AD"/>
    <w:rsid w:val="009B4737"/>
    <w:rsid w:val="009B7D0F"/>
    <w:rsid w:val="009C1727"/>
    <w:rsid w:val="009C7B41"/>
    <w:rsid w:val="009D0C84"/>
    <w:rsid w:val="009D342B"/>
    <w:rsid w:val="009D3E2D"/>
    <w:rsid w:val="009D46C8"/>
    <w:rsid w:val="009E09A1"/>
    <w:rsid w:val="009E2805"/>
    <w:rsid w:val="009E2D02"/>
    <w:rsid w:val="009E5542"/>
    <w:rsid w:val="009F0745"/>
    <w:rsid w:val="009F0AAB"/>
    <w:rsid w:val="009F3DE1"/>
    <w:rsid w:val="009F4BB0"/>
    <w:rsid w:val="009F53FA"/>
    <w:rsid w:val="009F5965"/>
    <w:rsid w:val="009F6DFF"/>
    <w:rsid w:val="009F7D80"/>
    <w:rsid w:val="00A020CF"/>
    <w:rsid w:val="00A0296C"/>
    <w:rsid w:val="00A1139D"/>
    <w:rsid w:val="00A1336D"/>
    <w:rsid w:val="00A1782B"/>
    <w:rsid w:val="00A30E28"/>
    <w:rsid w:val="00A3272D"/>
    <w:rsid w:val="00A36A88"/>
    <w:rsid w:val="00A37468"/>
    <w:rsid w:val="00A50306"/>
    <w:rsid w:val="00A53383"/>
    <w:rsid w:val="00A550A3"/>
    <w:rsid w:val="00A57E9F"/>
    <w:rsid w:val="00A61365"/>
    <w:rsid w:val="00A66CB5"/>
    <w:rsid w:val="00A71C7E"/>
    <w:rsid w:val="00A76D3C"/>
    <w:rsid w:val="00A8264A"/>
    <w:rsid w:val="00A8623E"/>
    <w:rsid w:val="00A867DF"/>
    <w:rsid w:val="00A917D5"/>
    <w:rsid w:val="00A93875"/>
    <w:rsid w:val="00A97103"/>
    <w:rsid w:val="00A97183"/>
    <w:rsid w:val="00AA1271"/>
    <w:rsid w:val="00AB2B63"/>
    <w:rsid w:val="00AB36EA"/>
    <w:rsid w:val="00AB380D"/>
    <w:rsid w:val="00AC31EE"/>
    <w:rsid w:val="00AC7687"/>
    <w:rsid w:val="00AC776F"/>
    <w:rsid w:val="00AD52EA"/>
    <w:rsid w:val="00AF69D0"/>
    <w:rsid w:val="00B01D18"/>
    <w:rsid w:val="00B053AE"/>
    <w:rsid w:val="00B05EF2"/>
    <w:rsid w:val="00B14F43"/>
    <w:rsid w:val="00B15C96"/>
    <w:rsid w:val="00B16AF3"/>
    <w:rsid w:val="00B31738"/>
    <w:rsid w:val="00B43DEC"/>
    <w:rsid w:val="00B564BA"/>
    <w:rsid w:val="00B57FB1"/>
    <w:rsid w:val="00B61FC6"/>
    <w:rsid w:val="00B621DA"/>
    <w:rsid w:val="00B6524B"/>
    <w:rsid w:val="00B70171"/>
    <w:rsid w:val="00B720C9"/>
    <w:rsid w:val="00B7463F"/>
    <w:rsid w:val="00B807B0"/>
    <w:rsid w:val="00B86F41"/>
    <w:rsid w:val="00B901EB"/>
    <w:rsid w:val="00B916C4"/>
    <w:rsid w:val="00B938F7"/>
    <w:rsid w:val="00B94C90"/>
    <w:rsid w:val="00BA7E9C"/>
    <w:rsid w:val="00BB203C"/>
    <w:rsid w:val="00BB283E"/>
    <w:rsid w:val="00BB3325"/>
    <w:rsid w:val="00BC7305"/>
    <w:rsid w:val="00BD13C7"/>
    <w:rsid w:val="00BD46BC"/>
    <w:rsid w:val="00BD480D"/>
    <w:rsid w:val="00BE5EAD"/>
    <w:rsid w:val="00BE67DA"/>
    <w:rsid w:val="00BF05D3"/>
    <w:rsid w:val="00BF0A83"/>
    <w:rsid w:val="00BF4016"/>
    <w:rsid w:val="00BF5702"/>
    <w:rsid w:val="00BF61C0"/>
    <w:rsid w:val="00C01BD5"/>
    <w:rsid w:val="00C032C1"/>
    <w:rsid w:val="00C060A3"/>
    <w:rsid w:val="00C111D5"/>
    <w:rsid w:val="00C1396C"/>
    <w:rsid w:val="00C14E35"/>
    <w:rsid w:val="00C16BA0"/>
    <w:rsid w:val="00C21E97"/>
    <w:rsid w:val="00C257FD"/>
    <w:rsid w:val="00C272FF"/>
    <w:rsid w:val="00C32116"/>
    <w:rsid w:val="00C324CE"/>
    <w:rsid w:val="00C3252E"/>
    <w:rsid w:val="00C43D68"/>
    <w:rsid w:val="00C510A2"/>
    <w:rsid w:val="00C5138E"/>
    <w:rsid w:val="00C5258E"/>
    <w:rsid w:val="00C55170"/>
    <w:rsid w:val="00C57EDD"/>
    <w:rsid w:val="00C603C4"/>
    <w:rsid w:val="00C62A24"/>
    <w:rsid w:val="00C65A0A"/>
    <w:rsid w:val="00C67D1F"/>
    <w:rsid w:val="00C71369"/>
    <w:rsid w:val="00C73C73"/>
    <w:rsid w:val="00C76627"/>
    <w:rsid w:val="00C76D78"/>
    <w:rsid w:val="00C83764"/>
    <w:rsid w:val="00C8442F"/>
    <w:rsid w:val="00C879DF"/>
    <w:rsid w:val="00C938DE"/>
    <w:rsid w:val="00C95E81"/>
    <w:rsid w:val="00C965D3"/>
    <w:rsid w:val="00C97F0D"/>
    <w:rsid w:val="00C97F85"/>
    <w:rsid w:val="00CA070A"/>
    <w:rsid w:val="00CA532C"/>
    <w:rsid w:val="00CB5A56"/>
    <w:rsid w:val="00CC3000"/>
    <w:rsid w:val="00CC5E70"/>
    <w:rsid w:val="00CD5369"/>
    <w:rsid w:val="00CD6E33"/>
    <w:rsid w:val="00CD7CB9"/>
    <w:rsid w:val="00CE253F"/>
    <w:rsid w:val="00CE2F92"/>
    <w:rsid w:val="00CE408F"/>
    <w:rsid w:val="00CE4734"/>
    <w:rsid w:val="00CF2646"/>
    <w:rsid w:val="00CF4C41"/>
    <w:rsid w:val="00CF5E22"/>
    <w:rsid w:val="00D024E2"/>
    <w:rsid w:val="00D02D85"/>
    <w:rsid w:val="00D02E75"/>
    <w:rsid w:val="00D051E6"/>
    <w:rsid w:val="00D06C42"/>
    <w:rsid w:val="00D106D0"/>
    <w:rsid w:val="00D26541"/>
    <w:rsid w:val="00D265D0"/>
    <w:rsid w:val="00D309B3"/>
    <w:rsid w:val="00D32626"/>
    <w:rsid w:val="00D35CF0"/>
    <w:rsid w:val="00D41B6F"/>
    <w:rsid w:val="00D43117"/>
    <w:rsid w:val="00D4358A"/>
    <w:rsid w:val="00D457FC"/>
    <w:rsid w:val="00D53C3A"/>
    <w:rsid w:val="00D54C28"/>
    <w:rsid w:val="00D618E4"/>
    <w:rsid w:val="00D750D0"/>
    <w:rsid w:val="00D76160"/>
    <w:rsid w:val="00D822E3"/>
    <w:rsid w:val="00D863B6"/>
    <w:rsid w:val="00D874FC"/>
    <w:rsid w:val="00D937AD"/>
    <w:rsid w:val="00D96CB2"/>
    <w:rsid w:val="00D9701E"/>
    <w:rsid w:val="00DA0974"/>
    <w:rsid w:val="00DA0F05"/>
    <w:rsid w:val="00DA4653"/>
    <w:rsid w:val="00DB3553"/>
    <w:rsid w:val="00DB634E"/>
    <w:rsid w:val="00DB7407"/>
    <w:rsid w:val="00DC236D"/>
    <w:rsid w:val="00DC3400"/>
    <w:rsid w:val="00DD736A"/>
    <w:rsid w:val="00DF0E22"/>
    <w:rsid w:val="00DF3292"/>
    <w:rsid w:val="00DF60E8"/>
    <w:rsid w:val="00E011D8"/>
    <w:rsid w:val="00E0514D"/>
    <w:rsid w:val="00E06AC8"/>
    <w:rsid w:val="00E1071C"/>
    <w:rsid w:val="00E1077A"/>
    <w:rsid w:val="00E128CC"/>
    <w:rsid w:val="00E12D69"/>
    <w:rsid w:val="00E167C0"/>
    <w:rsid w:val="00E17732"/>
    <w:rsid w:val="00E17B75"/>
    <w:rsid w:val="00E20FE3"/>
    <w:rsid w:val="00E21FD2"/>
    <w:rsid w:val="00E2220F"/>
    <w:rsid w:val="00E2330F"/>
    <w:rsid w:val="00E23C52"/>
    <w:rsid w:val="00E2422C"/>
    <w:rsid w:val="00E33BAA"/>
    <w:rsid w:val="00E423CD"/>
    <w:rsid w:val="00E46079"/>
    <w:rsid w:val="00E5075C"/>
    <w:rsid w:val="00E53597"/>
    <w:rsid w:val="00E53F91"/>
    <w:rsid w:val="00E554A3"/>
    <w:rsid w:val="00E66336"/>
    <w:rsid w:val="00E6791B"/>
    <w:rsid w:val="00E73AF4"/>
    <w:rsid w:val="00E8204E"/>
    <w:rsid w:val="00E865CB"/>
    <w:rsid w:val="00E87F2B"/>
    <w:rsid w:val="00E928F3"/>
    <w:rsid w:val="00E92B82"/>
    <w:rsid w:val="00E96541"/>
    <w:rsid w:val="00EA3211"/>
    <w:rsid w:val="00EA6A8D"/>
    <w:rsid w:val="00EA6C1A"/>
    <w:rsid w:val="00EB0020"/>
    <w:rsid w:val="00EB27AE"/>
    <w:rsid w:val="00EB3D36"/>
    <w:rsid w:val="00EB4EB0"/>
    <w:rsid w:val="00EB6809"/>
    <w:rsid w:val="00EB68EC"/>
    <w:rsid w:val="00EB69C1"/>
    <w:rsid w:val="00EC43DE"/>
    <w:rsid w:val="00EC6905"/>
    <w:rsid w:val="00ED1013"/>
    <w:rsid w:val="00EE4033"/>
    <w:rsid w:val="00EE6E56"/>
    <w:rsid w:val="00EF4EE0"/>
    <w:rsid w:val="00F00B1F"/>
    <w:rsid w:val="00F05CDD"/>
    <w:rsid w:val="00F10DB9"/>
    <w:rsid w:val="00F10F74"/>
    <w:rsid w:val="00F33846"/>
    <w:rsid w:val="00F33B07"/>
    <w:rsid w:val="00F372AE"/>
    <w:rsid w:val="00F447C5"/>
    <w:rsid w:val="00F53237"/>
    <w:rsid w:val="00F604AF"/>
    <w:rsid w:val="00F63B31"/>
    <w:rsid w:val="00F7507D"/>
    <w:rsid w:val="00F754AF"/>
    <w:rsid w:val="00F77369"/>
    <w:rsid w:val="00F80C93"/>
    <w:rsid w:val="00F828BC"/>
    <w:rsid w:val="00F85112"/>
    <w:rsid w:val="00F85AA6"/>
    <w:rsid w:val="00F91A6D"/>
    <w:rsid w:val="00FA4D6B"/>
    <w:rsid w:val="00FB7B8C"/>
    <w:rsid w:val="00FC0C0B"/>
    <w:rsid w:val="00FC2896"/>
    <w:rsid w:val="00FC42E3"/>
    <w:rsid w:val="00FC4D6E"/>
    <w:rsid w:val="00FC60D8"/>
    <w:rsid w:val="00FD0547"/>
    <w:rsid w:val="00FD2DD8"/>
    <w:rsid w:val="00FD3565"/>
    <w:rsid w:val="00FD560E"/>
    <w:rsid w:val="00FE0D57"/>
    <w:rsid w:val="00FE45C6"/>
    <w:rsid w:val="00FE6F82"/>
    <w:rsid w:val="00FF1707"/>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DEF5DF-E30A-466A-ADB8-45887E66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0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E7502"/>
    <w:pPr>
      <w:tabs>
        <w:tab w:val="center" w:pos="4677"/>
        <w:tab w:val="right" w:pos="9355"/>
      </w:tabs>
    </w:pPr>
  </w:style>
  <w:style w:type="character" w:styleId="a4">
    <w:name w:val="page number"/>
    <w:basedOn w:val="a0"/>
    <w:rsid w:val="005E7502"/>
  </w:style>
  <w:style w:type="paragraph" w:styleId="a5">
    <w:name w:val="Body Text"/>
    <w:basedOn w:val="a"/>
    <w:rsid w:val="00C67D1F"/>
    <w:pPr>
      <w:snapToGrid w:val="0"/>
      <w:spacing w:line="480" w:lineRule="auto"/>
    </w:pPr>
    <w:rPr>
      <w:rFonts w:ascii="Arial Narrow" w:hAnsi="Arial Narrow"/>
      <w:sz w:val="28"/>
    </w:rPr>
  </w:style>
  <w:style w:type="paragraph" w:styleId="a6">
    <w:name w:val="Plain Text"/>
    <w:basedOn w:val="a"/>
    <w:rsid w:val="00C67D1F"/>
    <w:rPr>
      <w:rFonts w:ascii="Courier New" w:hAnsi="Courier New"/>
      <w:sz w:val="20"/>
      <w:szCs w:val="20"/>
    </w:rPr>
  </w:style>
  <w:style w:type="paragraph" w:customStyle="1" w:styleId="1">
    <w:name w:val="Основной текст1"/>
    <w:basedOn w:val="a"/>
    <w:link w:val="a7"/>
    <w:rsid w:val="00C67D1F"/>
    <w:pPr>
      <w:spacing w:after="120"/>
    </w:pPr>
    <w:rPr>
      <w:rFonts w:ascii="NTHarmonica" w:hAnsi="NTHarmonica"/>
      <w:szCs w:val="20"/>
    </w:rPr>
  </w:style>
  <w:style w:type="paragraph" w:styleId="a8">
    <w:name w:val="footer"/>
    <w:basedOn w:val="a"/>
    <w:link w:val="a9"/>
    <w:uiPriority w:val="99"/>
    <w:rsid w:val="00C67D1F"/>
    <w:pPr>
      <w:tabs>
        <w:tab w:val="center" w:pos="4677"/>
        <w:tab w:val="right" w:pos="9355"/>
      </w:tabs>
    </w:pPr>
  </w:style>
  <w:style w:type="character" w:styleId="aa">
    <w:name w:val="Emphasis"/>
    <w:basedOn w:val="a0"/>
    <w:qFormat/>
    <w:rsid w:val="000D716A"/>
    <w:rPr>
      <w:i/>
      <w:iCs/>
    </w:rPr>
  </w:style>
  <w:style w:type="paragraph" w:styleId="ab">
    <w:name w:val="Title"/>
    <w:basedOn w:val="a"/>
    <w:next w:val="a"/>
    <w:link w:val="ac"/>
    <w:qFormat/>
    <w:rsid w:val="00823DE6"/>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Название Знак"/>
    <w:basedOn w:val="a0"/>
    <w:link w:val="ab"/>
    <w:rsid w:val="00823DE6"/>
    <w:rPr>
      <w:rFonts w:asciiTheme="majorHAnsi" w:eastAsiaTheme="majorEastAsia" w:hAnsiTheme="majorHAnsi" w:cstheme="majorBidi"/>
      <w:b/>
      <w:bCs/>
      <w:kern w:val="28"/>
      <w:sz w:val="32"/>
      <w:szCs w:val="32"/>
    </w:rPr>
  </w:style>
  <w:style w:type="paragraph" w:styleId="ad">
    <w:name w:val="Balloon Text"/>
    <w:basedOn w:val="a"/>
    <w:link w:val="ae"/>
    <w:rsid w:val="00823DE6"/>
    <w:rPr>
      <w:rFonts w:ascii="Tahoma" w:hAnsi="Tahoma" w:cs="Tahoma"/>
      <w:sz w:val="16"/>
      <w:szCs w:val="16"/>
    </w:rPr>
  </w:style>
  <w:style w:type="character" w:customStyle="1" w:styleId="ae">
    <w:name w:val="Текст выноски Знак"/>
    <w:basedOn w:val="a0"/>
    <w:link w:val="ad"/>
    <w:rsid w:val="00823DE6"/>
    <w:rPr>
      <w:rFonts w:ascii="Tahoma" w:hAnsi="Tahoma" w:cs="Tahoma"/>
      <w:sz w:val="16"/>
      <w:szCs w:val="16"/>
    </w:rPr>
  </w:style>
  <w:style w:type="character" w:styleId="af">
    <w:name w:val="annotation reference"/>
    <w:basedOn w:val="a0"/>
    <w:rsid w:val="00823DE6"/>
    <w:rPr>
      <w:sz w:val="16"/>
      <w:szCs w:val="16"/>
    </w:rPr>
  </w:style>
  <w:style w:type="paragraph" w:styleId="af0">
    <w:name w:val="annotation text"/>
    <w:basedOn w:val="a"/>
    <w:link w:val="af1"/>
    <w:rsid w:val="00823DE6"/>
    <w:rPr>
      <w:sz w:val="20"/>
      <w:szCs w:val="20"/>
    </w:rPr>
  </w:style>
  <w:style w:type="character" w:customStyle="1" w:styleId="af1">
    <w:name w:val="Текст примечания Знак"/>
    <w:basedOn w:val="a0"/>
    <w:link w:val="af0"/>
    <w:rsid w:val="00823DE6"/>
  </w:style>
  <w:style w:type="paragraph" w:styleId="af2">
    <w:name w:val="annotation subject"/>
    <w:basedOn w:val="af0"/>
    <w:next w:val="af0"/>
    <w:link w:val="af3"/>
    <w:rsid w:val="00823DE6"/>
    <w:rPr>
      <w:b/>
      <w:bCs/>
    </w:rPr>
  </w:style>
  <w:style w:type="character" w:customStyle="1" w:styleId="af3">
    <w:name w:val="Тема примечания Знак"/>
    <w:basedOn w:val="af1"/>
    <w:link w:val="af2"/>
    <w:rsid w:val="00823DE6"/>
    <w:rPr>
      <w:b/>
      <w:bCs/>
    </w:rPr>
  </w:style>
  <w:style w:type="character" w:customStyle="1" w:styleId="a9">
    <w:name w:val="Нижний колонтитул Знак"/>
    <w:basedOn w:val="a0"/>
    <w:link w:val="a8"/>
    <w:uiPriority w:val="99"/>
    <w:rsid w:val="000F07E6"/>
    <w:rPr>
      <w:sz w:val="24"/>
      <w:szCs w:val="24"/>
    </w:rPr>
  </w:style>
  <w:style w:type="character" w:customStyle="1" w:styleId="a7">
    <w:name w:val="Основной текст_"/>
    <w:basedOn w:val="a0"/>
    <w:link w:val="1"/>
    <w:rsid w:val="004B7675"/>
    <w:rPr>
      <w:rFonts w:ascii="NTHarmonica" w:hAnsi="NTHarmonica"/>
      <w:sz w:val="24"/>
    </w:rPr>
  </w:style>
  <w:style w:type="paragraph" w:customStyle="1" w:styleId="Default">
    <w:name w:val="Default"/>
    <w:rsid w:val="004B7675"/>
    <w:pPr>
      <w:autoSpaceDE w:val="0"/>
      <w:autoSpaceDN w:val="0"/>
      <w:adjustRightInd w:val="0"/>
    </w:pPr>
    <w:rPr>
      <w:rFonts w:eastAsiaTheme="minorHAnsi"/>
      <w:color w:val="000000"/>
      <w:sz w:val="24"/>
      <w:szCs w:val="24"/>
      <w:lang w:eastAsia="en-US"/>
    </w:rPr>
  </w:style>
  <w:style w:type="table" w:customStyle="1" w:styleId="10">
    <w:name w:val="Сетка таблицы1"/>
    <w:basedOn w:val="a1"/>
    <w:uiPriority w:val="59"/>
    <w:rsid w:val="007B51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rsid w:val="007B5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rsid w:val="00EB3D36"/>
    <w:pPr>
      <w:spacing w:after="120"/>
      <w:ind w:left="283"/>
    </w:pPr>
  </w:style>
  <w:style w:type="character" w:customStyle="1" w:styleId="af6">
    <w:name w:val="Основной текст с отступом Знак"/>
    <w:basedOn w:val="a0"/>
    <w:link w:val="af5"/>
    <w:rsid w:val="00EB3D36"/>
    <w:rPr>
      <w:sz w:val="24"/>
      <w:szCs w:val="24"/>
    </w:rPr>
  </w:style>
  <w:style w:type="paragraph" w:customStyle="1" w:styleId="ConsPlusNormal">
    <w:name w:val="ConsPlusNormal"/>
    <w:rsid w:val="00EB3D36"/>
    <w:pPr>
      <w:widowControl w:val="0"/>
      <w:autoSpaceDE w:val="0"/>
      <w:autoSpaceDN w:val="0"/>
      <w:adjustRightInd w:val="0"/>
      <w:ind w:firstLine="720"/>
    </w:pPr>
    <w:rPr>
      <w:rFonts w:ascii="Arial" w:hAnsi="Arial" w:cs="Arial"/>
    </w:rPr>
  </w:style>
  <w:style w:type="paragraph" w:styleId="2">
    <w:name w:val="Body Text 2"/>
    <w:basedOn w:val="a"/>
    <w:link w:val="20"/>
    <w:rsid w:val="00954458"/>
    <w:pPr>
      <w:spacing w:after="120" w:line="480" w:lineRule="auto"/>
    </w:pPr>
  </w:style>
  <w:style w:type="character" w:customStyle="1" w:styleId="20">
    <w:name w:val="Основной текст 2 Знак"/>
    <w:basedOn w:val="a0"/>
    <w:link w:val="2"/>
    <w:rsid w:val="009544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1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688</Words>
  <Characters>3924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OCR Document</vt:lpstr>
    </vt:vector>
  </TitlesOfParts>
  <Company>I.R.I.S.</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Shishova</dc:creator>
  <cp:lastModifiedBy>Болобан Екатерина Александровна</cp:lastModifiedBy>
  <cp:revision>15</cp:revision>
  <cp:lastPrinted>2022-02-15T11:45:00Z</cp:lastPrinted>
  <dcterms:created xsi:type="dcterms:W3CDTF">2022-09-20T11:37:00Z</dcterms:created>
  <dcterms:modified xsi:type="dcterms:W3CDTF">2023-07-12T16:21:00Z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