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217B88">
        <w:tc>
          <w:tcPr>
            <w:tcW w:w="5494" w:type="dxa"/>
          </w:tcPr>
          <w:p w:rsidR="005A63B9" w:rsidRDefault="00E8483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Пластыри</w:t>
            </w:r>
            <w:r w:rsidR="00D651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818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гомеопатические</w:t>
            </w:r>
          </w:p>
        </w:tc>
        <w:tc>
          <w:tcPr>
            <w:tcW w:w="283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A30D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.1.6.2.0009</w:t>
            </w:r>
          </w:p>
        </w:tc>
      </w:tr>
      <w:tr w:rsidR="00341DC8" w:rsidRPr="00C64DC5" w:rsidTr="00217B88">
        <w:tc>
          <w:tcPr>
            <w:tcW w:w="5494" w:type="dxa"/>
          </w:tcPr>
          <w:p w:rsidR="00C043DD" w:rsidRPr="00C043DD" w:rsidRDefault="00C043DD" w:rsidP="00341DC8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C043DD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1C3C8F" w:rsidP="00151DF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ОФС.1.6.2.00</w:t>
            </w:r>
            <w:r w:rsidR="00A30D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151D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D6511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A4EA7" w:rsidRDefault="00151DF5" w:rsidP="002A4E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1DF5">
        <w:rPr>
          <w:sz w:val="28"/>
          <w:szCs w:val="28"/>
        </w:rPr>
        <w:t>Пластыри</w:t>
      </w:r>
      <w:r w:rsidR="00D621C5" w:rsidRPr="00151DF5">
        <w:rPr>
          <w:sz w:val="28"/>
          <w:szCs w:val="28"/>
        </w:rPr>
        <w:t xml:space="preserve"> гомеопатические – </w:t>
      </w:r>
      <w:r w:rsidRPr="0074089A">
        <w:rPr>
          <w:sz w:val="28"/>
          <w:szCs w:val="28"/>
        </w:rPr>
        <w:t>лекарственная форма</w:t>
      </w:r>
      <w:r w:rsidR="004622AB">
        <w:rPr>
          <w:sz w:val="28"/>
          <w:szCs w:val="28"/>
        </w:rPr>
        <w:t xml:space="preserve">, состоящая из </w:t>
      </w:r>
      <w:r w:rsidR="004622AB" w:rsidRPr="004622AB">
        <w:rPr>
          <w:sz w:val="28"/>
          <w:szCs w:val="28"/>
        </w:rPr>
        <w:t>клеевой основы или пластырной массы</w:t>
      </w:r>
      <w:r w:rsidR="002C3931" w:rsidRPr="004622AB">
        <w:rPr>
          <w:sz w:val="28"/>
          <w:szCs w:val="28"/>
        </w:rPr>
        <w:t>, нанес</w:t>
      </w:r>
      <w:r w:rsidR="00693B31">
        <w:rPr>
          <w:sz w:val="28"/>
          <w:szCs w:val="28"/>
        </w:rPr>
        <w:t>ё</w:t>
      </w:r>
      <w:r w:rsidR="002C3931" w:rsidRPr="004622AB">
        <w:rPr>
          <w:sz w:val="28"/>
          <w:szCs w:val="28"/>
        </w:rPr>
        <w:t xml:space="preserve">нной </w:t>
      </w:r>
      <w:r w:rsidR="004622AB" w:rsidRPr="004622AB">
        <w:rPr>
          <w:sz w:val="28"/>
          <w:szCs w:val="28"/>
        </w:rPr>
        <w:t xml:space="preserve">однородным слоем </w:t>
      </w:r>
      <w:r w:rsidR="002C3931" w:rsidRPr="004622AB">
        <w:rPr>
          <w:sz w:val="28"/>
          <w:szCs w:val="28"/>
        </w:rPr>
        <w:t>на подложку</w:t>
      </w:r>
      <w:r w:rsidR="004622AB" w:rsidRPr="004622AB">
        <w:rPr>
          <w:sz w:val="28"/>
          <w:szCs w:val="28"/>
        </w:rPr>
        <w:t xml:space="preserve"> из природного материала</w:t>
      </w:r>
      <w:r w:rsidR="002C3931" w:rsidRPr="004622AB">
        <w:rPr>
          <w:sz w:val="28"/>
          <w:szCs w:val="28"/>
        </w:rPr>
        <w:t>,</w:t>
      </w:r>
      <w:r w:rsidR="002C3931" w:rsidRPr="0074089A">
        <w:rPr>
          <w:sz w:val="28"/>
          <w:szCs w:val="28"/>
        </w:rPr>
        <w:t xml:space="preserve"> содержащая оди</w:t>
      </w:r>
      <w:bookmarkStart w:id="0" w:name="_GoBack"/>
      <w:bookmarkEnd w:id="0"/>
      <w:r w:rsidR="002C3931" w:rsidRPr="0074089A">
        <w:rPr>
          <w:sz w:val="28"/>
          <w:szCs w:val="28"/>
        </w:rPr>
        <w:t>н или несколько активных компонентов в соответствующих гомеопатических разведениях, предназначенная для наружного или местного применения и обладающая способностью прилипать к коже или слизистым оболочкам.</w:t>
      </w:r>
    </w:p>
    <w:p w:rsidR="002A4EA7" w:rsidRDefault="008C1668" w:rsidP="002A4EA7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51DF5">
        <w:rPr>
          <w:b/>
          <w:sz w:val="28"/>
          <w:szCs w:val="28"/>
        </w:rPr>
        <w:t>О</w:t>
      </w:r>
      <w:r w:rsidR="003A1B0A">
        <w:rPr>
          <w:b/>
          <w:sz w:val="28"/>
          <w:szCs w:val="28"/>
        </w:rPr>
        <w:t>собенности технологии</w:t>
      </w:r>
    </w:p>
    <w:p w:rsidR="002A4EA7" w:rsidRDefault="00151DF5" w:rsidP="002A4E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1DF5">
        <w:rPr>
          <w:sz w:val="28"/>
          <w:szCs w:val="28"/>
        </w:rPr>
        <w:t>В состав пластырной массы в качестве основы в зависимости от назначения могут входить разреш</w:t>
      </w:r>
      <w:r w:rsidR="00693B31">
        <w:rPr>
          <w:sz w:val="28"/>
          <w:szCs w:val="28"/>
        </w:rPr>
        <w:t>ё</w:t>
      </w:r>
      <w:r w:rsidRPr="00151DF5">
        <w:rPr>
          <w:sz w:val="28"/>
          <w:szCs w:val="28"/>
        </w:rPr>
        <w:t>нные к применению в медицинской практике натуральные жиры, воск, смолы, природные масла, каучук, церезин, вазелин и др. Введение синтетических антиоксидантов и консервантов не практикуется.</w:t>
      </w:r>
    </w:p>
    <w:p w:rsidR="00151DF5" w:rsidRDefault="00151DF5" w:rsidP="004622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DF5">
        <w:rPr>
          <w:rFonts w:ascii="Times New Roman" w:hAnsi="Times New Roman"/>
          <w:sz w:val="28"/>
          <w:szCs w:val="28"/>
        </w:rPr>
        <w:t>Для производства гомеопатических пластырей компоненты, входящие в пластырную массу, предварительно растворяют или расплавляют. При этом расплавляют вначале более тугоплавкие, а затем легкоплавкие вещества и их смешивают. Раствор</w:t>
      </w:r>
      <w:r w:rsidR="00693B31">
        <w:rPr>
          <w:rFonts w:ascii="Times New Roman" w:hAnsi="Times New Roman"/>
          <w:sz w:val="28"/>
          <w:szCs w:val="28"/>
        </w:rPr>
        <w:t>ё</w:t>
      </w:r>
      <w:r w:rsidRPr="00151DF5">
        <w:rPr>
          <w:rFonts w:ascii="Times New Roman" w:hAnsi="Times New Roman"/>
          <w:sz w:val="28"/>
          <w:szCs w:val="28"/>
        </w:rPr>
        <w:t>нную или расплавленную пластырную массу процеживают. В охлажд</w:t>
      </w:r>
      <w:r w:rsidR="00693B31">
        <w:rPr>
          <w:rFonts w:ascii="Times New Roman" w:hAnsi="Times New Roman"/>
          <w:sz w:val="28"/>
          <w:szCs w:val="28"/>
        </w:rPr>
        <w:t>ё</w:t>
      </w:r>
      <w:r w:rsidRPr="00151DF5">
        <w:rPr>
          <w:rFonts w:ascii="Times New Roman" w:hAnsi="Times New Roman"/>
          <w:sz w:val="28"/>
          <w:szCs w:val="28"/>
        </w:rPr>
        <w:t>нную (полуостывшую) пластырную массу (температура 25</w:t>
      </w:r>
      <w:r w:rsidR="00693B31">
        <w:rPr>
          <w:rFonts w:ascii="Times New Roman" w:hAnsi="Times New Roman"/>
          <w:sz w:val="28"/>
          <w:szCs w:val="28"/>
        </w:rPr>
        <w:t> </w:t>
      </w:r>
      <w:r w:rsidRPr="00151DF5">
        <w:rPr>
          <w:rFonts w:ascii="Times New Roman" w:hAnsi="Times New Roman"/>
          <w:sz w:val="28"/>
          <w:szCs w:val="28"/>
        </w:rPr>
        <w:t xml:space="preserve">°С) или клеевую основу вводят настойки гомеопатические матричные, тритурации гомеопатические и/или их гомеопатические </w:t>
      </w:r>
      <w:r w:rsidRPr="00151DF5">
        <w:rPr>
          <w:rFonts w:ascii="Times New Roman" w:hAnsi="Times New Roman"/>
          <w:sz w:val="28"/>
          <w:szCs w:val="28"/>
        </w:rPr>
        <w:lastRenderedPageBreak/>
        <w:t>разведения. Летучие и пахучие компоненты добавляют в последнюю очередь.</w:t>
      </w:r>
    </w:p>
    <w:p w:rsidR="004622AB" w:rsidRPr="004622AB" w:rsidRDefault="004622AB" w:rsidP="004622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2AB">
        <w:rPr>
          <w:rFonts w:ascii="Times New Roman" w:hAnsi="Times New Roman"/>
          <w:sz w:val="28"/>
          <w:szCs w:val="28"/>
        </w:rPr>
        <w:t>Клеевой слой должен быть защищ</w:t>
      </w:r>
      <w:r w:rsidR="00693B31">
        <w:rPr>
          <w:rFonts w:ascii="Times New Roman" w:hAnsi="Times New Roman"/>
          <w:sz w:val="28"/>
          <w:szCs w:val="28"/>
        </w:rPr>
        <w:t>ё</w:t>
      </w:r>
      <w:r w:rsidRPr="004622AB">
        <w:rPr>
          <w:rFonts w:ascii="Times New Roman" w:hAnsi="Times New Roman"/>
          <w:sz w:val="28"/>
          <w:szCs w:val="28"/>
        </w:rPr>
        <w:t>н слоем, который удаляется перед нанесением пластыря. Защитный слой не должен отделять активный компонент от поддерживающего слоя.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2AB">
        <w:rPr>
          <w:rFonts w:ascii="Times New Roman" w:hAnsi="Times New Roman"/>
          <w:sz w:val="28"/>
          <w:szCs w:val="28"/>
        </w:rPr>
        <w:t>Материал подложки не должен раздражать кожу или вызывать аллергическую реакцию.</w:t>
      </w:r>
    </w:p>
    <w:p w:rsidR="00C84F67" w:rsidRPr="00151DF5" w:rsidRDefault="00C84F67" w:rsidP="00AC5137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51DF5">
        <w:rPr>
          <w:b/>
          <w:sz w:val="28"/>
          <w:szCs w:val="28"/>
        </w:rPr>
        <w:t>И</w:t>
      </w:r>
      <w:r w:rsidR="003A1B0A">
        <w:rPr>
          <w:b/>
          <w:sz w:val="28"/>
          <w:szCs w:val="28"/>
        </w:rPr>
        <w:t>спытания</w:t>
      </w:r>
    </w:p>
    <w:p w:rsidR="002A4EA7" w:rsidRDefault="00151DF5" w:rsidP="00D651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1DF5">
        <w:rPr>
          <w:sz w:val="28"/>
          <w:szCs w:val="28"/>
        </w:rPr>
        <w:t>Качество пластырей гомеопатических оценивают в соответствии с требованиями ОФС «Пластыри медицинские».</w:t>
      </w:r>
    </w:p>
    <w:p w:rsidR="00151DF5" w:rsidRPr="00151DF5" w:rsidRDefault="00630057" w:rsidP="00D6511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51DF5" w:rsidRPr="00151DF5">
        <w:rPr>
          <w:sz w:val="28"/>
          <w:szCs w:val="28"/>
        </w:rPr>
        <w:t xml:space="preserve"> если степень потенцирования активного компонента/активных компонентов не позволяет установить их подлинность или определить содержание, качество препарата оценивают по вспомогательным веществам.</w:t>
      </w:r>
    </w:p>
    <w:p w:rsidR="00C84F67" w:rsidRPr="00151DF5" w:rsidRDefault="00C84F67" w:rsidP="00AC5137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51DF5">
        <w:rPr>
          <w:b/>
          <w:sz w:val="28"/>
          <w:szCs w:val="28"/>
        </w:rPr>
        <w:t>У</w:t>
      </w:r>
      <w:r w:rsidR="003A1B0A">
        <w:rPr>
          <w:b/>
          <w:sz w:val="28"/>
          <w:szCs w:val="28"/>
        </w:rPr>
        <w:t>паковка</w:t>
      </w:r>
    </w:p>
    <w:p w:rsidR="007931F9" w:rsidRDefault="007931F9" w:rsidP="007931F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Упаковка должна обеспечивать стабильность лекарственного препарата в течение установленного срока годности (ОФС «Лекарственные формы гомеопатических лекарственных препаратов»).</w:t>
      </w:r>
    </w:p>
    <w:p w:rsidR="00C84F67" w:rsidRPr="00151DF5" w:rsidRDefault="00C84F67" w:rsidP="00AC5137">
      <w:pPr>
        <w:pStyle w:val="Default"/>
        <w:keepNext/>
        <w:tabs>
          <w:tab w:val="left" w:pos="3570"/>
          <w:tab w:val="center" w:pos="4677"/>
        </w:tabs>
        <w:spacing w:before="240" w:line="360" w:lineRule="auto"/>
        <w:jc w:val="center"/>
        <w:rPr>
          <w:b/>
          <w:sz w:val="28"/>
          <w:szCs w:val="28"/>
        </w:rPr>
      </w:pPr>
      <w:r w:rsidRPr="00151DF5">
        <w:rPr>
          <w:b/>
          <w:sz w:val="28"/>
          <w:szCs w:val="28"/>
        </w:rPr>
        <w:t>М</w:t>
      </w:r>
      <w:r w:rsidR="003A1B0A">
        <w:rPr>
          <w:b/>
          <w:sz w:val="28"/>
          <w:szCs w:val="28"/>
        </w:rPr>
        <w:t>аркировка</w:t>
      </w:r>
    </w:p>
    <w:p w:rsidR="00C84F67" w:rsidRPr="00151DF5" w:rsidRDefault="00C84F67" w:rsidP="00151D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1DF5">
        <w:rPr>
          <w:sz w:val="28"/>
          <w:szCs w:val="28"/>
        </w:rPr>
        <w:t>Требования, предъявляемые к маркировке, изложены в ОФС</w:t>
      </w:r>
      <w:r w:rsidR="00D6511B">
        <w:rPr>
          <w:sz w:val="28"/>
          <w:szCs w:val="28"/>
        </w:rPr>
        <w:t> </w:t>
      </w:r>
      <w:r w:rsidRPr="00151DF5">
        <w:rPr>
          <w:sz w:val="28"/>
          <w:szCs w:val="28"/>
        </w:rPr>
        <w:t>«Лекарственные формы гомеопатических лекарственных препаратов».</w:t>
      </w:r>
    </w:p>
    <w:p w:rsidR="00C84F67" w:rsidRPr="00151DF5" w:rsidRDefault="00C84F67" w:rsidP="00AC5137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51DF5">
        <w:rPr>
          <w:b/>
          <w:sz w:val="28"/>
          <w:szCs w:val="28"/>
        </w:rPr>
        <w:t>Х</w:t>
      </w:r>
      <w:r w:rsidR="003A1B0A">
        <w:rPr>
          <w:b/>
          <w:sz w:val="28"/>
          <w:szCs w:val="28"/>
        </w:rPr>
        <w:t>ранение</w:t>
      </w:r>
    </w:p>
    <w:p w:rsidR="007931F9" w:rsidRPr="0057286F" w:rsidRDefault="007931F9" w:rsidP="007931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86F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FC15D5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57286F">
        <w:rPr>
          <w:rFonts w:ascii="Times New Roman" w:hAnsi="Times New Roman"/>
          <w:sz w:val="28"/>
          <w:szCs w:val="28"/>
        </w:rPr>
        <w:t>».</w:t>
      </w:r>
    </w:p>
    <w:p w:rsidR="00C84F67" w:rsidRPr="00151DF5" w:rsidRDefault="007931F9" w:rsidP="00151D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3C8F">
        <w:rPr>
          <w:sz w:val="28"/>
          <w:szCs w:val="28"/>
        </w:rPr>
        <w:t xml:space="preserve">ри температуре </w:t>
      </w:r>
      <w:r w:rsidR="0051625E">
        <w:rPr>
          <w:sz w:val="28"/>
          <w:szCs w:val="28"/>
        </w:rPr>
        <w:t>не выше</w:t>
      </w:r>
      <w:r w:rsidR="001C3C8F">
        <w:rPr>
          <w:sz w:val="28"/>
          <w:szCs w:val="28"/>
        </w:rPr>
        <w:t xml:space="preserve"> </w:t>
      </w:r>
      <w:r w:rsidR="0051625E">
        <w:rPr>
          <w:sz w:val="28"/>
          <w:szCs w:val="28"/>
        </w:rPr>
        <w:t>2</w:t>
      </w:r>
      <w:r w:rsidR="001C3C8F">
        <w:rPr>
          <w:sz w:val="28"/>
          <w:szCs w:val="28"/>
        </w:rPr>
        <w:t>5 </w:t>
      </w:r>
      <w:r w:rsidR="00C84F67" w:rsidRPr="00151DF5">
        <w:rPr>
          <w:sz w:val="28"/>
          <w:szCs w:val="28"/>
        </w:rPr>
        <w:t>°С, если нет других указаний в фармакопейной статье.</w:t>
      </w:r>
    </w:p>
    <w:sectPr w:rsidR="00C84F67" w:rsidRPr="00151DF5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89" w:rsidRDefault="00160C89" w:rsidP="008705EC">
      <w:pPr>
        <w:spacing w:after="0" w:line="240" w:lineRule="auto"/>
      </w:pPr>
      <w:r>
        <w:separator/>
      </w:r>
    </w:p>
  </w:endnote>
  <w:endnote w:type="continuationSeparator" w:id="0">
    <w:p w:rsidR="00160C89" w:rsidRDefault="00160C89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656499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A30D90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68" w:rsidRDefault="008C1668">
    <w:pPr>
      <w:pStyle w:val="a9"/>
      <w:jc w:val="center"/>
    </w:pPr>
  </w:p>
  <w:p w:rsidR="00826734" w:rsidRPr="00696188" w:rsidRDefault="00826734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89" w:rsidRDefault="00160C89" w:rsidP="008705EC">
      <w:pPr>
        <w:spacing w:after="0" w:line="240" w:lineRule="auto"/>
      </w:pPr>
      <w:r>
        <w:separator/>
      </w:r>
    </w:p>
  </w:footnote>
  <w:footnote w:type="continuationSeparator" w:id="0">
    <w:p w:rsidR="00160C89" w:rsidRDefault="00160C89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27F20"/>
    <w:rsid w:val="00037385"/>
    <w:rsid w:val="00054233"/>
    <w:rsid w:val="000610E7"/>
    <w:rsid w:val="00067043"/>
    <w:rsid w:val="00074FBA"/>
    <w:rsid w:val="000767C5"/>
    <w:rsid w:val="000818B4"/>
    <w:rsid w:val="000904FE"/>
    <w:rsid w:val="000A11E6"/>
    <w:rsid w:val="000B29CF"/>
    <w:rsid w:val="000D11FB"/>
    <w:rsid w:val="000D418D"/>
    <w:rsid w:val="000D77C7"/>
    <w:rsid w:val="000D7F9D"/>
    <w:rsid w:val="000E5627"/>
    <w:rsid w:val="00114D8D"/>
    <w:rsid w:val="00121ED7"/>
    <w:rsid w:val="001230B5"/>
    <w:rsid w:val="00124375"/>
    <w:rsid w:val="0013148E"/>
    <w:rsid w:val="001517E7"/>
    <w:rsid w:val="00151DF5"/>
    <w:rsid w:val="00160C89"/>
    <w:rsid w:val="00177D46"/>
    <w:rsid w:val="00183830"/>
    <w:rsid w:val="001945BA"/>
    <w:rsid w:val="001A1C25"/>
    <w:rsid w:val="001A53B8"/>
    <w:rsid w:val="001A5430"/>
    <w:rsid w:val="001C08CB"/>
    <w:rsid w:val="001C3C8F"/>
    <w:rsid w:val="001D050F"/>
    <w:rsid w:val="001E3766"/>
    <w:rsid w:val="00200E43"/>
    <w:rsid w:val="00203EB6"/>
    <w:rsid w:val="002073DA"/>
    <w:rsid w:val="00217B88"/>
    <w:rsid w:val="002235AA"/>
    <w:rsid w:val="0022611D"/>
    <w:rsid w:val="0023081B"/>
    <w:rsid w:val="002608C0"/>
    <w:rsid w:val="00262A32"/>
    <w:rsid w:val="00274C23"/>
    <w:rsid w:val="00281F67"/>
    <w:rsid w:val="002A4EA7"/>
    <w:rsid w:val="002C3931"/>
    <w:rsid w:val="002D2963"/>
    <w:rsid w:val="002D7BAB"/>
    <w:rsid w:val="002E0BC1"/>
    <w:rsid w:val="002E4ACC"/>
    <w:rsid w:val="002F439A"/>
    <w:rsid w:val="00301130"/>
    <w:rsid w:val="00306E08"/>
    <w:rsid w:val="0032732B"/>
    <w:rsid w:val="00330597"/>
    <w:rsid w:val="0033700B"/>
    <w:rsid w:val="00341DC8"/>
    <w:rsid w:val="00353747"/>
    <w:rsid w:val="00362E87"/>
    <w:rsid w:val="00371ECD"/>
    <w:rsid w:val="00373800"/>
    <w:rsid w:val="00387F8F"/>
    <w:rsid w:val="00391763"/>
    <w:rsid w:val="00396771"/>
    <w:rsid w:val="003A1B0A"/>
    <w:rsid w:val="003A3F80"/>
    <w:rsid w:val="003B13C7"/>
    <w:rsid w:val="003B2C61"/>
    <w:rsid w:val="003C0B97"/>
    <w:rsid w:val="003C0C97"/>
    <w:rsid w:val="003D568D"/>
    <w:rsid w:val="003D579A"/>
    <w:rsid w:val="003F3739"/>
    <w:rsid w:val="00404423"/>
    <w:rsid w:val="004107D4"/>
    <w:rsid w:val="00415A6D"/>
    <w:rsid w:val="004173E7"/>
    <w:rsid w:val="0043401B"/>
    <w:rsid w:val="00446E51"/>
    <w:rsid w:val="004519E1"/>
    <w:rsid w:val="00461EC3"/>
    <w:rsid w:val="004622AB"/>
    <w:rsid w:val="0046730B"/>
    <w:rsid w:val="004717CE"/>
    <w:rsid w:val="0048269A"/>
    <w:rsid w:val="0048650F"/>
    <w:rsid w:val="00490F95"/>
    <w:rsid w:val="0049239B"/>
    <w:rsid w:val="00492EF9"/>
    <w:rsid w:val="00497E6A"/>
    <w:rsid w:val="004A5801"/>
    <w:rsid w:val="004B1704"/>
    <w:rsid w:val="004C212C"/>
    <w:rsid w:val="004C6940"/>
    <w:rsid w:val="004D04D3"/>
    <w:rsid w:val="004D2975"/>
    <w:rsid w:val="004D31E1"/>
    <w:rsid w:val="004E0F73"/>
    <w:rsid w:val="004E2390"/>
    <w:rsid w:val="004F520A"/>
    <w:rsid w:val="00502965"/>
    <w:rsid w:val="0051625E"/>
    <w:rsid w:val="00517DAE"/>
    <w:rsid w:val="0052339D"/>
    <w:rsid w:val="00527E33"/>
    <w:rsid w:val="00541C7F"/>
    <w:rsid w:val="005613EC"/>
    <w:rsid w:val="0056664B"/>
    <w:rsid w:val="005668AF"/>
    <w:rsid w:val="00571CD9"/>
    <w:rsid w:val="00584178"/>
    <w:rsid w:val="00585C7A"/>
    <w:rsid w:val="00587A45"/>
    <w:rsid w:val="005A63B9"/>
    <w:rsid w:val="005B7389"/>
    <w:rsid w:val="005C49FA"/>
    <w:rsid w:val="005D5D6B"/>
    <w:rsid w:val="00606EAA"/>
    <w:rsid w:val="00611236"/>
    <w:rsid w:val="00630057"/>
    <w:rsid w:val="00634ED4"/>
    <w:rsid w:val="00656499"/>
    <w:rsid w:val="00660F37"/>
    <w:rsid w:val="00662B4E"/>
    <w:rsid w:val="00665F63"/>
    <w:rsid w:val="00666915"/>
    <w:rsid w:val="00676C46"/>
    <w:rsid w:val="00680DC6"/>
    <w:rsid w:val="006818BA"/>
    <w:rsid w:val="006852A7"/>
    <w:rsid w:val="00693B31"/>
    <w:rsid w:val="006B4955"/>
    <w:rsid w:val="006E78BB"/>
    <w:rsid w:val="006F2567"/>
    <w:rsid w:val="00703824"/>
    <w:rsid w:val="007208F1"/>
    <w:rsid w:val="00723B0B"/>
    <w:rsid w:val="0074089A"/>
    <w:rsid w:val="00747A28"/>
    <w:rsid w:val="00750705"/>
    <w:rsid w:val="00750752"/>
    <w:rsid w:val="007516B1"/>
    <w:rsid w:val="00751A1A"/>
    <w:rsid w:val="0076664C"/>
    <w:rsid w:val="00777142"/>
    <w:rsid w:val="007818CB"/>
    <w:rsid w:val="00787178"/>
    <w:rsid w:val="007931F9"/>
    <w:rsid w:val="007A51C4"/>
    <w:rsid w:val="007A56CB"/>
    <w:rsid w:val="007C0488"/>
    <w:rsid w:val="007C40EB"/>
    <w:rsid w:val="007C4826"/>
    <w:rsid w:val="007D2B7D"/>
    <w:rsid w:val="007F63DC"/>
    <w:rsid w:val="007F7347"/>
    <w:rsid w:val="00804772"/>
    <w:rsid w:val="00815C5E"/>
    <w:rsid w:val="00816763"/>
    <w:rsid w:val="008237A7"/>
    <w:rsid w:val="00825F24"/>
    <w:rsid w:val="00826734"/>
    <w:rsid w:val="00832F4A"/>
    <w:rsid w:val="008402BB"/>
    <w:rsid w:val="0084354F"/>
    <w:rsid w:val="008705EC"/>
    <w:rsid w:val="0089136A"/>
    <w:rsid w:val="008A47BD"/>
    <w:rsid w:val="008C1284"/>
    <w:rsid w:val="008C1668"/>
    <w:rsid w:val="008C307E"/>
    <w:rsid w:val="008D275D"/>
    <w:rsid w:val="008D38EE"/>
    <w:rsid w:val="008D45F9"/>
    <w:rsid w:val="008E19E2"/>
    <w:rsid w:val="008E472B"/>
    <w:rsid w:val="008F3484"/>
    <w:rsid w:val="008F3DAA"/>
    <w:rsid w:val="008F73AD"/>
    <w:rsid w:val="009267BB"/>
    <w:rsid w:val="00927CB9"/>
    <w:rsid w:val="009441D4"/>
    <w:rsid w:val="00964D9C"/>
    <w:rsid w:val="00974F90"/>
    <w:rsid w:val="00976F84"/>
    <w:rsid w:val="009A0B40"/>
    <w:rsid w:val="00A1402B"/>
    <w:rsid w:val="00A20A90"/>
    <w:rsid w:val="00A25062"/>
    <w:rsid w:val="00A30564"/>
    <w:rsid w:val="00A30D90"/>
    <w:rsid w:val="00A37191"/>
    <w:rsid w:val="00A4542B"/>
    <w:rsid w:val="00A50C8F"/>
    <w:rsid w:val="00A51577"/>
    <w:rsid w:val="00A55C0F"/>
    <w:rsid w:val="00A67270"/>
    <w:rsid w:val="00A82D75"/>
    <w:rsid w:val="00A961D3"/>
    <w:rsid w:val="00AA3A41"/>
    <w:rsid w:val="00AA663E"/>
    <w:rsid w:val="00AC11B8"/>
    <w:rsid w:val="00AC5137"/>
    <w:rsid w:val="00AC6F76"/>
    <w:rsid w:val="00AE0841"/>
    <w:rsid w:val="00AF160B"/>
    <w:rsid w:val="00AF2793"/>
    <w:rsid w:val="00B00D7A"/>
    <w:rsid w:val="00B1245B"/>
    <w:rsid w:val="00B12CF1"/>
    <w:rsid w:val="00B14CB4"/>
    <w:rsid w:val="00B41CFD"/>
    <w:rsid w:val="00B50DAA"/>
    <w:rsid w:val="00B65ECE"/>
    <w:rsid w:val="00BD30B4"/>
    <w:rsid w:val="00BD52A6"/>
    <w:rsid w:val="00BD6081"/>
    <w:rsid w:val="00BE550E"/>
    <w:rsid w:val="00BF2191"/>
    <w:rsid w:val="00BF7B97"/>
    <w:rsid w:val="00C043DD"/>
    <w:rsid w:val="00C259DF"/>
    <w:rsid w:val="00C25AAC"/>
    <w:rsid w:val="00C3799D"/>
    <w:rsid w:val="00C45D80"/>
    <w:rsid w:val="00C46317"/>
    <w:rsid w:val="00C62691"/>
    <w:rsid w:val="00C64DC5"/>
    <w:rsid w:val="00C70AD2"/>
    <w:rsid w:val="00C72804"/>
    <w:rsid w:val="00C84F67"/>
    <w:rsid w:val="00C9293B"/>
    <w:rsid w:val="00CA713C"/>
    <w:rsid w:val="00CC12BC"/>
    <w:rsid w:val="00CC3C28"/>
    <w:rsid w:val="00CD421A"/>
    <w:rsid w:val="00CF4FAB"/>
    <w:rsid w:val="00CF5790"/>
    <w:rsid w:val="00CF6128"/>
    <w:rsid w:val="00D02662"/>
    <w:rsid w:val="00D05CDC"/>
    <w:rsid w:val="00D1431A"/>
    <w:rsid w:val="00D14DBB"/>
    <w:rsid w:val="00D44707"/>
    <w:rsid w:val="00D50ED3"/>
    <w:rsid w:val="00D54F0D"/>
    <w:rsid w:val="00D563A1"/>
    <w:rsid w:val="00D61017"/>
    <w:rsid w:val="00D621C5"/>
    <w:rsid w:val="00D640FB"/>
    <w:rsid w:val="00D6511B"/>
    <w:rsid w:val="00D6787B"/>
    <w:rsid w:val="00D72EA6"/>
    <w:rsid w:val="00D758BF"/>
    <w:rsid w:val="00D86BDC"/>
    <w:rsid w:val="00D91C35"/>
    <w:rsid w:val="00D93065"/>
    <w:rsid w:val="00DA11F3"/>
    <w:rsid w:val="00DA1B87"/>
    <w:rsid w:val="00DA2FAD"/>
    <w:rsid w:val="00DA3D3E"/>
    <w:rsid w:val="00DA54BF"/>
    <w:rsid w:val="00DA7DE2"/>
    <w:rsid w:val="00DB0CBB"/>
    <w:rsid w:val="00DB2B13"/>
    <w:rsid w:val="00DD1D2B"/>
    <w:rsid w:val="00DD2B49"/>
    <w:rsid w:val="00DD3FD2"/>
    <w:rsid w:val="00DE42DC"/>
    <w:rsid w:val="00DE475A"/>
    <w:rsid w:val="00DF6B23"/>
    <w:rsid w:val="00E260EF"/>
    <w:rsid w:val="00E40A64"/>
    <w:rsid w:val="00E46414"/>
    <w:rsid w:val="00E60C93"/>
    <w:rsid w:val="00E650B8"/>
    <w:rsid w:val="00E719BC"/>
    <w:rsid w:val="00E7487A"/>
    <w:rsid w:val="00E758A8"/>
    <w:rsid w:val="00E84839"/>
    <w:rsid w:val="00E92217"/>
    <w:rsid w:val="00E961EB"/>
    <w:rsid w:val="00E96BE6"/>
    <w:rsid w:val="00E97FCF"/>
    <w:rsid w:val="00EB3EF9"/>
    <w:rsid w:val="00EC1F4E"/>
    <w:rsid w:val="00EC3E9A"/>
    <w:rsid w:val="00EF5CBF"/>
    <w:rsid w:val="00F07BAE"/>
    <w:rsid w:val="00F2553C"/>
    <w:rsid w:val="00F264ED"/>
    <w:rsid w:val="00F34AD8"/>
    <w:rsid w:val="00F429B6"/>
    <w:rsid w:val="00F47F7D"/>
    <w:rsid w:val="00F538E3"/>
    <w:rsid w:val="00F54B6D"/>
    <w:rsid w:val="00F579B8"/>
    <w:rsid w:val="00F76DB2"/>
    <w:rsid w:val="00F76F7C"/>
    <w:rsid w:val="00F92E93"/>
    <w:rsid w:val="00F94621"/>
    <w:rsid w:val="00FA4006"/>
    <w:rsid w:val="00FB78D9"/>
    <w:rsid w:val="00FC15D5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ABD57A-4905-4706-96CA-8D8D266B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12E2-AD24-454E-948E-B4A99531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16</cp:revision>
  <cp:lastPrinted>2023-07-12T12:26:00Z</cp:lastPrinted>
  <dcterms:created xsi:type="dcterms:W3CDTF">2022-06-06T06:14:00Z</dcterms:created>
  <dcterms:modified xsi:type="dcterms:W3CDTF">2023-07-12T15:31:00Z</dcterms:modified>
</cp:coreProperties>
</file>