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385AD6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20"/>
          <w:sz w:val="28"/>
          <w:szCs w:val="28"/>
        </w:rPr>
      </w:pPr>
      <w:r w:rsidRPr="00385AD6">
        <w:rPr>
          <w:rFonts w:ascii="Times New Roman" w:eastAsia="Times New Roman" w:hAnsi="Times New Roman"/>
          <w:b/>
          <w:color w:val="000000"/>
          <w:spacing w:val="-20"/>
          <w:sz w:val="28"/>
          <w:szCs w:val="28"/>
        </w:rPr>
        <w:t>МИНИСТЕРСТВО ЗДРАВООХРАНЕНИЯ РОССИЙСКОЙ ФЕДЕРАЦИИ</w:t>
      </w: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A46722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A46722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A46722" w:rsidTr="00E9642E">
        <w:tc>
          <w:tcPr>
            <w:tcW w:w="9356" w:type="dxa"/>
          </w:tcPr>
          <w:p w:rsidR="000324BA" w:rsidRPr="00A46722" w:rsidRDefault="000324BA" w:rsidP="00E9642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A4672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324BA" w:rsidRPr="00A46722" w:rsidTr="000B46A0">
        <w:tc>
          <w:tcPr>
            <w:tcW w:w="5494" w:type="dxa"/>
          </w:tcPr>
          <w:p w:rsidR="000324BA" w:rsidRPr="008F013D" w:rsidRDefault="008F013D" w:rsidP="000B46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F013D">
              <w:rPr>
                <w:rFonts w:ascii="Times New Roman" w:hAnsi="Times New Roman"/>
                <w:b/>
                <w:sz w:val="28"/>
                <w:szCs w:val="28"/>
              </w:rPr>
              <w:t>Пены лекарственные</w:t>
            </w:r>
          </w:p>
        </w:tc>
        <w:tc>
          <w:tcPr>
            <w:tcW w:w="283" w:type="dxa"/>
          </w:tcPr>
          <w:p w:rsidR="000324BA" w:rsidRPr="00A46722" w:rsidRDefault="000324BA" w:rsidP="000B46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A46722" w:rsidRDefault="000324BA" w:rsidP="000B46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E531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.1.4.1.0033</w:t>
            </w:r>
          </w:p>
        </w:tc>
      </w:tr>
      <w:tr w:rsidR="000324BA" w:rsidRPr="00A46722" w:rsidTr="000B46A0">
        <w:tc>
          <w:tcPr>
            <w:tcW w:w="5494" w:type="dxa"/>
          </w:tcPr>
          <w:p w:rsidR="000324BA" w:rsidRPr="00A46722" w:rsidRDefault="000324BA" w:rsidP="000B46A0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0324BA" w:rsidRPr="00A46722" w:rsidRDefault="000324BA" w:rsidP="000B46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A46722" w:rsidRDefault="0061362D" w:rsidP="000B46A0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CD7FF3">
              <w:rPr>
                <w:rFonts w:ascii="Times New Roman" w:hAnsi="Times New Roman"/>
                <w:b/>
                <w:bCs/>
                <w:sz w:val="28"/>
                <w:szCs w:val="28"/>
              </w:rPr>
              <w:t>замен ОФС.1.4.1.0033.18</w:t>
            </w:r>
          </w:p>
        </w:tc>
      </w:tr>
    </w:tbl>
    <w:p w:rsidR="000324BA" w:rsidRPr="00A46722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A46722" w:rsidTr="00E9642E">
        <w:tc>
          <w:tcPr>
            <w:tcW w:w="9356" w:type="dxa"/>
          </w:tcPr>
          <w:p w:rsidR="000324BA" w:rsidRPr="00A46722" w:rsidRDefault="000324BA" w:rsidP="00E9642E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03908" w:rsidRPr="00A46722" w:rsidRDefault="00F03908" w:rsidP="000B46A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44F0" w:rsidRPr="006B44F0" w:rsidRDefault="006B44F0" w:rsidP="000B4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Пены лекарственные</w:t>
      </w:r>
      <w:r w:rsidR="008F013D">
        <w:rPr>
          <w:rFonts w:ascii="Times New Roman" w:hAnsi="Times New Roman"/>
          <w:sz w:val="28"/>
          <w:szCs w:val="28"/>
        </w:rPr>
        <w:t xml:space="preserve"> </w:t>
      </w:r>
      <w:r w:rsidRPr="006B44F0">
        <w:rPr>
          <w:rFonts w:ascii="Times New Roman" w:hAnsi="Times New Roman"/>
          <w:sz w:val="28"/>
          <w:szCs w:val="28"/>
        </w:rPr>
        <w:sym w:font="Symbol" w:char="F02D"/>
      </w:r>
      <w:r w:rsidRPr="006B44F0">
        <w:rPr>
          <w:rFonts w:ascii="Times New Roman" w:hAnsi="Times New Roman"/>
          <w:sz w:val="28"/>
          <w:szCs w:val="28"/>
        </w:rPr>
        <w:t xml:space="preserve"> лекарственная форма, представляющая собой раствор, эмульсию или суспензию действующи</w:t>
      </w:r>
      <w:bookmarkStart w:id="0" w:name="_GoBack"/>
      <w:bookmarkEnd w:id="0"/>
      <w:r w:rsidRPr="006B44F0">
        <w:rPr>
          <w:rFonts w:ascii="Times New Roman" w:hAnsi="Times New Roman"/>
          <w:sz w:val="28"/>
          <w:szCs w:val="28"/>
        </w:rPr>
        <w:t>х и вспомогательных веществ (в том числе поверхностно-активных), которые находятся под давлением пропеллент</w:t>
      </w:r>
      <w:r w:rsidR="003E7C29">
        <w:rPr>
          <w:rFonts w:ascii="Times New Roman" w:hAnsi="Times New Roman"/>
          <w:sz w:val="28"/>
          <w:szCs w:val="28"/>
        </w:rPr>
        <w:t>а в герметичной упаковке, снабжё</w:t>
      </w:r>
      <w:r w:rsidRPr="006B44F0">
        <w:rPr>
          <w:rFonts w:ascii="Times New Roman" w:hAnsi="Times New Roman"/>
          <w:sz w:val="28"/>
          <w:szCs w:val="28"/>
        </w:rPr>
        <w:t>нной клапанно-распылительной системой, обеспечивающей высвобождение содержимого в виде д</w:t>
      </w:r>
      <w:r w:rsidR="003E7C29">
        <w:rPr>
          <w:rFonts w:ascii="Times New Roman" w:hAnsi="Times New Roman"/>
          <w:sz w:val="28"/>
          <w:szCs w:val="28"/>
        </w:rPr>
        <w:t>исперсии газа в жидких, реже твё</w:t>
      </w:r>
      <w:r w:rsidRPr="006B44F0">
        <w:rPr>
          <w:rFonts w:ascii="Times New Roman" w:hAnsi="Times New Roman"/>
          <w:sz w:val="28"/>
          <w:szCs w:val="28"/>
        </w:rPr>
        <w:t>рдых фазах.</w:t>
      </w:r>
    </w:p>
    <w:p w:rsidR="006B44F0" w:rsidRPr="006B44F0" w:rsidRDefault="006B44F0" w:rsidP="000B46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Пены лека</w:t>
      </w:r>
      <w:r w:rsidR="003E7C29">
        <w:rPr>
          <w:rFonts w:ascii="Times New Roman" w:hAnsi="Times New Roman"/>
          <w:sz w:val="28"/>
          <w:szCs w:val="28"/>
        </w:rPr>
        <w:t>рственные представляют собой трё</w:t>
      </w:r>
      <w:r w:rsidRPr="006B44F0">
        <w:rPr>
          <w:rFonts w:ascii="Times New Roman" w:hAnsi="Times New Roman"/>
          <w:sz w:val="28"/>
          <w:szCs w:val="28"/>
        </w:rPr>
        <w:t>хфазную дисперсную систему, содержащую действующие вещества с добавлением поверхностно-активных вспомогательных веществ, растворителей и других веществ, находящихся под давлением газа-пропеллента.</w:t>
      </w:r>
    </w:p>
    <w:p w:rsidR="006B44F0" w:rsidRPr="006B44F0" w:rsidRDefault="006B44F0" w:rsidP="000B46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В зависимости от природы дисперсионной среды различают водные и неводные пены лекарственные (водно-спиртовые, масляные и др.).</w:t>
      </w:r>
    </w:p>
    <w:p w:rsidR="006B44F0" w:rsidRPr="006B44F0" w:rsidRDefault="006B44F0" w:rsidP="000B46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 xml:space="preserve">В зависимости от свойств </w:t>
      </w:r>
      <w:r w:rsidR="00FF39CB">
        <w:rPr>
          <w:rFonts w:ascii="Times New Roman" w:hAnsi="Times New Roman"/>
          <w:sz w:val="28"/>
          <w:szCs w:val="28"/>
        </w:rPr>
        <w:t>фармацевтических субстанций</w:t>
      </w:r>
      <w:r w:rsidRPr="006B44F0">
        <w:rPr>
          <w:rFonts w:ascii="Times New Roman" w:hAnsi="Times New Roman"/>
          <w:sz w:val="28"/>
          <w:szCs w:val="28"/>
        </w:rPr>
        <w:t xml:space="preserve"> и вспомогательных веществ, входящих в состав лекарственного препарата, пены лекарственные могут быть быстроразрушающимися и стабилизированными.</w:t>
      </w:r>
    </w:p>
    <w:p w:rsidR="006B44F0" w:rsidRDefault="006B44F0" w:rsidP="000B4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 xml:space="preserve">В зависимости от </w:t>
      </w:r>
      <w:r w:rsidR="008723A9">
        <w:rPr>
          <w:rFonts w:ascii="Times New Roman" w:hAnsi="Times New Roman"/>
          <w:sz w:val="28"/>
          <w:szCs w:val="28"/>
        </w:rPr>
        <w:t>способа/</w:t>
      </w:r>
      <w:r w:rsidRPr="006B44F0">
        <w:rPr>
          <w:rFonts w:ascii="Times New Roman" w:hAnsi="Times New Roman"/>
          <w:sz w:val="28"/>
          <w:szCs w:val="28"/>
        </w:rPr>
        <w:t>пути введения и применения выделяют, как правило, пены лекарственные для наружного применения и пены лекарственные для местного применения</w:t>
      </w:r>
      <w:r w:rsidR="00DF51B6">
        <w:rPr>
          <w:rFonts w:ascii="Times New Roman" w:hAnsi="Times New Roman"/>
          <w:sz w:val="28"/>
          <w:szCs w:val="28"/>
        </w:rPr>
        <w:t>.</w:t>
      </w:r>
    </w:p>
    <w:p w:rsidR="00FF39CB" w:rsidRPr="006B44F0" w:rsidRDefault="00FF39CB" w:rsidP="00FF39C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lastRenderedPageBreak/>
        <w:t>Пена лекарственная для наружного применения</w:t>
      </w:r>
      <w:r w:rsidRPr="006B44F0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6B44F0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6B44F0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6B44F0">
        <w:rPr>
          <w:rFonts w:ascii="Times New Roman" w:hAnsi="Times New Roman" w:cs="Times New Roman"/>
          <w:sz w:val="28"/>
          <w:szCs w:val="28"/>
        </w:rPr>
        <w:t>пена, предназначенная для наружного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87643" w:rsidRPr="006B44F0">
        <w:rPr>
          <w:rFonts w:ascii="Times New Roman" w:hAnsi="Times New Roman" w:cs="Times New Roman"/>
          <w:sz w:val="28"/>
          <w:szCs w:val="28"/>
        </w:rPr>
        <w:t>после оседания</w:t>
      </w:r>
      <w:r w:rsidR="00987643">
        <w:rPr>
          <w:rFonts w:ascii="Times New Roman" w:hAnsi="Times New Roman" w:cs="Times New Roman"/>
          <w:sz w:val="28"/>
          <w:szCs w:val="28"/>
        </w:rPr>
        <w:t xml:space="preserve"> на месте применения </w:t>
      </w:r>
      <w:r>
        <w:rPr>
          <w:rFonts w:ascii="Times New Roman" w:hAnsi="Times New Roman" w:cs="Times New Roman"/>
          <w:sz w:val="28"/>
          <w:szCs w:val="28"/>
        </w:rPr>
        <w:t>может образовывать защитную плё</w:t>
      </w:r>
      <w:r w:rsidRPr="006B44F0">
        <w:rPr>
          <w:rFonts w:ascii="Times New Roman" w:hAnsi="Times New Roman" w:cs="Times New Roman"/>
          <w:sz w:val="28"/>
          <w:szCs w:val="28"/>
        </w:rPr>
        <w:t>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4F0" w:rsidRPr="00FF39CB" w:rsidRDefault="006B44F0" w:rsidP="006B44F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4F0">
        <w:rPr>
          <w:rFonts w:ascii="Times New Roman" w:hAnsi="Times New Roman" w:cs="Times New Roman"/>
          <w:sz w:val="28"/>
          <w:szCs w:val="28"/>
        </w:rPr>
        <w:t>К пенам лекарственным для местного применения относят</w:t>
      </w:r>
      <w:r w:rsidR="00FF39CB">
        <w:rPr>
          <w:rFonts w:ascii="Times New Roman" w:hAnsi="Times New Roman" w:cs="Times New Roman"/>
          <w:sz w:val="28"/>
          <w:szCs w:val="28"/>
        </w:rPr>
        <w:t>ся:</w:t>
      </w:r>
      <w:r w:rsidRPr="006B44F0">
        <w:rPr>
          <w:rFonts w:ascii="Times New Roman" w:hAnsi="Times New Roman" w:cs="Times New Roman"/>
          <w:sz w:val="28"/>
          <w:szCs w:val="28"/>
        </w:rPr>
        <w:t xml:space="preserve"> </w:t>
      </w:r>
      <w:r w:rsidRPr="00FF39CB">
        <w:rPr>
          <w:rFonts w:ascii="Times New Roman" w:hAnsi="Times New Roman" w:cs="Times New Roman"/>
          <w:i/>
          <w:sz w:val="28"/>
          <w:szCs w:val="28"/>
        </w:rPr>
        <w:t>п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ен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а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 лекарственн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ая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 вагинальн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ая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, 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пена лекарственная 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внутриматочн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ая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 </w:t>
      </w:r>
      <w:r w:rsidRPr="00FF39CB">
        <w:rPr>
          <w:rFonts w:ascii="Times New Roman" w:hAnsi="Times New Roman" w:cs="Times New Roman"/>
          <w:spacing w:val="-2"/>
          <w:kern w:val="28"/>
          <w:sz w:val="28"/>
          <w:szCs w:val="28"/>
        </w:rPr>
        <w:t>и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 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пена лекарственная 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ректальн</w:t>
      </w:r>
      <w:r w:rsidR="00FF39CB"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ая</w:t>
      </w:r>
      <w:r w:rsidRPr="00FF39CB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.</w:t>
      </w:r>
    </w:p>
    <w:p w:rsidR="006B44F0" w:rsidRPr="006B44F0" w:rsidRDefault="006B44F0" w:rsidP="006B44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Пены лекарственные могут быть дозированными и недозированными.</w:t>
      </w:r>
    </w:p>
    <w:p w:rsidR="00524CA5" w:rsidRDefault="00F71588" w:rsidP="00524CA5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722">
        <w:rPr>
          <w:rFonts w:ascii="Times New Roman" w:hAnsi="Times New Roman"/>
          <w:b/>
          <w:bCs/>
          <w:sz w:val="28"/>
          <w:szCs w:val="28"/>
        </w:rPr>
        <w:t>Особенности технологии</w:t>
      </w:r>
    </w:p>
    <w:p w:rsidR="006B44F0" w:rsidRPr="006B44F0" w:rsidRDefault="006B44F0" w:rsidP="006B4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Вспомогательные вещества, входящие в состав пен лекарственных, должны обеспечивать оптимальные технологические характеристики лекарственной формы, быть совместимы с другими компонентами лекарственной формы и материалом упаковки.</w:t>
      </w:r>
    </w:p>
    <w:p w:rsidR="006B44F0" w:rsidRPr="006B44F0" w:rsidRDefault="006B44F0" w:rsidP="006B4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Пены лекарственные могут быть получены с использованием водных и неводных растворителей. В качестве водных растворителей используют воду очищенную или воду для инъекций; неводных растворителей – спирты, минеральные и жирные масла и др.</w:t>
      </w:r>
    </w:p>
    <w:p w:rsidR="006B44F0" w:rsidRPr="006B44F0" w:rsidRDefault="006B44F0" w:rsidP="006B4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 xml:space="preserve">В состав пен лекарственных обязательно вводят раствор поверхностно-активного вещества (веществ) и газ-пропеллент, а также стабилизаторы, </w:t>
      </w:r>
      <w:r w:rsidR="00FF39CB">
        <w:rPr>
          <w:rFonts w:ascii="Times New Roman" w:hAnsi="Times New Roman"/>
          <w:sz w:val="28"/>
          <w:szCs w:val="28"/>
        </w:rPr>
        <w:t xml:space="preserve">антимикробные </w:t>
      </w:r>
      <w:r w:rsidRPr="006B44F0">
        <w:rPr>
          <w:rFonts w:ascii="Times New Roman" w:hAnsi="Times New Roman"/>
          <w:sz w:val="28"/>
          <w:szCs w:val="28"/>
        </w:rPr>
        <w:t>консерванты и другие в</w:t>
      </w:r>
      <w:r>
        <w:rPr>
          <w:rFonts w:ascii="Times New Roman" w:hAnsi="Times New Roman"/>
          <w:sz w:val="28"/>
          <w:szCs w:val="28"/>
        </w:rPr>
        <w:t>спомогательные вещества</w:t>
      </w:r>
      <w:r w:rsidR="00FF39CB">
        <w:rPr>
          <w:rFonts w:ascii="Times New Roman" w:hAnsi="Times New Roman"/>
          <w:sz w:val="28"/>
          <w:szCs w:val="28"/>
        </w:rPr>
        <w:t>.</w:t>
      </w:r>
    </w:p>
    <w:p w:rsidR="006B44F0" w:rsidRPr="006B44F0" w:rsidRDefault="006B44F0" w:rsidP="006B4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4F0">
        <w:rPr>
          <w:rFonts w:ascii="Times New Roman" w:hAnsi="Times New Roman"/>
          <w:sz w:val="28"/>
          <w:szCs w:val="28"/>
        </w:rPr>
        <w:t>Поверхностно-активные вещества (например, полисорбаты) используют для обеспечения распределения газа в дисперсионной среде и стабилизации пены.</w:t>
      </w:r>
      <w:r w:rsidR="00FF39CB">
        <w:rPr>
          <w:rFonts w:ascii="Times New Roman" w:hAnsi="Times New Roman"/>
          <w:sz w:val="28"/>
          <w:szCs w:val="28"/>
        </w:rPr>
        <w:t xml:space="preserve"> С</w:t>
      </w:r>
      <w:r w:rsidRPr="006B44F0">
        <w:rPr>
          <w:rFonts w:ascii="Times New Roman" w:hAnsi="Times New Roman"/>
          <w:sz w:val="28"/>
          <w:szCs w:val="28"/>
        </w:rPr>
        <w:t>табильн</w:t>
      </w:r>
      <w:r w:rsidR="00FF39CB">
        <w:rPr>
          <w:rFonts w:ascii="Times New Roman" w:hAnsi="Times New Roman"/>
          <w:sz w:val="28"/>
          <w:szCs w:val="28"/>
        </w:rPr>
        <w:t>ая</w:t>
      </w:r>
      <w:r w:rsidRPr="006B44F0">
        <w:rPr>
          <w:rFonts w:ascii="Times New Roman" w:hAnsi="Times New Roman"/>
          <w:sz w:val="28"/>
          <w:szCs w:val="28"/>
        </w:rPr>
        <w:t xml:space="preserve"> пен</w:t>
      </w:r>
      <w:r w:rsidR="00FF39CB">
        <w:rPr>
          <w:rFonts w:ascii="Times New Roman" w:hAnsi="Times New Roman"/>
          <w:sz w:val="28"/>
          <w:szCs w:val="28"/>
        </w:rPr>
        <w:t xml:space="preserve">а образуется, если </w:t>
      </w:r>
      <w:r w:rsidRPr="006B44F0">
        <w:rPr>
          <w:rFonts w:ascii="Times New Roman" w:hAnsi="Times New Roman"/>
          <w:sz w:val="28"/>
          <w:szCs w:val="28"/>
        </w:rPr>
        <w:t xml:space="preserve">пропеллент, как правило, вводят в состав дисперсной фазы </w:t>
      </w:r>
      <w:r w:rsidR="00FF39CB">
        <w:rPr>
          <w:rFonts w:ascii="Times New Roman" w:hAnsi="Times New Roman"/>
          <w:sz w:val="28"/>
          <w:szCs w:val="28"/>
        </w:rPr>
        <w:t>(эмульсия типа «масло в воде»).</w:t>
      </w:r>
    </w:p>
    <w:p w:rsidR="000D19B6" w:rsidRPr="00673EEF" w:rsidRDefault="00EC6525" w:rsidP="000D19B6">
      <w:pPr>
        <w:pStyle w:val="11"/>
        <w:spacing w:before="0" w:line="360" w:lineRule="auto"/>
        <w:ind w:firstLine="709"/>
        <w:rPr>
          <w:sz w:val="28"/>
          <w:szCs w:val="28"/>
        </w:rPr>
      </w:pPr>
      <w:r w:rsidRPr="00EC6525">
        <w:rPr>
          <w:sz w:val="28"/>
          <w:szCs w:val="28"/>
        </w:rPr>
        <w:t>При п</w:t>
      </w:r>
      <w:r w:rsidR="00FF39CB">
        <w:rPr>
          <w:sz w:val="28"/>
          <w:szCs w:val="28"/>
        </w:rPr>
        <w:t>олучении лекарственных препаратов в виде лекарственной формы «Пены лекарственные»</w:t>
      </w:r>
      <w:r>
        <w:rPr>
          <w:sz w:val="28"/>
          <w:szCs w:val="28"/>
        </w:rPr>
        <w:t xml:space="preserve"> </w:t>
      </w:r>
      <w:r w:rsidRPr="00EC6525">
        <w:rPr>
          <w:sz w:val="28"/>
          <w:szCs w:val="28"/>
        </w:rPr>
        <w:t>должны быть приняты меры, обеспечивающие их микробиологическую чистоту</w:t>
      </w:r>
      <w:r w:rsidR="00FF39CB">
        <w:rPr>
          <w:sz w:val="28"/>
          <w:szCs w:val="28"/>
        </w:rPr>
        <w:t xml:space="preserve">; в установленных случаях, при получении </w:t>
      </w:r>
      <w:r w:rsidR="00C00D90">
        <w:rPr>
          <w:sz w:val="28"/>
          <w:szCs w:val="28"/>
        </w:rPr>
        <w:t>стерильных пен лекарственных, должны быть приняты меры, обеспечивающие их стерильность.</w:t>
      </w:r>
      <w:r w:rsidRPr="00EC6525">
        <w:rPr>
          <w:sz w:val="28"/>
          <w:szCs w:val="28"/>
        </w:rPr>
        <w:t xml:space="preserve"> </w:t>
      </w:r>
      <w:r w:rsidR="000D19B6" w:rsidRPr="00673EEF">
        <w:rPr>
          <w:sz w:val="28"/>
          <w:szCs w:val="28"/>
          <w:lang w:eastAsia="ru-RU" w:bidi="ru-RU"/>
        </w:rPr>
        <w:t xml:space="preserve">При получении стерильных </w:t>
      </w:r>
      <w:r w:rsidR="000D19B6">
        <w:rPr>
          <w:sz w:val="28"/>
          <w:szCs w:val="28"/>
          <w:lang w:eastAsia="ru-RU" w:bidi="ru-RU"/>
        </w:rPr>
        <w:t xml:space="preserve">пен лекарственных </w:t>
      </w:r>
      <w:r w:rsidR="000D19B6" w:rsidRPr="00673EEF">
        <w:rPr>
          <w:sz w:val="28"/>
          <w:szCs w:val="28"/>
          <w:lang w:eastAsia="ru-RU" w:bidi="ru-RU"/>
        </w:rPr>
        <w:t xml:space="preserve">используют методы стерилизации в соответствии с </w:t>
      </w:r>
      <w:r w:rsidR="000D19B6" w:rsidRPr="00673EEF">
        <w:rPr>
          <w:sz w:val="28"/>
          <w:szCs w:val="28"/>
          <w:lang w:eastAsia="ru-RU" w:bidi="ru-RU"/>
        </w:rPr>
        <w:lastRenderedPageBreak/>
        <w:t>ОФС</w:t>
      </w:r>
      <w:r w:rsidR="000D19B6">
        <w:rPr>
          <w:sz w:val="28"/>
          <w:szCs w:val="28"/>
          <w:lang w:eastAsia="ru-RU" w:bidi="ru-RU"/>
        </w:rPr>
        <w:t> </w:t>
      </w:r>
      <w:r w:rsidR="000D19B6" w:rsidRPr="00673EEF">
        <w:rPr>
          <w:sz w:val="28"/>
          <w:szCs w:val="28"/>
          <w:lang w:eastAsia="ru-RU" w:bidi="ru-RU"/>
        </w:rPr>
        <w:t>«Стерилизация».</w:t>
      </w:r>
    </w:p>
    <w:p w:rsidR="00524CA5" w:rsidRDefault="00F71588" w:rsidP="00524CA5">
      <w:pPr>
        <w:keepNext/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722">
        <w:rPr>
          <w:rFonts w:ascii="Times New Roman" w:hAnsi="Times New Roman"/>
          <w:b/>
          <w:bCs/>
          <w:sz w:val="28"/>
          <w:szCs w:val="28"/>
        </w:rPr>
        <w:t>Испытания</w:t>
      </w:r>
    </w:p>
    <w:p w:rsidR="006B44F0" w:rsidRPr="006B44F0" w:rsidRDefault="006B44F0" w:rsidP="006B44F0">
      <w:pPr>
        <w:pStyle w:val="a8"/>
        <w:widowControl w:val="0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6B44F0">
        <w:rPr>
          <w:rFonts w:ascii="Times New Roman" w:hAnsi="Times New Roman"/>
          <w:b w:val="0"/>
        </w:rPr>
        <w:t xml:space="preserve">Пены лекарственные должны соответствовать общим требованиям ОФС «Лекарственные формы» и выдерживать </w:t>
      </w:r>
      <w:r w:rsidR="007F6C89">
        <w:rPr>
          <w:rFonts w:ascii="Times New Roman" w:hAnsi="Times New Roman"/>
          <w:b w:val="0"/>
        </w:rPr>
        <w:t xml:space="preserve">следующие </w:t>
      </w:r>
      <w:r w:rsidRPr="006B44F0">
        <w:rPr>
          <w:rFonts w:ascii="Times New Roman" w:hAnsi="Times New Roman"/>
          <w:b w:val="0"/>
        </w:rPr>
        <w:t>испытания, характерные для данной лекарственной формы.</w:t>
      </w:r>
    </w:p>
    <w:p w:rsidR="00524CA5" w:rsidRDefault="006B44F0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Описание</w:t>
      </w:r>
      <w:r w:rsidRPr="009531B4">
        <w:rPr>
          <w:rFonts w:ascii="Times New Roman" w:hAnsi="Times New Roman"/>
          <w:sz w:val="28"/>
          <w:szCs w:val="28"/>
        </w:rPr>
        <w:t xml:space="preserve">. </w:t>
      </w:r>
      <w:r w:rsidR="007F6C89">
        <w:rPr>
          <w:rFonts w:ascii="Times New Roman" w:hAnsi="Times New Roman"/>
          <w:sz w:val="28"/>
          <w:szCs w:val="28"/>
        </w:rPr>
        <w:t>Пены лекарственные характеризуют, отмечая внешний вид (</w:t>
      </w:r>
      <w:r w:rsidRPr="009531B4">
        <w:rPr>
          <w:rFonts w:ascii="Times New Roman" w:hAnsi="Times New Roman"/>
          <w:sz w:val="28"/>
          <w:szCs w:val="28"/>
        </w:rPr>
        <w:t>консистенци</w:t>
      </w:r>
      <w:r w:rsidR="007F6C89">
        <w:rPr>
          <w:rFonts w:ascii="Times New Roman" w:hAnsi="Times New Roman"/>
          <w:sz w:val="28"/>
          <w:szCs w:val="28"/>
        </w:rPr>
        <w:t>ю и др.)</w:t>
      </w:r>
      <w:r w:rsidRPr="009531B4">
        <w:rPr>
          <w:rFonts w:ascii="Times New Roman" w:hAnsi="Times New Roman"/>
          <w:sz w:val="28"/>
          <w:szCs w:val="28"/>
        </w:rPr>
        <w:t xml:space="preserve">, </w:t>
      </w:r>
      <w:r w:rsidR="007F6C89">
        <w:rPr>
          <w:rFonts w:ascii="Times New Roman" w:hAnsi="Times New Roman"/>
          <w:sz w:val="28"/>
          <w:szCs w:val="28"/>
        </w:rPr>
        <w:t>органолептические (</w:t>
      </w:r>
      <w:r w:rsidRPr="009531B4">
        <w:rPr>
          <w:rFonts w:ascii="Times New Roman" w:hAnsi="Times New Roman"/>
          <w:sz w:val="28"/>
          <w:szCs w:val="28"/>
        </w:rPr>
        <w:t>цвета, запаха) и други</w:t>
      </w:r>
      <w:r w:rsidR="007F6C89">
        <w:rPr>
          <w:rFonts w:ascii="Times New Roman" w:hAnsi="Times New Roman"/>
          <w:sz w:val="28"/>
          <w:szCs w:val="28"/>
        </w:rPr>
        <w:t>е</w:t>
      </w:r>
      <w:r w:rsidRPr="009531B4">
        <w:rPr>
          <w:rFonts w:ascii="Times New Roman" w:hAnsi="Times New Roman"/>
          <w:sz w:val="28"/>
          <w:szCs w:val="28"/>
        </w:rPr>
        <w:t xml:space="preserve"> свойств</w:t>
      </w:r>
      <w:r w:rsidR="007F6C89">
        <w:rPr>
          <w:rFonts w:ascii="Times New Roman" w:hAnsi="Times New Roman"/>
          <w:sz w:val="28"/>
          <w:szCs w:val="28"/>
        </w:rPr>
        <w:t>а</w:t>
      </w:r>
      <w:r w:rsidRPr="009531B4">
        <w:rPr>
          <w:rFonts w:ascii="Times New Roman" w:hAnsi="Times New Roman"/>
          <w:sz w:val="28"/>
          <w:szCs w:val="28"/>
        </w:rPr>
        <w:t xml:space="preserve"> высвободившегося содержимого упаковки в соответствии с требованиями фармакопейной статьи. При описании консистенции пен лекарственных могут быть применимы следующие термины: кремообразная, мелкоячеистая, пузырящаяся и др.</w:t>
      </w:r>
    </w:p>
    <w:p w:rsidR="00524CA5" w:rsidRDefault="006B44F0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рН</w:t>
      </w:r>
      <w:r w:rsidRPr="009531B4">
        <w:rPr>
          <w:rFonts w:ascii="Times New Roman" w:hAnsi="Times New Roman"/>
          <w:b/>
          <w:sz w:val="28"/>
          <w:szCs w:val="28"/>
        </w:rPr>
        <w:t xml:space="preserve">. </w:t>
      </w:r>
      <w:r w:rsidRPr="009531B4">
        <w:rPr>
          <w:rFonts w:ascii="Times New Roman" w:hAnsi="Times New Roman"/>
          <w:sz w:val="28"/>
          <w:szCs w:val="28"/>
        </w:rPr>
        <w:t xml:space="preserve">Испытание проводят </w:t>
      </w:r>
      <w:r w:rsidR="007F6C8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531B4">
        <w:rPr>
          <w:rFonts w:ascii="Times New Roman" w:hAnsi="Times New Roman"/>
          <w:sz w:val="28"/>
          <w:szCs w:val="28"/>
        </w:rPr>
        <w:t>ОФС «Ионометрия». Определяют рН полученного водного раствора после оседания пены или после растворения лекарственного препарата в воде. Условия проведения испытания и значение рН указывают в фармакопейной статье.</w:t>
      </w:r>
    </w:p>
    <w:p w:rsidR="00524CA5" w:rsidRDefault="006B44F0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Давление в упаковке</w:t>
      </w:r>
      <w:r w:rsidRPr="009531B4">
        <w:rPr>
          <w:rFonts w:ascii="Times New Roman" w:hAnsi="Times New Roman"/>
          <w:b/>
          <w:sz w:val="28"/>
          <w:szCs w:val="28"/>
        </w:rPr>
        <w:t xml:space="preserve">. </w:t>
      </w:r>
      <w:r w:rsidRPr="009531B4">
        <w:rPr>
          <w:rFonts w:ascii="Times New Roman" w:hAnsi="Times New Roman"/>
          <w:sz w:val="28"/>
          <w:szCs w:val="28"/>
        </w:rPr>
        <w:t xml:space="preserve">Испытание проводят </w:t>
      </w:r>
      <w:r w:rsidR="007F6C89">
        <w:rPr>
          <w:rFonts w:ascii="Times New Roman" w:hAnsi="Times New Roman"/>
          <w:sz w:val="28"/>
          <w:szCs w:val="28"/>
        </w:rPr>
        <w:t xml:space="preserve">на стадии фармацевтической разработки и технологического процесса производства </w:t>
      </w:r>
      <w:r w:rsidRPr="009531B4">
        <w:rPr>
          <w:rFonts w:ascii="Times New Roman" w:hAnsi="Times New Roman"/>
          <w:sz w:val="28"/>
          <w:szCs w:val="28"/>
        </w:rPr>
        <w:t>для пен лекарственных, в которых пропеллентами являются сжатые газы, в соответствии с ОФС «Давление в упаковке» и нормативными требованиями, указанными в фармакопейной статье.</w:t>
      </w:r>
    </w:p>
    <w:p w:rsidR="00524CA5" w:rsidRDefault="009531B4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Герметичность упаковки</w:t>
      </w:r>
      <w:r w:rsidR="002D5EB9">
        <w:rPr>
          <w:rFonts w:ascii="Times New Roman" w:hAnsi="Times New Roman"/>
          <w:b/>
          <w:i/>
          <w:sz w:val="28"/>
          <w:szCs w:val="28"/>
        </w:rPr>
        <w:t xml:space="preserve"> (скорость утечки)</w:t>
      </w:r>
      <w:r w:rsidRPr="009531B4">
        <w:rPr>
          <w:rFonts w:ascii="Times New Roman" w:hAnsi="Times New Roman"/>
          <w:b/>
          <w:sz w:val="28"/>
          <w:szCs w:val="28"/>
        </w:rPr>
        <w:t>.</w:t>
      </w:r>
      <w:r w:rsidRPr="009531B4">
        <w:rPr>
          <w:rFonts w:ascii="Times New Roman" w:hAnsi="Times New Roman"/>
          <w:sz w:val="28"/>
          <w:szCs w:val="28"/>
        </w:rPr>
        <w:t xml:space="preserve"> Испытание проводят в соответствии с ОФС «Определение герметичности упаковки».</w:t>
      </w:r>
    </w:p>
    <w:p w:rsidR="00524CA5" w:rsidRDefault="009531B4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Испытание клапанного устройства</w:t>
      </w:r>
      <w:r w:rsidRPr="009531B4">
        <w:rPr>
          <w:rFonts w:ascii="Times New Roman" w:hAnsi="Times New Roman"/>
          <w:b/>
          <w:sz w:val="28"/>
          <w:szCs w:val="28"/>
        </w:rPr>
        <w:t>.</w:t>
      </w:r>
      <w:r w:rsidRPr="009531B4">
        <w:rPr>
          <w:rFonts w:ascii="Times New Roman" w:hAnsi="Times New Roman"/>
          <w:sz w:val="28"/>
          <w:szCs w:val="28"/>
        </w:rPr>
        <w:t xml:space="preserve"> Испытание проводят, если </w:t>
      </w:r>
      <w:r w:rsidR="00075018">
        <w:rPr>
          <w:rFonts w:ascii="Times New Roman" w:hAnsi="Times New Roman"/>
          <w:sz w:val="28"/>
          <w:szCs w:val="28"/>
        </w:rPr>
        <w:t>применимо, на стадии технологического процесса производства.</w:t>
      </w:r>
    </w:p>
    <w:p w:rsidR="009531B4" w:rsidRPr="009531B4" w:rsidRDefault="009531B4" w:rsidP="002662A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b/>
          <w:i/>
          <w:sz w:val="28"/>
          <w:szCs w:val="28"/>
        </w:rPr>
        <w:t>Выход содержимого упаковки</w:t>
      </w:r>
      <w:r w:rsidRPr="009531B4">
        <w:rPr>
          <w:rFonts w:ascii="Times New Roman" w:hAnsi="Times New Roman"/>
          <w:b/>
          <w:sz w:val="28"/>
          <w:szCs w:val="28"/>
        </w:rPr>
        <w:t>.</w:t>
      </w:r>
      <w:r w:rsidRPr="009531B4">
        <w:rPr>
          <w:rFonts w:ascii="Times New Roman" w:hAnsi="Times New Roman"/>
          <w:sz w:val="28"/>
          <w:szCs w:val="28"/>
        </w:rPr>
        <w:t xml:space="preserve"> Испытание проводят для недозированных пен лекарственных в соответствии с ОФС «Выход содержимого упаковки».</w:t>
      </w:r>
    </w:p>
    <w:p w:rsidR="009531B4" w:rsidRPr="002662A0" w:rsidRDefault="009531B4" w:rsidP="002662A0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A0">
        <w:rPr>
          <w:rFonts w:ascii="Times New Roman" w:hAnsi="Times New Roman" w:cs="Times New Roman"/>
          <w:b/>
          <w:i/>
          <w:sz w:val="28"/>
          <w:szCs w:val="28"/>
        </w:rPr>
        <w:t>Однородность массы доз</w:t>
      </w:r>
      <w:r w:rsidRPr="002662A0">
        <w:rPr>
          <w:rFonts w:ascii="Times New Roman" w:hAnsi="Times New Roman" w:cs="Times New Roman"/>
          <w:b/>
          <w:sz w:val="28"/>
          <w:szCs w:val="28"/>
        </w:rPr>
        <w:t>.</w:t>
      </w:r>
      <w:r w:rsidRPr="002662A0">
        <w:rPr>
          <w:rFonts w:ascii="Times New Roman" w:hAnsi="Times New Roman" w:cs="Times New Roman"/>
          <w:sz w:val="28"/>
          <w:szCs w:val="28"/>
        </w:rPr>
        <w:t xml:space="preserve"> Испытание проводят для дозированных пен лекарственных, представляющих собой растворы.</w:t>
      </w:r>
    </w:p>
    <w:p w:rsidR="009531B4" w:rsidRPr="002662A0" w:rsidRDefault="00075018" w:rsidP="002662A0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показателя должен проводиться </w:t>
      </w:r>
      <w:r w:rsidR="009531B4" w:rsidRPr="002662A0">
        <w:rPr>
          <w:rFonts w:ascii="Times New Roman" w:hAnsi="Times New Roman" w:cs="Times New Roman"/>
          <w:sz w:val="28"/>
          <w:szCs w:val="28"/>
        </w:rPr>
        <w:t xml:space="preserve">как для доз, </w:t>
      </w:r>
      <w:r w:rsidR="009531B4" w:rsidRPr="002662A0">
        <w:rPr>
          <w:rFonts w:ascii="Times New Roman" w:hAnsi="Times New Roman" w:cs="Times New Roman"/>
          <w:sz w:val="28"/>
          <w:szCs w:val="28"/>
        </w:rPr>
        <w:lastRenderedPageBreak/>
        <w:t>высвобождаемых из одной упаковки, так и для доз, полученных из разных упаковок. Процедура отбора доз должна включать в себя отбор доз в начале, в середине и в конце использования лекарственного препарата</w:t>
      </w:r>
      <w:r w:rsidR="004B3FF6">
        <w:rPr>
          <w:rFonts w:ascii="Times New Roman" w:hAnsi="Times New Roman" w:cs="Times New Roman"/>
          <w:sz w:val="28"/>
          <w:szCs w:val="28"/>
        </w:rPr>
        <w:t xml:space="preserve"> в виде пены лекарственной</w:t>
      </w:r>
      <w:r w:rsidR="009531B4" w:rsidRPr="002662A0">
        <w:rPr>
          <w:rFonts w:ascii="Times New Roman" w:hAnsi="Times New Roman" w:cs="Times New Roman"/>
          <w:sz w:val="28"/>
          <w:szCs w:val="28"/>
        </w:rPr>
        <w:t>.</w:t>
      </w:r>
    </w:p>
    <w:p w:rsidR="009531B4" w:rsidRPr="002662A0" w:rsidRDefault="009531B4" w:rsidP="002662A0">
      <w:pPr>
        <w:pStyle w:val="10"/>
        <w:spacing w:line="360" w:lineRule="auto"/>
        <w:ind w:firstLine="708"/>
        <w:rPr>
          <w:sz w:val="28"/>
          <w:szCs w:val="28"/>
        </w:rPr>
      </w:pPr>
      <w:r w:rsidRPr="002662A0">
        <w:rPr>
          <w:sz w:val="28"/>
          <w:szCs w:val="28"/>
        </w:rPr>
        <w:t>При отсутствии других указаний в фармакопейной статье, отбор доз для испытания из 10 упаковок пен лекарственных пр</w:t>
      </w:r>
      <w:r w:rsidR="00B01F99">
        <w:rPr>
          <w:sz w:val="28"/>
          <w:szCs w:val="28"/>
        </w:rPr>
        <w:t>оводят следующим образом: из трё</w:t>
      </w:r>
      <w:r w:rsidRPr="002662A0">
        <w:rPr>
          <w:sz w:val="28"/>
          <w:szCs w:val="28"/>
        </w:rPr>
        <w:t xml:space="preserve">х упаковок необходимое количество доз высвобождают в начале, из четырех упаковок – в середине, из </w:t>
      </w:r>
      <w:r w:rsidR="00001194" w:rsidRPr="002662A0">
        <w:rPr>
          <w:sz w:val="28"/>
          <w:szCs w:val="28"/>
        </w:rPr>
        <w:t>тр</w:t>
      </w:r>
      <w:r w:rsidR="00001194">
        <w:rPr>
          <w:sz w:val="28"/>
          <w:szCs w:val="28"/>
        </w:rPr>
        <w:t>ё</w:t>
      </w:r>
      <w:r w:rsidR="00001194" w:rsidRPr="002662A0">
        <w:rPr>
          <w:sz w:val="28"/>
          <w:szCs w:val="28"/>
        </w:rPr>
        <w:t xml:space="preserve">х </w:t>
      </w:r>
      <w:r w:rsidRPr="002662A0">
        <w:rPr>
          <w:sz w:val="28"/>
          <w:szCs w:val="28"/>
        </w:rPr>
        <w:t>упаковок – в конце использования лекарственного препарата.</w:t>
      </w:r>
    </w:p>
    <w:p w:rsidR="009531B4" w:rsidRPr="002662A0" w:rsidRDefault="009531B4" w:rsidP="002662A0">
      <w:pPr>
        <w:pStyle w:val="10"/>
        <w:spacing w:line="360" w:lineRule="auto"/>
        <w:ind w:firstLine="708"/>
        <w:rPr>
          <w:sz w:val="28"/>
          <w:szCs w:val="28"/>
        </w:rPr>
      </w:pPr>
      <w:r w:rsidRPr="002662A0">
        <w:rPr>
          <w:sz w:val="28"/>
          <w:szCs w:val="28"/>
        </w:rPr>
        <w:t xml:space="preserve">Высвобождают одну дозу и отбрасывают её. Спустя не менее 5 с встряхивают упаковку в течение 5 с, снова высвобождают и отбрасывают одну дозу. Повторяют указанную процедуру </w:t>
      </w:r>
      <w:r w:rsidR="00001194" w:rsidRPr="002662A0">
        <w:rPr>
          <w:sz w:val="28"/>
          <w:szCs w:val="28"/>
        </w:rPr>
        <w:t>ещ</w:t>
      </w:r>
      <w:r w:rsidR="00001194">
        <w:rPr>
          <w:sz w:val="28"/>
          <w:szCs w:val="28"/>
        </w:rPr>
        <w:t>ё</w:t>
      </w:r>
      <w:r w:rsidR="00001194" w:rsidRPr="002662A0">
        <w:rPr>
          <w:sz w:val="28"/>
          <w:szCs w:val="28"/>
        </w:rPr>
        <w:t xml:space="preserve"> </w:t>
      </w:r>
      <w:r w:rsidRPr="002662A0">
        <w:rPr>
          <w:sz w:val="28"/>
          <w:szCs w:val="28"/>
        </w:rPr>
        <w:t xml:space="preserve">3 раза, если </w:t>
      </w:r>
      <w:r w:rsidR="004B3FF6" w:rsidRPr="002662A0">
        <w:rPr>
          <w:sz w:val="28"/>
          <w:szCs w:val="28"/>
        </w:rPr>
        <w:t xml:space="preserve">в фармакопейной статье </w:t>
      </w:r>
      <w:r w:rsidRPr="002662A0">
        <w:rPr>
          <w:sz w:val="28"/>
          <w:szCs w:val="28"/>
        </w:rPr>
        <w:t>не указано иначе. Взвешивают упаковку. Встряхивают упаковку в течение 5 с, высвобождают и отбрасывают одну дозу, снова взвешивают упаковку. По разности вычисляют массу высвободившейся дозы.</w:t>
      </w:r>
    </w:p>
    <w:p w:rsidR="009531B4" w:rsidRPr="002662A0" w:rsidRDefault="009531B4" w:rsidP="002662A0">
      <w:pPr>
        <w:pStyle w:val="10"/>
        <w:spacing w:line="360" w:lineRule="auto"/>
        <w:ind w:firstLine="709"/>
        <w:rPr>
          <w:sz w:val="28"/>
          <w:szCs w:val="28"/>
        </w:rPr>
      </w:pPr>
      <w:r w:rsidRPr="002662A0">
        <w:rPr>
          <w:sz w:val="28"/>
          <w:szCs w:val="28"/>
        </w:rPr>
        <w:t>Испытание повторяют ещё для 9 доз, указанных в фармакопейной статье. Рассчитывают среднюю массу дозы </w:t>
      </w:r>
      <w:r w:rsidRPr="002662A0">
        <w:rPr>
          <w:i/>
          <w:sz w:val="28"/>
          <w:szCs w:val="28"/>
        </w:rPr>
        <w:t>(</w:t>
      </w:r>
      <w:r w:rsidRPr="002662A0">
        <w:rPr>
          <w:i/>
          <w:sz w:val="28"/>
          <w:szCs w:val="28"/>
          <w:lang w:val="en-US"/>
        </w:rPr>
        <w:t>m</w:t>
      </w:r>
      <w:r w:rsidRPr="002662A0">
        <w:rPr>
          <w:i/>
          <w:sz w:val="28"/>
          <w:szCs w:val="28"/>
          <w:vertAlign w:val="subscript"/>
        </w:rPr>
        <w:t>ср</w:t>
      </w:r>
      <w:r w:rsidRPr="002662A0">
        <w:rPr>
          <w:i/>
          <w:sz w:val="28"/>
          <w:szCs w:val="28"/>
        </w:rPr>
        <w:t>)</w:t>
      </w:r>
      <w:r w:rsidRPr="002662A0">
        <w:rPr>
          <w:sz w:val="28"/>
          <w:szCs w:val="28"/>
        </w:rPr>
        <w:t xml:space="preserve"> и отклонения индивидуальных значений от средней массы дозы.</w:t>
      </w:r>
    </w:p>
    <w:p w:rsidR="009531B4" w:rsidRPr="002662A0" w:rsidRDefault="009531B4" w:rsidP="00DA6B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62A0">
        <w:rPr>
          <w:rFonts w:ascii="Times New Roman" w:hAnsi="Times New Roman"/>
          <w:sz w:val="28"/>
          <w:szCs w:val="28"/>
        </w:rPr>
        <w:t>Лекарственный препарат считают выдержавшим испытание, если не более 1 из 10 индивидуальных</w:t>
      </w:r>
      <w:r w:rsidR="004B3FF6">
        <w:rPr>
          <w:rFonts w:ascii="Times New Roman" w:hAnsi="Times New Roman"/>
          <w:sz w:val="28"/>
          <w:szCs w:val="28"/>
        </w:rPr>
        <w:t xml:space="preserve"> значений </w:t>
      </w:r>
      <w:r w:rsidRPr="002662A0">
        <w:rPr>
          <w:rFonts w:ascii="Times New Roman" w:hAnsi="Times New Roman"/>
          <w:sz w:val="28"/>
          <w:szCs w:val="28"/>
        </w:rPr>
        <w:t>масс отклоняется от средней массы на величину, превышающую 25 %, при этом не более чем на 35 %. Если 2 или 3 результата выпадают из пределов 75</w:t>
      </w:r>
      <w:r w:rsidR="004B3FF6" w:rsidRPr="002662A0">
        <w:rPr>
          <w:rFonts w:ascii="Times New Roman" w:hAnsi="Times New Roman"/>
          <w:sz w:val="28"/>
          <w:szCs w:val="28"/>
        </w:rPr>
        <w:t>–</w:t>
      </w:r>
      <w:r w:rsidRPr="002662A0">
        <w:rPr>
          <w:rFonts w:ascii="Times New Roman" w:hAnsi="Times New Roman"/>
          <w:sz w:val="28"/>
          <w:szCs w:val="28"/>
        </w:rPr>
        <w:t>125 %, испытание повторяют с 20 другими дозами. Не более 3 из 30 значений могут выходить за пределы 75 – 125 %, и все значения должны быть в пределах от 65 до 135 %</w:t>
      </w:r>
      <w:r w:rsidR="004249CE">
        <w:rPr>
          <w:rFonts w:ascii="Times New Roman" w:hAnsi="Times New Roman"/>
          <w:sz w:val="28"/>
          <w:szCs w:val="28"/>
        </w:rPr>
        <w:t>.</w:t>
      </w:r>
    </w:p>
    <w:p w:rsidR="009531B4" w:rsidRPr="002662A0" w:rsidRDefault="009531B4" w:rsidP="002662A0">
      <w:pPr>
        <w:pStyle w:val="10"/>
        <w:spacing w:line="360" w:lineRule="auto"/>
        <w:ind w:firstLine="709"/>
        <w:rPr>
          <w:sz w:val="28"/>
          <w:szCs w:val="28"/>
        </w:rPr>
      </w:pPr>
      <w:r w:rsidRPr="002662A0">
        <w:rPr>
          <w:b/>
          <w:i/>
          <w:sz w:val="28"/>
          <w:szCs w:val="28"/>
        </w:rPr>
        <w:t>Количество доз в упаковке</w:t>
      </w:r>
      <w:r w:rsidRPr="002662A0">
        <w:rPr>
          <w:b/>
          <w:sz w:val="28"/>
          <w:szCs w:val="28"/>
        </w:rPr>
        <w:t xml:space="preserve">. </w:t>
      </w:r>
      <w:r w:rsidR="001943BB">
        <w:rPr>
          <w:sz w:val="28"/>
          <w:szCs w:val="28"/>
        </w:rPr>
        <w:t>Испытание проводят для дозированных пен лекарственных в многодозовой упаковке одним из указанных методов.</w:t>
      </w:r>
    </w:p>
    <w:p w:rsidR="009531B4" w:rsidRPr="002662A0" w:rsidRDefault="009531B4" w:rsidP="002662A0">
      <w:pPr>
        <w:pStyle w:val="10"/>
        <w:spacing w:line="360" w:lineRule="auto"/>
        <w:ind w:firstLine="708"/>
        <w:rPr>
          <w:sz w:val="28"/>
          <w:szCs w:val="28"/>
        </w:rPr>
      </w:pPr>
      <w:r w:rsidRPr="002662A0">
        <w:rPr>
          <w:i/>
          <w:sz w:val="28"/>
          <w:szCs w:val="28"/>
        </w:rPr>
        <w:t>Метод 1</w:t>
      </w:r>
      <w:r w:rsidRPr="002662A0">
        <w:rPr>
          <w:sz w:val="28"/>
          <w:szCs w:val="28"/>
        </w:rPr>
        <w:t>. Выпускают содержимое одной упаковки, высвобождая дозы с интервалом не менее 5 с. Ре</w:t>
      </w:r>
      <w:r w:rsidR="002662A0">
        <w:rPr>
          <w:sz w:val="28"/>
          <w:szCs w:val="28"/>
        </w:rPr>
        <w:t>гистрируют количество высвобождё</w:t>
      </w:r>
      <w:r w:rsidRPr="002662A0">
        <w:rPr>
          <w:sz w:val="28"/>
          <w:szCs w:val="28"/>
        </w:rPr>
        <w:t>нных доз.</w:t>
      </w:r>
    </w:p>
    <w:p w:rsidR="009531B4" w:rsidRPr="004B3FF6" w:rsidRDefault="009531B4" w:rsidP="002662A0">
      <w:pPr>
        <w:pStyle w:val="10"/>
        <w:spacing w:line="360" w:lineRule="auto"/>
        <w:ind w:firstLine="708"/>
        <w:rPr>
          <w:sz w:val="28"/>
          <w:szCs w:val="28"/>
          <w:u w:val="single"/>
        </w:rPr>
      </w:pPr>
      <w:r w:rsidRPr="002662A0">
        <w:rPr>
          <w:sz w:val="28"/>
          <w:szCs w:val="28"/>
        </w:rPr>
        <w:t xml:space="preserve">Допускается проводить испытание одновременно с определением </w:t>
      </w:r>
      <w:r w:rsidRPr="002662A0">
        <w:rPr>
          <w:sz w:val="28"/>
          <w:szCs w:val="28"/>
        </w:rPr>
        <w:lastRenderedPageBreak/>
        <w:t xml:space="preserve">показателя </w:t>
      </w:r>
      <w:r w:rsidR="004B3FF6">
        <w:rPr>
          <w:sz w:val="28"/>
          <w:szCs w:val="28"/>
        </w:rPr>
        <w:t>«</w:t>
      </w:r>
      <w:r w:rsidRPr="004B3FF6">
        <w:rPr>
          <w:sz w:val="28"/>
          <w:szCs w:val="28"/>
        </w:rPr>
        <w:t>Однородность массы доз</w:t>
      </w:r>
      <w:r w:rsidR="004B3FF6">
        <w:rPr>
          <w:sz w:val="28"/>
          <w:szCs w:val="28"/>
        </w:rPr>
        <w:t>»</w:t>
      </w:r>
      <w:r w:rsidR="00644F33" w:rsidRPr="004B3FF6">
        <w:rPr>
          <w:sz w:val="28"/>
          <w:szCs w:val="28"/>
        </w:rPr>
        <w:t xml:space="preserve"> или</w:t>
      </w:r>
      <w:r w:rsidR="004B3FF6">
        <w:rPr>
          <w:sz w:val="28"/>
          <w:szCs w:val="28"/>
        </w:rPr>
        <w:t xml:space="preserve"> показателя «</w:t>
      </w:r>
      <w:r w:rsidR="00644F33" w:rsidRPr="004B3FF6">
        <w:rPr>
          <w:sz w:val="28"/>
          <w:szCs w:val="28"/>
        </w:rPr>
        <w:t>Однородность дозирования</w:t>
      </w:r>
      <w:r w:rsidR="004B3FF6">
        <w:rPr>
          <w:sz w:val="28"/>
          <w:szCs w:val="28"/>
        </w:rPr>
        <w:t>»</w:t>
      </w:r>
      <w:r w:rsidR="00644F33" w:rsidRPr="004B3FF6">
        <w:rPr>
          <w:sz w:val="28"/>
          <w:szCs w:val="28"/>
        </w:rPr>
        <w:t>.</w:t>
      </w:r>
    </w:p>
    <w:p w:rsidR="009531B4" w:rsidRPr="002662A0" w:rsidRDefault="009531B4" w:rsidP="002662A0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A0">
        <w:rPr>
          <w:rFonts w:ascii="Times New Roman" w:hAnsi="Times New Roman" w:cs="Times New Roman"/>
          <w:i/>
          <w:sz w:val="28"/>
          <w:szCs w:val="28"/>
        </w:rPr>
        <w:t>Метод 2.</w:t>
      </w:r>
      <w:r w:rsidRPr="002662A0">
        <w:rPr>
          <w:rFonts w:ascii="Times New Roman" w:hAnsi="Times New Roman" w:cs="Times New Roman"/>
          <w:sz w:val="28"/>
          <w:szCs w:val="28"/>
        </w:rPr>
        <w:t xml:space="preserve"> Упаковку взвешивают вместе с распылителем с точностью до 0,01 г (</w:t>
      </w:r>
      <w:r w:rsidRPr="002662A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662A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662A0">
        <w:rPr>
          <w:rFonts w:ascii="Times New Roman" w:hAnsi="Times New Roman" w:cs="Times New Roman"/>
          <w:sz w:val="28"/>
          <w:szCs w:val="28"/>
        </w:rPr>
        <w:t>)</w:t>
      </w:r>
      <w:r w:rsidRPr="002662A0">
        <w:rPr>
          <w:rFonts w:ascii="Times New Roman" w:hAnsi="Times New Roman" w:cs="Times New Roman"/>
          <w:i/>
          <w:sz w:val="28"/>
          <w:szCs w:val="28"/>
        </w:rPr>
        <w:t>.</w:t>
      </w:r>
      <w:r w:rsidRPr="002662A0">
        <w:rPr>
          <w:rFonts w:ascii="Times New Roman" w:hAnsi="Times New Roman" w:cs="Times New Roman"/>
          <w:sz w:val="28"/>
          <w:szCs w:val="28"/>
        </w:rPr>
        <w:t xml:space="preserve"> Нажимая на распылитель, из упаковки выпускают всё содержимое и снова взвешивают упаковку вместе с распылителем с точностью до 0,01 г (</w:t>
      </w:r>
      <w:r w:rsidRPr="002662A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662A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662A0">
        <w:rPr>
          <w:rFonts w:ascii="Times New Roman" w:hAnsi="Times New Roman" w:cs="Times New Roman"/>
          <w:sz w:val="28"/>
          <w:szCs w:val="28"/>
        </w:rPr>
        <w:t>).</w:t>
      </w:r>
    </w:p>
    <w:p w:rsidR="00524CA5" w:rsidRDefault="009531B4" w:rsidP="00524CA5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662A0">
        <w:rPr>
          <w:rFonts w:ascii="Times New Roman" w:hAnsi="Times New Roman" w:cs="Times New Roman"/>
          <w:spacing w:val="-4"/>
          <w:sz w:val="28"/>
          <w:szCs w:val="28"/>
        </w:rPr>
        <w:t>Среднее количество доз (</w:t>
      </w:r>
      <w:r w:rsidRPr="002662A0">
        <w:rPr>
          <w:rFonts w:ascii="Times New Roman" w:hAnsi="Times New Roman" w:cs="Times New Roman"/>
          <w:i/>
          <w:spacing w:val="-4"/>
          <w:sz w:val="28"/>
          <w:szCs w:val="28"/>
        </w:rPr>
        <w:t>n</w:t>
      </w:r>
      <w:r w:rsidRPr="002662A0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ср</w:t>
      </w:r>
      <w:r w:rsidRPr="002662A0">
        <w:rPr>
          <w:rFonts w:ascii="Times New Roman" w:hAnsi="Times New Roman" w:cs="Times New Roman"/>
          <w:spacing w:val="-4"/>
          <w:sz w:val="28"/>
          <w:szCs w:val="28"/>
        </w:rPr>
        <w:t>) в одной упаковке вычисляют по формуле</w:t>
      </w:r>
      <w:r w:rsidR="00B01F99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A6BEB">
        <w:rPr>
          <w:rFonts w:ascii="Times New Roman" w:hAnsi="Times New Roman" w:cs="Times New Roman"/>
          <w:spacing w:val="-4"/>
          <w:sz w:val="28"/>
          <w:szCs w:val="28"/>
        </w:rPr>
        <w:t>(1)</w:t>
      </w:r>
      <w:r w:rsidRPr="002662A0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18B4" w:rsidTr="00954724">
        <w:tc>
          <w:tcPr>
            <w:tcW w:w="3190" w:type="dxa"/>
          </w:tcPr>
          <w:p w:rsidR="00DE18B4" w:rsidRDefault="00DE18B4" w:rsidP="0095472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CA5" w:rsidRDefault="00E53114" w:rsidP="00524C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  <m:t>ср</m:t>
                    </m:r>
                  </m:sub>
                </m:sSub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 xml:space="preserve"> –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m:t>ср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napToGrid w:val="0"/>
                    <w:color w:val="000000"/>
                    <w:sz w:val="28"/>
                    <w:szCs w:val="28"/>
                    <w:lang w:eastAsia="ru-RU"/>
                  </w:rPr>
                  <m:t xml:space="preserve"> ,</m:t>
                </m:r>
              </m:oMath>
            </m:oMathPara>
          </w:p>
        </w:tc>
        <w:tc>
          <w:tcPr>
            <w:tcW w:w="3191" w:type="dxa"/>
          </w:tcPr>
          <w:p w:rsidR="00DE18B4" w:rsidRPr="00907CC1" w:rsidRDefault="00DE18B4" w:rsidP="0095472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DE18B4" w:rsidRPr="007E1253" w:rsidTr="00954724">
        <w:tc>
          <w:tcPr>
            <w:tcW w:w="353" w:type="pct"/>
          </w:tcPr>
          <w:p w:rsidR="00DE18B4" w:rsidRPr="007E1253" w:rsidRDefault="00DE18B4" w:rsidP="00FA7133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DE18B4" w:rsidRPr="007E1253" w:rsidRDefault="00E53114" w:rsidP="00FA713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napToGrid w:val="0"/>
                        <w:color w:val="000000"/>
                        <w:sz w:val="28"/>
                        <w:szCs w:val="28"/>
                        <w:lang w:eastAsia="ru-RU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22" w:type="pct"/>
          </w:tcPr>
          <w:p w:rsidR="00524CA5" w:rsidRDefault="00DE18B4" w:rsidP="00524CA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2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524CA5" w:rsidRPr="004B3FF6" w:rsidRDefault="00DE18B4" w:rsidP="004B3FF6">
            <w:pPr>
              <w:pStyle w:val="2"/>
              <w:widowControl w:val="0"/>
              <w:tabs>
                <w:tab w:val="left" w:pos="720"/>
                <w:tab w:val="left" w:pos="1260"/>
                <w:tab w:val="left" w:pos="1620"/>
              </w:tabs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3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3FF6">
              <w:rPr>
                <w:rFonts w:ascii="Times New Roman" w:hAnsi="Times New Roman" w:cs="Times New Roman"/>
                <w:sz w:val="28"/>
                <w:szCs w:val="28"/>
              </w:rPr>
              <w:t xml:space="preserve">редняя масса одной дозы, рассчитанная при определении показателя </w:t>
            </w:r>
            <w:r w:rsidR="004B3FF6" w:rsidRPr="004B3F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3FF6">
              <w:rPr>
                <w:rFonts w:ascii="Times New Roman" w:hAnsi="Times New Roman" w:cs="Times New Roman"/>
                <w:sz w:val="28"/>
                <w:szCs w:val="28"/>
              </w:rPr>
              <w:t>Однородность массы доз</w:t>
            </w:r>
            <w:r w:rsidR="004B3FF6" w:rsidRPr="004B3F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3FF6">
              <w:rPr>
                <w:rFonts w:ascii="Times New Roman" w:hAnsi="Times New Roman" w:cs="Times New Roman"/>
                <w:sz w:val="28"/>
                <w:szCs w:val="28"/>
              </w:rPr>
              <w:t xml:space="preserve"> , г.</w:t>
            </w:r>
          </w:p>
        </w:tc>
      </w:tr>
    </w:tbl>
    <w:p w:rsidR="00524CA5" w:rsidRDefault="009531B4" w:rsidP="00524CA5">
      <w:pPr>
        <w:widowControl w:val="0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18B4">
        <w:rPr>
          <w:rFonts w:ascii="Times New Roman" w:hAnsi="Times New Roman"/>
          <w:sz w:val="28"/>
          <w:szCs w:val="28"/>
        </w:rPr>
        <w:t>Количество доз, полученное в результате испытания, должно быть не менее указанного на этикетке.</w:t>
      </w:r>
    </w:p>
    <w:p w:rsidR="009531B4" w:rsidRPr="00DE18B4" w:rsidRDefault="009531B4" w:rsidP="00DE18B4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B4">
        <w:rPr>
          <w:rFonts w:ascii="Times New Roman" w:hAnsi="Times New Roman" w:cs="Times New Roman"/>
          <w:b/>
          <w:i/>
          <w:sz w:val="28"/>
          <w:szCs w:val="28"/>
        </w:rPr>
        <w:t>Однородность дозирования</w:t>
      </w:r>
      <w:r w:rsidRPr="00DE18B4">
        <w:rPr>
          <w:rFonts w:ascii="Times New Roman" w:hAnsi="Times New Roman" w:cs="Times New Roman"/>
          <w:b/>
          <w:sz w:val="28"/>
          <w:szCs w:val="28"/>
        </w:rPr>
        <w:t>.</w:t>
      </w:r>
      <w:r w:rsidRPr="00DE18B4">
        <w:rPr>
          <w:rFonts w:ascii="Times New Roman" w:hAnsi="Times New Roman" w:cs="Times New Roman"/>
          <w:sz w:val="28"/>
          <w:szCs w:val="28"/>
        </w:rPr>
        <w:t xml:space="preserve"> Испытание проводят для дозированных пен лекарственных, представляющих собой эмульсии или суспензии.</w:t>
      </w:r>
    </w:p>
    <w:p w:rsidR="009531B4" w:rsidRPr="00DE18B4" w:rsidRDefault="004B3FF6" w:rsidP="00DE18B4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показателя должен проводиться</w:t>
      </w:r>
      <w:r w:rsidR="009531B4" w:rsidRPr="00DE18B4">
        <w:rPr>
          <w:rFonts w:ascii="Times New Roman" w:hAnsi="Times New Roman" w:cs="Times New Roman"/>
          <w:sz w:val="28"/>
          <w:szCs w:val="28"/>
        </w:rPr>
        <w:t xml:space="preserve"> как для доз, высвобождаемых из одной упаковки, так и для доз, полученных из разных упаковок. Процедура отбора доз должна включать в себя отбор доз в начале, в середине и в конце использования лекарственного препарата.</w:t>
      </w:r>
    </w:p>
    <w:p w:rsidR="009531B4" w:rsidRPr="00DE18B4" w:rsidRDefault="009531B4" w:rsidP="00DE18B4">
      <w:pPr>
        <w:pStyle w:val="10"/>
        <w:spacing w:line="360" w:lineRule="auto"/>
        <w:ind w:firstLine="708"/>
        <w:rPr>
          <w:sz w:val="28"/>
          <w:szCs w:val="28"/>
        </w:rPr>
      </w:pPr>
      <w:r w:rsidRPr="00DE18B4">
        <w:rPr>
          <w:sz w:val="28"/>
          <w:szCs w:val="28"/>
        </w:rPr>
        <w:t>При отсутствии других указаний в фармакопейной статье, отбор доз для испытания из 10 упаковок пен лекарственных пр</w:t>
      </w:r>
      <w:r w:rsidR="0071406F">
        <w:rPr>
          <w:sz w:val="28"/>
          <w:szCs w:val="28"/>
        </w:rPr>
        <w:t>оводят следующим образом: из трё</w:t>
      </w:r>
      <w:r w:rsidRPr="00DE18B4">
        <w:rPr>
          <w:sz w:val="28"/>
          <w:szCs w:val="28"/>
        </w:rPr>
        <w:t>х упаковок необходимое количество доз высвобождают в</w:t>
      </w:r>
      <w:r w:rsidR="0071406F">
        <w:rPr>
          <w:sz w:val="28"/>
          <w:szCs w:val="28"/>
        </w:rPr>
        <w:t xml:space="preserve"> начале, из четырё</w:t>
      </w:r>
      <w:r w:rsidR="00DA6BEB">
        <w:rPr>
          <w:sz w:val="28"/>
          <w:szCs w:val="28"/>
        </w:rPr>
        <w:t xml:space="preserve">х упаковок – </w:t>
      </w:r>
      <w:r w:rsidRPr="00DE18B4">
        <w:rPr>
          <w:sz w:val="28"/>
          <w:szCs w:val="28"/>
        </w:rPr>
        <w:t xml:space="preserve">в середине, из </w:t>
      </w:r>
      <w:r w:rsidR="00001194" w:rsidRPr="00DE18B4">
        <w:rPr>
          <w:sz w:val="28"/>
          <w:szCs w:val="28"/>
        </w:rPr>
        <w:t>тр</w:t>
      </w:r>
      <w:r w:rsidR="00001194">
        <w:rPr>
          <w:sz w:val="28"/>
          <w:szCs w:val="28"/>
        </w:rPr>
        <w:t>ё</w:t>
      </w:r>
      <w:r w:rsidR="00001194" w:rsidRPr="00DE18B4">
        <w:rPr>
          <w:sz w:val="28"/>
          <w:szCs w:val="28"/>
        </w:rPr>
        <w:t xml:space="preserve">х </w:t>
      </w:r>
      <w:r w:rsidRPr="00DE18B4">
        <w:rPr>
          <w:sz w:val="28"/>
          <w:szCs w:val="28"/>
        </w:rPr>
        <w:t>упаковок – в конце использования лекарственного препарата</w:t>
      </w:r>
      <w:r w:rsidR="004B3FF6">
        <w:rPr>
          <w:sz w:val="28"/>
          <w:szCs w:val="28"/>
        </w:rPr>
        <w:t xml:space="preserve"> в виде пены лекарственной</w:t>
      </w:r>
      <w:r w:rsidRPr="00DE18B4">
        <w:rPr>
          <w:sz w:val="28"/>
          <w:szCs w:val="28"/>
        </w:rPr>
        <w:t>.</w:t>
      </w:r>
    </w:p>
    <w:p w:rsidR="009531B4" w:rsidRPr="00DE18B4" w:rsidRDefault="009531B4" w:rsidP="00DE18B4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B4">
        <w:rPr>
          <w:rFonts w:ascii="Times New Roman" w:hAnsi="Times New Roman" w:cs="Times New Roman"/>
          <w:sz w:val="28"/>
          <w:szCs w:val="28"/>
        </w:rPr>
        <w:t xml:space="preserve">Испытание проводят с использованием аппарата или установки, способных к количественному удерживанию дозы, выпущенной из распылительного устройства. Встряхивают упаковку в течение 5 с, высвобождают и отбрасывают одну дозу. Спустя не менее 5 с снова встряхивают упаковку в течение 5 с, высвобождают и отбрасывают одну дозу. Повторяют указанную процедуру </w:t>
      </w:r>
      <w:r w:rsidR="00001194" w:rsidRPr="00DE18B4">
        <w:rPr>
          <w:rFonts w:ascii="Times New Roman" w:hAnsi="Times New Roman" w:cs="Times New Roman"/>
          <w:sz w:val="28"/>
          <w:szCs w:val="28"/>
        </w:rPr>
        <w:t>ещ</w:t>
      </w:r>
      <w:r w:rsidR="00001194">
        <w:rPr>
          <w:rFonts w:ascii="Times New Roman" w:hAnsi="Times New Roman" w:cs="Times New Roman"/>
          <w:sz w:val="28"/>
          <w:szCs w:val="28"/>
        </w:rPr>
        <w:t>ё</w:t>
      </w:r>
      <w:r w:rsidR="00001194" w:rsidRPr="00DE18B4">
        <w:rPr>
          <w:rFonts w:ascii="Times New Roman" w:hAnsi="Times New Roman" w:cs="Times New Roman"/>
          <w:sz w:val="28"/>
          <w:szCs w:val="28"/>
        </w:rPr>
        <w:t xml:space="preserve"> </w:t>
      </w:r>
      <w:r w:rsidRPr="00DE18B4">
        <w:rPr>
          <w:rFonts w:ascii="Times New Roman" w:hAnsi="Times New Roman" w:cs="Times New Roman"/>
          <w:sz w:val="28"/>
          <w:szCs w:val="28"/>
        </w:rPr>
        <w:t xml:space="preserve">3 раза, если иначе не указано в </w:t>
      </w:r>
      <w:r w:rsidRPr="00DE18B4">
        <w:rPr>
          <w:rFonts w:ascii="Times New Roman" w:hAnsi="Times New Roman" w:cs="Times New Roman"/>
          <w:sz w:val="28"/>
          <w:szCs w:val="28"/>
        </w:rPr>
        <w:lastRenderedPageBreak/>
        <w:t>фармакопейной статье. Чере</w:t>
      </w:r>
      <w:r w:rsidR="0071406F">
        <w:rPr>
          <w:rFonts w:ascii="Times New Roman" w:hAnsi="Times New Roman" w:cs="Times New Roman"/>
          <w:sz w:val="28"/>
          <w:szCs w:val="28"/>
        </w:rPr>
        <w:t>з 5 с выпускают одну дозу в приёмник аппарата. Содержимое приё</w:t>
      </w:r>
      <w:r w:rsidRPr="00DE18B4">
        <w:rPr>
          <w:rFonts w:ascii="Times New Roman" w:hAnsi="Times New Roman" w:cs="Times New Roman"/>
          <w:sz w:val="28"/>
          <w:szCs w:val="28"/>
        </w:rPr>
        <w:t xml:space="preserve">мника собирают </w:t>
      </w:r>
      <w:r w:rsidR="00001194" w:rsidRPr="00DE18B4">
        <w:rPr>
          <w:rFonts w:ascii="Times New Roman" w:hAnsi="Times New Roman" w:cs="Times New Roman"/>
          <w:sz w:val="28"/>
          <w:szCs w:val="28"/>
        </w:rPr>
        <w:t>пут</w:t>
      </w:r>
      <w:r w:rsidR="00001194">
        <w:rPr>
          <w:rFonts w:ascii="Times New Roman" w:hAnsi="Times New Roman" w:cs="Times New Roman"/>
          <w:sz w:val="28"/>
          <w:szCs w:val="28"/>
        </w:rPr>
        <w:t>ё</w:t>
      </w:r>
      <w:r w:rsidR="00001194" w:rsidRPr="00DE18B4">
        <w:rPr>
          <w:rFonts w:ascii="Times New Roman" w:hAnsi="Times New Roman" w:cs="Times New Roman"/>
          <w:sz w:val="28"/>
          <w:szCs w:val="28"/>
        </w:rPr>
        <w:t xml:space="preserve">м </w:t>
      </w:r>
      <w:r w:rsidRPr="00DE18B4">
        <w:rPr>
          <w:rFonts w:ascii="Times New Roman" w:hAnsi="Times New Roman" w:cs="Times New Roman"/>
          <w:sz w:val="28"/>
          <w:szCs w:val="28"/>
        </w:rPr>
        <w:t>последовательных промываний и определяют содержание действующего вещества в объединённых промывных водах.</w:t>
      </w:r>
    </w:p>
    <w:p w:rsidR="009531B4" w:rsidRPr="00DE18B4" w:rsidRDefault="009531B4" w:rsidP="00DE18B4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B4">
        <w:rPr>
          <w:rFonts w:ascii="Times New Roman" w:hAnsi="Times New Roman" w:cs="Times New Roman"/>
          <w:sz w:val="28"/>
          <w:szCs w:val="28"/>
        </w:rPr>
        <w:t>Испытание повторяют ещё для 9 доз, указанных в фармакопейной статье.</w:t>
      </w:r>
      <w:r w:rsidR="004B3FF6">
        <w:rPr>
          <w:rFonts w:ascii="Times New Roman" w:hAnsi="Times New Roman" w:cs="Times New Roman"/>
          <w:sz w:val="28"/>
          <w:szCs w:val="28"/>
        </w:rPr>
        <w:t xml:space="preserve"> Рассчитывают среднее значение содержания действующего вещества в одной дозе лекарственного препарата и отклонения индивидуальных значений отклонений от среднего значения </w:t>
      </w:r>
    </w:p>
    <w:p w:rsidR="009531B4" w:rsidRPr="00DE18B4" w:rsidRDefault="009531B4" w:rsidP="00DA6BE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8B4">
        <w:rPr>
          <w:rFonts w:ascii="Times New Roman" w:hAnsi="Times New Roman"/>
          <w:sz w:val="28"/>
          <w:szCs w:val="28"/>
        </w:rPr>
        <w:t>Лекарственный препарат выдерживает испытание, если 9 из 10 результатов находятся в пределах от 75 до 125 % от среднего значения, а все результаты находятся в пределах от 65 до 135 %. Если 2 или 3 результата выпадают из пределов 75</w:t>
      </w:r>
      <w:r w:rsidR="004B3FF6" w:rsidRPr="002662A0">
        <w:rPr>
          <w:rFonts w:ascii="Times New Roman" w:hAnsi="Times New Roman"/>
          <w:sz w:val="28"/>
          <w:szCs w:val="28"/>
        </w:rPr>
        <w:t>–</w:t>
      </w:r>
      <w:r w:rsidRPr="00DE18B4">
        <w:rPr>
          <w:rFonts w:ascii="Times New Roman" w:hAnsi="Times New Roman"/>
          <w:sz w:val="28"/>
          <w:szCs w:val="28"/>
        </w:rPr>
        <w:t>125 %, испытание повторяют с 20 другими дозами. Не более 3 из 30 значений могут выходить за пределы 75</w:t>
      </w:r>
      <w:r w:rsidR="004B3FF6" w:rsidRPr="002662A0">
        <w:rPr>
          <w:rFonts w:ascii="Times New Roman" w:hAnsi="Times New Roman"/>
          <w:sz w:val="28"/>
          <w:szCs w:val="28"/>
        </w:rPr>
        <w:t>–</w:t>
      </w:r>
      <w:r w:rsidRPr="00DE18B4">
        <w:rPr>
          <w:rFonts w:ascii="Times New Roman" w:hAnsi="Times New Roman"/>
          <w:sz w:val="28"/>
          <w:szCs w:val="28"/>
        </w:rPr>
        <w:t>125 %, и все значения должны быть в пределах от 65 до 135 %.</w:t>
      </w:r>
    </w:p>
    <w:p w:rsidR="009531B4" w:rsidRPr="00DA6BEB" w:rsidRDefault="009531B4" w:rsidP="00DA6BE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sz w:val="28"/>
          <w:szCs w:val="28"/>
        </w:rPr>
        <w:t>Для пен лекарственных, содержащих несколько действующих веществ, испытание на однородность дозирования должно быть выполнено для каждого вещества.</w:t>
      </w:r>
    </w:p>
    <w:p w:rsidR="009531B4" w:rsidRPr="00DA6BEB" w:rsidRDefault="009531B4" w:rsidP="00DA6BE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EB">
        <w:rPr>
          <w:rFonts w:ascii="Times New Roman" w:hAnsi="Times New Roman" w:cs="Times New Roman"/>
          <w:b/>
          <w:i/>
          <w:sz w:val="28"/>
          <w:szCs w:val="28"/>
        </w:rPr>
        <w:t>Относительная плотность пены</w:t>
      </w:r>
      <w:r w:rsidRPr="00DA6BEB">
        <w:rPr>
          <w:rFonts w:ascii="Times New Roman" w:hAnsi="Times New Roman" w:cs="Times New Roman"/>
          <w:b/>
          <w:sz w:val="28"/>
          <w:szCs w:val="28"/>
        </w:rPr>
        <w:t>.</w:t>
      </w:r>
      <w:r w:rsidRPr="00DA6BEB">
        <w:rPr>
          <w:rFonts w:ascii="Times New Roman" w:hAnsi="Times New Roman" w:cs="Times New Roman"/>
          <w:sz w:val="28"/>
          <w:szCs w:val="28"/>
        </w:rPr>
        <w:t xml:space="preserve"> Аэрозольный баллон выдерживают при температуре 25 °С в течение не менее 24 ч. Следят за тем, чтобы аэрозольный баллон не нагревался: устанавливают на насадку аэрозольного баллона жёсткую трубку длиной от 70 до 100 мм с внутренним диаметром отверстия около 1 мм. Аэрозольный баллон встряхивают для получения содержимого в виде однородной фазы, выпускают и отбрасывают от 5 до 10 мл пены. Взвешивают плоскодонную чашу вместимостью около 60 мл и высотой около 35 мм. Помещают</w:t>
      </w:r>
      <w:r w:rsidR="00DA6BEB">
        <w:rPr>
          <w:rFonts w:ascii="Times New Roman" w:hAnsi="Times New Roman" w:cs="Times New Roman"/>
          <w:sz w:val="28"/>
          <w:szCs w:val="28"/>
        </w:rPr>
        <w:t xml:space="preserve"> конец жё</w:t>
      </w:r>
      <w:r w:rsidRPr="00DA6BEB">
        <w:rPr>
          <w:rFonts w:ascii="Times New Roman" w:hAnsi="Times New Roman" w:cs="Times New Roman"/>
          <w:sz w:val="28"/>
          <w:szCs w:val="28"/>
        </w:rPr>
        <w:t>сткой трубки, прикреплённой к насадке аэрозольного баллона, в угол чаши и нажимают насадку. Круговыми движениями равномерно заполняют чашу. После того, как пена полностью расширится, сглаживают её уровень, удалив излишки пены предметным стеклом. Взвешивают. Определяют массу такого же объёма воды</w:t>
      </w:r>
      <w:r w:rsidRPr="004249CE">
        <w:rPr>
          <w:rFonts w:ascii="Times New Roman" w:hAnsi="Times New Roman" w:cs="Times New Roman"/>
          <w:sz w:val="28"/>
          <w:szCs w:val="28"/>
        </w:rPr>
        <w:t xml:space="preserve">, </w:t>
      </w:r>
      <w:r w:rsidRPr="00DA6BEB">
        <w:rPr>
          <w:rFonts w:ascii="Times New Roman" w:hAnsi="Times New Roman" w:cs="Times New Roman"/>
          <w:sz w:val="28"/>
          <w:szCs w:val="28"/>
        </w:rPr>
        <w:t>наполнив ту же чашу.</w:t>
      </w:r>
    </w:p>
    <w:p w:rsidR="00524CA5" w:rsidRDefault="009531B4" w:rsidP="00524CA5">
      <w:pPr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sz w:val="28"/>
          <w:szCs w:val="28"/>
        </w:rPr>
        <w:lastRenderedPageBreak/>
        <w:t xml:space="preserve">Относительную плотность пены (ρ) </w:t>
      </w:r>
      <w:r w:rsidR="00DA6BEB">
        <w:rPr>
          <w:rFonts w:ascii="Times New Roman" w:hAnsi="Times New Roman"/>
          <w:sz w:val="28"/>
          <w:szCs w:val="28"/>
        </w:rPr>
        <w:t xml:space="preserve">вычисляют </w:t>
      </w:r>
      <w:r w:rsidRPr="00DA6BEB">
        <w:rPr>
          <w:rFonts w:ascii="Times New Roman" w:hAnsi="Times New Roman"/>
          <w:sz w:val="28"/>
          <w:szCs w:val="28"/>
        </w:rPr>
        <w:t>по формуле</w:t>
      </w:r>
      <w:r w:rsidR="00DA6BEB" w:rsidRPr="00DA6BEB">
        <w:rPr>
          <w:rFonts w:ascii="Times New Roman" w:hAnsi="Times New Roman"/>
          <w:sz w:val="28"/>
          <w:szCs w:val="28"/>
        </w:rPr>
        <w:t xml:space="preserve"> (</w:t>
      </w:r>
      <w:r w:rsidR="00DA6BEB">
        <w:rPr>
          <w:rFonts w:ascii="Times New Roman" w:hAnsi="Times New Roman"/>
          <w:sz w:val="28"/>
          <w:szCs w:val="28"/>
        </w:rPr>
        <w:t>2)</w:t>
      </w:r>
      <w:r w:rsidRPr="00DA6BEB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6BEB" w:rsidRPr="00DA6BEB" w:rsidTr="00DA6BEB">
        <w:tc>
          <w:tcPr>
            <w:tcW w:w="3190" w:type="dxa"/>
          </w:tcPr>
          <w:p w:rsidR="00DA6BEB" w:rsidRPr="00DA6BEB" w:rsidRDefault="00DA6BEB" w:rsidP="00DA6B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4"/>
            </w:tblGrid>
            <w:tr w:rsidR="00DA6BEB" w:rsidRPr="00DA6BEB" w:rsidTr="00954724">
              <w:tc>
                <w:tcPr>
                  <w:tcW w:w="3190" w:type="dxa"/>
                </w:tcPr>
                <w:p w:rsidR="00524CA5" w:rsidRDefault="00DA6BEB" w:rsidP="00524CA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  <m:r>
                        <w:rPr>
                          <w:rFonts w:ascii="Cambria Math" w:eastAsia="Times New Roman" w:hAnsi="Cambria Math"/>
                          <w:snapToGrid w:val="0"/>
                          <w:color w:val="000000"/>
                          <w:sz w:val="28"/>
                          <w:szCs w:val="28"/>
                          <w:lang w:eastAsia="ru-RU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napToGrid w:val="0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napToGrid w:val="0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e</m:t>
                          </m:r>
                        </m:den>
                      </m:f>
                      <m:r>
                        <w:rPr>
                          <w:rFonts w:ascii="Cambria Math" w:eastAsia="Times New Roman" w:hAnsi="Cambria Math"/>
                          <w:snapToGrid w:val="0"/>
                          <w:color w:val="000000"/>
                          <w:sz w:val="28"/>
                          <w:szCs w:val="28"/>
                          <w:lang w:eastAsia="ru-RU"/>
                        </w:rPr>
                        <m:t xml:space="preserve"> ,</m:t>
                      </m:r>
                    </m:oMath>
                  </m:oMathPara>
                </w:p>
              </w:tc>
            </w:tr>
          </w:tbl>
          <w:p w:rsidR="00DA6BEB" w:rsidRPr="00DA6BEB" w:rsidRDefault="00DA6BEB" w:rsidP="00DA6B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6BEB" w:rsidRPr="00DA6BEB" w:rsidRDefault="00DA6BEB" w:rsidP="00DA6BEB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6BEB">
              <w:rPr>
                <w:rFonts w:ascii="Times New Roman" w:hAnsi="Times New Roman"/>
                <w:sz w:val="28"/>
                <w:szCs w:val="28"/>
                <w:lang w:val="en-US"/>
              </w:rPr>
              <w:t>(2)</w:t>
            </w: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6"/>
        <w:gridCol w:w="708"/>
        <w:gridCol w:w="425"/>
        <w:gridCol w:w="7762"/>
      </w:tblGrid>
      <w:tr w:rsidR="00DA6BEB" w:rsidRPr="00C64DC5" w:rsidTr="00954724">
        <w:tc>
          <w:tcPr>
            <w:tcW w:w="353" w:type="pct"/>
          </w:tcPr>
          <w:p w:rsidR="00DA6BEB" w:rsidRPr="00C64DC5" w:rsidRDefault="00DA6BEB" w:rsidP="009547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70" w:type="pct"/>
          </w:tcPr>
          <w:p w:rsidR="00DA6BEB" w:rsidRPr="002A091A" w:rsidRDefault="00524CA5" w:rsidP="0095472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eastAsia="ru-RU"/>
              </w:rPr>
            </w:pPr>
            <w:r w:rsidRPr="00524CA5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222" w:type="pct"/>
          </w:tcPr>
          <w:p w:rsidR="00524CA5" w:rsidRDefault="00DA6BEB" w:rsidP="00524CA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sym w:font="Symbol" w:char="F02D"/>
            </w:r>
          </w:p>
        </w:tc>
        <w:tc>
          <w:tcPr>
            <w:tcW w:w="4055" w:type="pct"/>
          </w:tcPr>
          <w:p w:rsidR="00DA6BEB" w:rsidRPr="00C64DC5" w:rsidRDefault="00DA6BEB" w:rsidP="009547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BEB">
              <w:rPr>
                <w:rFonts w:ascii="Times New Roman" w:hAnsi="Times New Roman"/>
                <w:sz w:val="28"/>
                <w:szCs w:val="28"/>
              </w:rPr>
              <w:t>масса испытуемого образца пены</w:t>
            </w:r>
            <w:r w:rsidR="00987643">
              <w:rPr>
                <w:rFonts w:ascii="Times New Roman" w:hAnsi="Times New Roman"/>
                <w:sz w:val="28"/>
                <w:szCs w:val="28"/>
              </w:rPr>
              <w:t xml:space="preserve"> лекарственной</w:t>
            </w:r>
            <w:r w:rsidRPr="00DA6BEB">
              <w:rPr>
                <w:rFonts w:ascii="Times New Roman" w:hAnsi="Times New Roman"/>
                <w:sz w:val="28"/>
                <w:szCs w:val="28"/>
              </w:rPr>
              <w:t>, г;</w:t>
            </w:r>
          </w:p>
        </w:tc>
      </w:tr>
      <w:tr w:rsidR="00DA6BEB" w:rsidRPr="00C64DC5" w:rsidTr="00954724">
        <w:tc>
          <w:tcPr>
            <w:tcW w:w="353" w:type="pct"/>
          </w:tcPr>
          <w:p w:rsidR="00DA6BEB" w:rsidRPr="00C64DC5" w:rsidRDefault="00DA6BEB" w:rsidP="009547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DA6BEB" w:rsidRPr="002A091A" w:rsidRDefault="00524CA5" w:rsidP="00954724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/>
                <w:i/>
                <w:color w:val="000000"/>
                <w:sz w:val="28"/>
                <w:szCs w:val="28"/>
                <w:lang w:eastAsia="ru-RU"/>
              </w:rPr>
            </w:pPr>
            <w:r w:rsidRPr="00524CA5">
              <w:rPr>
                <w:rFonts w:asciiTheme="majorHAnsi" w:hAnsiTheme="majorHAnsi"/>
                <w:i/>
                <w:sz w:val="28"/>
                <w:szCs w:val="28"/>
              </w:rPr>
              <w:t>е</w:t>
            </w:r>
          </w:p>
        </w:tc>
        <w:tc>
          <w:tcPr>
            <w:tcW w:w="222" w:type="pct"/>
          </w:tcPr>
          <w:p w:rsidR="00524CA5" w:rsidRDefault="00DA6BEB" w:rsidP="00524CA5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32F4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055" w:type="pct"/>
          </w:tcPr>
          <w:p w:rsidR="00DA6BEB" w:rsidRPr="00832F4A" w:rsidRDefault="00DA6BEB" w:rsidP="00954724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BEB">
              <w:rPr>
                <w:rFonts w:ascii="Times New Roman" w:hAnsi="Times New Roman"/>
                <w:sz w:val="28"/>
                <w:szCs w:val="28"/>
              </w:rPr>
              <w:t>масса такого же объёма воды, г.</w:t>
            </w:r>
          </w:p>
        </w:tc>
      </w:tr>
    </w:tbl>
    <w:p w:rsidR="00524CA5" w:rsidRDefault="009531B4" w:rsidP="00524CA5">
      <w:pPr>
        <w:widowControl w:val="0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sz w:val="28"/>
          <w:szCs w:val="28"/>
        </w:rPr>
        <w:t>Проводят три определения</w:t>
      </w:r>
      <w:r w:rsidR="004B3FF6">
        <w:rPr>
          <w:rFonts w:ascii="Times New Roman" w:hAnsi="Times New Roman"/>
          <w:sz w:val="28"/>
          <w:szCs w:val="28"/>
        </w:rPr>
        <w:t xml:space="preserve"> и рассчитывают среднее значение.</w:t>
      </w:r>
      <w:r w:rsidRPr="00DA6BEB">
        <w:rPr>
          <w:rFonts w:ascii="Times New Roman" w:hAnsi="Times New Roman"/>
          <w:sz w:val="28"/>
          <w:szCs w:val="28"/>
        </w:rPr>
        <w:t xml:space="preserve"> Ни одно </w:t>
      </w:r>
      <w:r w:rsidR="00987643">
        <w:rPr>
          <w:rFonts w:ascii="Times New Roman" w:hAnsi="Times New Roman"/>
          <w:sz w:val="28"/>
          <w:szCs w:val="28"/>
        </w:rPr>
        <w:t xml:space="preserve">из </w:t>
      </w:r>
      <w:r w:rsidRPr="00DA6BEB">
        <w:rPr>
          <w:rFonts w:ascii="Times New Roman" w:hAnsi="Times New Roman"/>
          <w:sz w:val="28"/>
          <w:szCs w:val="28"/>
        </w:rPr>
        <w:t>полученн</w:t>
      </w:r>
      <w:r w:rsidR="00987643">
        <w:rPr>
          <w:rFonts w:ascii="Times New Roman" w:hAnsi="Times New Roman"/>
          <w:sz w:val="28"/>
          <w:szCs w:val="28"/>
        </w:rPr>
        <w:t>ых</w:t>
      </w:r>
      <w:r w:rsidRPr="00DA6BEB">
        <w:rPr>
          <w:rFonts w:ascii="Times New Roman" w:hAnsi="Times New Roman"/>
          <w:sz w:val="28"/>
          <w:szCs w:val="28"/>
        </w:rPr>
        <w:t xml:space="preserve"> значени</w:t>
      </w:r>
      <w:r w:rsidR="00987643">
        <w:rPr>
          <w:rFonts w:ascii="Times New Roman" w:hAnsi="Times New Roman"/>
          <w:sz w:val="28"/>
          <w:szCs w:val="28"/>
        </w:rPr>
        <w:t>й</w:t>
      </w:r>
      <w:r w:rsidRPr="00DA6BEB">
        <w:rPr>
          <w:rFonts w:ascii="Times New Roman" w:hAnsi="Times New Roman"/>
          <w:sz w:val="28"/>
          <w:szCs w:val="28"/>
        </w:rPr>
        <w:t xml:space="preserve"> не должно отклоняться от среднего значения более чем на 20 %.</w:t>
      </w:r>
    </w:p>
    <w:p w:rsidR="009531B4" w:rsidRPr="00DA6BEB" w:rsidRDefault="009531B4" w:rsidP="00DA6BEB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EB">
        <w:rPr>
          <w:rFonts w:ascii="Times New Roman" w:hAnsi="Times New Roman" w:cs="Times New Roman"/>
          <w:b/>
          <w:i/>
          <w:sz w:val="28"/>
          <w:szCs w:val="28"/>
        </w:rPr>
        <w:t>Время пенообразования</w:t>
      </w:r>
      <w:r w:rsidRPr="00DA6BEB">
        <w:rPr>
          <w:rFonts w:ascii="Times New Roman" w:hAnsi="Times New Roman" w:cs="Times New Roman"/>
          <w:b/>
          <w:sz w:val="28"/>
          <w:szCs w:val="28"/>
        </w:rPr>
        <w:t>.</w:t>
      </w:r>
      <w:r w:rsidRPr="00DA6BEB">
        <w:rPr>
          <w:rFonts w:ascii="Times New Roman" w:hAnsi="Times New Roman" w:cs="Times New Roman"/>
          <w:sz w:val="28"/>
          <w:szCs w:val="28"/>
        </w:rPr>
        <w:t xml:space="preserve"> Испытание проводят для пен лекарственных по методике, </w:t>
      </w:r>
      <w:r w:rsidR="00001194" w:rsidRPr="00DA6BEB">
        <w:rPr>
          <w:rFonts w:ascii="Times New Roman" w:hAnsi="Times New Roman" w:cs="Times New Roman"/>
          <w:sz w:val="28"/>
          <w:szCs w:val="28"/>
        </w:rPr>
        <w:t>привед</w:t>
      </w:r>
      <w:r w:rsidR="00001194">
        <w:rPr>
          <w:rFonts w:ascii="Times New Roman" w:hAnsi="Times New Roman" w:cs="Times New Roman"/>
          <w:sz w:val="28"/>
          <w:szCs w:val="28"/>
        </w:rPr>
        <w:t>ё</w:t>
      </w:r>
      <w:r w:rsidR="00001194" w:rsidRPr="00DA6BEB">
        <w:rPr>
          <w:rFonts w:ascii="Times New Roman" w:hAnsi="Times New Roman" w:cs="Times New Roman"/>
          <w:sz w:val="28"/>
          <w:szCs w:val="28"/>
        </w:rPr>
        <w:t xml:space="preserve">нной </w:t>
      </w:r>
      <w:r w:rsidRPr="00DA6BEB">
        <w:rPr>
          <w:rFonts w:ascii="Times New Roman" w:hAnsi="Times New Roman" w:cs="Times New Roman"/>
          <w:sz w:val="28"/>
          <w:szCs w:val="28"/>
        </w:rPr>
        <w:t>ниже. Прибор для определения времени пенообразования представлен на рис</w:t>
      </w:r>
      <w:r w:rsidR="00DA6BEB">
        <w:rPr>
          <w:rFonts w:ascii="Times New Roman" w:hAnsi="Times New Roman" w:cs="Times New Roman"/>
          <w:sz w:val="28"/>
          <w:szCs w:val="28"/>
        </w:rPr>
        <w:t xml:space="preserve">. </w:t>
      </w:r>
      <w:r w:rsidRPr="00DA6BEB">
        <w:rPr>
          <w:rFonts w:ascii="Times New Roman" w:hAnsi="Times New Roman" w:cs="Times New Roman"/>
          <w:sz w:val="28"/>
          <w:szCs w:val="28"/>
        </w:rPr>
        <w:t>1. Прибор состоит из бюретки (</w:t>
      </w:r>
      <w:r w:rsidRPr="00DA6BEB">
        <w:rPr>
          <w:rFonts w:ascii="Times New Roman" w:hAnsi="Times New Roman" w:cs="Times New Roman"/>
          <w:i/>
          <w:sz w:val="28"/>
          <w:szCs w:val="28"/>
        </w:rPr>
        <w:t>1</w:t>
      </w:r>
      <w:r w:rsidRPr="00DA6BEB">
        <w:rPr>
          <w:rFonts w:ascii="Times New Roman" w:hAnsi="Times New Roman" w:cs="Times New Roman"/>
          <w:sz w:val="28"/>
          <w:szCs w:val="28"/>
        </w:rPr>
        <w:t xml:space="preserve">) вместимостью 50 мл, с внутренним диаметром 15 мм и ценой </w:t>
      </w:r>
      <w:r w:rsidR="00433452">
        <w:rPr>
          <w:rFonts w:ascii="Times New Roman" w:hAnsi="Times New Roman" w:cs="Times New Roman"/>
          <w:sz w:val="28"/>
          <w:szCs w:val="28"/>
        </w:rPr>
        <w:t>деления 0,1 мл, снабжё</w:t>
      </w:r>
      <w:r w:rsidRPr="00DA6BEB">
        <w:rPr>
          <w:rFonts w:ascii="Times New Roman" w:hAnsi="Times New Roman" w:cs="Times New Roman"/>
          <w:sz w:val="28"/>
          <w:szCs w:val="28"/>
        </w:rPr>
        <w:t>нной запорным краном (</w:t>
      </w:r>
      <w:r w:rsidRPr="00DA6BEB">
        <w:rPr>
          <w:rFonts w:ascii="Times New Roman" w:hAnsi="Times New Roman" w:cs="Times New Roman"/>
          <w:i/>
          <w:sz w:val="28"/>
          <w:szCs w:val="28"/>
        </w:rPr>
        <w:t>2</w:t>
      </w:r>
      <w:r w:rsidRPr="00DA6BEB">
        <w:rPr>
          <w:rFonts w:ascii="Times New Roman" w:hAnsi="Times New Roman" w:cs="Times New Roman"/>
          <w:sz w:val="28"/>
          <w:szCs w:val="28"/>
        </w:rPr>
        <w:t>) с одним отверстием диаметром 4 мм. Отметка, соответствующая 30 мл, должна находиться на расстоянии не менее 210 мм от оси запорного крана. Нижняя часть бюретки соединена при помощи полимерной трубки (</w:t>
      </w:r>
      <w:r w:rsidRPr="00DA6BEB">
        <w:rPr>
          <w:rFonts w:ascii="Times New Roman" w:hAnsi="Times New Roman" w:cs="Times New Roman"/>
          <w:i/>
          <w:sz w:val="28"/>
          <w:szCs w:val="28"/>
        </w:rPr>
        <w:t>3</w:t>
      </w:r>
      <w:r w:rsidRPr="00DA6BEB">
        <w:rPr>
          <w:rFonts w:ascii="Times New Roman" w:hAnsi="Times New Roman" w:cs="Times New Roman"/>
          <w:sz w:val="28"/>
          <w:szCs w:val="28"/>
        </w:rPr>
        <w:t>) длиной не более 50 мм и с внутренним диаметром 4 мм с аэрозольным баллоном (</w:t>
      </w:r>
      <w:r w:rsidRPr="00DA6BEB">
        <w:rPr>
          <w:rFonts w:ascii="Times New Roman" w:hAnsi="Times New Roman" w:cs="Times New Roman"/>
          <w:i/>
          <w:sz w:val="28"/>
          <w:szCs w:val="28"/>
        </w:rPr>
        <w:t>4</w:t>
      </w:r>
      <w:r w:rsidRPr="00DA6BEB">
        <w:rPr>
          <w:rFonts w:ascii="Times New Roman" w:hAnsi="Times New Roman" w:cs="Times New Roman"/>
          <w:sz w:val="28"/>
          <w:szCs w:val="28"/>
        </w:rPr>
        <w:t>), оборудованным подходящей для данного соединения насадкой нажимного типа. Аэрозольный баллон выдерживают при температуре 25 °С в течение не менее 24 ч. Следят за тем, чтобы аэрозольный баллон не нагревался, встряхивают для получения содержимого в виде однородной фазы, выпускают и отбрасывают от 5 до 10 мл пены. Соединяют насадку аэрозольного баллона (</w:t>
      </w:r>
      <w:r w:rsidRPr="00DA6BEB">
        <w:rPr>
          <w:rFonts w:ascii="Times New Roman" w:hAnsi="Times New Roman" w:cs="Times New Roman"/>
          <w:i/>
          <w:sz w:val="28"/>
          <w:szCs w:val="28"/>
        </w:rPr>
        <w:t>5</w:t>
      </w:r>
      <w:r w:rsidRPr="00DA6BEB">
        <w:rPr>
          <w:rFonts w:ascii="Times New Roman" w:hAnsi="Times New Roman" w:cs="Times New Roman"/>
          <w:sz w:val="28"/>
          <w:szCs w:val="28"/>
        </w:rPr>
        <w:t>) и носик бюретки. Открывают запорный кран, нажимают на насадку</w:t>
      </w:r>
      <w:r w:rsidR="00DA6BEB">
        <w:rPr>
          <w:rFonts w:ascii="Times New Roman" w:hAnsi="Times New Roman" w:cs="Times New Roman"/>
          <w:sz w:val="28"/>
          <w:szCs w:val="28"/>
        </w:rPr>
        <w:t xml:space="preserve"> и выпускают одну дозу пены объё</w:t>
      </w:r>
      <w:r w:rsidRPr="00DA6BEB">
        <w:rPr>
          <w:rFonts w:ascii="Times New Roman" w:hAnsi="Times New Roman" w:cs="Times New Roman"/>
          <w:sz w:val="28"/>
          <w:szCs w:val="28"/>
        </w:rPr>
        <w:t>мом около 30 мл, закрывают запорный кран и одновременно включают с</w:t>
      </w:r>
      <w:r w:rsidR="00DA6BEB">
        <w:rPr>
          <w:rFonts w:ascii="Times New Roman" w:hAnsi="Times New Roman" w:cs="Times New Roman"/>
          <w:sz w:val="28"/>
          <w:szCs w:val="28"/>
        </w:rPr>
        <w:t>екундомер. Наблюдают за объё</w:t>
      </w:r>
      <w:r w:rsidRPr="00DA6BEB">
        <w:rPr>
          <w:rFonts w:ascii="Times New Roman" w:hAnsi="Times New Roman" w:cs="Times New Roman"/>
          <w:sz w:val="28"/>
          <w:szCs w:val="28"/>
        </w:rPr>
        <w:t>мом пены в бюретке, каждые 10 с отмечают увеличение пены до тех пор, пока не б</w:t>
      </w:r>
      <w:r w:rsidR="00DA6BEB">
        <w:rPr>
          <w:rFonts w:ascii="Times New Roman" w:hAnsi="Times New Roman" w:cs="Times New Roman"/>
          <w:sz w:val="28"/>
          <w:szCs w:val="28"/>
        </w:rPr>
        <w:t>удет достигнут максимальный объё</w:t>
      </w:r>
      <w:r w:rsidRPr="00DA6BEB">
        <w:rPr>
          <w:rFonts w:ascii="Times New Roman" w:hAnsi="Times New Roman" w:cs="Times New Roman"/>
          <w:sz w:val="28"/>
          <w:szCs w:val="28"/>
        </w:rPr>
        <w:t>м. Проводят три определения.</w:t>
      </w:r>
    </w:p>
    <w:p w:rsidR="00524CA5" w:rsidRDefault="009531B4" w:rsidP="00524CA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sz w:val="28"/>
          <w:szCs w:val="28"/>
        </w:rPr>
        <w:t>Вре</w:t>
      </w:r>
      <w:r w:rsidR="00DA6BEB">
        <w:rPr>
          <w:rFonts w:ascii="Times New Roman" w:hAnsi="Times New Roman"/>
          <w:sz w:val="28"/>
          <w:szCs w:val="28"/>
        </w:rPr>
        <w:t>мя достижения максимального объё</w:t>
      </w:r>
      <w:r w:rsidRPr="00DA6BEB">
        <w:rPr>
          <w:rFonts w:ascii="Times New Roman" w:hAnsi="Times New Roman"/>
          <w:sz w:val="28"/>
          <w:szCs w:val="28"/>
        </w:rPr>
        <w:t>ма в каждом определении не должно превышать 5 мин.</w:t>
      </w:r>
    </w:p>
    <w:p w:rsidR="00DA6BEB" w:rsidRDefault="00DA6BEB" w:rsidP="00DA6BEB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0775" cy="4641191"/>
            <wp:effectExtent l="19050" t="0" r="91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84" cy="463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EB" w:rsidRDefault="00DA6BEB" w:rsidP="000B46A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5666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5666">
        <w:rPr>
          <w:rFonts w:ascii="Times New Roman" w:hAnsi="Times New Roman" w:cs="Times New Roman"/>
          <w:sz w:val="28"/>
          <w:szCs w:val="28"/>
        </w:rPr>
        <w:t xml:space="preserve">1 </w:t>
      </w:r>
      <w:r w:rsidRPr="00FC5666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Прибор для определения времени пенообразования</w:t>
      </w:r>
    </w:p>
    <w:p w:rsidR="00DA6BEB" w:rsidRPr="002A091A" w:rsidRDefault="00524CA5" w:rsidP="000B46A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sz w:val="24"/>
          <w:szCs w:val="24"/>
        </w:rPr>
        <w:t xml:space="preserve">1 – бюретка; 2 – запорный кран; 3 – полимерная трубка; </w:t>
      </w:r>
    </w:p>
    <w:p w:rsidR="00524CA5" w:rsidRDefault="00524CA5" w:rsidP="000B46A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4CA5">
        <w:rPr>
          <w:rFonts w:ascii="Times New Roman" w:hAnsi="Times New Roman" w:cs="Times New Roman"/>
          <w:sz w:val="24"/>
          <w:szCs w:val="24"/>
        </w:rPr>
        <w:t>4 – аэрозольный баллон под давлением; 5 – насадка аэрозольного баллона</w:t>
      </w:r>
      <w:r w:rsidR="000B46A0">
        <w:rPr>
          <w:rFonts w:ascii="Times New Roman" w:hAnsi="Times New Roman" w:cs="Times New Roman"/>
          <w:sz w:val="24"/>
          <w:szCs w:val="24"/>
        </w:rPr>
        <w:t>.</w:t>
      </w:r>
    </w:p>
    <w:p w:rsidR="000B46A0" w:rsidRPr="00524CA5" w:rsidRDefault="000B46A0" w:rsidP="000B46A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CA5" w:rsidRDefault="009531B4" w:rsidP="00524C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b/>
          <w:i/>
          <w:sz w:val="28"/>
          <w:szCs w:val="28"/>
        </w:rPr>
        <w:t>Размер частиц</w:t>
      </w:r>
      <w:r w:rsidRPr="00DA6BEB">
        <w:rPr>
          <w:rFonts w:ascii="Times New Roman" w:hAnsi="Times New Roman"/>
          <w:b/>
          <w:sz w:val="28"/>
          <w:szCs w:val="28"/>
        </w:rPr>
        <w:t xml:space="preserve">. </w:t>
      </w:r>
      <w:r w:rsidRPr="00DA6BEB">
        <w:rPr>
          <w:rFonts w:ascii="Times New Roman" w:hAnsi="Times New Roman"/>
          <w:sz w:val="28"/>
          <w:szCs w:val="28"/>
        </w:rPr>
        <w:t>Испытание проводят для пен лекарственных</w:t>
      </w:r>
      <w:r w:rsidR="00987643">
        <w:rPr>
          <w:rFonts w:ascii="Times New Roman" w:hAnsi="Times New Roman"/>
          <w:sz w:val="28"/>
          <w:szCs w:val="28"/>
        </w:rPr>
        <w:t>, представляющих собой жидкость</w:t>
      </w:r>
      <w:r w:rsidRPr="00DA6BEB">
        <w:rPr>
          <w:rFonts w:ascii="Times New Roman" w:hAnsi="Times New Roman"/>
          <w:sz w:val="28"/>
          <w:szCs w:val="28"/>
        </w:rPr>
        <w:t xml:space="preserve"> суспензионного и</w:t>
      </w:r>
      <w:r w:rsidR="00987643">
        <w:rPr>
          <w:rFonts w:ascii="Times New Roman" w:hAnsi="Times New Roman"/>
          <w:sz w:val="28"/>
          <w:szCs w:val="28"/>
        </w:rPr>
        <w:t>ли</w:t>
      </w:r>
      <w:r w:rsidRPr="00DA6BEB">
        <w:rPr>
          <w:rFonts w:ascii="Times New Roman" w:hAnsi="Times New Roman"/>
          <w:sz w:val="28"/>
          <w:szCs w:val="28"/>
        </w:rPr>
        <w:t xml:space="preserve"> комбинированного типа. Методика определения и требования к размеру частиц дисперсной фазы должны быть указаны в фармакопейной статье.</w:t>
      </w:r>
    </w:p>
    <w:p w:rsidR="00644F33" w:rsidRPr="004B3FF6" w:rsidRDefault="00644F33" w:rsidP="00DA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0"/>
          <w:rFonts w:eastAsia="Calibri"/>
          <w:i/>
          <w:sz w:val="28"/>
          <w:szCs w:val="28"/>
        </w:rPr>
      </w:pPr>
      <w:r w:rsidRPr="00644F33">
        <w:rPr>
          <w:rFonts w:ascii="Times New Roman" w:hAnsi="Times New Roman"/>
          <w:b/>
          <w:i/>
          <w:sz w:val="28"/>
          <w:szCs w:val="28"/>
        </w:rPr>
        <w:t>Микробиологическая чистота</w:t>
      </w:r>
      <w:r w:rsidRPr="00644F33">
        <w:rPr>
          <w:rFonts w:ascii="Times New Roman" w:hAnsi="Times New Roman"/>
          <w:b/>
          <w:sz w:val="28"/>
          <w:szCs w:val="28"/>
        </w:rPr>
        <w:t xml:space="preserve">. </w:t>
      </w:r>
      <w:r w:rsidR="004B3FF6" w:rsidRPr="004B3FF6">
        <w:rPr>
          <w:rFonts w:ascii="Times New Roman" w:hAnsi="Times New Roman"/>
          <w:sz w:val="28"/>
          <w:szCs w:val="28"/>
        </w:rPr>
        <w:t xml:space="preserve">Испытание проводят для пен лекарственных, </w:t>
      </w:r>
      <w:r w:rsidRPr="004B3FF6">
        <w:rPr>
          <w:rFonts w:ascii="Times New Roman" w:hAnsi="Times New Roman"/>
          <w:sz w:val="28"/>
          <w:szCs w:val="28"/>
        </w:rPr>
        <w:t>за исключением стерильных</w:t>
      </w:r>
      <w:r w:rsidR="004B3FF6" w:rsidRPr="004B3FF6">
        <w:rPr>
          <w:rFonts w:ascii="Times New Roman" w:hAnsi="Times New Roman"/>
          <w:sz w:val="28"/>
          <w:szCs w:val="28"/>
        </w:rPr>
        <w:t xml:space="preserve"> пен лекарственных</w:t>
      </w:r>
      <w:r w:rsidRPr="004B3FF6">
        <w:rPr>
          <w:rFonts w:ascii="Times New Roman" w:hAnsi="Times New Roman"/>
          <w:sz w:val="28"/>
          <w:szCs w:val="28"/>
        </w:rPr>
        <w:t xml:space="preserve">, </w:t>
      </w:r>
      <w:r w:rsidR="004B3FF6" w:rsidRPr="004B3FF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B3FF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9531B4" w:rsidRPr="00DA6BEB" w:rsidRDefault="009531B4" w:rsidP="00DA6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EB">
        <w:rPr>
          <w:rStyle w:val="af0"/>
          <w:rFonts w:eastAsia="Calibri"/>
          <w:i/>
          <w:sz w:val="28"/>
          <w:szCs w:val="28"/>
        </w:rPr>
        <w:t>Стерильность</w:t>
      </w:r>
      <w:r w:rsidRPr="00DA6BEB">
        <w:rPr>
          <w:rStyle w:val="af0"/>
          <w:rFonts w:eastAsia="Calibri"/>
          <w:sz w:val="28"/>
          <w:szCs w:val="28"/>
        </w:rPr>
        <w:t xml:space="preserve">. 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>Испытание проводят для пен лекарственных, к которым предъявляется требование</w:t>
      </w:r>
      <w:r w:rsidRPr="00DA6BEB">
        <w:rPr>
          <w:rFonts w:ascii="Times New Roman" w:hAnsi="Times New Roman"/>
          <w:sz w:val="28"/>
          <w:szCs w:val="28"/>
        </w:rPr>
        <w:t xml:space="preserve"> 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>стерильности</w:t>
      </w:r>
      <w:r w:rsidR="008E281E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</w:t>
      </w:r>
      <w:r w:rsidRPr="00DA6BEB">
        <w:rPr>
          <w:rFonts w:ascii="Times New Roman" w:hAnsi="Times New Roman"/>
          <w:sz w:val="28"/>
          <w:szCs w:val="28"/>
        </w:rPr>
        <w:t xml:space="preserve"> 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>соответствии с</w:t>
      </w:r>
      <w:r w:rsidRPr="00DA6BEB">
        <w:rPr>
          <w:rFonts w:ascii="Times New Roman" w:hAnsi="Times New Roman"/>
          <w:sz w:val="28"/>
          <w:szCs w:val="28"/>
        </w:rPr>
        <w:t xml:space="preserve"> 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>ОФС</w:t>
      </w:r>
      <w:r w:rsidR="004B3FF6"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  <w:r w:rsidRPr="00DA6BEB">
        <w:rPr>
          <w:rFonts w:ascii="Times New Roman" w:hAnsi="Times New Roman"/>
          <w:color w:val="000000"/>
          <w:sz w:val="28"/>
          <w:szCs w:val="28"/>
          <w:lang w:eastAsia="ru-RU" w:bidi="ru-RU"/>
        </w:rPr>
        <w:t>«Стерильность».</w:t>
      </w:r>
    </w:p>
    <w:p w:rsidR="00524CA5" w:rsidRDefault="00F71588" w:rsidP="00524CA5">
      <w:pPr>
        <w:keepNext/>
        <w:widowControl w:val="0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BEB">
        <w:rPr>
          <w:rFonts w:ascii="Times New Roman" w:hAnsi="Times New Roman"/>
          <w:b/>
          <w:sz w:val="28"/>
          <w:szCs w:val="28"/>
        </w:rPr>
        <w:t>Маркировка</w:t>
      </w:r>
    </w:p>
    <w:p w:rsidR="00FD52B2" w:rsidRDefault="009531B4" w:rsidP="00DA6B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BEB">
        <w:rPr>
          <w:rFonts w:ascii="Times New Roman" w:hAnsi="Times New Roman"/>
          <w:sz w:val="28"/>
          <w:szCs w:val="28"/>
        </w:rPr>
        <w:t xml:space="preserve">В соответствии с </w:t>
      </w:r>
      <w:r w:rsidR="00FD52B2">
        <w:rPr>
          <w:rFonts w:ascii="Times New Roman" w:hAnsi="Times New Roman"/>
          <w:sz w:val="28"/>
          <w:szCs w:val="28"/>
        </w:rPr>
        <w:t>О</w:t>
      </w:r>
      <w:r w:rsidRPr="00DA6BEB">
        <w:rPr>
          <w:rFonts w:ascii="Times New Roman" w:hAnsi="Times New Roman"/>
          <w:sz w:val="28"/>
          <w:szCs w:val="28"/>
        </w:rPr>
        <w:t>ФС «</w:t>
      </w:r>
      <w:r w:rsidR="00FD52B2">
        <w:rPr>
          <w:rFonts w:ascii="Times New Roman" w:hAnsi="Times New Roman"/>
          <w:sz w:val="28"/>
          <w:szCs w:val="28"/>
        </w:rPr>
        <w:t>М</w:t>
      </w:r>
      <w:r w:rsidRPr="00DA6BEB">
        <w:rPr>
          <w:rFonts w:ascii="Times New Roman" w:hAnsi="Times New Roman"/>
          <w:sz w:val="28"/>
          <w:szCs w:val="28"/>
        </w:rPr>
        <w:t>аркировка лекарственных средств».</w:t>
      </w:r>
    </w:p>
    <w:p w:rsidR="009531B4" w:rsidRPr="00DA6BEB" w:rsidRDefault="00FD52B2" w:rsidP="00DA6B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="009531B4" w:rsidRPr="00DA6BEB">
        <w:rPr>
          <w:rFonts w:ascii="Times New Roman" w:hAnsi="Times New Roman"/>
          <w:sz w:val="28"/>
          <w:szCs w:val="28"/>
        </w:rPr>
        <w:t xml:space="preserve"> пен </w:t>
      </w:r>
      <w:r>
        <w:rPr>
          <w:rFonts w:ascii="Times New Roman" w:hAnsi="Times New Roman"/>
          <w:sz w:val="28"/>
          <w:szCs w:val="28"/>
        </w:rPr>
        <w:t xml:space="preserve">лекарственных </w:t>
      </w:r>
      <w:r w:rsidR="009531B4" w:rsidRPr="00DA6BEB">
        <w:rPr>
          <w:rFonts w:ascii="Times New Roman" w:hAnsi="Times New Roman"/>
          <w:sz w:val="28"/>
          <w:szCs w:val="28"/>
        </w:rPr>
        <w:t>должны быть предусмотрены предупредительные надписи: «Хранить вдали от отопительной системы и прямых солнечных лучей», «Не вскрывать», «Предохранять от падений и ударов»</w:t>
      </w:r>
      <w:r>
        <w:rPr>
          <w:rFonts w:ascii="Times New Roman" w:hAnsi="Times New Roman"/>
          <w:sz w:val="28"/>
          <w:szCs w:val="28"/>
        </w:rPr>
        <w:t xml:space="preserve"> и, при необходимости, другие надписи.</w:t>
      </w:r>
    </w:p>
    <w:sectPr w:rsidR="009531B4" w:rsidRPr="00DA6BEB" w:rsidSect="00E9642E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08" w:rsidRDefault="00673308" w:rsidP="000324BA">
      <w:pPr>
        <w:spacing w:after="0" w:line="240" w:lineRule="auto"/>
      </w:pPr>
      <w:r>
        <w:separator/>
      </w:r>
    </w:p>
  </w:endnote>
  <w:endnote w:type="continuationSeparator" w:id="0">
    <w:p w:rsidR="00673308" w:rsidRDefault="00673308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9642E" w:rsidRPr="00341DC8" w:rsidRDefault="00524CA5" w:rsidP="00E9642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E53114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E9" w:rsidRDefault="007407E9">
    <w:pPr>
      <w:pStyle w:val="a5"/>
      <w:jc w:val="center"/>
    </w:pPr>
  </w:p>
  <w:p w:rsidR="00E9642E" w:rsidRPr="00696188" w:rsidRDefault="00E9642E" w:rsidP="00E9642E">
    <w:pPr>
      <w:pStyle w:val="a5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08" w:rsidRDefault="00673308" w:rsidP="000324BA">
      <w:pPr>
        <w:spacing w:after="0" w:line="240" w:lineRule="auto"/>
      </w:pPr>
      <w:r>
        <w:separator/>
      </w:r>
    </w:p>
  </w:footnote>
  <w:footnote w:type="continuationSeparator" w:id="0">
    <w:p w:rsidR="00673308" w:rsidRDefault="00673308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A"/>
    <w:rsid w:val="00001194"/>
    <w:rsid w:val="00010716"/>
    <w:rsid w:val="00017FB8"/>
    <w:rsid w:val="000324BA"/>
    <w:rsid w:val="00051597"/>
    <w:rsid w:val="00052441"/>
    <w:rsid w:val="00075018"/>
    <w:rsid w:val="00077BCC"/>
    <w:rsid w:val="00081A80"/>
    <w:rsid w:val="000B46A0"/>
    <w:rsid w:val="000D19B6"/>
    <w:rsid w:val="00162317"/>
    <w:rsid w:val="00167677"/>
    <w:rsid w:val="00167FA6"/>
    <w:rsid w:val="001943BB"/>
    <w:rsid w:val="001C0E2B"/>
    <w:rsid w:val="001C5462"/>
    <w:rsid w:val="001D050C"/>
    <w:rsid w:val="001D0EE5"/>
    <w:rsid w:val="001F6C65"/>
    <w:rsid w:val="00231AF7"/>
    <w:rsid w:val="0023621F"/>
    <w:rsid w:val="00243237"/>
    <w:rsid w:val="002662A0"/>
    <w:rsid w:val="002A091A"/>
    <w:rsid w:val="002C7DD0"/>
    <w:rsid w:val="002D5EB9"/>
    <w:rsid w:val="00305878"/>
    <w:rsid w:val="0031202F"/>
    <w:rsid w:val="003144BA"/>
    <w:rsid w:val="00365DE9"/>
    <w:rsid w:val="00385AD6"/>
    <w:rsid w:val="003B6F8F"/>
    <w:rsid w:val="003E7C29"/>
    <w:rsid w:val="00405E4A"/>
    <w:rsid w:val="004249CE"/>
    <w:rsid w:val="00433452"/>
    <w:rsid w:val="00470ECA"/>
    <w:rsid w:val="004719B2"/>
    <w:rsid w:val="004B3FF6"/>
    <w:rsid w:val="004D7F78"/>
    <w:rsid w:val="00521C96"/>
    <w:rsid w:val="00524CA5"/>
    <w:rsid w:val="00526174"/>
    <w:rsid w:val="005342BA"/>
    <w:rsid w:val="005848EF"/>
    <w:rsid w:val="005A631A"/>
    <w:rsid w:val="005C6B28"/>
    <w:rsid w:val="005D3BAB"/>
    <w:rsid w:val="005D69D4"/>
    <w:rsid w:val="005F6435"/>
    <w:rsid w:val="0061362D"/>
    <w:rsid w:val="00644F33"/>
    <w:rsid w:val="00665149"/>
    <w:rsid w:val="00673308"/>
    <w:rsid w:val="00697B32"/>
    <w:rsid w:val="006A08D8"/>
    <w:rsid w:val="006A3791"/>
    <w:rsid w:val="006B44F0"/>
    <w:rsid w:val="006C0ADC"/>
    <w:rsid w:val="006C4A03"/>
    <w:rsid w:val="006C4FA3"/>
    <w:rsid w:val="006D141E"/>
    <w:rsid w:val="0071406F"/>
    <w:rsid w:val="00720BAA"/>
    <w:rsid w:val="0073187A"/>
    <w:rsid w:val="007407E9"/>
    <w:rsid w:val="00744260"/>
    <w:rsid w:val="0078617D"/>
    <w:rsid w:val="007A696F"/>
    <w:rsid w:val="007B724B"/>
    <w:rsid w:val="007E1A1E"/>
    <w:rsid w:val="007E426E"/>
    <w:rsid w:val="007F46E9"/>
    <w:rsid w:val="007F6C89"/>
    <w:rsid w:val="008241EC"/>
    <w:rsid w:val="008723A9"/>
    <w:rsid w:val="008966ED"/>
    <w:rsid w:val="008A10D9"/>
    <w:rsid w:val="008C536A"/>
    <w:rsid w:val="008E281E"/>
    <w:rsid w:val="008E5BB1"/>
    <w:rsid w:val="008F013D"/>
    <w:rsid w:val="008F16BC"/>
    <w:rsid w:val="008F7246"/>
    <w:rsid w:val="008F72C8"/>
    <w:rsid w:val="00903113"/>
    <w:rsid w:val="009531B4"/>
    <w:rsid w:val="009865A9"/>
    <w:rsid w:val="00987643"/>
    <w:rsid w:val="00991BC4"/>
    <w:rsid w:val="00996C37"/>
    <w:rsid w:val="009A08D1"/>
    <w:rsid w:val="009A46F4"/>
    <w:rsid w:val="009D7581"/>
    <w:rsid w:val="009E6123"/>
    <w:rsid w:val="009E6342"/>
    <w:rsid w:val="00A0200F"/>
    <w:rsid w:val="00A4625C"/>
    <w:rsid w:val="00A46722"/>
    <w:rsid w:val="00A71A16"/>
    <w:rsid w:val="00A779A4"/>
    <w:rsid w:val="00A900E5"/>
    <w:rsid w:val="00A913C1"/>
    <w:rsid w:val="00AB0EA1"/>
    <w:rsid w:val="00AB5A64"/>
    <w:rsid w:val="00AE5B44"/>
    <w:rsid w:val="00AF5123"/>
    <w:rsid w:val="00B00325"/>
    <w:rsid w:val="00B01F99"/>
    <w:rsid w:val="00B41F4B"/>
    <w:rsid w:val="00B60A1D"/>
    <w:rsid w:val="00BA04B8"/>
    <w:rsid w:val="00BB3AA3"/>
    <w:rsid w:val="00BD2B4C"/>
    <w:rsid w:val="00BF3B77"/>
    <w:rsid w:val="00C00D90"/>
    <w:rsid w:val="00C1389A"/>
    <w:rsid w:val="00C32597"/>
    <w:rsid w:val="00C44B47"/>
    <w:rsid w:val="00CD7FF3"/>
    <w:rsid w:val="00D33ACB"/>
    <w:rsid w:val="00D43DA0"/>
    <w:rsid w:val="00D601C1"/>
    <w:rsid w:val="00D90725"/>
    <w:rsid w:val="00DA5D71"/>
    <w:rsid w:val="00DA6BEB"/>
    <w:rsid w:val="00DE18B4"/>
    <w:rsid w:val="00DF51B6"/>
    <w:rsid w:val="00E16E1D"/>
    <w:rsid w:val="00E53114"/>
    <w:rsid w:val="00E563F9"/>
    <w:rsid w:val="00E80E97"/>
    <w:rsid w:val="00E91849"/>
    <w:rsid w:val="00E9642E"/>
    <w:rsid w:val="00EA0D39"/>
    <w:rsid w:val="00EC1ED2"/>
    <w:rsid w:val="00EC6525"/>
    <w:rsid w:val="00F03908"/>
    <w:rsid w:val="00F257AC"/>
    <w:rsid w:val="00F47732"/>
    <w:rsid w:val="00F71588"/>
    <w:rsid w:val="00F73A42"/>
    <w:rsid w:val="00FA469D"/>
    <w:rsid w:val="00FA7133"/>
    <w:rsid w:val="00FC06E8"/>
    <w:rsid w:val="00FC2A88"/>
    <w:rsid w:val="00FD52B2"/>
    <w:rsid w:val="00FE081B"/>
    <w:rsid w:val="00FF39CB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4B79-22FC-4132-A4F7-96A512A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paragraph" w:styleId="af">
    <w:name w:val="List Paragraph"/>
    <w:basedOn w:val="a"/>
    <w:uiPriority w:val="34"/>
    <w:qFormat/>
    <w:rsid w:val="00F7158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31">
    <w:name w:val="Основной текст 31"/>
    <w:basedOn w:val="a"/>
    <w:rsid w:val="00F71588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2">
    <w:name w:val="Body Text Indent 2"/>
    <w:basedOn w:val="a"/>
    <w:link w:val="20"/>
    <w:uiPriority w:val="99"/>
    <w:unhideWhenUsed/>
    <w:rsid w:val="009531B4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531B4"/>
    <w:rPr>
      <w:rFonts w:ascii="Calibri" w:eastAsia="Calibri" w:hAnsi="Calibri" w:cs="Calibri"/>
      <w:lang w:eastAsia="ru-RU"/>
    </w:rPr>
  </w:style>
  <w:style w:type="paragraph" w:customStyle="1" w:styleId="10">
    <w:name w:val="Обычный1"/>
    <w:rsid w:val="009531B4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+ Полужирный"/>
    <w:basedOn w:val="a0"/>
    <w:rsid w:val="00953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6A08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A08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A08D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08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A08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Основной текст_"/>
    <w:basedOn w:val="a0"/>
    <w:link w:val="11"/>
    <w:rsid w:val="000D19B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6"/>
    <w:rsid w:val="000D19B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CC88A-F090-47D3-85BB-9EFF94F6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16</cp:revision>
  <cp:lastPrinted>2022-04-12T07:30:00Z</cp:lastPrinted>
  <dcterms:created xsi:type="dcterms:W3CDTF">2022-06-02T10:56:00Z</dcterms:created>
  <dcterms:modified xsi:type="dcterms:W3CDTF">2023-07-12T16:27:00Z</dcterms:modified>
</cp:coreProperties>
</file>