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34" w:rsidRPr="00F604D6" w:rsidRDefault="00CA5734" w:rsidP="00CA5734">
      <w:pPr>
        <w:pStyle w:val="a4"/>
        <w:spacing w:line="360" w:lineRule="auto"/>
        <w:jc w:val="center"/>
        <w:rPr>
          <w:rFonts w:ascii="Times New Roman" w:hAnsi="Times New Roman"/>
          <w:b w:val="0"/>
          <w:color w:val="000000" w:themeColor="text1"/>
          <w:spacing w:val="-10"/>
          <w:szCs w:val="28"/>
        </w:rPr>
      </w:pPr>
      <w:r w:rsidRPr="00F604D6">
        <w:rPr>
          <w:rFonts w:ascii="Times New Roman" w:hAnsi="Times New Roman"/>
          <w:color w:val="000000" w:themeColor="text1"/>
          <w:spacing w:val="-10"/>
          <w:szCs w:val="28"/>
        </w:rPr>
        <w:t>МИНИСТЕРСТВО ЗДРАВООХРАНЕНИЯ РОССИЙСКОЙ ФЕДЕРАЦИИ</w:t>
      </w:r>
    </w:p>
    <w:p w:rsidR="00CA5734" w:rsidRPr="00331F2C" w:rsidRDefault="00CA5734" w:rsidP="00CA5734">
      <w:pPr>
        <w:pStyle w:val="a4"/>
        <w:tabs>
          <w:tab w:val="left" w:pos="3828"/>
        </w:tabs>
        <w:spacing w:line="360" w:lineRule="auto"/>
        <w:jc w:val="center"/>
        <w:rPr>
          <w:rFonts w:ascii="Times New Roman" w:hAnsi="Times New Roman"/>
          <w:b w:val="0"/>
          <w:szCs w:val="28"/>
        </w:rPr>
      </w:pPr>
    </w:p>
    <w:p w:rsidR="00CA5734" w:rsidRPr="00331F2C" w:rsidRDefault="00CA5734" w:rsidP="00CA5734">
      <w:pPr>
        <w:pStyle w:val="a4"/>
        <w:tabs>
          <w:tab w:val="left" w:pos="3828"/>
        </w:tabs>
        <w:spacing w:line="360" w:lineRule="auto"/>
        <w:jc w:val="center"/>
        <w:rPr>
          <w:rFonts w:ascii="Times New Roman" w:hAnsi="Times New Roman"/>
          <w:b w:val="0"/>
          <w:szCs w:val="28"/>
        </w:rPr>
      </w:pPr>
    </w:p>
    <w:p w:rsidR="00CA5734" w:rsidRPr="00331F2C" w:rsidRDefault="00CA5734" w:rsidP="00CA5734">
      <w:pPr>
        <w:pStyle w:val="a4"/>
        <w:tabs>
          <w:tab w:val="left" w:pos="3828"/>
        </w:tabs>
        <w:spacing w:line="360" w:lineRule="auto"/>
        <w:jc w:val="center"/>
        <w:rPr>
          <w:rFonts w:ascii="Times New Roman" w:hAnsi="Times New Roman"/>
          <w:b w:val="0"/>
          <w:szCs w:val="28"/>
        </w:rPr>
      </w:pPr>
    </w:p>
    <w:p w:rsidR="001B3A7A" w:rsidRPr="00743D21" w:rsidRDefault="0068311B" w:rsidP="001B3A7A">
      <w:pPr>
        <w:spacing w:after="0" w:line="240" w:lineRule="auto"/>
        <w:jc w:val="center"/>
        <w:rPr>
          <w:rFonts w:ascii="Times New Roman" w:hAnsi="Times New Roman" w:cs="Times New Roman"/>
          <w:b/>
          <w:sz w:val="28"/>
          <w:szCs w:val="28"/>
        </w:rPr>
      </w:pPr>
      <w:r>
        <w:rPr>
          <w:rFonts w:ascii="Times New Roman" w:hAnsi="Times New Roman"/>
          <w:b/>
          <w:color w:val="000000" w:themeColor="text1"/>
          <w:sz w:val="32"/>
          <w:szCs w:val="32"/>
        </w:rPr>
        <w:t xml:space="preserve">ОБЩАЯ </w:t>
      </w:r>
      <w:r w:rsidR="001B3A7A" w:rsidRPr="00231C17">
        <w:rPr>
          <w:rFonts w:ascii="Times New Roman" w:hAnsi="Times New Roman"/>
          <w:b/>
          <w:color w:val="000000" w:themeColor="text1"/>
          <w:sz w:val="32"/>
          <w:szCs w:val="32"/>
        </w:rPr>
        <w:t>ФАРМАКОПЕЙНАЯ СТАТЬЯ</w:t>
      </w:r>
      <w:r w:rsidR="00743D21" w:rsidRPr="00743D21">
        <w:rPr>
          <w:rFonts w:ascii="Times New Roman" w:hAnsi="Times New Roman"/>
          <w:b/>
          <w:color w:val="000000" w:themeColor="text1"/>
          <w:sz w:val="32"/>
          <w:szCs w:val="32"/>
        </w:rPr>
        <w:t xml:space="preserve"> </w:t>
      </w:r>
    </w:p>
    <w:tbl>
      <w:tblPr>
        <w:tblStyle w:val="a3"/>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3A7A" w:rsidTr="009343BD">
        <w:tc>
          <w:tcPr>
            <w:tcW w:w="9356" w:type="dxa"/>
          </w:tcPr>
          <w:p w:rsidR="001B3A7A" w:rsidRPr="00BC2CA2" w:rsidRDefault="001B3A7A" w:rsidP="00FA7F25">
            <w:pPr>
              <w:jc w:val="center"/>
              <w:rPr>
                <w:rFonts w:ascii="Times New Roman" w:hAnsi="Times New Roman" w:cs="Times New Roman"/>
                <w:color w:val="7030A0"/>
                <w:sz w:val="28"/>
                <w:szCs w:val="28"/>
              </w:rPr>
            </w:pPr>
          </w:p>
        </w:tc>
      </w:tr>
    </w:tbl>
    <w:p w:rsidR="001B3A7A" w:rsidRDefault="001B3A7A" w:rsidP="004F2BC3">
      <w:pPr>
        <w:spacing w:after="0" w:line="40" w:lineRule="exact"/>
        <w:jc w:val="center"/>
        <w:rPr>
          <w:rFonts w:ascii="Times New Roman" w:hAnsi="Times New Roman" w:cs="Times New Roman"/>
          <w:sz w:val="28"/>
          <w:szCs w:val="28"/>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1B3A7A" w:rsidRPr="00F57AED" w:rsidTr="005D5233">
        <w:tc>
          <w:tcPr>
            <w:tcW w:w="5494" w:type="dxa"/>
          </w:tcPr>
          <w:p w:rsidR="001B3A7A" w:rsidRPr="005D44DD" w:rsidRDefault="0068311B" w:rsidP="0068311B">
            <w:pPr>
              <w:spacing w:after="120"/>
              <w:rPr>
                <w:rFonts w:ascii="Times New Roman" w:hAnsi="Times New Roman" w:cs="Times New Roman"/>
                <w:b/>
                <w:sz w:val="28"/>
                <w:szCs w:val="28"/>
              </w:rPr>
            </w:pPr>
            <w:r>
              <w:rPr>
                <w:rFonts w:ascii="Times New Roman" w:hAnsi="Times New Roman" w:cs="Times New Roman"/>
                <w:b/>
                <w:sz w:val="28"/>
                <w:szCs w:val="28"/>
              </w:rPr>
              <w:t>Определение фотостабильности лекарственных средств</w:t>
            </w:r>
            <w:r w:rsidR="005D44DD" w:rsidRPr="005D44DD">
              <w:rPr>
                <w:rFonts w:ascii="Times New Roman" w:hAnsi="Times New Roman" w:cs="Times New Roman"/>
                <w:b/>
                <w:sz w:val="28"/>
                <w:szCs w:val="28"/>
              </w:rPr>
              <w:t xml:space="preserve"> </w:t>
            </w:r>
          </w:p>
        </w:tc>
        <w:tc>
          <w:tcPr>
            <w:tcW w:w="283" w:type="dxa"/>
          </w:tcPr>
          <w:p w:rsidR="001B3A7A" w:rsidRPr="00121CB3" w:rsidRDefault="001B3A7A" w:rsidP="00F720C0">
            <w:pPr>
              <w:spacing w:after="120"/>
              <w:jc w:val="center"/>
              <w:rPr>
                <w:rFonts w:ascii="Times New Roman" w:hAnsi="Times New Roman" w:cs="Times New Roman"/>
                <w:b/>
                <w:sz w:val="28"/>
                <w:szCs w:val="28"/>
              </w:rPr>
            </w:pPr>
          </w:p>
        </w:tc>
        <w:tc>
          <w:tcPr>
            <w:tcW w:w="3793" w:type="dxa"/>
          </w:tcPr>
          <w:p w:rsidR="001B3A7A" w:rsidRPr="005D44DD" w:rsidRDefault="0068311B" w:rsidP="00F720C0">
            <w:pPr>
              <w:spacing w:after="120"/>
              <w:rPr>
                <w:rFonts w:ascii="Times New Roman" w:hAnsi="Times New Roman" w:cs="Times New Roman"/>
                <w:b/>
                <w:sz w:val="28"/>
                <w:szCs w:val="28"/>
              </w:rPr>
            </w:pPr>
            <w:r>
              <w:rPr>
                <w:rFonts w:ascii="Times New Roman" w:hAnsi="Times New Roman" w:cs="Times New Roman"/>
                <w:b/>
                <w:sz w:val="28"/>
                <w:szCs w:val="28"/>
              </w:rPr>
              <w:t>О</w:t>
            </w:r>
            <w:r w:rsidR="001B3A7A">
              <w:rPr>
                <w:rFonts w:ascii="Times New Roman" w:hAnsi="Times New Roman" w:cs="Times New Roman"/>
                <w:b/>
                <w:sz w:val="28"/>
                <w:szCs w:val="28"/>
              </w:rPr>
              <w:t>ФС</w:t>
            </w:r>
            <w:r w:rsidR="00AE03D8">
              <w:rPr>
                <w:rFonts w:ascii="Times New Roman" w:hAnsi="Times New Roman" w:cs="Times New Roman"/>
                <w:b/>
                <w:sz w:val="28"/>
                <w:szCs w:val="28"/>
              </w:rPr>
              <w:t>.1.1.0029</w:t>
            </w:r>
            <w:bookmarkStart w:id="0" w:name="_GoBack"/>
            <w:bookmarkEnd w:id="0"/>
          </w:p>
        </w:tc>
      </w:tr>
      <w:tr w:rsidR="001B3A7A" w:rsidRPr="00A70813" w:rsidTr="005D5233">
        <w:tc>
          <w:tcPr>
            <w:tcW w:w="5494" w:type="dxa"/>
          </w:tcPr>
          <w:p w:rsidR="001B3A7A" w:rsidRPr="0068311B" w:rsidRDefault="001B3A7A" w:rsidP="0068311B">
            <w:pPr>
              <w:spacing w:after="120"/>
              <w:rPr>
                <w:rFonts w:ascii="Times New Roman" w:hAnsi="Times New Roman" w:cs="Times New Roman"/>
                <w:b/>
                <w:color w:val="7030A0"/>
                <w:sz w:val="28"/>
                <w:szCs w:val="28"/>
              </w:rPr>
            </w:pPr>
          </w:p>
        </w:tc>
        <w:tc>
          <w:tcPr>
            <w:tcW w:w="283" w:type="dxa"/>
          </w:tcPr>
          <w:p w:rsidR="001B3A7A" w:rsidRPr="005D44DD" w:rsidRDefault="001B3A7A" w:rsidP="00F720C0">
            <w:pPr>
              <w:spacing w:after="120"/>
              <w:jc w:val="center"/>
              <w:rPr>
                <w:rFonts w:ascii="Times New Roman" w:hAnsi="Times New Roman" w:cs="Times New Roman"/>
                <w:b/>
                <w:sz w:val="28"/>
                <w:szCs w:val="28"/>
              </w:rPr>
            </w:pPr>
          </w:p>
        </w:tc>
        <w:tc>
          <w:tcPr>
            <w:tcW w:w="3793" w:type="dxa"/>
          </w:tcPr>
          <w:p w:rsidR="001B3A7A" w:rsidRPr="00A70813" w:rsidRDefault="00AC2E5B" w:rsidP="00F720C0">
            <w:pPr>
              <w:spacing w:after="120"/>
              <w:rPr>
                <w:rFonts w:ascii="Times New Roman" w:hAnsi="Times New Roman" w:cs="Times New Roman"/>
                <w:b/>
                <w:sz w:val="28"/>
                <w:szCs w:val="28"/>
              </w:rPr>
            </w:pPr>
            <w:r>
              <w:rPr>
                <w:rFonts w:ascii="Times New Roman" w:hAnsi="Times New Roman" w:cs="Times New Roman"/>
                <w:b/>
                <w:sz w:val="28"/>
                <w:szCs w:val="28"/>
              </w:rPr>
              <w:t>Вводится впервые</w:t>
            </w:r>
          </w:p>
        </w:tc>
      </w:tr>
    </w:tbl>
    <w:p w:rsidR="001B3A7A" w:rsidRDefault="001B3A7A" w:rsidP="004F2BC3">
      <w:pPr>
        <w:spacing w:after="0" w:line="40" w:lineRule="exact"/>
        <w:jc w:val="center"/>
        <w:rPr>
          <w:rFonts w:ascii="Times New Roman" w:hAnsi="Times New Roman" w:cs="Times New Roman"/>
          <w:sz w:val="28"/>
          <w:szCs w:val="28"/>
        </w:rPr>
      </w:pPr>
    </w:p>
    <w:tbl>
      <w:tblPr>
        <w:tblStyle w:val="a3"/>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3A7A" w:rsidTr="009343BD">
        <w:tc>
          <w:tcPr>
            <w:tcW w:w="9356" w:type="dxa"/>
          </w:tcPr>
          <w:p w:rsidR="001B3A7A" w:rsidRDefault="001B3A7A" w:rsidP="00350411">
            <w:pPr>
              <w:jc w:val="center"/>
              <w:rPr>
                <w:rFonts w:ascii="Times New Roman" w:hAnsi="Times New Roman" w:cs="Times New Roman"/>
                <w:sz w:val="28"/>
                <w:szCs w:val="28"/>
              </w:rPr>
            </w:pPr>
          </w:p>
        </w:tc>
      </w:tr>
    </w:tbl>
    <w:p w:rsidR="00D52387" w:rsidRDefault="00D52387" w:rsidP="00331F2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color w:val="000000"/>
          <w:sz w:val="28"/>
          <w:szCs w:val="28"/>
        </w:rPr>
        <w:t xml:space="preserve">Настоящая общая фармакопейная статья предназначена для определения фотостабильности лекарственных средств, которое проводят </w:t>
      </w:r>
      <w:r w:rsidRPr="0068311B">
        <w:rPr>
          <w:rFonts w:ascii="Times New Roman" w:hAnsi="Times New Roman" w:cs="Times New Roman"/>
          <w:sz w:val="28"/>
          <w:szCs w:val="28"/>
        </w:rPr>
        <w:t>при фармацевтической разработке и исследовании стабильности лекарственных средств.</w:t>
      </w:r>
    </w:p>
    <w:p w:rsidR="00587FCD" w:rsidRDefault="00D52387">
      <w:pPr>
        <w:spacing w:before="240" w:after="0" w:line="360" w:lineRule="auto"/>
        <w:jc w:val="center"/>
        <w:rPr>
          <w:rFonts w:ascii="Times New Roman" w:hAnsi="Times New Roman" w:cs="Times New Roman"/>
          <w:b/>
          <w:sz w:val="28"/>
          <w:szCs w:val="28"/>
        </w:rPr>
      </w:pPr>
      <w:r w:rsidRPr="00D52387">
        <w:rPr>
          <w:rFonts w:ascii="Times New Roman" w:hAnsi="Times New Roman" w:cs="Times New Roman"/>
          <w:b/>
          <w:sz w:val="28"/>
          <w:szCs w:val="28"/>
        </w:rPr>
        <w:t>Область применения</w:t>
      </w:r>
    </w:p>
    <w:p w:rsidR="00587FCD" w:rsidRDefault="00D52387" w:rsidP="00331F2C">
      <w:pPr>
        <w:spacing w:after="0" w:line="360" w:lineRule="auto"/>
        <w:ind w:firstLine="709"/>
        <w:jc w:val="both"/>
        <w:rPr>
          <w:rFonts w:ascii="Times New Roman" w:hAnsi="Times New Roman" w:cs="Times New Roman"/>
          <w:sz w:val="28"/>
          <w:szCs w:val="28"/>
        </w:rPr>
      </w:pPr>
      <w:r w:rsidRPr="00D52387">
        <w:rPr>
          <w:rFonts w:ascii="Times New Roman" w:hAnsi="Times New Roman" w:cs="Times New Roman"/>
          <w:sz w:val="28"/>
          <w:szCs w:val="28"/>
        </w:rPr>
        <w:t>Определение фотостабильности проводят для доказательства того, что воздействие света не приводит к недопустимым изменениям лекарственного средства. Определение также необходимо для получения данных, по условиям хранения, выбора упаковки и указаний по маркировке лекарственных средств.</w:t>
      </w:r>
    </w:p>
    <w:p w:rsidR="00587FCD" w:rsidRPr="003E6491" w:rsidRDefault="00D52387" w:rsidP="00331F2C">
      <w:pPr>
        <w:spacing w:after="0" w:line="360" w:lineRule="auto"/>
        <w:ind w:firstLine="709"/>
        <w:jc w:val="both"/>
        <w:rPr>
          <w:rFonts w:ascii="Times New Roman" w:hAnsi="Times New Roman" w:cs="Times New Roman"/>
          <w:sz w:val="28"/>
          <w:szCs w:val="28"/>
        </w:rPr>
      </w:pPr>
      <w:r w:rsidRPr="003E6491">
        <w:rPr>
          <w:rFonts w:ascii="Times New Roman" w:hAnsi="Times New Roman" w:cs="Times New Roman"/>
          <w:sz w:val="28"/>
          <w:szCs w:val="28"/>
        </w:rPr>
        <w:t>Общие требования к исследованию фотостабильности лекарственных средств при изучении их стабильности регламентированы ОФС</w:t>
      </w:r>
      <w:r w:rsidR="00D66C4F">
        <w:rPr>
          <w:rFonts w:ascii="Times New Roman" w:hAnsi="Times New Roman" w:cs="Times New Roman"/>
          <w:sz w:val="28"/>
          <w:szCs w:val="28"/>
        </w:rPr>
        <w:t> </w:t>
      </w:r>
      <w:r w:rsidRPr="003E6491">
        <w:rPr>
          <w:rFonts w:ascii="Times New Roman" w:hAnsi="Times New Roman" w:cs="Times New Roman"/>
          <w:sz w:val="28"/>
          <w:szCs w:val="28"/>
        </w:rPr>
        <w:t>«Стабильность и сроки годности лекарственных средств».</w:t>
      </w:r>
    </w:p>
    <w:p w:rsidR="00587FCD" w:rsidRPr="003E6491" w:rsidRDefault="00D52387" w:rsidP="00331F2C">
      <w:pPr>
        <w:spacing w:after="0" w:line="360" w:lineRule="auto"/>
        <w:ind w:firstLine="709"/>
        <w:jc w:val="both"/>
        <w:rPr>
          <w:rFonts w:ascii="Times New Roman" w:hAnsi="Times New Roman" w:cs="Times New Roman"/>
          <w:sz w:val="28"/>
          <w:szCs w:val="28"/>
        </w:rPr>
      </w:pPr>
      <w:r w:rsidRPr="003E6491">
        <w:rPr>
          <w:rFonts w:ascii="Times New Roman" w:hAnsi="Times New Roman" w:cs="Times New Roman"/>
          <w:sz w:val="28"/>
          <w:szCs w:val="28"/>
        </w:rPr>
        <w:t>Исследование фотостабильности является неотъемлемой частью стрессовых испытаний (испытаний по принудительной деградации) новых фармацевтических субстанций и лекарственных препаратов.</w:t>
      </w:r>
    </w:p>
    <w:p w:rsidR="003E6491" w:rsidRPr="003E6491" w:rsidRDefault="003E6491" w:rsidP="00331F2C">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3E6491">
        <w:rPr>
          <w:rFonts w:ascii="Times New Roman" w:eastAsia="Times New Roman" w:hAnsi="Times New Roman" w:cs="Times New Roman"/>
          <w:color w:val="333333"/>
          <w:sz w:val="28"/>
          <w:szCs w:val="28"/>
        </w:rPr>
        <w:t>Систематизированный подход к исследованию на фотостабильность предусматривает проведение таких исследований, как (если применимо):</w:t>
      </w:r>
    </w:p>
    <w:p w:rsidR="003E6491" w:rsidRPr="003E6491" w:rsidRDefault="003E6491" w:rsidP="00331F2C">
      <w:pPr>
        <w:shd w:val="clear" w:color="auto" w:fill="FFFFFF"/>
        <w:spacing w:after="0" w:line="36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и</w:t>
      </w:r>
      <w:r w:rsidRPr="003E6491">
        <w:rPr>
          <w:rFonts w:ascii="Times New Roman" w:eastAsia="Times New Roman" w:hAnsi="Times New Roman" w:cs="Times New Roman"/>
          <w:color w:val="333333"/>
          <w:sz w:val="28"/>
          <w:szCs w:val="28"/>
        </w:rPr>
        <w:t>сследования фармацевтической субстанции;</w:t>
      </w:r>
    </w:p>
    <w:p w:rsidR="003E6491" w:rsidRPr="003E6491" w:rsidRDefault="003E6491" w:rsidP="003E6491">
      <w:pPr>
        <w:shd w:val="clear" w:color="auto" w:fill="FFFFFF"/>
        <w:spacing w:after="0" w:line="36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3E6491">
        <w:rPr>
          <w:rFonts w:ascii="Times New Roman" w:eastAsia="Times New Roman" w:hAnsi="Times New Roman" w:cs="Times New Roman"/>
          <w:color w:val="333333"/>
          <w:sz w:val="28"/>
          <w:szCs w:val="28"/>
        </w:rPr>
        <w:t>исследования лекарственного препарата без первичной упаковки;</w:t>
      </w:r>
    </w:p>
    <w:p w:rsidR="003E6491" w:rsidRPr="003E6491" w:rsidRDefault="003E6491" w:rsidP="003E6491">
      <w:pPr>
        <w:shd w:val="clear" w:color="auto" w:fill="FFFFFF"/>
        <w:spacing w:after="0" w:line="36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w:t>
      </w:r>
      <w:r w:rsidRPr="003E6491">
        <w:rPr>
          <w:rFonts w:ascii="Times New Roman" w:eastAsia="Times New Roman" w:hAnsi="Times New Roman" w:cs="Times New Roman"/>
          <w:color w:val="333333"/>
          <w:sz w:val="28"/>
          <w:szCs w:val="28"/>
        </w:rPr>
        <w:t>исследования (при необходимости) лекарственного препарата в первичной упаковке;</w:t>
      </w:r>
    </w:p>
    <w:p w:rsidR="003E6491" w:rsidRPr="003E6491" w:rsidRDefault="003E6491" w:rsidP="003E6491">
      <w:pPr>
        <w:shd w:val="clear" w:color="auto" w:fill="FFFFFF"/>
        <w:spacing w:after="0" w:line="36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3E6491">
        <w:rPr>
          <w:rFonts w:ascii="Times New Roman" w:eastAsia="Times New Roman" w:hAnsi="Times New Roman" w:cs="Times New Roman"/>
          <w:color w:val="333333"/>
          <w:sz w:val="28"/>
          <w:szCs w:val="28"/>
        </w:rPr>
        <w:t>исследования (при необходимости) лекарственного препарата во вторичной (потребительской) упаковке.</w:t>
      </w:r>
    </w:p>
    <w:p w:rsidR="00587FCD" w:rsidRDefault="00D52387">
      <w:pPr>
        <w:spacing w:before="240" w:after="0" w:line="360" w:lineRule="auto"/>
        <w:jc w:val="center"/>
        <w:rPr>
          <w:rFonts w:ascii="Times New Roman" w:hAnsi="Times New Roman" w:cs="Times New Roman"/>
          <w:b/>
          <w:sz w:val="28"/>
          <w:szCs w:val="28"/>
        </w:rPr>
      </w:pPr>
      <w:r w:rsidRPr="00D52387">
        <w:rPr>
          <w:rFonts w:ascii="Times New Roman" w:hAnsi="Times New Roman" w:cs="Times New Roman"/>
          <w:b/>
          <w:sz w:val="28"/>
          <w:szCs w:val="28"/>
        </w:rPr>
        <w:t>Источники света</w:t>
      </w:r>
    </w:p>
    <w:p w:rsidR="00587FCD" w:rsidRDefault="00D52387" w:rsidP="00331F2C">
      <w:pPr>
        <w:spacing w:after="0" w:line="360" w:lineRule="auto"/>
        <w:ind w:firstLine="709"/>
        <w:jc w:val="both"/>
        <w:rPr>
          <w:rFonts w:ascii="Times New Roman" w:hAnsi="Times New Roman" w:cs="Times New Roman"/>
          <w:sz w:val="28"/>
          <w:szCs w:val="28"/>
        </w:rPr>
      </w:pPr>
      <w:r w:rsidRPr="00D52387">
        <w:rPr>
          <w:rFonts w:ascii="Times New Roman" w:hAnsi="Times New Roman" w:cs="Times New Roman"/>
          <w:sz w:val="28"/>
          <w:szCs w:val="28"/>
        </w:rPr>
        <w:t>Определение фотостабильности лекарственных средств проводят в условиях требуемой интенсивности света, создаваемой источниками света, в соответствии со спецификацией спектрального распределения, предоставляемой изготовителем источника света.</w:t>
      </w:r>
    </w:p>
    <w:p w:rsidR="00587FCD" w:rsidRDefault="0068311B" w:rsidP="00331F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749A9">
        <w:rPr>
          <w:rFonts w:ascii="Times New Roman" w:hAnsi="Times New Roman" w:cs="Times New Roman"/>
          <w:b/>
          <w:sz w:val="28"/>
          <w:szCs w:val="28"/>
        </w:rPr>
        <w:t>Вариант 1.</w:t>
      </w:r>
      <w:r w:rsidRPr="0068311B">
        <w:rPr>
          <w:rFonts w:ascii="Times New Roman" w:hAnsi="Times New Roman" w:cs="Times New Roman"/>
          <w:sz w:val="28"/>
          <w:szCs w:val="28"/>
        </w:rPr>
        <w:t xml:space="preserve"> Любой источник света, предназначенный для излучения в диапазоне, эквивалентном эмиссионному стандарту излучения</w:t>
      </w:r>
      <w:r w:rsidR="00F84A34">
        <w:rPr>
          <w:rFonts w:ascii="Times New Roman" w:hAnsi="Times New Roman" w:cs="Times New Roman"/>
          <w:sz w:val="28"/>
          <w:szCs w:val="28"/>
        </w:rPr>
        <w:t xml:space="preserve"> </w:t>
      </w:r>
      <w:r w:rsidR="00F84A34" w:rsidRPr="00F84A34">
        <w:rPr>
          <w:rFonts w:ascii="Times New Roman" w:hAnsi="Times New Roman" w:cs="Times New Roman"/>
          <w:sz w:val="28"/>
          <w:szCs w:val="28"/>
        </w:rPr>
        <w:t>D65 либо ID65</w:t>
      </w:r>
      <w:r w:rsidRPr="0068311B">
        <w:rPr>
          <w:rFonts w:ascii="Times New Roman" w:hAnsi="Times New Roman" w:cs="Times New Roman"/>
          <w:sz w:val="28"/>
          <w:szCs w:val="28"/>
        </w:rPr>
        <w:t>, например, флуоресцентная лампа искусственного дневного света, излучающая в видимом и ультрафиолетовом диапазонах, ксеноновая или галогеновая (металлгалогеновая) лампы.</w:t>
      </w:r>
    </w:p>
    <w:p w:rsidR="00587FCD" w:rsidRDefault="0068311B" w:rsidP="00331F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Источник света, испускающий значительную часть излучения в области менее 320 нм, допускается </w:t>
      </w:r>
      <w:r w:rsidR="00BE59AD">
        <w:rPr>
          <w:rFonts w:ascii="Times New Roman" w:hAnsi="Times New Roman" w:cs="Times New Roman"/>
          <w:sz w:val="28"/>
          <w:szCs w:val="28"/>
        </w:rPr>
        <w:t>оснастить</w:t>
      </w:r>
      <w:r w:rsidRPr="0068311B">
        <w:rPr>
          <w:rFonts w:ascii="Times New Roman" w:hAnsi="Times New Roman" w:cs="Times New Roman"/>
          <w:sz w:val="28"/>
          <w:szCs w:val="28"/>
        </w:rPr>
        <w:t xml:space="preserve"> соответствующим фильтром/фильтрами для устранения этого излучения.</w:t>
      </w:r>
    </w:p>
    <w:p w:rsidR="00587FCD" w:rsidRDefault="0068311B" w:rsidP="00331F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749A9">
        <w:rPr>
          <w:rFonts w:ascii="Times New Roman" w:hAnsi="Times New Roman" w:cs="Times New Roman"/>
          <w:b/>
          <w:sz w:val="28"/>
          <w:szCs w:val="28"/>
        </w:rPr>
        <w:t>Вариант 2.</w:t>
      </w:r>
      <w:r w:rsidRPr="0068311B">
        <w:rPr>
          <w:rFonts w:ascii="Times New Roman" w:hAnsi="Times New Roman" w:cs="Times New Roman"/>
          <w:sz w:val="28"/>
          <w:szCs w:val="28"/>
        </w:rPr>
        <w:t xml:space="preserve"> В этом варианте одну и ту же пробу следует подвергнуть экспозиции:</w:t>
      </w:r>
    </w:p>
    <w:p w:rsidR="00587FCD" w:rsidRDefault="0068311B" w:rsidP="00331F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лампы с холодной белой флуоресценцией, предназначенной для выработки света;</w:t>
      </w:r>
    </w:p>
    <w:p w:rsidR="00587FCD" w:rsidRDefault="0068311B" w:rsidP="00331F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лампы с излучением в ближней ультрафиолетовой области со спектральным диапазоном от 320 до 400 нм с максимальным излучением эн</w:t>
      </w:r>
      <w:r w:rsidR="00C7131B">
        <w:rPr>
          <w:rFonts w:ascii="Times New Roman" w:hAnsi="Times New Roman" w:cs="Times New Roman"/>
          <w:sz w:val="28"/>
          <w:szCs w:val="28"/>
        </w:rPr>
        <w:t>ергии в диапазоне длин волн 350–</w:t>
      </w:r>
      <w:r w:rsidRPr="0068311B">
        <w:rPr>
          <w:rFonts w:ascii="Times New Roman" w:hAnsi="Times New Roman" w:cs="Times New Roman"/>
          <w:sz w:val="28"/>
          <w:szCs w:val="28"/>
        </w:rPr>
        <w:t>370 нм; при этом значительная часть ультрафиолетового излучения лампы должна бы</w:t>
      </w:r>
      <w:r w:rsidR="00C7131B">
        <w:rPr>
          <w:rFonts w:ascii="Times New Roman" w:hAnsi="Times New Roman" w:cs="Times New Roman"/>
          <w:sz w:val="28"/>
          <w:szCs w:val="28"/>
        </w:rPr>
        <w:t>ть в диапазоне 320-360 нм и 360–</w:t>
      </w:r>
      <w:r w:rsidRPr="0068311B">
        <w:rPr>
          <w:rFonts w:ascii="Times New Roman" w:hAnsi="Times New Roman" w:cs="Times New Roman"/>
          <w:sz w:val="28"/>
          <w:szCs w:val="28"/>
        </w:rPr>
        <w:t>400 нм.</w:t>
      </w:r>
    </w:p>
    <w:p w:rsidR="00587FCD" w:rsidRDefault="0068311B" w:rsidP="00331F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При исследовании фотостабильности следует поддерживать необходимую температуру и осуществлять соответствующий контроль температуры для сведения к минимуму влияния </w:t>
      </w:r>
      <w:r w:rsidR="00DB01F7" w:rsidRPr="0068311B">
        <w:rPr>
          <w:rFonts w:ascii="Times New Roman" w:hAnsi="Times New Roman" w:cs="Times New Roman"/>
          <w:sz w:val="28"/>
          <w:szCs w:val="28"/>
        </w:rPr>
        <w:t>е</w:t>
      </w:r>
      <w:r w:rsidR="00DB01F7">
        <w:rPr>
          <w:rFonts w:ascii="Times New Roman" w:hAnsi="Times New Roman" w:cs="Times New Roman"/>
          <w:sz w:val="28"/>
          <w:szCs w:val="28"/>
        </w:rPr>
        <w:t>ё</w:t>
      </w:r>
      <w:r w:rsidR="00DB01F7" w:rsidRPr="0068311B">
        <w:rPr>
          <w:rFonts w:ascii="Times New Roman" w:hAnsi="Times New Roman" w:cs="Times New Roman"/>
          <w:sz w:val="28"/>
          <w:szCs w:val="28"/>
        </w:rPr>
        <w:t xml:space="preserve"> </w:t>
      </w:r>
      <w:r w:rsidRPr="0068311B">
        <w:rPr>
          <w:rFonts w:ascii="Times New Roman" w:hAnsi="Times New Roman" w:cs="Times New Roman"/>
          <w:sz w:val="28"/>
          <w:szCs w:val="28"/>
        </w:rPr>
        <w:t xml:space="preserve">локальных изменений. </w:t>
      </w:r>
      <w:r w:rsidRPr="0068311B">
        <w:rPr>
          <w:rFonts w:ascii="Times New Roman" w:hAnsi="Times New Roman" w:cs="Times New Roman"/>
          <w:sz w:val="28"/>
          <w:szCs w:val="28"/>
        </w:rPr>
        <w:lastRenderedPageBreak/>
        <w:t>Вместе с тем, при тех же условиях окружающей среды, допустимо параллельно проводить контрольные исследования в темноте, если не обосновано иное.</w:t>
      </w:r>
    </w:p>
    <w:p w:rsidR="00587FCD" w:rsidRDefault="00514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3023">
        <w:rPr>
          <w:rFonts w:ascii="Times New Roman" w:hAnsi="Times New Roman" w:cs="Times New Roman"/>
          <w:sz w:val="28"/>
          <w:szCs w:val="28"/>
        </w:rPr>
        <w:t>Примечание</w:t>
      </w:r>
      <w:r>
        <w:rPr>
          <w:rFonts w:ascii="Times New Roman" w:hAnsi="Times New Roman" w:cs="Times New Roman"/>
          <w:sz w:val="28"/>
          <w:szCs w:val="28"/>
        </w:rPr>
        <w:t xml:space="preserve"> </w:t>
      </w:r>
      <w:r w:rsidR="00331F2C">
        <w:rPr>
          <w:rFonts w:ascii="Times New Roman" w:hAnsi="Times New Roman" w:cs="Times New Roman"/>
          <w:sz w:val="28"/>
          <w:szCs w:val="28"/>
        </w:rPr>
        <w:t xml:space="preserve">– </w:t>
      </w:r>
      <w:r w:rsidRPr="0068311B">
        <w:rPr>
          <w:rFonts w:ascii="Times New Roman" w:hAnsi="Times New Roman" w:cs="Times New Roman"/>
          <w:sz w:val="28"/>
          <w:szCs w:val="28"/>
        </w:rPr>
        <w:t>Для исследования фотостабильности лекарственных средств возможно использование специальных камер (климатических, испытательных и др.), в которых достигается и равномерно распределяется по всей полезной поверхности необходимая интенсивность света, а также поддерживается и контролируется заданная температура.</w:t>
      </w:r>
    </w:p>
    <w:p w:rsidR="00587FCD" w:rsidRDefault="002B2B9C" w:rsidP="00D66C4F">
      <w:pPr>
        <w:widowControl w:val="0"/>
        <w:autoSpaceDE w:val="0"/>
        <w:autoSpaceDN w:val="0"/>
        <w:adjustRightInd w:val="0"/>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rPr>
        <w:t>Принцип</w:t>
      </w:r>
      <w:r w:rsidR="00BE59AD" w:rsidRPr="00BE59AD">
        <w:rPr>
          <w:rFonts w:ascii="Times New Roman" w:hAnsi="Times New Roman" w:cs="Times New Roman"/>
          <w:b/>
          <w:sz w:val="28"/>
          <w:szCs w:val="28"/>
        </w:rPr>
        <w:t xml:space="preserve"> исследований</w:t>
      </w:r>
      <w:r w:rsidR="00BE59AD">
        <w:rPr>
          <w:rFonts w:ascii="Times New Roman" w:hAnsi="Times New Roman" w:cs="Times New Roman"/>
          <w:b/>
          <w:sz w:val="28"/>
          <w:szCs w:val="28"/>
        </w:rPr>
        <w:t xml:space="preserve"> фармацевтических субстанций и</w:t>
      </w:r>
      <w:r w:rsidR="00BE59AD" w:rsidRPr="00BE59AD">
        <w:rPr>
          <w:rFonts w:ascii="Times New Roman" w:hAnsi="Times New Roman" w:cs="Times New Roman"/>
          <w:b/>
          <w:sz w:val="28"/>
          <w:szCs w:val="28"/>
        </w:rPr>
        <w:t xml:space="preserve"> лекарственных препаратов на фотостабильност</w:t>
      </w:r>
      <w:r w:rsidR="00BE59AD">
        <w:rPr>
          <w:rFonts w:ascii="Times New Roman" w:hAnsi="Times New Roman" w:cs="Times New Roman"/>
          <w:b/>
          <w:sz w:val="28"/>
          <w:szCs w:val="28"/>
        </w:rPr>
        <w:t>ь</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При </w:t>
      </w:r>
      <w:r w:rsidRPr="00A65725">
        <w:rPr>
          <w:rFonts w:ascii="Times New Roman" w:hAnsi="Times New Roman" w:cs="Times New Roman"/>
          <w:sz w:val="28"/>
          <w:szCs w:val="28"/>
        </w:rPr>
        <w:t>подтверждающих исследованиях</w:t>
      </w:r>
      <w:r w:rsidRPr="0068311B">
        <w:rPr>
          <w:rFonts w:ascii="Times New Roman" w:hAnsi="Times New Roman" w:cs="Times New Roman"/>
          <w:sz w:val="28"/>
          <w:szCs w:val="28"/>
        </w:rPr>
        <w:t xml:space="preserve"> фотостабильности пробы фармацевтических субстанций и лекарственных препаратов подвергают воздействию света при условии общей световой экспозиции не менее 1,2 млн</w:t>
      </w:r>
      <w:r w:rsidR="0051430B">
        <w:rPr>
          <w:rFonts w:ascii="Times New Roman" w:hAnsi="Times New Roman" w:cs="Times New Roman"/>
          <w:sz w:val="28"/>
          <w:szCs w:val="28"/>
        </w:rPr>
        <w:t>.</w:t>
      </w:r>
      <w:r w:rsidRPr="0068311B">
        <w:rPr>
          <w:rFonts w:ascii="Times New Roman" w:hAnsi="Times New Roman" w:cs="Times New Roman"/>
          <w:sz w:val="28"/>
          <w:szCs w:val="28"/>
        </w:rPr>
        <w:t> люкс/ч и энергетической экспозиции в ближней ультрафио</w:t>
      </w:r>
      <w:r w:rsidR="00C7131B">
        <w:rPr>
          <w:rFonts w:ascii="Times New Roman" w:hAnsi="Times New Roman" w:cs="Times New Roman"/>
          <w:sz w:val="28"/>
          <w:szCs w:val="28"/>
        </w:rPr>
        <w:t>летовой области не менее 200 Вт </w:t>
      </w:r>
      <w:r w:rsidRPr="0068311B">
        <w:rPr>
          <w:rFonts w:ascii="Times New Roman" w:hAnsi="Times New Roman" w:cs="Times New Roman"/>
          <w:sz w:val="28"/>
          <w:szCs w:val="28"/>
        </w:rPr>
        <w:t>ч/м</w:t>
      </w:r>
      <w:r w:rsidRPr="0068311B">
        <w:rPr>
          <w:rFonts w:ascii="Times New Roman" w:hAnsi="Times New Roman" w:cs="Times New Roman"/>
          <w:sz w:val="28"/>
          <w:szCs w:val="28"/>
          <w:vertAlign w:val="superscript"/>
        </w:rPr>
        <w:t>2</w:t>
      </w:r>
      <w:r w:rsidRPr="0068311B">
        <w:rPr>
          <w:rFonts w:ascii="Times New Roman" w:hAnsi="Times New Roman" w:cs="Times New Roman"/>
          <w:sz w:val="28"/>
          <w:szCs w:val="28"/>
        </w:rPr>
        <w:t>.</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Пробы могут подвергаться</w:t>
      </w:r>
      <w:r w:rsidR="00BE59AD">
        <w:rPr>
          <w:rFonts w:ascii="Times New Roman" w:hAnsi="Times New Roman" w:cs="Times New Roman"/>
          <w:sz w:val="28"/>
          <w:szCs w:val="28"/>
        </w:rPr>
        <w:t xml:space="preserve"> световой </w:t>
      </w:r>
      <w:r w:rsidR="00606C3E">
        <w:rPr>
          <w:rFonts w:ascii="Times New Roman" w:hAnsi="Times New Roman" w:cs="Times New Roman"/>
          <w:sz w:val="28"/>
          <w:szCs w:val="28"/>
        </w:rPr>
        <w:t xml:space="preserve">экспозиции со всех сторон при применении </w:t>
      </w:r>
      <w:r w:rsidRPr="0068311B">
        <w:rPr>
          <w:rFonts w:ascii="Times New Roman" w:hAnsi="Times New Roman" w:cs="Times New Roman"/>
          <w:sz w:val="28"/>
          <w:szCs w:val="28"/>
        </w:rPr>
        <w:t xml:space="preserve">валидированной химической актинометрической системы, обеспечивающей получение определенного воздействия света или необходимую продолжительность воздействия, если условия контролируют с помощью калиброванных радиометров (люксметров). </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При определении фотостабильности в ходе </w:t>
      </w:r>
      <w:r w:rsidRPr="00A65725">
        <w:rPr>
          <w:rFonts w:ascii="Times New Roman" w:hAnsi="Times New Roman" w:cs="Times New Roman"/>
          <w:sz w:val="28"/>
          <w:szCs w:val="28"/>
        </w:rPr>
        <w:t>стрессовых испытаний</w:t>
      </w:r>
      <w:r w:rsidRPr="0068311B">
        <w:rPr>
          <w:rFonts w:ascii="Times New Roman" w:hAnsi="Times New Roman" w:cs="Times New Roman"/>
          <w:i/>
          <w:sz w:val="28"/>
          <w:szCs w:val="28"/>
        </w:rPr>
        <w:t xml:space="preserve"> </w:t>
      </w:r>
      <w:r w:rsidRPr="0068311B">
        <w:rPr>
          <w:rFonts w:ascii="Times New Roman" w:hAnsi="Times New Roman" w:cs="Times New Roman"/>
          <w:sz w:val="28"/>
          <w:szCs w:val="28"/>
        </w:rPr>
        <w:t xml:space="preserve"> могут быть использованы разные условия воздействия света.</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Если параллельно в качестве </w:t>
      </w:r>
      <w:r w:rsidR="007041FA">
        <w:rPr>
          <w:rFonts w:ascii="Times New Roman" w:hAnsi="Times New Roman" w:cs="Times New Roman"/>
          <w:sz w:val="28"/>
          <w:szCs w:val="28"/>
        </w:rPr>
        <w:t>«</w:t>
      </w:r>
      <w:r w:rsidR="00D91A0F" w:rsidRPr="0068311B">
        <w:rPr>
          <w:rFonts w:ascii="Times New Roman" w:hAnsi="Times New Roman" w:cs="Times New Roman"/>
          <w:sz w:val="28"/>
          <w:szCs w:val="28"/>
        </w:rPr>
        <w:t>т</w:t>
      </w:r>
      <w:r w:rsidR="00D91A0F">
        <w:rPr>
          <w:rFonts w:ascii="Times New Roman" w:hAnsi="Times New Roman" w:cs="Times New Roman"/>
          <w:sz w:val="28"/>
          <w:szCs w:val="28"/>
        </w:rPr>
        <w:t>ё</w:t>
      </w:r>
      <w:r w:rsidR="00D91A0F" w:rsidRPr="0068311B">
        <w:rPr>
          <w:rFonts w:ascii="Times New Roman" w:hAnsi="Times New Roman" w:cs="Times New Roman"/>
          <w:sz w:val="28"/>
          <w:szCs w:val="28"/>
        </w:rPr>
        <w:t>много</w:t>
      </w:r>
      <w:r w:rsidR="007041FA">
        <w:rPr>
          <w:rFonts w:ascii="Times New Roman" w:hAnsi="Times New Roman" w:cs="Times New Roman"/>
          <w:sz w:val="28"/>
          <w:szCs w:val="28"/>
        </w:rPr>
        <w:t>»</w:t>
      </w:r>
      <w:r w:rsidR="00D91A0F" w:rsidRPr="0068311B">
        <w:rPr>
          <w:rFonts w:ascii="Times New Roman" w:hAnsi="Times New Roman" w:cs="Times New Roman"/>
          <w:sz w:val="28"/>
          <w:szCs w:val="28"/>
        </w:rPr>
        <w:t xml:space="preserve"> </w:t>
      </w:r>
      <w:r w:rsidRPr="0068311B">
        <w:rPr>
          <w:rFonts w:ascii="Times New Roman" w:hAnsi="Times New Roman" w:cs="Times New Roman"/>
          <w:sz w:val="28"/>
          <w:szCs w:val="28"/>
        </w:rPr>
        <w:t>контроля, необходимого для оценки вклада термически-обусловленного изменения в общее наблюдаемое изменение, используют защищ</w:t>
      </w:r>
      <w:r w:rsidR="00BF25AF">
        <w:rPr>
          <w:rFonts w:ascii="Times New Roman" w:hAnsi="Times New Roman" w:cs="Times New Roman"/>
          <w:sz w:val="28"/>
          <w:szCs w:val="28"/>
        </w:rPr>
        <w:t>ё</w:t>
      </w:r>
      <w:r w:rsidRPr="0068311B">
        <w:rPr>
          <w:rFonts w:ascii="Times New Roman" w:hAnsi="Times New Roman" w:cs="Times New Roman"/>
          <w:sz w:val="28"/>
          <w:szCs w:val="28"/>
        </w:rPr>
        <w:t>нные пробы (например, зав</w:t>
      </w:r>
      <w:r w:rsidR="00BF25AF">
        <w:rPr>
          <w:rFonts w:ascii="Times New Roman" w:hAnsi="Times New Roman" w:cs="Times New Roman"/>
          <w:sz w:val="28"/>
          <w:szCs w:val="28"/>
        </w:rPr>
        <w:t>ё</w:t>
      </w:r>
      <w:r w:rsidRPr="0068311B">
        <w:rPr>
          <w:rFonts w:ascii="Times New Roman" w:hAnsi="Times New Roman" w:cs="Times New Roman"/>
          <w:sz w:val="28"/>
          <w:szCs w:val="28"/>
        </w:rPr>
        <w:t>рнутые в алюминиевую фольгу), их следует размещать рядом с исследуемыми пробами.</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При отборе проб для определения фотостабильности должны быть учтены физические свойства испытуемых лекарственных средств и обеспечены условия (например, охлаждение, запечатывание упаковки) для минимизации эффектов, влияющих на изменение их физического состояния, например, таких как возгонка, испарение, плавление. Вместе с тем, должны </w:t>
      </w:r>
      <w:r w:rsidRPr="0068311B">
        <w:rPr>
          <w:rFonts w:ascii="Times New Roman" w:hAnsi="Times New Roman" w:cs="Times New Roman"/>
          <w:sz w:val="28"/>
          <w:szCs w:val="28"/>
        </w:rPr>
        <w:lastRenderedPageBreak/>
        <w:t>быть приняты меры по сведению к минимуму помех, препятствующих воздействию света на испытуемые пробы. Также следует оценивать и устранять возможные взаимодействия между исследуемыми пробами и материалом упаковок или материалами, используемыми для общей защиты проб, если они имеют отношение к проводимым испытаниям.</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Репрезентативную пробу фармацевтической субстанции, представляющей собой тв</w:t>
      </w:r>
      <w:r w:rsidR="00BF25AF">
        <w:rPr>
          <w:rFonts w:ascii="Times New Roman" w:hAnsi="Times New Roman" w:cs="Times New Roman"/>
          <w:sz w:val="28"/>
          <w:szCs w:val="28"/>
        </w:rPr>
        <w:t>ё</w:t>
      </w:r>
      <w:r w:rsidRPr="0068311B">
        <w:rPr>
          <w:rFonts w:ascii="Times New Roman" w:hAnsi="Times New Roman" w:cs="Times New Roman"/>
          <w:sz w:val="28"/>
          <w:szCs w:val="28"/>
        </w:rPr>
        <w:t xml:space="preserve">рдое вещество, в количестве, необходимом для изучения прямого воздействия света, помещают в подготовленную стеклянную или полимерную </w:t>
      </w:r>
      <w:r w:rsidR="00BF25AF">
        <w:rPr>
          <w:rFonts w:ascii="Times New Roman" w:hAnsi="Times New Roman" w:cs="Times New Roman"/>
          <w:sz w:val="28"/>
          <w:szCs w:val="28"/>
        </w:rPr>
        <w:t>ё</w:t>
      </w:r>
      <w:r w:rsidR="00BF25AF" w:rsidRPr="0068311B">
        <w:rPr>
          <w:rFonts w:ascii="Times New Roman" w:hAnsi="Times New Roman" w:cs="Times New Roman"/>
          <w:sz w:val="28"/>
          <w:szCs w:val="28"/>
        </w:rPr>
        <w:t>мкость</w:t>
      </w:r>
      <w:r w:rsidRPr="0068311B">
        <w:rPr>
          <w:rFonts w:ascii="Times New Roman" w:hAnsi="Times New Roman" w:cs="Times New Roman"/>
          <w:sz w:val="28"/>
          <w:szCs w:val="28"/>
        </w:rPr>
        <w:t xml:space="preserve">, накрытую, если показано, подходящей прозрачной крышкой. Фармацевтическую субстанцию необходимо распределить в </w:t>
      </w:r>
      <w:r w:rsidR="00BF25AF">
        <w:rPr>
          <w:rFonts w:ascii="Times New Roman" w:hAnsi="Times New Roman" w:cs="Times New Roman"/>
          <w:sz w:val="28"/>
          <w:szCs w:val="28"/>
        </w:rPr>
        <w:t>ё</w:t>
      </w:r>
      <w:r w:rsidRPr="0068311B">
        <w:rPr>
          <w:rFonts w:ascii="Times New Roman" w:hAnsi="Times New Roman" w:cs="Times New Roman"/>
          <w:sz w:val="28"/>
          <w:szCs w:val="28"/>
        </w:rPr>
        <w:t xml:space="preserve">мкости таким образом, чтобы толщина слоя не превышала 3 мм. Фармацевтические субстанции, представляющие собой жидкости, необходимо испытывать в химически инертных прозрачных </w:t>
      </w:r>
      <w:r w:rsidR="00BF25AF">
        <w:rPr>
          <w:rFonts w:ascii="Times New Roman" w:hAnsi="Times New Roman" w:cs="Times New Roman"/>
          <w:sz w:val="28"/>
          <w:szCs w:val="28"/>
        </w:rPr>
        <w:t>ё</w:t>
      </w:r>
      <w:r w:rsidRPr="0068311B">
        <w:rPr>
          <w:rFonts w:ascii="Times New Roman" w:hAnsi="Times New Roman" w:cs="Times New Roman"/>
          <w:sz w:val="28"/>
          <w:szCs w:val="28"/>
        </w:rPr>
        <w:t>мкостях.</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Подготовку и определение фотостабильности проб лекарственных препаратов без первичной упаковки, по возможности, осуществляют способом, аналогичным фармацевтической субстанции. Пробы необходимо располагать так, чтобы обеспечить максимальную площадь воздействия источника света. Такие лекарственные формы, например, как таблетки, капсулы и др. должны быть размещены в один слой.</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Если прямое воздействие света на лекарственный препарат не применимо, например, вследствие его окисления, то пробу необходимо поместить в подходящую защитную инертную прозрачную </w:t>
      </w:r>
      <w:r w:rsidR="00D91A0F">
        <w:rPr>
          <w:rFonts w:ascii="Times New Roman" w:hAnsi="Times New Roman" w:cs="Times New Roman"/>
          <w:sz w:val="28"/>
          <w:szCs w:val="28"/>
        </w:rPr>
        <w:t>ё</w:t>
      </w:r>
      <w:r w:rsidR="00D91A0F" w:rsidRPr="0068311B">
        <w:rPr>
          <w:rFonts w:ascii="Times New Roman" w:hAnsi="Times New Roman" w:cs="Times New Roman"/>
          <w:sz w:val="28"/>
          <w:szCs w:val="28"/>
        </w:rPr>
        <w:t>мкость</w:t>
      </w:r>
      <w:r w:rsidRPr="0068311B">
        <w:rPr>
          <w:rFonts w:ascii="Times New Roman" w:hAnsi="Times New Roman" w:cs="Times New Roman"/>
          <w:sz w:val="28"/>
          <w:szCs w:val="28"/>
        </w:rPr>
        <w:t>, в частности, кварцевую.</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При определении фотостабильности лекарственного препарата в первичной или вторичной упаковке, пробы необходимо располагать горизонтально или в поперечном направлении по отношению к источнику света для обеспечения равномерного воздействия света на них. При исследовании упаковок больших </w:t>
      </w:r>
      <w:r w:rsidR="00D91A0F" w:rsidRPr="0068311B">
        <w:rPr>
          <w:rFonts w:ascii="Times New Roman" w:hAnsi="Times New Roman" w:cs="Times New Roman"/>
          <w:sz w:val="28"/>
          <w:szCs w:val="28"/>
        </w:rPr>
        <w:t>объ</w:t>
      </w:r>
      <w:r w:rsidR="00D91A0F">
        <w:rPr>
          <w:rFonts w:ascii="Times New Roman" w:hAnsi="Times New Roman" w:cs="Times New Roman"/>
          <w:sz w:val="28"/>
          <w:szCs w:val="28"/>
        </w:rPr>
        <w:t>ё</w:t>
      </w:r>
      <w:r w:rsidR="00D91A0F" w:rsidRPr="0068311B">
        <w:rPr>
          <w:rFonts w:ascii="Times New Roman" w:hAnsi="Times New Roman" w:cs="Times New Roman"/>
          <w:sz w:val="28"/>
          <w:szCs w:val="28"/>
        </w:rPr>
        <w:t xml:space="preserve">мов </w:t>
      </w:r>
      <w:r w:rsidRPr="0068311B">
        <w:rPr>
          <w:rFonts w:ascii="Times New Roman" w:hAnsi="Times New Roman" w:cs="Times New Roman"/>
          <w:sz w:val="28"/>
          <w:szCs w:val="28"/>
        </w:rPr>
        <w:t>допускается некоторая корректировка условий испытаний.</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Исследование фотостабильности фармацевтических субстанций </w:t>
      </w:r>
      <w:r w:rsidRPr="0068311B">
        <w:rPr>
          <w:rFonts w:ascii="Times New Roman" w:hAnsi="Times New Roman" w:cs="Times New Roman"/>
          <w:sz w:val="28"/>
          <w:szCs w:val="28"/>
        </w:rPr>
        <w:lastRenderedPageBreak/>
        <w:t>включает определение фотостабильности в условиях стрессовых испытаний (принудительной деградации) и в условиях подтверждающих исследований.</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Целью стрессовых испытаний фотостабильности является оценка общей фоточувствительности фармацевтической субстанции и последующая разработка аналитической методики и/или выяснение путей деградации фармацевтической субстанции на основании полученных данных.</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При стрессовых испытаниях фотостабильности создают различные условия воздействия света в зависимости от фоточувствительности исследуемой фармацевтической субстанции и интенсивности  используемых источников света. При этом уровни экспозиции должны быть указаны и обоснованы при разработке плана изучения стабильности.</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Если в ходе определения фотостабильности фармацевтической субстанции при стрессовых испытаниях наблюдается значительная декомпозиция (разделение на части), то целесообразно ограничить время световой экспозиции и завершить исследование. Для светоустойчивых фармацевтических субстанций исследования могут быть завершены по достижению запланированного уровня экспозиции.</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Подтверждающие исследования фотостабильности фармацевтической субстанции или лекарственного препарата вначале проводят на стадии разработки, испытывая, как правило, одну серию. Определение фотостабильности необходимо повторить для подтверждения полученных результатов, как правило, также на одной серии. Если полученные результаты сомнительны, то подтверждающие исследования фотостабильности должны быть проведены не менее чем на двух дополнительных сериях. </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Исследование фотостабильности лекарственного препарата следует проводить последовательно, начиная с испытания пробы лекарственного препарата без первичной упаковки, полностью находящегося под воздействием света, и переходя, к исследованиям лекарственного препарата в первичной упаковке, а затем во вторичной упаковке. Исследования должны </w:t>
      </w:r>
      <w:r w:rsidRPr="0068311B">
        <w:rPr>
          <w:rFonts w:ascii="Times New Roman" w:hAnsi="Times New Roman" w:cs="Times New Roman"/>
          <w:sz w:val="28"/>
          <w:szCs w:val="28"/>
        </w:rPr>
        <w:lastRenderedPageBreak/>
        <w:t>проводиться до получения данных, подтверждающих, что лекарственный препарат достаточно защищ</w:t>
      </w:r>
      <w:r w:rsidR="004546E3">
        <w:rPr>
          <w:rFonts w:ascii="Times New Roman" w:hAnsi="Times New Roman" w:cs="Times New Roman"/>
          <w:sz w:val="28"/>
          <w:szCs w:val="28"/>
        </w:rPr>
        <w:t>ё</w:t>
      </w:r>
      <w:r w:rsidRPr="0068311B">
        <w:rPr>
          <w:rFonts w:ascii="Times New Roman" w:hAnsi="Times New Roman" w:cs="Times New Roman"/>
          <w:sz w:val="28"/>
          <w:szCs w:val="28"/>
        </w:rPr>
        <w:t>н от воздействия света.</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Если показано, что первичная упаковка лекарственного препарата, например, такая как алюминиевые тубы или банки, полностью непроницаема для света, то исследование проводят только в отношении пробы лекарственного препарата без первичной упаковки, полностью находящейся под воздействием света.</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В некоторых случаях необходимо изучить фотостабильность лекарственных препаратов в момент их применения, например, инфузионных растворов, кремов для наружного применения и др. </w:t>
      </w:r>
      <w:r w:rsidR="00D91A0F" w:rsidRPr="0068311B">
        <w:rPr>
          <w:rFonts w:ascii="Times New Roman" w:hAnsi="Times New Roman" w:cs="Times New Roman"/>
          <w:sz w:val="28"/>
          <w:szCs w:val="28"/>
        </w:rPr>
        <w:t>Объ</w:t>
      </w:r>
      <w:r w:rsidR="00D91A0F">
        <w:rPr>
          <w:rFonts w:ascii="Times New Roman" w:hAnsi="Times New Roman" w:cs="Times New Roman"/>
          <w:sz w:val="28"/>
          <w:szCs w:val="28"/>
        </w:rPr>
        <w:t>ё</w:t>
      </w:r>
      <w:r w:rsidR="00D91A0F" w:rsidRPr="0068311B">
        <w:rPr>
          <w:rFonts w:ascii="Times New Roman" w:hAnsi="Times New Roman" w:cs="Times New Roman"/>
          <w:sz w:val="28"/>
          <w:szCs w:val="28"/>
        </w:rPr>
        <w:t xml:space="preserve">м </w:t>
      </w:r>
      <w:r w:rsidRPr="0068311B">
        <w:rPr>
          <w:rFonts w:ascii="Times New Roman" w:hAnsi="Times New Roman" w:cs="Times New Roman"/>
          <w:sz w:val="28"/>
          <w:szCs w:val="28"/>
        </w:rPr>
        <w:t xml:space="preserve">таких исследований зависит от рекомендаций, указанных в инструкции по применению, и определяется заявителем самостоятельно. </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Используемые методики исследований должны быть надлежащим образом валидированы.</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По окончании воздействия света необходимо проанализировать пробы на наличие любых изменений их физических свойств, например, внешнего вида, прозрачности или цветности растворов, а также растворения (распадаемости) для лекарственных препаратов в таких лекарственных формах, как таблетки, капсулы и др. Необходимо провести количественное определение фармацевтической субстанции или количественное определение действующих веществ в лекарственном препарате, определение продуктов деградации с помощью валидированного в отношении тех продуктов, образования которых можно ожидать в результате процесса фотохимической деградации.</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При определении фотостабильности тв</w:t>
      </w:r>
      <w:r w:rsidR="00284F42">
        <w:rPr>
          <w:rFonts w:ascii="Times New Roman" w:hAnsi="Times New Roman" w:cs="Times New Roman"/>
          <w:sz w:val="28"/>
          <w:szCs w:val="28"/>
        </w:rPr>
        <w:t>ё</w:t>
      </w:r>
      <w:r w:rsidRPr="0068311B">
        <w:rPr>
          <w:rFonts w:ascii="Times New Roman" w:hAnsi="Times New Roman" w:cs="Times New Roman"/>
          <w:sz w:val="28"/>
          <w:szCs w:val="28"/>
        </w:rPr>
        <w:t xml:space="preserve">рдых фармацевтических субстанций, лекарственных препаратов в виде порошков, в отдельных случаях, необходимо использовать достаточное количество репрезентативных образцов. Такой подход при отборе проб применяют и к другим веществам, которые могут стать неоднородными вследствие воздействия света. В случае лекарственных препаратов в </w:t>
      </w:r>
      <w:r w:rsidR="00DB01F7" w:rsidRPr="0068311B">
        <w:rPr>
          <w:rFonts w:ascii="Times New Roman" w:hAnsi="Times New Roman" w:cs="Times New Roman"/>
          <w:sz w:val="28"/>
          <w:szCs w:val="28"/>
        </w:rPr>
        <w:t>тв</w:t>
      </w:r>
      <w:r w:rsidR="00DB01F7">
        <w:rPr>
          <w:rFonts w:ascii="Times New Roman" w:hAnsi="Times New Roman" w:cs="Times New Roman"/>
          <w:sz w:val="28"/>
          <w:szCs w:val="28"/>
        </w:rPr>
        <w:t>ё</w:t>
      </w:r>
      <w:r w:rsidR="00DB01F7" w:rsidRPr="0068311B">
        <w:rPr>
          <w:rFonts w:ascii="Times New Roman" w:hAnsi="Times New Roman" w:cs="Times New Roman"/>
          <w:sz w:val="28"/>
          <w:szCs w:val="28"/>
        </w:rPr>
        <w:t xml:space="preserve">рдых </w:t>
      </w:r>
      <w:r w:rsidRPr="0068311B">
        <w:rPr>
          <w:rFonts w:ascii="Times New Roman" w:hAnsi="Times New Roman" w:cs="Times New Roman"/>
          <w:sz w:val="28"/>
          <w:szCs w:val="28"/>
        </w:rPr>
        <w:lastRenderedPageBreak/>
        <w:t>лекарственных формах для при</w:t>
      </w:r>
      <w:r w:rsidR="00F95F2A">
        <w:rPr>
          <w:rFonts w:ascii="Times New Roman" w:hAnsi="Times New Roman" w:cs="Times New Roman"/>
          <w:sz w:val="28"/>
          <w:szCs w:val="28"/>
        </w:rPr>
        <w:t>ё</w:t>
      </w:r>
      <w:r w:rsidRPr="0068311B">
        <w:rPr>
          <w:rFonts w:ascii="Times New Roman" w:hAnsi="Times New Roman" w:cs="Times New Roman"/>
          <w:sz w:val="28"/>
          <w:szCs w:val="28"/>
        </w:rPr>
        <w:t xml:space="preserve">ма внутрь исследование необходимо осуществлять на достаточном количестве лекарственных препаратов, например, на 20 таблетках или капсулах и т.д. </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Анализ пробы лекарственных средств, которые могут потерять гомогенность после воздействия света (</w:t>
      </w:r>
      <w:r w:rsidR="000F571D">
        <w:rPr>
          <w:rFonts w:ascii="Times New Roman" w:hAnsi="Times New Roman" w:cs="Times New Roman"/>
          <w:sz w:val="28"/>
          <w:szCs w:val="28"/>
        </w:rPr>
        <w:t>в том числе</w:t>
      </w:r>
      <w:r w:rsidRPr="0068311B">
        <w:rPr>
          <w:rFonts w:ascii="Times New Roman" w:hAnsi="Times New Roman" w:cs="Times New Roman"/>
          <w:sz w:val="28"/>
          <w:szCs w:val="28"/>
        </w:rPr>
        <w:t xml:space="preserve"> лекарственные препараты в виде кремов, мазей, суспензий и др.), проводят после гомогенизации или растворения образцов всей пробы. Исследование подвергнутых воздействию света проб необходимо осуществлять одновременно с изучением всех защищ</w:t>
      </w:r>
      <w:r w:rsidR="00F95F2A">
        <w:rPr>
          <w:rFonts w:ascii="Times New Roman" w:hAnsi="Times New Roman" w:cs="Times New Roman"/>
          <w:sz w:val="28"/>
          <w:szCs w:val="28"/>
        </w:rPr>
        <w:t>ё</w:t>
      </w:r>
      <w:r w:rsidRPr="0068311B">
        <w:rPr>
          <w:rFonts w:ascii="Times New Roman" w:hAnsi="Times New Roman" w:cs="Times New Roman"/>
          <w:sz w:val="28"/>
          <w:szCs w:val="28"/>
        </w:rPr>
        <w:t>нных от света проб, которые были использованы в качестве средств контроля, находящихся в темноте, если такой контроль был предусмотрен.</w:t>
      </w:r>
    </w:p>
    <w:p w:rsidR="00587FCD" w:rsidRDefault="000F571D">
      <w:pPr>
        <w:widowControl w:val="0"/>
        <w:autoSpaceDE w:val="0"/>
        <w:autoSpaceDN w:val="0"/>
        <w:adjustRightInd w:val="0"/>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Анализ</w:t>
      </w:r>
      <w:r w:rsidR="0068311B" w:rsidRPr="00A65725">
        <w:rPr>
          <w:rFonts w:ascii="Times New Roman" w:hAnsi="Times New Roman" w:cs="Times New Roman"/>
          <w:b/>
          <w:sz w:val="28"/>
          <w:szCs w:val="28"/>
        </w:rPr>
        <w:t xml:space="preserve"> результатов</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В условиях стрессовых испытаний (при принудительной деградации) могут быть обнаружены продукты деградации, образование которых маловероятно в условиях подтверждающих исследований. Исследования при принудительной деградации необходимо планировать таким образом, чтобы обеспечить получение сведений, которые можно применить для разработки и валидации аналитических методик, используемых в подтверждающих исследованиях. Такие методики должны обладать способностью различать и обнаруживать продукты фотолитической деградации, образующиеся в ходе подтверждающих исследований. При </w:t>
      </w:r>
      <w:r w:rsidR="000F571D">
        <w:rPr>
          <w:rFonts w:ascii="Times New Roman" w:hAnsi="Times New Roman" w:cs="Times New Roman"/>
          <w:sz w:val="28"/>
          <w:szCs w:val="28"/>
        </w:rPr>
        <w:t>анализе</w:t>
      </w:r>
      <w:r w:rsidRPr="0068311B">
        <w:rPr>
          <w:rFonts w:ascii="Times New Roman" w:hAnsi="Times New Roman" w:cs="Times New Roman"/>
          <w:sz w:val="28"/>
          <w:szCs w:val="28"/>
        </w:rPr>
        <w:t xml:space="preserve"> результатов этих исследований необходимо понимать, что они являются частью стрессовых исследований и, следовательно, не предназначены для установления качественных и количественных пределов изменений.</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Для валидации аналитических методик, применяемых при этих исследованиях, может быть использована как непосредственно фармацевтическая субстанция, так и/или </w:t>
      </w:r>
      <w:r w:rsidR="00DB01F7" w:rsidRPr="0068311B">
        <w:rPr>
          <w:rFonts w:ascii="Times New Roman" w:hAnsi="Times New Roman" w:cs="Times New Roman"/>
          <w:sz w:val="28"/>
          <w:szCs w:val="28"/>
        </w:rPr>
        <w:t>е</w:t>
      </w:r>
      <w:r w:rsidR="00DB01F7">
        <w:rPr>
          <w:rFonts w:ascii="Times New Roman" w:hAnsi="Times New Roman" w:cs="Times New Roman"/>
          <w:sz w:val="28"/>
          <w:szCs w:val="28"/>
        </w:rPr>
        <w:t>ё</w:t>
      </w:r>
      <w:r w:rsidR="00DB01F7" w:rsidRPr="0068311B">
        <w:rPr>
          <w:rFonts w:ascii="Times New Roman" w:hAnsi="Times New Roman" w:cs="Times New Roman"/>
          <w:sz w:val="28"/>
          <w:szCs w:val="28"/>
        </w:rPr>
        <w:t xml:space="preserve"> </w:t>
      </w:r>
      <w:r w:rsidRPr="0068311B">
        <w:rPr>
          <w:rFonts w:ascii="Times New Roman" w:hAnsi="Times New Roman" w:cs="Times New Roman"/>
          <w:sz w:val="28"/>
          <w:szCs w:val="28"/>
        </w:rPr>
        <w:t xml:space="preserve">растворы/суспензии, при этом пробы должны находиться в химически инертных и прозрачных </w:t>
      </w:r>
      <w:r w:rsidR="00DB01F7">
        <w:rPr>
          <w:rFonts w:ascii="Times New Roman" w:hAnsi="Times New Roman" w:cs="Times New Roman"/>
          <w:sz w:val="28"/>
          <w:szCs w:val="28"/>
        </w:rPr>
        <w:t>ё</w:t>
      </w:r>
      <w:r w:rsidR="00DB01F7" w:rsidRPr="0068311B">
        <w:rPr>
          <w:rFonts w:ascii="Times New Roman" w:hAnsi="Times New Roman" w:cs="Times New Roman"/>
          <w:sz w:val="28"/>
          <w:szCs w:val="28"/>
        </w:rPr>
        <w:t>мкостях</w:t>
      </w:r>
      <w:r w:rsidRPr="0068311B">
        <w:rPr>
          <w:rFonts w:ascii="Times New Roman" w:hAnsi="Times New Roman" w:cs="Times New Roman"/>
          <w:sz w:val="28"/>
          <w:szCs w:val="28"/>
        </w:rPr>
        <w:t xml:space="preserve">. </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Подтверждающие исследования для фармацевтической субстанции должны определять меры предосторожности, требуемые при производстве </w:t>
      </w:r>
      <w:r w:rsidRPr="0068311B">
        <w:rPr>
          <w:rFonts w:ascii="Times New Roman" w:hAnsi="Times New Roman" w:cs="Times New Roman"/>
          <w:sz w:val="28"/>
          <w:szCs w:val="28"/>
        </w:rPr>
        <w:lastRenderedPageBreak/>
        <w:t xml:space="preserve">или изготовлении лекарственного препарата, а также необходимость использования упаковки, устойчивой к воздействию света. </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Для лекарственных препаратов в зависимости от степени изменений, полученных при подтверждающих исследованиях, могут быть определены специальные указания о необходимости упаковки, позволяющей ослабить воздействие света, о дополнительной маркировке, специальных условиях хранения и т.д.</w:t>
      </w:r>
    </w:p>
    <w:p w:rsidR="00587FCD"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 xml:space="preserve">При </w:t>
      </w:r>
      <w:r w:rsidR="000F571D">
        <w:rPr>
          <w:rFonts w:ascii="Times New Roman" w:hAnsi="Times New Roman" w:cs="Times New Roman"/>
          <w:sz w:val="28"/>
          <w:szCs w:val="28"/>
        </w:rPr>
        <w:t>анализе</w:t>
      </w:r>
      <w:r w:rsidRPr="0068311B">
        <w:rPr>
          <w:rFonts w:ascii="Times New Roman" w:hAnsi="Times New Roman" w:cs="Times New Roman"/>
          <w:sz w:val="28"/>
          <w:szCs w:val="28"/>
        </w:rPr>
        <w:t xml:space="preserve"> результатов подтверждающих исследований в отношении того, является ли изменение вследствие воздействия света приемлемым, важно учитывать результаты д</w:t>
      </w:r>
      <w:r w:rsidR="00F95F2A">
        <w:rPr>
          <w:rFonts w:ascii="Times New Roman" w:hAnsi="Times New Roman" w:cs="Times New Roman"/>
          <w:sz w:val="28"/>
          <w:szCs w:val="28"/>
        </w:rPr>
        <w:t>ругих надлежащим образом проведё</w:t>
      </w:r>
      <w:r w:rsidRPr="0068311B">
        <w:rPr>
          <w:rFonts w:ascii="Times New Roman" w:hAnsi="Times New Roman" w:cs="Times New Roman"/>
          <w:sz w:val="28"/>
          <w:szCs w:val="28"/>
        </w:rPr>
        <w:t>нных исследований стабильности (ОФС «Стабильность и сроки годности лекарственных средств»), чтобы гарантировать качество лекарственного средства в соответствии с требованиями фармакопейной статьи в течение заявленного срока годности.</w:t>
      </w:r>
    </w:p>
    <w:p w:rsidR="00587FCD" w:rsidRPr="00D37B7F" w:rsidRDefault="0068311B">
      <w:pPr>
        <w:widowControl w:val="0"/>
        <w:autoSpaceDE w:val="0"/>
        <w:autoSpaceDN w:val="0"/>
        <w:adjustRightInd w:val="0"/>
        <w:spacing w:before="240" w:after="0" w:line="360" w:lineRule="auto"/>
        <w:jc w:val="center"/>
        <w:rPr>
          <w:rFonts w:ascii="Times New Roman" w:hAnsi="Times New Roman" w:cs="Times New Roman"/>
          <w:b/>
          <w:bCs/>
          <w:sz w:val="28"/>
          <w:szCs w:val="28"/>
        </w:rPr>
      </w:pPr>
      <w:r w:rsidRPr="00D37B7F">
        <w:rPr>
          <w:rFonts w:ascii="Times New Roman" w:hAnsi="Times New Roman" w:cs="Times New Roman"/>
          <w:b/>
          <w:bCs/>
          <w:sz w:val="28"/>
          <w:szCs w:val="28"/>
        </w:rPr>
        <w:t>Метод хининовой химической актинометрии</w:t>
      </w:r>
    </w:p>
    <w:p w:rsidR="00587FCD" w:rsidRPr="00D37B7F"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7B7F">
        <w:rPr>
          <w:rFonts w:ascii="Times New Roman" w:hAnsi="Times New Roman" w:cs="Times New Roman"/>
          <w:bCs/>
          <w:sz w:val="28"/>
          <w:szCs w:val="28"/>
        </w:rPr>
        <w:t xml:space="preserve">Готовят достаточное количество </w:t>
      </w:r>
      <w:r w:rsidR="0095560C" w:rsidRPr="00D37B7F">
        <w:rPr>
          <w:rFonts w:ascii="Times New Roman" w:hAnsi="Times New Roman" w:cs="Times New Roman"/>
          <w:color w:val="000000"/>
          <w:sz w:val="28"/>
          <w:szCs w:val="28"/>
          <w:shd w:val="clear" w:color="auto" w:fill="FFFFFF"/>
        </w:rPr>
        <w:t>хинина моногидрохлорида дигидрата раствора 2 % </w:t>
      </w:r>
      <w:r w:rsidRPr="00D37B7F">
        <w:rPr>
          <w:rFonts w:ascii="Times New Roman" w:hAnsi="Times New Roman" w:cs="Times New Roman"/>
          <w:sz w:val="28"/>
          <w:szCs w:val="28"/>
        </w:rPr>
        <w:t>, в случае необходимости растворяют при нагревании.</w:t>
      </w:r>
    </w:p>
    <w:p w:rsidR="00587FCD" w:rsidRPr="00D37B7F" w:rsidRDefault="0068311B">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D37B7F">
        <w:rPr>
          <w:rFonts w:ascii="Times New Roman" w:hAnsi="Times New Roman" w:cs="Times New Roman"/>
          <w:sz w:val="28"/>
          <w:szCs w:val="28"/>
        </w:rPr>
        <w:t>В качестве источника света используют флуоресцентную лампу, генерирующую излучение в ближней ультрафиолетовой области.</w:t>
      </w:r>
    </w:p>
    <w:p w:rsidR="00587FCD" w:rsidRDefault="00A65725">
      <w:pPr>
        <w:widowControl w:val="0"/>
        <w:autoSpaceDE w:val="0"/>
        <w:autoSpaceDN w:val="0"/>
        <w:adjustRightInd w:val="0"/>
        <w:spacing w:line="360" w:lineRule="auto"/>
        <w:ind w:firstLine="709"/>
        <w:jc w:val="both"/>
        <w:rPr>
          <w:rFonts w:ascii="Times New Roman" w:hAnsi="Times New Roman" w:cs="Times New Roman"/>
          <w:sz w:val="28"/>
          <w:szCs w:val="28"/>
        </w:rPr>
      </w:pPr>
      <w:r w:rsidRPr="00D37B7F">
        <w:rPr>
          <w:rFonts w:ascii="Times New Roman" w:hAnsi="Times New Roman" w:cs="Times New Roman"/>
          <w:b/>
          <w:i/>
          <w:sz w:val="28"/>
          <w:szCs w:val="28"/>
        </w:rPr>
        <w:t>Метод</w:t>
      </w:r>
      <w:r w:rsidR="00FA4543" w:rsidRPr="00D37B7F">
        <w:rPr>
          <w:rFonts w:ascii="Times New Roman" w:hAnsi="Times New Roman" w:cs="Times New Roman"/>
          <w:b/>
          <w:i/>
          <w:sz w:val="28"/>
          <w:szCs w:val="28"/>
        </w:rPr>
        <w:t>ика</w:t>
      </w:r>
      <w:r w:rsidR="0068311B" w:rsidRPr="00D37B7F">
        <w:rPr>
          <w:rFonts w:ascii="Times New Roman" w:hAnsi="Times New Roman" w:cs="Times New Roman"/>
          <w:b/>
          <w:i/>
          <w:sz w:val="28"/>
          <w:szCs w:val="28"/>
        </w:rPr>
        <w:t> 1.</w:t>
      </w:r>
      <w:r w:rsidR="0068311B" w:rsidRPr="00D37B7F">
        <w:rPr>
          <w:rFonts w:ascii="Times New Roman" w:hAnsi="Times New Roman" w:cs="Times New Roman"/>
          <w:sz w:val="28"/>
          <w:szCs w:val="28"/>
        </w:rPr>
        <w:t xml:space="preserve"> По 10 мл </w:t>
      </w:r>
      <w:r w:rsidR="0095560C" w:rsidRPr="00D37B7F">
        <w:rPr>
          <w:rFonts w:ascii="Times New Roman" w:hAnsi="Times New Roman" w:cs="Times New Roman"/>
          <w:color w:val="000000"/>
          <w:sz w:val="28"/>
          <w:szCs w:val="28"/>
          <w:shd w:val="clear" w:color="auto" w:fill="FFFFFF"/>
        </w:rPr>
        <w:t>хинина моногидрохлорида дигидрата раствора 2 % </w:t>
      </w:r>
      <w:r w:rsidR="0068311B" w:rsidRPr="00D37B7F">
        <w:rPr>
          <w:rFonts w:ascii="Times New Roman" w:hAnsi="Times New Roman" w:cs="Times New Roman"/>
          <w:sz w:val="28"/>
          <w:szCs w:val="28"/>
        </w:rPr>
        <w:t>помещают в бесцветные ампулы вместимостью 20 мл (рис</w:t>
      </w:r>
      <w:r w:rsidR="0095560C" w:rsidRPr="00D37B7F">
        <w:rPr>
          <w:rFonts w:ascii="Times New Roman" w:hAnsi="Times New Roman" w:cs="Times New Roman"/>
          <w:sz w:val="28"/>
          <w:szCs w:val="28"/>
        </w:rPr>
        <w:t>. 1</w:t>
      </w:r>
      <w:r w:rsidR="0068311B" w:rsidRPr="00D37B7F">
        <w:rPr>
          <w:rFonts w:ascii="Times New Roman" w:hAnsi="Times New Roman" w:cs="Times New Roman"/>
          <w:sz w:val="28"/>
          <w:szCs w:val="28"/>
        </w:rPr>
        <w:t>), герметич</w:t>
      </w:r>
      <w:r w:rsidR="000F571D" w:rsidRPr="00D37B7F">
        <w:rPr>
          <w:rFonts w:ascii="Times New Roman" w:hAnsi="Times New Roman" w:cs="Times New Roman"/>
          <w:sz w:val="28"/>
          <w:szCs w:val="28"/>
        </w:rPr>
        <w:t>но</w:t>
      </w:r>
      <w:r w:rsidR="0068311B" w:rsidRPr="00D37B7F">
        <w:rPr>
          <w:rFonts w:ascii="Times New Roman" w:hAnsi="Times New Roman" w:cs="Times New Roman"/>
          <w:sz w:val="28"/>
          <w:szCs w:val="28"/>
        </w:rPr>
        <w:t xml:space="preserve"> укупоривают. Одну из ампул используют в качестве образца,</w:t>
      </w:r>
      <w:r w:rsidR="0068311B" w:rsidRPr="0068311B">
        <w:rPr>
          <w:rFonts w:ascii="Times New Roman" w:hAnsi="Times New Roman" w:cs="Times New Roman"/>
          <w:sz w:val="28"/>
          <w:szCs w:val="28"/>
        </w:rPr>
        <w:t xml:space="preserve"> другую заворачивают в алюминиевую фольгу для полной защиты от света и используют в качестве контрольного образца. Образец и контрольный образец подвергают воздействию источника света в течение заданного времени (ч). </w:t>
      </w:r>
    </w:p>
    <w:p w:rsidR="0068311B" w:rsidRPr="0068311B" w:rsidRDefault="00FA4543" w:rsidP="0095560C">
      <w:pPr>
        <w:widowControl w:val="0"/>
        <w:autoSpaceDE w:val="0"/>
        <w:autoSpaceDN w:val="0"/>
        <w:adjustRightInd w:val="0"/>
        <w:spacing w:line="360" w:lineRule="auto"/>
        <w:jc w:val="center"/>
        <w:rPr>
          <w:rFonts w:ascii="Times New Roman" w:hAnsi="Times New Roman" w:cs="Times New Roman"/>
          <w:sz w:val="28"/>
          <w:szCs w:val="28"/>
        </w:rPr>
      </w:pPr>
      <w:r>
        <w:rPr>
          <w:noProof/>
        </w:rPr>
        <w:lastRenderedPageBreak/>
        <w:drawing>
          <wp:inline distT="0" distB="0" distL="0" distR="0">
            <wp:extent cx="4157932" cy="1953192"/>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154863" cy="1951750"/>
                    </a:xfrm>
                    <a:prstGeom prst="rect">
                      <a:avLst/>
                    </a:prstGeom>
                  </pic:spPr>
                </pic:pic>
              </a:graphicData>
            </a:graphic>
          </wp:inline>
        </w:drawing>
      </w:r>
      <w:r w:rsidRPr="0068311B">
        <w:rPr>
          <w:rFonts w:ascii="Times New Roman" w:hAnsi="Times New Roman" w:cs="Times New Roman"/>
          <w:noProof/>
          <w:sz w:val="28"/>
          <w:szCs w:val="28"/>
        </w:rPr>
        <w:t xml:space="preserve"> </w:t>
      </w:r>
    </w:p>
    <w:p w:rsidR="00587FCD" w:rsidRDefault="0068311B">
      <w:pPr>
        <w:widowControl w:val="0"/>
        <w:autoSpaceDE w:val="0"/>
        <w:autoSpaceDN w:val="0"/>
        <w:adjustRightInd w:val="0"/>
        <w:spacing w:after="240" w:line="360" w:lineRule="auto"/>
        <w:jc w:val="center"/>
        <w:rPr>
          <w:rFonts w:ascii="Times New Roman" w:hAnsi="Times New Roman" w:cs="Times New Roman"/>
          <w:sz w:val="28"/>
          <w:szCs w:val="28"/>
        </w:rPr>
      </w:pPr>
      <w:r w:rsidRPr="0068311B">
        <w:rPr>
          <w:rFonts w:ascii="Times New Roman" w:hAnsi="Times New Roman" w:cs="Times New Roman"/>
          <w:sz w:val="28"/>
          <w:szCs w:val="28"/>
        </w:rPr>
        <w:t>Рисунок </w:t>
      </w:r>
      <w:r w:rsidR="0095560C">
        <w:rPr>
          <w:rFonts w:ascii="Times New Roman" w:hAnsi="Times New Roman" w:cs="Times New Roman"/>
          <w:sz w:val="28"/>
          <w:szCs w:val="28"/>
        </w:rPr>
        <w:t>1</w:t>
      </w:r>
      <w:r w:rsidR="00A65725">
        <w:rPr>
          <w:rFonts w:ascii="Times New Roman" w:hAnsi="Times New Roman" w:cs="Times New Roman"/>
          <w:sz w:val="28"/>
          <w:szCs w:val="28"/>
        </w:rPr>
        <w:t xml:space="preserve"> –</w:t>
      </w:r>
      <w:r w:rsidRPr="0068311B">
        <w:rPr>
          <w:rFonts w:ascii="Times New Roman" w:hAnsi="Times New Roman" w:cs="Times New Roman"/>
          <w:sz w:val="28"/>
          <w:szCs w:val="28"/>
        </w:rPr>
        <w:t xml:space="preserve"> Форма и размеры ампулы</w:t>
      </w:r>
    </w:p>
    <w:p w:rsidR="00401EF8" w:rsidRDefault="0068311B" w:rsidP="00401EF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После прекращения воздействия источника света определяют оптическую плотность образца (А</w:t>
      </w:r>
      <w:r w:rsidRPr="000F571D">
        <w:rPr>
          <w:rFonts w:ascii="Times New Roman" w:hAnsi="Times New Roman" w:cs="Times New Roman"/>
          <w:sz w:val="28"/>
          <w:szCs w:val="28"/>
          <w:vertAlign w:val="subscript"/>
        </w:rPr>
        <w:t>т</w:t>
      </w:r>
      <w:r w:rsidRPr="0068311B">
        <w:rPr>
          <w:rFonts w:ascii="Times New Roman" w:hAnsi="Times New Roman" w:cs="Times New Roman"/>
          <w:sz w:val="28"/>
          <w:szCs w:val="28"/>
        </w:rPr>
        <w:t>) и контрольного образца (А</w:t>
      </w:r>
      <w:r w:rsidRPr="000F571D">
        <w:rPr>
          <w:rFonts w:ascii="Times New Roman" w:hAnsi="Times New Roman" w:cs="Times New Roman"/>
          <w:sz w:val="28"/>
          <w:szCs w:val="28"/>
          <w:vertAlign w:val="subscript"/>
        </w:rPr>
        <w:t>о</w:t>
      </w:r>
      <w:r w:rsidRPr="0068311B">
        <w:rPr>
          <w:rFonts w:ascii="Times New Roman" w:hAnsi="Times New Roman" w:cs="Times New Roman"/>
          <w:sz w:val="28"/>
          <w:szCs w:val="28"/>
        </w:rPr>
        <w:t xml:space="preserve">) при 400 нм с использованием 1 см поглощающего слоя. </w:t>
      </w:r>
    </w:p>
    <w:p w:rsidR="00401EF8" w:rsidRDefault="0068311B" w:rsidP="00401EF8">
      <w:pPr>
        <w:widowControl w:val="0"/>
        <w:autoSpaceDE w:val="0"/>
        <w:autoSpaceDN w:val="0"/>
        <w:adjustRightInd w:val="0"/>
        <w:spacing w:after="0" w:line="360" w:lineRule="auto"/>
        <w:ind w:firstLine="709"/>
        <w:jc w:val="both"/>
        <w:rPr>
          <w:rFonts w:ascii="Times New Roman" w:hAnsi="Times New Roman" w:cs="Times New Roman"/>
          <w:sz w:val="28"/>
          <w:szCs w:val="28"/>
          <w:vertAlign w:val="subscript"/>
        </w:rPr>
      </w:pPr>
      <w:r w:rsidRPr="0068311B">
        <w:rPr>
          <w:rFonts w:ascii="Times New Roman" w:hAnsi="Times New Roman" w:cs="Times New Roman"/>
          <w:sz w:val="28"/>
          <w:szCs w:val="28"/>
        </w:rPr>
        <w:t>Рассчитывают разность показателей оптической плотности: А=А</w:t>
      </w:r>
      <w:r w:rsidRPr="000F571D">
        <w:rPr>
          <w:rFonts w:ascii="Times New Roman" w:hAnsi="Times New Roman" w:cs="Times New Roman"/>
          <w:sz w:val="28"/>
          <w:szCs w:val="28"/>
          <w:vertAlign w:val="subscript"/>
        </w:rPr>
        <w:t>т</w:t>
      </w:r>
      <w:r w:rsidRPr="0068311B">
        <w:rPr>
          <w:rFonts w:ascii="Times New Roman" w:hAnsi="Times New Roman" w:cs="Times New Roman"/>
          <w:sz w:val="28"/>
          <w:szCs w:val="28"/>
        </w:rPr>
        <w:t>–А</w:t>
      </w:r>
      <w:r w:rsidRPr="000F571D">
        <w:rPr>
          <w:rFonts w:ascii="Times New Roman" w:hAnsi="Times New Roman" w:cs="Times New Roman"/>
          <w:sz w:val="28"/>
          <w:szCs w:val="28"/>
          <w:vertAlign w:val="subscript"/>
        </w:rPr>
        <w:t>о</w:t>
      </w:r>
    </w:p>
    <w:p w:rsidR="00401EF8" w:rsidRDefault="0068311B" w:rsidP="00401EF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Продолжительность воздействия света должна быть достаточной для обеспечения изменения оптической плотности не менее чем на 0,9.</w:t>
      </w:r>
    </w:p>
    <w:p w:rsidR="00401EF8" w:rsidRDefault="00FA4543" w:rsidP="00401EF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A4543">
        <w:rPr>
          <w:rFonts w:ascii="Times New Roman" w:hAnsi="Times New Roman" w:cs="Times New Roman"/>
          <w:b/>
          <w:i/>
          <w:sz w:val="28"/>
          <w:szCs w:val="28"/>
        </w:rPr>
        <w:t>Методика </w:t>
      </w:r>
      <w:r>
        <w:rPr>
          <w:rFonts w:ascii="Times New Roman" w:hAnsi="Times New Roman" w:cs="Times New Roman"/>
          <w:b/>
          <w:i/>
          <w:sz w:val="28"/>
          <w:szCs w:val="28"/>
        </w:rPr>
        <w:t>2</w:t>
      </w:r>
      <w:r w:rsidRPr="00FA4543">
        <w:rPr>
          <w:rFonts w:ascii="Times New Roman" w:hAnsi="Times New Roman" w:cs="Times New Roman"/>
          <w:b/>
          <w:i/>
          <w:sz w:val="28"/>
          <w:szCs w:val="28"/>
        </w:rPr>
        <w:t>.</w:t>
      </w:r>
      <w:r w:rsidRPr="0068311B">
        <w:rPr>
          <w:rFonts w:ascii="Times New Roman" w:hAnsi="Times New Roman" w:cs="Times New Roman"/>
          <w:sz w:val="28"/>
          <w:szCs w:val="28"/>
        </w:rPr>
        <w:t xml:space="preserve"> </w:t>
      </w:r>
      <w:r w:rsidR="001565DE">
        <w:rPr>
          <w:rFonts w:ascii="Times New Roman" w:hAnsi="Times New Roman" w:cs="Times New Roman"/>
          <w:sz w:val="28"/>
          <w:szCs w:val="28"/>
        </w:rPr>
        <w:t>П</w:t>
      </w:r>
      <w:r w:rsidR="0068311B" w:rsidRPr="0068311B">
        <w:rPr>
          <w:rFonts w:ascii="Times New Roman" w:hAnsi="Times New Roman" w:cs="Times New Roman"/>
          <w:sz w:val="28"/>
          <w:szCs w:val="28"/>
        </w:rPr>
        <w:t xml:space="preserve">риготовленным раствором </w:t>
      </w:r>
      <w:r w:rsidR="001565DE">
        <w:rPr>
          <w:rFonts w:ascii="Times New Roman" w:hAnsi="Times New Roman" w:cs="Times New Roman"/>
          <w:sz w:val="28"/>
          <w:szCs w:val="28"/>
        </w:rPr>
        <w:t>з</w:t>
      </w:r>
      <w:r w:rsidR="001565DE" w:rsidRPr="0068311B">
        <w:rPr>
          <w:rFonts w:ascii="Times New Roman" w:hAnsi="Times New Roman" w:cs="Times New Roman"/>
          <w:sz w:val="28"/>
          <w:szCs w:val="28"/>
        </w:rPr>
        <w:t xml:space="preserve">аполняют </w:t>
      </w:r>
      <w:r w:rsidR="0068311B" w:rsidRPr="0068311B">
        <w:rPr>
          <w:rFonts w:ascii="Times New Roman" w:hAnsi="Times New Roman" w:cs="Times New Roman"/>
          <w:sz w:val="28"/>
          <w:szCs w:val="28"/>
        </w:rPr>
        <w:t>кварцевую ячейку с толщиной слоя 1 см и используют в качестве образца. Отдельно заполняют кварцевую ячейку с толщиной слоя 1 см, заворачивают в алюминиевую фольгу для полной защиты от света и используют в качестве контрольного образца. Образец и контрольный образец подвергают воздействию источника света в течение заданного времени (ч). После прекращения воздействия источника света определяют оптическую плотность образца (А</w:t>
      </w:r>
      <w:r w:rsidR="0068311B" w:rsidRPr="006C522A">
        <w:rPr>
          <w:rFonts w:ascii="Times New Roman" w:hAnsi="Times New Roman" w:cs="Times New Roman"/>
          <w:sz w:val="28"/>
          <w:szCs w:val="28"/>
          <w:vertAlign w:val="subscript"/>
        </w:rPr>
        <w:t>т</w:t>
      </w:r>
      <w:r w:rsidR="0068311B" w:rsidRPr="0068311B">
        <w:rPr>
          <w:rFonts w:ascii="Times New Roman" w:hAnsi="Times New Roman" w:cs="Times New Roman"/>
          <w:sz w:val="28"/>
          <w:szCs w:val="28"/>
        </w:rPr>
        <w:t>) и контрольного образца (А</w:t>
      </w:r>
      <w:r w:rsidR="0068311B" w:rsidRPr="006C522A">
        <w:rPr>
          <w:rFonts w:ascii="Times New Roman" w:hAnsi="Times New Roman" w:cs="Times New Roman"/>
          <w:sz w:val="28"/>
          <w:szCs w:val="28"/>
          <w:vertAlign w:val="subscript"/>
        </w:rPr>
        <w:t>о</w:t>
      </w:r>
      <w:r w:rsidR="0068311B" w:rsidRPr="0068311B">
        <w:rPr>
          <w:rFonts w:ascii="Times New Roman" w:hAnsi="Times New Roman" w:cs="Times New Roman"/>
          <w:sz w:val="28"/>
          <w:szCs w:val="28"/>
        </w:rPr>
        <w:t xml:space="preserve">) при 400 нм с использование 1 см поглощающего слоя. </w:t>
      </w:r>
    </w:p>
    <w:p w:rsidR="00401EF8" w:rsidRDefault="0068311B" w:rsidP="00401EF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Рассчитывают разность показателей оптической плотности: А=А</w:t>
      </w:r>
      <w:r w:rsidRPr="006C522A">
        <w:rPr>
          <w:rFonts w:ascii="Times New Roman" w:hAnsi="Times New Roman" w:cs="Times New Roman"/>
          <w:sz w:val="28"/>
          <w:szCs w:val="28"/>
          <w:vertAlign w:val="subscript"/>
        </w:rPr>
        <w:t>т</w:t>
      </w:r>
      <w:r w:rsidRPr="0068311B">
        <w:rPr>
          <w:rFonts w:ascii="Times New Roman" w:hAnsi="Times New Roman" w:cs="Times New Roman"/>
          <w:sz w:val="28"/>
          <w:szCs w:val="28"/>
        </w:rPr>
        <w:t>–А</w:t>
      </w:r>
      <w:r w:rsidRPr="006C522A">
        <w:rPr>
          <w:rFonts w:ascii="Times New Roman" w:hAnsi="Times New Roman" w:cs="Times New Roman"/>
          <w:sz w:val="28"/>
          <w:szCs w:val="28"/>
          <w:vertAlign w:val="subscript"/>
        </w:rPr>
        <w:t>о</w:t>
      </w:r>
    </w:p>
    <w:p w:rsidR="00401EF8" w:rsidRDefault="0068311B" w:rsidP="00401EF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t>Продолжительность воздействия света должна быть достаточной для обеспечения изменения оптической плотности не менее чем на 0,5.</w:t>
      </w:r>
    </w:p>
    <w:p w:rsidR="0095560C" w:rsidRPr="0095560C" w:rsidRDefault="0095560C" w:rsidP="00401EF8">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95560C">
        <w:rPr>
          <w:rFonts w:ascii="Times New Roman" w:hAnsi="Times New Roman" w:cs="Times New Roman"/>
          <w:color w:val="000000"/>
          <w:sz w:val="28"/>
          <w:szCs w:val="28"/>
          <w:shd w:val="clear" w:color="auto" w:fill="FFFFFF"/>
        </w:rPr>
        <w:t>Возможно использование иных конфигураций упаковки (ампул, ячеек, кювет) при условии их соответствующей валидации. Допускается использование альтернативных валидированных химических актинометров.</w:t>
      </w:r>
    </w:p>
    <w:p w:rsidR="00732A25" w:rsidRDefault="006831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311B">
        <w:rPr>
          <w:rFonts w:ascii="Times New Roman" w:hAnsi="Times New Roman" w:cs="Times New Roman"/>
          <w:sz w:val="28"/>
          <w:szCs w:val="28"/>
        </w:rPr>
        <w:lastRenderedPageBreak/>
        <w:t>Для других источников света/актинометрических систем может быть использован аналогичный подход, но каждая актинометрическая система должна быть откалибрована для используемого источника света.</w:t>
      </w:r>
    </w:p>
    <w:sectPr w:rsidR="00732A25" w:rsidSect="00696188">
      <w:headerReference w:type="default" r:id="rId9"/>
      <w:footerReference w:type="default" r:id="rId10"/>
      <w:headerReference w:type="first" r:id="rId11"/>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1B" w:rsidRDefault="00C7131B" w:rsidP="00547950">
      <w:pPr>
        <w:spacing w:after="0" w:line="240" w:lineRule="auto"/>
      </w:pPr>
      <w:r>
        <w:separator/>
      </w:r>
    </w:p>
  </w:endnote>
  <w:endnote w:type="continuationSeparator" w:id="0">
    <w:p w:rsidR="00C7131B" w:rsidRDefault="00C7131B" w:rsidP="005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96"/>
      <w:docPartObj>
        <w:docPartGallery w:val="Page Numbers (Bottom of Page)"/>
        <w:docPartUnique/>
      </w:docPartObj>
    </w:sdtPr>
    <w:sdtEndPr>
      <w:rPr>
        <w:rFonts w:ascii="Times New Roman" w:hAnsi="Times New Roman" w:cs="Times New Roman"/>
        <w:sz w:val="28"/>
        <w:szCs w:val="28"/>
      </w:rPr>
    </w:sdtEndPr>
    <w:sdtContent>
      <w:p w:rsidR="00C7131B" w:rsidRDefault="008D2E7D" w:rsidP="00F95F2A">
        <w:pPr>
          <w:pStyle w:val="ab"/>
          <w:jc w:val="center"/>
        </w:pPr>
        <w:r w:rsidRPr="00696188">
          <w:rPr>
            <w:rFonts w:ascii="Times New Roman" w:hAnsi="Times New Roman" w:cs="Times New Roman"/>
            <w:sz w:val="28"/>
            <w:szCs w:val="28"/>
          </w:rPr>
          <w:fldChar w:fldCharType="begin"/>
        </w:r>
        <w:r w:rsidR="00C7131B" w:rsidRPr="00696188">
          <w:rPr>
            <w:rFonts w:ascii="Times New Roman" w:hAnsi="Times New Roman" w:cs="Times New Roman"/>
            <w:sz w:val="28"/>
            <w:szCs w:val="28"/>
          </w:rPr>
          <w:instrText xml:space="preserve"> PAGE   \* MERGEFORMAT </w:instrText>
        </w:r>
        <w:r w:rsidRPr="00696188">
          <w:rPr>
            <w:rFonts w:ascii="Times New Roman" w:hAnsi="Times New Roman" w:cs="Times New Roman"/>
            <w:sz w:val="28"/>
            <w:szCs w:val="28"/>
          </w:rPr>
          <w:fldChar w:fldCharType="separate"/>
        </w:r>
        <w:r w:rsidR="00AE03D8">
          <w:rPr>
            <w:rFonts w:ascii="Times New Roman" w:hAnsi="Times New Roman" w:cs="Times New Roman"/>
            <w:noProof/>
            <w:sz w:val="28"/>
            <w:szCs w:val="28"/>
          </w:rPr>
          <w:t>2</w:t>
        </w:r>
        <w:r w:rsidRPr="00696188">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1B" w:rsidRDefault="00C7131B" w:rsidP="00547950">
      <w:pPr>
        <w:spacing w:after="0" w:line="240" w:lineRule="auto"/>
      </w:pPr>
      <w:r>
        <w:separator/>
      </w:r>
    </w:p>
  </w:footnote>
  <w:footnote w:type="continuationSeparator" w:id="0">
    <w:p w:rsidR="00C7131B" w:rsidRDefault="00C7131B" w:rsidP="00547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1B" w:rsidRPr="00BC6078" w:rsidRDefault="00C7131B">
    <w:pPr>
      <w:pStyle w:val="a9"/>
      <w:rPr>
        <w:rFonts w:ascii="Times New Roman" w:hAnsi="Times New Roman" w:cs="Times New Roman"/>
        <w:sz w:val="28"/>
        <w:szCs w:val="28"/>
      </w:rPr>
    </w:pPr>
  </w:p>
  <w:p w:rsidR="00C7131B" w:rsidRDefault="00C7131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1B" w:rsidRPr="00DD059F" w:rsidRDefault="00C7131B" w:rsidP="00547950">
    <w:pPr>
      <w:pStyle w:val="a9"/>
      <w:jc w:val="right"/>
      <w:rPr>
        <w:rFonts w:ascii="Times New Roman" w:hAnsi="Times New Roman" w:cs="Times New Roman"/>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0A3"/>
    <w:multiLevelType w:val="hybridMultilevel"/>
    <w:tmpl w:val="6CBCC0FC"/>
    <w:lvl w:ilvl="0" w:tplc="1A5CB60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7449E4"/>
    <w:rsid w:val="00017373"/>
    <w:rsid w:val="00045CE8"/>
    <w:rsid w:val="00047A77"/>
    <w:rsid w:val="00063471"/>
    <w:rsid w:val="000648D2"/>
    <w:rsid w:val="00074017"/>
    <w:rsid w:val="00081E48"/>
    <w:rsid w:val="00090E01"/>
    <w:rsid w:val="000A3719"/>
    <w:rsid w:val="000B0770"/>
    <w:rsid w:val="000D2818"/>
    <w:rsid w:val="000D3B2F"/>
    <w:rsid w:val="000D532E"/>
    <w:rsid w:val="000F571D"/>
    <w:rsid w:val="001077E8"/>
    <w:rsid w:val="00110493"/>
    <w:rsid w:val="00110817"/>
    <w:rsid w:val="00117DBE"/>
    <w:rsid w:val="00121CB3"/>
    <w:rsid w:val="001441B4"/>
    <w:rsid w:val="001478A2"/>
    <w:rsid w:val="00152E28"/>
    <w:rsid w:val="001565DE"/>
    <w:rsid w:val="00175B5F"/>
    <w:rsid w:val="00193E1D"/>
    <w:rsid w:val="00196C10"/>
    <w:rsid w:val="001B3A7A"/>
    <w:rsid w:val="001D75DB"/>
    <w:rsid w:val="001E4A18"/>
    <w:rsid w:val="00204278"/>
    <w:rsid w:val="00251271"/>
    <w:rsid w:val="00280843"/>
    <w:rsid w:val="00284F42"/>
    <w:rsid w:val="002B2B9C"/>
    <w:rsid w:val="002C2E11"/>
    <w:rsid w:val="002D06EF"/>
    <w:rsid w:val="0031410A"/>
    <w:rsid w:val="00316789"/>
    <w:rsid w:val="00331F2C"/>
    <w:rsid w:val="00337E53"/>
    <w:rsid w:val="00337F2D"/>
    <w:rsid w:val="00350411"/>
    <w:rsid w:val="003640FB"/>
    <w:rsid w:val="0037322E"/>
    <w:rsid w:val="003749A9"/>
    <w:rsid w:val="003B68A5"/>
    <w:rsid w:val="003C2E29"/>
    <w:rsid w:val="003D665E"/>
    <w:rsid w:val="003D7E79"/>
    <w:rsid w:val="003E377D"/>
    <w:rsid w:val="003E6491"/>
    <w:rsid w:val="00401EF8"/>
    <w:rsid w:val="00411829"/>
    <w:rsid w:val="004321F0"/>
    <w:rsid w:val="004433DC"/>
    <w:rsid w:val="00453287"/>
    <w:rsid w:val="004546E3"/>
    <w:rsid w:val="00457454"/>
    <w:rsid w:val="00461262"/>
    <w:rsid w:val="00462F67"/>
    <w:rsid w:val="00464470"/>
    <w:rsid w:val="00467172"/>
    <w:rsid w:val="00470C97"/>
    <w:rsid w:val="00477475"/>
    <w:rsid w:val="004A33D2"/>
    <w:rsid w:val="004C3C2C"/>
    <w:rsid w:val="004D2554"/>
    <w:rsid w:val="004F2BC3"/>
    <w:rsid w:val="00502288"/>
    <w:rsid w:val="00505091"/>
    <w:rsid w:val="0051430B"/>
    <w:rsid w:val="00514FED"/>
    <w:rsid w:val="005168CF"/>
    <w:rsid w:val="005214FD"/>
    <w:rsid w:val="00541F50"/>
    <w:rsid w:val="00544141"/>
    <w:rsid w:val="00547950"/>
    <w:rsid w:val="00565435"/>
    <w:rsid w:val="00572A9A"/>
    <w:rsid w:val="00587FCD"/>
    <w:rsid w:val="0059350D"/>
    <w:rsid w:val="005C1556"/>
    <w:rsid w:val="005C2380"/>
    <w:rsid w:val="005D44DD"/>
    <w:rsid w:val="005D5233"/>
    <w:rsid w:val="005E7513"/>
    <w:rsid w:val="005F6B28"/>
    <w:rsid w:val="00606C3E"/>
    <w:rsid w:val="00617ACD"/>
    <w:rsid w:val="00634792"/>
    <w:rsid w:val="006441E9"/>
    <w:rsid w:val="0066435A"/>
    <w:rsid w:val="00671AF4"/>
    <w:rsid w:val="00675471"/>
    <w:rsid w:val="0068311B"/>
    <w:rsid w:val="00696188"/>
    <w:rsid w:val="006A4A17"/>
    <w:rsid w:val="006C522A"/>
    <w:rsid w:val="006C5EA0"/>
    <w:rsid w:val="006D2275"/>
    <w:rsid w:val="007041FA"/>
    <w:rsid w:val="00707B14"/>
    <w:rsid w:val="0071198F"/>
    <w:rsid w:val="00727D07"/>
    <w:rsid w:val="00731910"/>
    <w:rsid w:val="00732537"/>
    <w:rsid w:val="00732A25"/>
    <w:rsid w:val="00743D21"/>
    <w:rsid w:val="007449E4"/>
    <w:rsid w:val="00747B47"/>
    <w:rsid w:val="007944E0"/>
    <w:rsid w:val="007A44EF"/>
    <w:rsid w:val="007C0026"/>
    <w:rsid w:val="007D7CF4"/>
    <w:rsid w:val="007F1248"/>
    <w:rsid w:val="00812912"/>
    <w:rsid w:val="00821469"/>
    <w:rsid w:val="0082496B"/>
    <w:rsid w:val="00840F23"/>
    <w:rsid w:val="00856517"/>
    <w:rsid w:val="008579A7"/>
    <w:rsid w:val="00866CD4"/>
    <w:rsid w:val="00870EA4"/>
    <w:rsid w:val="00886644"/>
    <w:rsid w:val="008A19B3"/>
    <w:rsid w:val="008A20C4"/>
    <w:rsid w:val="008B266B"/>
    <w:rsid w:val="008B2D7C"/>
    <w:rsid w:val="008C00BF"/>
    <w:rsid w:val="008C051D"/>
    <w:rsid w:val="008C6783"/>
    <w:rsid w:val="008D2E7D"/>
    <w:rsid w:val="008F18F3"/>
    <w:rsid w:val="00916BC6"/>
    <w:rsid w:val="00921D0C"/>
    <w:rsid w:val="00922A56"/>
    <w:rsid w:val="009343BD"/>
    <w:rsid w:val="00950926"/>
    <w:rsid w:val="0095560C"/>
    <w:rsid w:val="00962FD8"/>
    <w:rsid w:val="00973633"/>
    <w:rsid w:val="00977197"/>
    <w:rsid w:val="009867B3"/>
    <w:rsid w:val="00986A18"/>
    <w:rsid w:val="00991530"/>
    <w:rsid w:val="0099187C"/>
    <w:rsid w:val="009A6642"/>
    <w:rsid w:val="009A7B0E"/>
    <w:rsid w:val="009B58A8"/>
    <w:rsid w:val="009B5F43"/>
    <w:rsid w:val="009D7AA2"/>
    <w:rsid w:val="009E1268"/>
    <w:rsid w:val="009F16A3"/>
    <w:rsid w:val="009F1FCF"/>
    <w:rsid w:val="009F3594"/>
    <w:rsid w:val="00A0713F"/>
    <w:rsid w:val="00A40ECD"/>
    <w:rsid w:val="00A53942"/>
    <w:rsid w:val="00A65725"/>
    <w:rsid w:val="00A70813"/>
    <w:rsid w:val="00AA2A94"/>
    <w:rsid w:val="00AC2E5B"/>
    <w:rsid w:val="00AC5252"/>
    <w:rsid w:val="00AD3EAE"/>
    <w:rsid w:val="00AE03D8"/>
    <w:rsid w:val="00B16DD7"/>
    <w:rsid w:val="00B23195"/>
    <w:rsid w:val="00B43905"/>
    <w:rsid w:val="00B528BB"/>
    <w:rsid w:val="00B55E49"/>
    <w:rsid w:val="00BA3B14"/>
    <w:rsid w:val="00BB33AB"/>
    <w:rsid w:val="00BB6A3D"/>
    <w:rsid w:val="00BC2CA2"/>
    <w:rsid w:val="00BC6078"/>
    <w:rsid w:val="00BD176C"/>
    <w:rsid w:val="00BE59AD"/>
    <w:rsid w:val="00BF25AF"/>
    <w:rsid w:val="00C1203E"/>
    <w:rsid w:val="00C21CEE"/>
    <w:rsid w:val="00C445C3"/>
    <w:rsid w:val="00C47939"/>
    <w:rsid w:val="00C7131B"/>
    <w:rsid w:val="00C738AA"/>
    <w:rsid w:val="00C90124"/>
    <w:rsid w:val="00C93D2A"/>
    <w:rsid w:val="00CA5734"/>
    <w:rsid w:val="00CE30A6"/>
    <w:rsid w:val="00CF0947"/>
    <w:rsid w:val="00CF632D"/>
    <w:rsid w:val="00D042AC"/>
    <w:rsid w:val="00D20FA4"/>
    <w:rsid w:val="00D302BC"/>
    <w:rsid w:val="00D37B7F"/>
    <w:rsid w:val="00D44E1A"/>
    <w:rsid w:val="00D50CD4"/>
    <w:rsid w:val="00D52387"/>
    <w:rsid w:val="00D562B0"/>
    <w:rsid w:val="00D573BF"/>
    <w:rsid w:val="00D66C4F"/>
    <w:rsid w:val="00D74780"/>
    <w:rsid w:val="00D84430"/>
    <w:rsid w:val="00D857A5"/>
    <w:rsid w:val="00D91A0F"/>
    <w:rsid w:val="00DA2F1D"/>
    <w:rsid w:val="00DB01F7"/>
    <w:rsid w:val="00DD059F"/>
    <w:rsid w:val="00DD12B2"/>
    <w:rsid w:val="00DD1989"/>
    <w:rsid w:val="00DD7043"/>
    <w:rsid w:val="00DE1C93"/>
    <w:rsid w:val="00DF6BEE"/>
    <w:rsid w:val="00E11E88"/>
    <w:rsid w:val="00E23C84"/>
    <w:rsid w:val="00E37E58"/>
    <w:rsid w:val="00E53C40"/>
    <w:rsid w:val="00E86DF2"/>
    <w:rsid w:val="00E8769C"/>
    <w:rsid w:val="00E9038F"/>
    <w:rsid w:val="00EB3955"/>
    <w:rsid w:val="00EC08A1"/>
    <w:rsid w:val="00EC5784"/>
    <w:rsid w:val="00EC5D0D"/>
    <w:rsid w:val="00EF1E9F"/>
    <w:rsid w:val="00F24AE5"/>
    <w:rsid w:val="00F2743D"/>
    <w:rsid w:val="00F3013E"/>
    <w:rsid w:val="00F33D22"/>
    <w:rsid w:val="00F57AED"/>
    <w:rsid w:val="00F615C3"/>
    <w:rsid w:val="00F63023"/>
    <w:rsid w:val="00F63506"/>
    <w:rsid w:val="00F720C0"/>
    <w:rsid w:val="00F84A34"/>
    <w:rsid w:val="00F95F2A"/>
    <w:rsid w:val="00FA4543"/>
    <w:rsid w:val="00FA610B"/>
    <w:rsid w:val="00FA6F91"/>
    <w:rsid w:val="00FA7F25"/>
    <w:rsid w:val="00FC21D4"/>
    <w:rsid w:val="00FC5D85"/>
    <w:rsid w:val="00FC72E7"/>
    <w:rsid w:val="00FC763E"/>
    <w:rsid w:val="00FD0053"/>
    <w:rsid w:val="00FE1034"/>
    <w:rsid w:val="00FE22DB"/>
    <w:rsid w:val="00FE448C"/>
    <w:rsid w:val="00FE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E9D54EB-0844-4D47-926C-30737474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4470"/>
    <w:pPr>
      <w:spacing w:after="0" w:line="240" w:lineRule="auto"/>
    </w:pPr>
    <w:rPr>
      <w:rFonts w:ascii="Times New Roman CYR" w:eastAsia="Times New Roman" w:hAnsi="Times New Roman CYR" w:cs="Times New Roman"/>
      <w:b/>
      <w:sz w:val="28"/>
      <w:szCs w:val="20"/>
    </w:rPr>
  </w:style>
  <w:style w:type="character" w:customStyle="1" w:styleId="a5">
    <w:name w:val="Основной текст Знак"/>
    <w:basedOn w:val="a0"/>
    <w:link w:val="a4"/>
    <w:rsid w:val="00464470"/>
    <w:rPr>
      <w:rFonts w:ascii="Times New Roman CYR" w:eastAsia="Times New Roman" w:hAnsi="Times New Roman CYR" w:cs="Times New Roman"/>
      <w:b/>
      <w:sz w:val="28"/>
      <w:szCs w:val="20"/>
      <w:lang w:eastAsia="ru-RU"/>
    </w:rPr>
  </w:style>
  <w:style w:type="paragraph" w:styleId="a6">
    <w:name w:val="Balloon Text"/>
    <w:basedOn w:val="a"/>
    <w:link w:val="a7"/>
    <w:uiPriority w:val="99"/>
    <w:semiHidden/>
    <w:unhideWhenUsed/>
    <w:rsid w:val="00364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0FB"/>
    <w:rPr>
      <w:rFonts w:ascii="Tahoma" w:hAnsi="Tahoma" w:cs="Tahoma"/>
      <w:sz w:val="16"/>
      <w:szCs w:val="16"/>
    </w:rPr>
  </w:style>
  <w:style w:type="paragraph" w:customStyle="1" w:styleId="ConsPlusNormal">
    <w:name w:val="ConsPlusNormal"/>
    <w:rsid w:val="008579A7"/>
    <w:pPr>
      <w:widowControl w:val="0"/>
      <w:autoSpaceDE w:val="0"/>
      <w:autoSpaceDN w:val="0"/>
      <w:adjustRightInd w:val="0"/>
      <w:spacing w:after="0" w:line="240" w:lineRule="auto"/>
    </w:pPr>
    <w:rPr>
      <w:rFonts w:ascii="Arial" w:hAnsi="Arial" w:cs="Arial"/>
      <w:sz w:val="20"/>
      <w:szCs w:val="20"/>
    </w:rPr>
  </w:style>
  <w:style w:type="character" w:customStyle="1" w:styleId="8">
    <w:name w:val="Основной текст8"/>
    <w:basedOn w:val="a0"/>
    <w:rsid w:val="00973633"/>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a8">
    <w:name w:val="Основной текст_"/>
    <w:basedOn w:val="a0"/>
    <w:link w:val="37"/>
    <w:rsid w:val="00973633"/>
    <w:rPr>
      <w:rFonts w:ascii="Times New Roman" w:eastAsia="Times New Roman" w:hAnsi="Times New Roman"/>
    </w:rPr>
  </w:style>
  <w:style w:type="paragraph" w:customStyle="1" w:styleId="37">
    <w:name w:val="Основной текст37"/>
    <w:basedOn w:val="a"/>
    <w:link w:val="a8"/>
    <w:rsid w:val="00973633"/>
    <w:pPr>
      <w:widowControl w:val="0"/>
      <w:spacing w:before="360" w:after="0" w:line="211" w:lineRule="exact"/>
      <w:ind w:hanging="3300"/>
      <w:jc w:val="both"/>
    </w:pPr>
    <w:rPr>
      <w:rFonts w:ascii="Times New Roman" w:eastAsia="Times New Roman" w:hAnsi="Times New Roman"/>
    </w:rPr>
  </w:style>
  <w:style w:type="character" w:customStyle="1" w:styleId="12">
    <w:name w:val="Основной текст + Курсив12"/>
    <w:basedOn w:val="a8"/>
    <w:rsid w:val="00973633"/>
    <w:rPr>
      <w:rFonts w:ascii="Times New Roman" w:eastAsia="Times New Roman" w:hAnsi="Times New Roman"/>
      <w:i/>
      <w:iCs/>
      <w:color w:val="000000"/>
      <w:spacing w:val="0"/>
      <w:w w:val="100"/>
      <w:position w:val="0"/>
      <w:lang w:val="ru-RU" w:eastAsia="ru-RU" w:bidi="ru-RU"/>
    </w:rPr>
  </w:style>
  <w:style w:type="paragraph" w:styleId="a9">
    <w:name w:val="header"/>
    <w:basedOn w:val="a"/>
    <w:link w:val="aa"/>
    <w:uiPriority w:val="99"/>
    <w:unhideWhenUsed/>
    <w:rsid w:val="005479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7950"/>
  </w:style>
  <w:style w:type="paragraph" w:styleId="ab">
    <w:name w:val="footer"/>
    <w:basedOn w:val="a"/>
    <w:link w:val="ac"/>
    <w:uiPriority w:val="99"/>
    <w:unhideWhenUsed/>
    <w:rsid w:val="005479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7950"/>
  </w:style>
  <w:style w:type="paragraph" w:styleId="ad">
    <w:name w:val="List Paragraph"/>
    <w:basedOn w:val="a"/>
    <w:uiPriority w:val="34"/>
    <w:qFormat/>
    <w:rsid w:val="00047A77"/>
    <w:pPr>
      <w:ind w:left="720"/>
      <w:contextualSpacing/>
    </w:pPr>
  </w:style>
  <w:style w:type="paragraph" w:customStyle="1" w:styleId="1">
    <w:name w:val="Обычный1"/>
    <w:rsid w:val="00F24AE5"/>
    <w:pPr>
      <w:spacing w:after="0" w:line="240" w:lineRule="auto"/>
    </w:pPr>
    <w:rPr>
      <w:rFonts w:ascii="Arial" w:eastAsia="Times New Roman" w:hAnsi="Arial" w:cs="Times New Roman"/>
      <w:snapToGrid w:val="0"/>
      <w:szCs w:val="20"/>
    </w:rPr>
  </w:style>
  <w:style w:type="paragraph" w:customStyle="1" w:styleId="Default">
    <w:name w:val="Default"/>
    <w:rsid w:val="00FE22D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caption"/>
    <w:basedOn w:val="a"/>
    <w:next w:val="a"/>
    <w:uiPriority w:val="35"/>
    <w:unhideWhenUsed/>
    <w:qFormat/>
    <w:rsid w:val="00FE22DB"/>
    <w:pPr>
      <w:spacing w:line="240" w:lineRule="auto"/>
    </w:pPr>
    <w:rPr>
      <w:b/>
      <w:bCs/>
      <w:color w:val="4F81BD" w:themeColor="accent1"/>
      <w:sz w:val="18"/>
      <w:szCs w:val="18"/>
    </w:rPr>
  </w:style>
  <w:style w:type="character" w:styleId="af">
    <w:name w:val="annotation reference"/>
    <w:basedOn w:val="a0"/>
    <w:uiPriority w:val="99"/>
    <w:semiHidden/>
    <w:unhideWhenUsed/>
    <w:rsid w:val="00C47939"/>
    <w:rPr>
      <w:sz w:val="16"/>
      <w:szCs w:val="16"/>
    </w:rPr>
  </w:style>
  <w:style w:type="paragraph" w:styleId="af0">
    <w:name w:val="annotation text"/>
    <w:basedOn w:val="a"/>
    <w:link w:val="af1"/>
    <w:uiPriority w:val="99"/>
    <w:semiHidden/>
    <w:unhideWhenUsed/>
    <w:rsid w:val="00C47939"/>
    <w:pPr>
      <w:spacing w:line="240" w:lineRule="auto"/>
    </w:pPr>
    <w:rPr>
      <w:sz w:val="20"/>
      <w:szCs w:val="20"/>
    </w:rPr>
  </w:style>
  <w:style w:type="character" w:customStyle="1" w:styleId="af1">
    <w:name w:val="Текст примечания Знак"/>
    <w:basedOn w:val="a0"/>
    <w:link w:val="af0"/>
    <w:uiPriority w:val="99"/>
    <w:semiHidden/>
    <w:rsid w:val="00C47939"/>
    <w:rPr>
      <w:sz w:val="20"/>
      <w:szCs w:val="20"/>
    </w:rPr>
  </w:style>
  <w:style w:type="paragraph" w:styleId="af2">
    <w:name w:val="annotation subject"/>
    <w:basedOn w:val="af0"/>
    <w:next w:val="af0"/>
    <w:link w:val="af3"/>
    <w:uiPriority w:val="99"/>
    <w:semiHidden/>
    <w:unhideWhenUsed/>
    <w:rsid w:val="00C47939"/>
    <w:rPr>
      <w:b/>
      <w:bCs/>
    </w:rPr>
  </w:style>
  <w:style w:type="character" w:customStyle="1" w:styleId="af3">
    <w:name w:val="Тема примечания Знак"/>
    <w:basedOn w:val="af1"/>
    <w:link w:val="af2"/>
    <w:uiPriority w:val="99"/>
    <w:semiHidden/>
    <w:rsid w:val="00C47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830FE-0DCE-42EA-B2E0-CB582D5A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2257</Words>
  <Characters>12867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Gordeevkk</dc:creator>
  <cp:lastModifiedBy>Болобан Екатерина Александровна</cp:lastModifiedBy>
  <cp:revision>9</cp:revision>
  <cp:lastPrinted>2022-12-29T07:10:00Z</cp:lastPrinted>
  <dcterms:created xsi:type="dcterms:W3CDTF">2023-06-21T08:15:00Z</dcterms:created>
  <dcterms:modified xsi:type="dcterms:W3CDTF">2023-07-11T13:50:00Z</dcterms:modified>
</cp:coreProperties>
</file>