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7F" w:rsidRPr="00C64DC5" w:rsidRDefault="00A22F7F" w:rsidP="007A75A4">
      <w:pPr>
        <w:spacing w:after="0" w:line="360" w:lineRule="auto"/>
        <w:jc w:val="center"/>
        <w:outlineLvl w:val="0"/>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A22F7F" w:rsidRPr="00A22F7F" w:rsidRDefault="00A22F7F" w:rsidP="007A75A4">
      <w:pPr>
        <w:pStyle w:val="a4"/>
        <w:tabs>
          <w:tab w:val="left" w:pos="3828"/>
        </w:tabs>
        <w:spacing w:line="360" w:lineRule="auto"/>
        <w:jc w:val="center"/>
        <w:rPr>
          <w:rFonts w:ascii="Times New Roman" w:hAnsi="Times New Roman"/>
          <w:b w:val="0"/>
          <w:szCs w:val="28"/>
        </w:rPr>
      </w:pPr>
    </w:p>
    <w:p w:rsidR="00A22F7F" w:rsidRPr="00A22F7F" w:rsidRDefault="00A22F7F" w:rsidP="007A75A4">
      <w:pPr>
        <w:pStyle w:val="a4"/>
        <w:tabs>
          <w:tab w:val="left" w:pos="3828"/>
        </w:tabs>
        <w:spacing w:line="360" w:lineRule="auto"/>
        <w:jc w:val="center"/>
        <w:rPr>
          <w:rFonts w:ascii="Times New Roman" w:hAnsi="Times New Roman"/>
          <w:b w:val="0"/>
          <w:szCs w:val="28"/>
        </w:rPr>
      </w:pPr>
    </w:p>
    <w:p w:rsidR="00A22F7F" w:rsidRPr="007A75A4" w:rsidRDefault="00A22F7F" w:rsidP="007A75A4">
      <w:pPr>
        <w:spacing w:after="0" w:line="360" w:lineRule="auto"/>
        <w:jc w:val="center"/>
        <w:rPr>
          <w:rFonts w:ascii="Times New Roman" w:eastAsiaTheme="minorHAnsi" w:hAnsi="Times New Roman" w:cstheme="minorBidi"/>
          <w:sz w:val="28"/>
          <w:szCs w:val="28"/>
        </w:rPr>
      </w:pPr>
    </w:p>
    <w:p w:rsidR="00A22F7F" w:rsidRPr="00C64DC5" w:rsidRDefault="00A22F7F" w:rsidP="007A75A4">
      <w:pPr>
        <w:spacing w:after="0" w:line="240" w:lineRule="auto"/>
        <w:jc w:val="center"/>
        <w:outlineLvl w:val="0"/>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6"/>
      </w:tblGrid>
      <w:tr w:rsidR="00A22F7F" w:rsidRPr="00C64DC5" w:rsidTr="00691992">
        <w:tc>
          <w:tcPr>
            <w:tcW w:w="9356" w:type="dxa"/>
          </w:tcPr>
          <w:p w:rsidR="00A22F7F" w:rsidRPr="00C64DC5" w:rsidRDefault="00A22F7F" w:rsidP="00A42831">
            <w:pPr>
              <w:spacing w:after="0" w:line="240" w:lineRule="auto"/>
              <w:rPr>
                <w:rFonts w:ascii="Times New Roman" w:eastAsiaTheme="minorHAnsi" w:hAnsi="Times New Roman"/>
                <w:sz w:val="28"/>
                <w:szCs w:val="28"/>
              </w:rPr>
            </w:pPr>
          </w:p>
        </w:tc>
      </w:tr>
    </w:tbl>
    <w:p w:rsidR="00A22F7F" w:rsidRPr="00C64DC5" w:rsidRDefault="00A22F7F" w:rsidP="00A22F7F">
      <w:pPr>
        <w:spacing w:after="0" w:line="40" w:lineRule="exact"/>
        <w:jc w:val="center"/>
        <w:rPr>
          <w:rFonts w:ascii="Times New Roman" w:eastAsiaTheme="minorHAnsi" w:hAnsi="Times New Roman"/>
          <w:sz w:val="28"/>
          <w:szCs w:val="28"/>
        </w:rPr>
      </w:pPr>
    </w:p>
    <w:tbl>
      <w:tblPr>
        <w:tblW w:w="9570" w:type="dxa"/>
        <w:tblLook w:val="04A0" w:firstRow="1" w:lastRow="0" w:firstColumn="1" w:lastColumn="0" w:noHBand="0" w:noVBand="1"/>
      </w:tblPr>
      <w:tblGrid>
        <w:gridCol w:w="5494"/>
        <w:gridCol w:w="283"/>
        <w:gridCol w:w="3793"/>
      </w:tblGrid>
      <w:tr w:rsidR="00A22F7F" w:rsidRPr="00C64DC5" w:rsidTr="00F22083">
        <w:trPr>
          <w:trHeight w:val="680"/>
        </w:trPr>
        <w:tc>
          <w:tcPr>
            <w:tcW w:w="5494" w:type="dxa"/>
          </w:tcPr>
          <w:p w:rsidR="00A22F7F" w:rsidRPr="00226AAB" w:rsidRDefault="00CA19FF" w:rsidP="009A4B7F">
            <w:pPr>
              <w:spacing w:after="12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О</w:t>
            </w:r>
            <w:r w:rsidR="003E2E52">
              <w:rPr>
                <w:rFonts w:ascii="Times New Roman" w:eastAsia="Times New Roman" w:hAnsi="Times New Roman"/>
                <w:b/>
                <w:color w:val="000000"/>
                <w:sz w:val="28"/>
                <w:szCs w:val="28"/>
              </w:rPr>
              <w:t xml:space="preserve">пределение </w:t>
            </w:r>
            <w:proofErr w:type="spellStart"/>
            <w:r w:rsidR="003E2E52">
              <w:rPr>
                <w:rFonts w:ascii="Times New Roman" w:eastAsia="Times New Roman" w:hAnsi="Times New Roman"/>
                <w:b/>
                <w:color w:val="000000"/>
                <w:sz w:val="28"/>
                <w:szCs w:val="28"/>
              </w:rPr>
              <w:t>паропроницаемости</w:t>
            </w:r>
            <w:proofErr w:type="spellEnd"/>
            <w:r w:rsidR="003E2E52">
              <w:rPr>
                <w:rFonts w:ascii="Times New Roman" w:eastAsia="Times New Roman" w:hAnsi="Times New Roman"/>
                <w:b/>
                <w:color w:val="000000"/>
                <w:sz w:val="28"/>
                <w:szCs w:val="28"/>
              </w:rPr>
              <w:t xml:space="preserve"> упаковки из полимерных материалов</w:t>
            </w:r>
            <w:r w:rsidR="006A6A57">
              <w:rPr>
                <w:rFonts w:ascii="Times New Roman" w:eastAsia="Times New Roman" w:hAnsi="Times New Roman"/>
                <w:b/>
                <w:color w:val="000000"/>
                <w:sz w:val="28"/>
                <w:szCs w:val="28"/>
              </w:rPr>
              <w:t xml:space="preserve"> для лекарственных препаратов для приёма внутрь</w:t>
            </w:r>
          </w:p>
        </w:tc>
        <w:tc>
          <w:tcPr>
            <w:tcW w:w="283" w:type="dxa"/>
          </w:tcPr>
          <w:p w:rsidR="00A22F7F" w:rsidRPr="00C64DC5" w:rsidRDefault="00A22F7F" w:rsidP="009A4B7F">
            <w:pPr>
              <w:spacing w:after="120" w:line="240" w:lineRule="auto"/>
              <w:rPr>
                <w:rFonts w:ascii="Times New Roman" w:eastAsiaTheme="minorHAnsi" w:hAnsi="Times New Roman"/>
                <w:b/>
                <w:sz w:val="28"/>
                <w:szCs w:val="28"/>
              </w:rPr>
            </w:pPr>
          </w:p>
        </w:tc>
        <w:tc>
          <w:tcPr>
            <w:tcW w:w="3793" w:type="dxa"/>
          </w:tcPr>
          <w:p w:rsidR="00A22F7F" w:rsidRPr="005847A6" w:rsidRDefault="00A22F7F" w:rsidP="009A4B7F">
            <w:pPr>
              <w:spacing w:after="120" w:line="240" w:lineRule="auto"/>
              <w:rPr>
                <w:rFonts w:ascii="Times New Roman" w:eastAsiaTheme="minorHAnsi" w:hAnsi="Times New Roman"/>
                <w:b/>
                <w:sz w:val="28"/>
                <w:szCs w:val="28"/>
              </w:rPr>
            </w:pPr>
            <w:r w:rsidRPr="00C64DC5">
              <w:rPr>
                <w:rFonts w:ascii="Times New Roman" w:eastAsia="Times New Roman" w:hAnsi="Times New Roman"/>
                <w:b/>
                <w:color w:val="000000"/>
                <w:sz w:val="28"/>
                <w:szCs w:val="28"/>
              </w:rPr>
              <w:t>ОФС</w:t>
            </w:r>
            <w:r w:rsidR="008C74A8">
              <w:rPr>
                <w:rFonts w:ascii="Times New Roman" w:eastAsia="Times New Roman" w:hAnsi="Times New Roman"/>
                <w:b/>
                <w:color w:val="000000"/>
                <w:sz w:val="28"/>
                <w:szCs w:val="28"/>
              </w:rPr>
              <w:t>.1.1.2</w:t>
            </w:r>
            <w:r w:rsidR="007D76E5">
              <w:rPr>
                <w:rFonts w:ascii="Times New Roman" w:eastAsia="Times New Roman" w:hAnsi="Times New Roman"/>
                <w:b/>
                <w:color w:val="000000"/>
                <w:sz w:val="28"/>
                <w:szCs w:val="28"/>
              </w:rPr>
              <w:t>.0008</w:t>
            </w:r>
          </w:p>
        </w:tc>
      </w:tr>
      <w:tr w:rsidR="00A22F7F" w:rsidRPr="00C64DC5" w:rsidTr="00F22083">
        <w:tc>
          <w:tcPr>
            <w:tcW w:w="5494" w:type="dxa"/>
          </w:tcPr>
          <w:p w:rsidR="00A22F7F" w:rsidRPr="00C043DD" w:rsidRDefault="00A22F7F" w:rsidP="009A4B7F">
            <w:pPr>
              <w:spacing w:after="120" w:line="240" w:lineRule="auto"/>
              <w:rPr>
                <w:rFonts w:ascii="Times New Roman" w:eastAsiaTheme="minorHAnsi" w:hAnsi="Times New Roman"/>
                <w:b/>
                <w:color w:val="7030A0"/>
                <w:sz w:val="28"/>
                <w:szCs w:val="28"/>
              </w:rPr>
            </w:pPr>
          </w:p>
        </w:tc>
        <w:tc>
          <w:tcPr>
            <w:tcW w:w="283" w:type="dxa"/>
          </w:tcPr>
          <w:p w:rsidR="00A22F7F" w:rsidRPr="00C043DD" w:rsidRDefault="00A22F7F" w:rsidP="009A4B7F">
            <w:pPr>
              <w:spacing w:after="120" w:line="240" w:lineRule="auto"/>
              <w:rPr>
                <w:rFonts w:ascii="Times New Roman" w:eastAsiaTheme="minorHAnsi" w:hAnsi="Times New Roman"/>
                <w:b/>
                <w:sz w:val="28"/>
                <w:szCs w:val="28"/>
              </w:rPr>
            </w:pPr>
          </w:p>
        </w:tc>
        <w:tc>
          <w:tcPr>
            <w:tcW w:w="3793" w:type="dxa"/>
          </w:tcPr>
          <w:p w:rsidR="00A22F7F" w:rsidRPr="002E0BC1" w:rsidRDefault="003C7FD9" w:rsidP="009A4B7F">
            <w:pPr>
              <w:spacing w:after="120" w:line="240" w:lineRule="auto"/>
              <w:rPr>
                <w:rFonts w:ascii="Times New Roman" w:eastAsiaTheme="minorHAnsi" w:hAnsi="Times New Roman"/>
                <w:b/>
                <w:sz w:val="28"/>
                <w:szCs w:val="28"/>
              </w:rPr>
            </w:pPr>
            <w:r>
              <w:rPr>
                <w:rFonts w:ascii="Times New Roman" w:eastAsia="Times New Roman" w:hAnsi="Times New Roman"/>
                <w:b/>
                <w:color w:val="000000"/>
                <w:sz w:val="28"/>
                <w:szCs w:val="28"/>
              </w:rPr>
              <w:t>Вводится впервые</w:t>
            </w:r>
          </w:p>
        </w:tc>
      </w:tr>
    </w:tbl>
    <w:p w:rsidR="00A22F7F" w:rsidRPr="002E0BC1" w:rsidRDefault="00A22F7F" w:rsidP="00A22F7F">
      <w:pPr>
        <w:spacing w:after="0" w:line="40" w:lineRule="exact"/>
        <w:jc w:val="center"/>
        <w:rPr>
          <w:rFonts w:ascii="Times New Roman" w:eastAsiaTheme="minorHAnsi" w:hAnsi="Times New Roman"/>
          <w:sz w:val="28"/>
          <w:szCs w:val="28"/>
        </w:rPr>
      </w:pPr>
    </w:p>
    <w:tbl>
      <w:tblPr>
        <w:tblW w:w="0" w:type="auto"/>
        <w:tblInd w:w="108" w:type="dxa"/>
        <w:tblBorders>
          <w:top w:val="single" w:sz="4" w:space="0" w:color="auto"/>
        </w:tblBorders>
        <w:tblLook w:val="04A0" w:firstRow="1" w:lastRow="0" w:firstColumn="1" w:lastColumn="0" w:noHBand="0" w:noVBand="1"/>
      </w:tblPr>
      <w:tblGrid>
        <w:gridCol w:w="9356"/>
      </w:tblGrid>
      <w:tr w:rsidR="00A22F7F" w:rsidRPr="00C64DC5" w:rsidTr="00691992">
        <w:tc>
          <w:tcPr>
            <w:tcW w:w="9356" w:type="dxa"/>
          </w:tcPr>
          <w:p w:rsidR="00A22F7F" w:rsidRPr="00B65ECE" w:rsidRDefault="00A22F7F" w:rsidP="007A75A4">
            <w:pPr>
              <w:spacing w:after="0" w:line="240" w:lineRule="auto"/>
              <w:jc w:val="center"/>
              <w:rPr>
                <w:rFonts w:ascii="Times New Roman" w:hAnsi="Times New Roman"/>
                <w:color w:val="7030A0"/>
                <w:sz w:val="28"/>
                <w:szCs w:val="28"/>
              </w:rPr>
            </w:pPr>
          </w:p>
        </w:tc>
      </w:tr>
    </w:tbl>
    <w:p w:rsidR="007A75A4" w:rsidRDefault="007A75A4" w:rsidP="00065062">
      <w:pPr>
        <w:spacing w:after="0" w:line="360" w:lineRule="auto"/>
        <w:ind w:firstLine="709"/>
        <w:jc w:val="both"/>
        <w:rPr>
          <w:rFonts w:ascii="Times New Roman" w:eastAsia="Times New Roman" w:hAnsi="Times New Roman"/>
          <w:color w:val="000000"/>
          <w:sz w:val="28"/>
          <w:szCs w:val="28"/>
          <w:lang w:eastAsia="ru-RU"/>
        </w:rPr>
      </w:pPr>
    </w:p>
    <w:p w:rsidR="004B1620" w:rsidRPr="004B1620" w:rsidRDefault="004B1620"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hAnsi="Times New Roman"/>
          <w:sz w:val="28"/>
          <w:szCs w:val="28"/>
        </w:rPr>
        <w:t xml:space="preserve">Для определения </w:t>
      </w:r>
      <w:proofErr w:type="spellStart"/>
      <w:r>
        <w:rPr>
          <w:rFonts w:ascii="Times New Roman" w:hAnsi="Times New Roman"/>
          <w:sz w:val="28"/>
          <w:szCs w:val="28"/>
        </w:rPr>
        <w:t>паропроницаемости</w:t>
      </w:r>
      <w:proofErr w:type="spellEnd"/>
      <w:r>
        <w:rPr>
          <w:rFonts w:ascii="Times New Roman" w:hAnsi="Times New Roman"/>
          <w:sz w:val="28"/>
          <w:szCs w:val="28"/>
        </w:rPr>
        <w:t xml:space="preserve"> </w:t>
      </w:r>
      <w:r w:rsidRPr="00CA19FF">
        <w:rPr>
          <w:rFonts w:ascii="Times New Roman" w:hAnsi="Times New Roman"/>
          <w:sz w:val="28"/>
          <w:szCs w:val="28"/>
        </w:rPr>
        <w:t>систем упаковки из полимерных материалов</w:t>
      </w:r>
      <w:r w:rsidRPr="00504CF1">
        <w:rPr>
          <w:rFonts w:ascii="Times New Roman" w:eastAsia="Times New Roman" w:hAnsi="Times New Roman"/>
          <w:color w:val="000000"/>
          <w:sz w:val="28"/>
          <w:szCs w:val="28"/>
          <w:lang w:eastAsia="ru-RU"/>
        </w:rPr>
        <w:t>, предназначенной для лекарственных препаратов для приёма внутрь в виде твёр</w:t>
      </w:r>
      <w:r>
        <w:rPr>
          <w:rFonts w:ascii="Times New Roman" w:eastAsia="Times New Roman" w:hAnsi="Times New Roman"/>
          <w:color w:val="000000"/>
          <w:sz w:val="28"/>
          <w:szCs w:val="28"/>
          <w:lang w:eastAsia="ru-RU"/>
        </w:rPr>
        <w:t>дых и жидких лекарственных форм,</w:t>
      </w:r>
      <w:r w:rsidRPr="00CA19FF">
        <w:rPr>
          <w:rFonts w:ascii="Times New Roman" w:hAnsi="Times New Roman"/>
          <w:sz w:val="28"/>
          <w:szCs w:val="28"/>
        </w:rPr>
        <w:t xml:space="preserve"> применяют методы с использованием осушителя </w:t>
      </w:r>
      <w:r>
        <w:rPr>
          <w:rFonts w:ascii="Times New Roman" w:hAnsi="Times New Roman"/>
          <w:sz w:val="28"/>
          <w:szCs w:val="28"/>
        </w:rPr>
        <w:t xml:space="preserve">(метод 1) </w:t>
      </w:r>
      <w:r w:rsidRPr="00CA19FF">
        <w:rPr>
          <w:rFonts w:ascii="Times New Roman" w:hAnsi="Times New Roman"/>
          <w:sz w:val="28"/>
          <w:szCs w:val="28"/>
        </w:rPr>
        <w:t>и с использованием воды</w:t>
      </w:r>
      <w:r>
        <w:rPr>
          <w:rFonts w:ascii="Times New Roman" w:hAnsi="Times New Roman"/>
          <w:sz w:val="28"/>
          <w:szCs w:val="28"/>
        </w:rPr>
        <w:t xml:space="preserve"> (метод 2</w:t>
      </w:r>
      <w:r w:rsidR="00A42831">
        <w:rPr>
          <w:rFonts w:ascii="Times New Roman" w:hAnsi="Times New Roman"/>
          <w:sz w:val="28"/>
          <w:szCs w:val="28"/>
        </w:rPr>
        <w:t>)</w:t>
      </w:r>
      <w:r w:rsidRPr="00CA19FF">
        <w:rPr>
          <w:rFonts w:ascii="Times New Roman" w:hAnsi="Times New Roman"/>
          <w:sz w:val="28"/>
          <w:szCs w:val="28"/>
        </w:rPr>
        <w:t>.</w:t>
      </w:r>
    </w:p>
    <w:p w:rsidR="00CA19FF" w:rsidRPr="00CA19FF" w:rsidRDefault="00CA19FF"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t>Упаковочные материалы на основе полимеров, как правило, обладают свойством проницаемости, т.е. возможностью прохождения газа или жидкости через их непористую стенку. Проницаемость полученных систем упаковки из полимерных материалов различается по количеству (объ</w:t>
      </w:r>
      <w:r w:rsidR="006A6A57">
        <w:rPr>
          <w:rFonts w:ascii="Times New Roman" w:eastAsia="Times New Roman" w:hAnsi="Times New Roman"/>
          <w:color w:val="000000"/>
          <w:sz w:val="28"/>
          <w:szCs w:val="28"/>
          <w:lang w:eastAsia="ru-RU"/>
        </w:rPr>
        <w:t>ё</w:t>
      </w:r>
      <w:r w:rsidRPr="00CA19FF">
        <w:rPr>
          <w:rFonts w:ascii="Times New Roman" w:eastAsia="Times New Roman" w:hAnsi="Times New Roman"/>
          <w:color w:val="000000"/>
          <w:sz w:val="28"/>
          <w:szCs w:val="28"/>
          <w:lang w:eastAsia="ru-RU"/>
        </w:rPr>
        <w:t xml:space="preserve">му) проникающих газов и/или </w:t>
      </w:r>
      <w:r w:rsidR="00730AC1">
        <w:rPr>
          <w:rFonts w:ascii="Times New Roman" w:eastAsia="Times New Roman" w:hAnsi="Times New Roman"/>
          <w:color w:val="000000"/>
          <w:sz w:val="28"/>
          <w:szCs w:val="28"/>
          <w:lang w:eastAsia="ru-RU"/>
        </w:rPr>
        <w:t xml:space="preserve">паров </w:t>
      </w:r>
      <w:r w:rsidRPr="00CA19FF">
        <w:rPr>
          <w:rFonts w:ascii="Times New Roman" w:eastAsia="Times New Roman" w:hAnsi="Times New Roman"/>
          <w:color w:val="000000"/>
          <w:sz w:val="28"/>
          <w:szCs w:val="28"/>
          <w:lang w:eastAsia="ru-RU"/>
        </w:rPr>
        <w:t xml:space="preserve">жидкостей, а также по времени их проникновения через барьерные стенки упаковки. Проникающий газ по своему составу </w:t>
      </w:r>
      <w:r w:rsidR="00485C39">
        <w:rPr>
          <w:rFonts w:ascii="Times New Roman" w:eastAsia="Times New Roman" w:hAnsi="Times New Roman"/>
          <w:color w:val="000000"/>
          <w:sz w:val="28"/>
          <w:szCs w:val="28"/>
          <w:lang w:eastAsia="ru-RU"/>
        </w:rPr>
        <w:t>различает</w:t>
      </w:r>
      <w:r w:rsidRPr="00CA19FF">
        <w:rPr>
          <w:rFonts w:ascii="Times New Roman" w:eastAsia="Times New Roman" w:hAnsi="Times New Roman"/>
          <w:color w:val="000000"/>
          <w:sz w:val="28"/>
          <w:szCs w:val="28"/>
          <w:lang w:eastAsia="ru-RU"/>
        </w:rPr>
        <w:t xml:space="preserve">ся в зависимости от свойств полимерного упаковочного материала, так как некоторые полимеры </w:t>
      </w:r>
      <w:proofErr w:type="gramStart"/>
      <w:r w:rsidRPr="00CA19FF">
        <w:rPr>
          <w:rFonts w:ascii="Times New Roman" w:eastAsia="Times New Roman" w:hAnsi="Times New Roman"/>
          <w:color w:val="000000"/>
          <w:sz w:val="28"/>
          <w:szCs w:val="28"/>
          <w:lang w:eastAsia="ru-RU"/>
        </w:rPr>
        <w:t>более проницаемы</w:t>
      </w:r>
      <w:proofErr w:type="gramEnd"/>
      <w:r w:rsidRPr="00CA19FF">
        <w:rPr>
          <w:rFonts w:ascii="Times New Roman" w:eastAsia="Times New Roman" w:hAnsi="Times New Roman"/>
          <w:color w:val="000000"/>
          <w:sz w:val="28"/>
          <w:szCs w:val="28"/>
          <w:lang w:eastAsia="ru-RU"/>
        </w:rPr>
        <w:t>, например, для кислорода воздуха,</w:t>
      </w:r>
      <w:r w:rsidR="00485C39">
        <w:rPr>
          <w:rFonts w:ascii="Times New Roman" w:eastAsia="Times New Roman" w:hAnsi="Times New Roman"/>
          <w:color w:val="000000"/>
          <w:sz w:val="28"/>
          <w:szCs w:val="28"/>
          <w:lang w:eastAsia="ru-RU"/>
        </w:rPr>
        <w:t xml:space="preserve"> другие ‒ для паров воды,</w:t>
      </w:r>
      <w:r w:rsidRPr="00CA19FF">
        <w:rPr>
          <w:rFonts w:ascii="Times New Roman" w:eastAsia="Times New Roman" w:hAnsi="Times New Roman"/>
          <w:color w:val="000000"/>
          <w:sz w:val="28"/>
          <w:szCs w:val="28"/>
          <w:lang w:eastAsia="ru-RU"/>
        </w:rPr>
        <w:t xml:space="preserve"> жидкостей и т.п.</w:t>
      </w:r>
    </w:p>
    <w:p w:rsidR="00485C39" w:rsidRDefault="00CA19FF"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t>Таким образом, проницаемость полимерных материалов определяет различие функциональных (барьерных, защитных, сохранение содержимого и др.) свойств систем упаковки, полученных на их основе, оказывая значительное влияние на стабильность лекарственного средства, помещ</w:t>
      </w:r>
      <w:r w:rsidR="00365526">
        <w:rPr>
          <w:rFonts w:ascii="Times New Roman" w:eastAsia="Times New Roman" w:hAnsi="Times New Roman"/>
          <w:color w:val="000000"/>
          <w:sz w:val="28"/>
          <w:szCs w:val="28"/>
          <w:lang w:eastAsia="ru-RU"/>
        </w:rPr>
        <w:t>ё</w:t>
      </w:r>
      <w:r w:rsidRPr="00CA19FF">
        <w:rPr>
          <w:rFonts w:ascii="Times New Roman" w:eastAsia="Times New Roman" w:hAnsi="Times New Roman"/>
          <w:color w:val="000000"/>
          <w:sz w:val="28"/>
          <w:szCs w:val="28"/>
          <w:lang w:eastAsia="ru-RU"/>
        </w:rPr>
        <w:t xml:space="preserve">нного в такую систему упаковки. </w:t>
      </w:r>
    </w:p>
    <w:p w:rsidR="00CA19FF" w:rsidRPr="00CA19FF" w:rsidRDefault="00CA19FF"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lastRenderedPageBreak/>
        <w:t>Для оценки проницаемости (или непроницаемости) систем упаковки из полимерных материалов для лекарственных сре</w:t>
      </w:r>
      <w:proofErr w:type="gramStart"/>
      <w:r w:rsidRPr="00CA19FF">
        <w:rPr>
          <w:rFonts w:ascii="Times New Roman" w:eastAsia="Times New Roman" w:hAnsi="Times New Roman"/>
          <w:color w:val="000000"/>
          <w:sz w:val="28"/>
          <w:szCs w:val="28"/>
          <w:lang w:eastAsia="ru-RU"/>
        </w:rPr>
        <w:t>дств пр</w:t>
      </w:r>
      <w:proofErr w:type="gramEnd"/>
      <w:r w:rsidRPr="00CA19FF">
        <w:rPr>
          <w:rFonts w:ascii="Times New Roman" w:eastAsia="Times New Roman" w:hAnsi="Times New Roman"/>
          <w:color w:val="000000"/>
          <w:sz w:val="28"/>
          <w:szCs w:val="28"/>
          <w:lang w:eastAsia="ru-RU"/>
        </w:rPr>
        <w:t>и фармацевтической разработке и изучении стабильности лекарственных средств могут быть проведены испытания функциональных свойств упаковки.</w:t>
      </w:r>
    </w:p>
    <w:p w:rsidR="00CA19FF" w:rsidRPr="00CA19FF" w:rsidRDefault="00CA19FF"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t xml:space="preserve">Частным случаем проницаемости системы упаковки из полимерных материалов является </w:t>
      </w:r>
      <w:proofErr w:type="spellStart"/>
      <w:r w:rsidRPr="00CA19FF">
        <w:rPr>
          <w:rFonts w:ascii="Times New Roman" w:eastAsia="Times New Roman" w:hAnsi="Times New Roman"/>
          <w:color w:val="000000"/>
          <w:sz w:val="28"/>
          <w:szCs w:val="28"/>
          <w:lang w:eastAsia="ru-RU"/>
        </w:rPr>
        <w:t>паропроницаемость</w:t>
      </w:r>
      <w:proofErr w:type="spellEnd"/>
      <w:r w:rsidRPr="00CA19FF">
        <w:rPr>
          <w:rFonts w:ascii="Times New Roman" w:eastAsia="Times New Roman" w:hAnsi="Times New Roman"/>
          <w:color w:val="000000"/>
          <w:sz w:val="28"/>
          <w:szCs w:val="28"/>
          <w:lang w:eastAsia="ru-RU"/>
        </w:rPr>
        <w:t>, то есть е</w:t>
      </w:r>
      <w:r w:rsidR="00B1791D">
        <w:rPr>
          <w:rFonts w:ascii="Times New Roman" w:eastAsia="Times New Roman" w:hAnsi="Times New Roman"/>
          <w:color w:val="000000"/>
          <w:sz w:val="28"/>
          <w:szCs w:val="28"/>
          <w:lang w:eastAsia="ru-RU"/>
        </w:rPr>
        <w:t>ё</w:t>
      </w:r>
      <w:r w:rsidRPr="00CA19FF">
        <w:rPr>
          <w:rFonts w:ascii="Times New Roman" w:eastAsia="Times New Roman" w:hAnsi="Times New Roman"/>
          <w:color w:val="000000"/>
          <w:sz w:val="28"/>
          <w:szCs w:val="28"/>
          <w:lang w:eastAsia="ru-RU"/>
        </w:rPr>
        <w:t xml:space="preserve"> способность пропускать водяной пар через непористые стенки. Проникновение водяных паров через систему упаковки из полимерных материалов, которое может происходить при обращении лекарственного средства (хранении, транспортировании, реализации, применении и т.д.), </w:t>
      </w:r>
      <w:r w:rsidR="00485C39">
        <w:rPr>
          <w:rFonts w:ascii="Times New Roman" w:eastAsia="Times New Roman" w:hAnsi="Times New Roman"/>
          <w:color w:val="000000"/>
          <w:sz w:val="28"/>
          <w:szCs w:val="28"/>
          <w:lang w:eastAsia="ru-RU"/>
        </w:rPr>
        <w:t>приводит</w:t>
      </w:r>
      <w:r w:rsidRPr="00CA19FF">
        <w:rPr>
          <w:rFonts w:ascii="Times New Roman" w:eastAsia="Times New Roman" w:hAnsi="Times New Roman"/>
          <w:color w:val="000000"/>
          <w:sz w:val="28"/>
          <w:szCs w:val="28"/>
          <w:lang w:eastAsia="ru-RU"/>
        </w:rPr>
        <w:t xml:space="preserve"> к несоответствию количественного содержания действующих веществ лекарственного препарата, появлению продуктов разложения и других признаков нестабильности лекарственного средства.</w:t>
      </w:r>
    </w:p>
    <w:p w:rsidR="00CA19FF" w:rsidRDefault="00CA19FF"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t xml:space="preserve">Оценка </w:t>
      </w:r>
      <w:proofErr w:type="spellStart"/>
      <w:r w:rsidRPr="00CA19FF">
        <w:rPr>
          <w:rFonts w:ascii="Times New Roman" w:eastAsia="Times New Roman" w:hAnsi="Times New Roman"/>
          <w:color w:val="000000"/>
          <w:sz w:val="28"/>
          <w:szCs w:val="28"/>
          <w:lang w:eastAsia="ru-RU"/>
        </w:rPr>
        <w:t>паропроницаемости</w:t>
      </w:r>
      <w:proofErr w:type="spellEnd"/>
      <w:r w:rsidRPr="00CA19FF">
        <w:rPr>
          <w:rFonts w:ascii="Times New Roman" w:eastAsia="Times New Roman" w:hAnsi="Times New Roman"/>
          <w:color w:val="000000"/>
          <w:sz w:val="28"/>
          <w:szCs w:val="28"/>
          <w:lang w:eastAsia="ru-RU"/>
        </w:rPr>
        <w:t xml:space="preserve"> систем упаковки из полимерных материалов методами, привед</w:t>
      </w:r>
      <w:r w:rsidR="0091513A" w:rsidRPr="0091513A">
        <w:rPr>
          <w:rFonts w:ascii="Times New Roman" w:eastAsia="Times New Roman" w:hAnsi="Times New Roman"/>
          <w:color w:val="000000" w:themeColor="text1"/>
          <w:sz w:val="28"/>
          <w:szCs w:val="28"/>
          <w:lang w:eastAsia="ru-RU"/>
        </w:rPr>
        <w:t>ё</w:t>
      </w:r>
      <w:r w:rsidRPr="00CA19FF">
        <w:rPr>
          <w:rFonts w:ascii="Times New Roman" w:eastAsia="Times New Roman" w:hAnsi="Times New Roman"/>
          <w:color w:val="000000"/>
          <w:sz w:val="28"/>
          <w:szCs w:val="28"/>
          <w:lang w:eastAsia="ru-RU"/>
        </w:rPr>
        <w:t>нными в настоящей общей фармако</w:t>
      </w:r>
      <w:r w:rsidR="00485C39">
        <w:rPr>
          <w:rFonts w:ascii="Times New Roman" w:eastAsia="Times New Roman" w:hAnsi="Times New Roman"/>
          <w:color w:val="000000"/>
          <w:sz w:val="28"/>
          <w:szCs w:val="28"/>
          <w:lang w:eastAsia="ru-RU"/>
        </w:rPr>
        <w:t>пейной статье,</w:t>
      </w:r>
      <w:r w:rsidRPr="00CA19FF">
        <w:rPr>
          <w:rFonts w:ascii="Times New Roman" w:eastAsia="Times New Roman" w:hAnsi="Times New Roman"/>
          <w:color w:val="000000"/>
          <w:sz w:val="28"/>
          <w:szCs w:val="28"/>
          <w:lang w:eastAsia="ru-RU"/>
        </w:rPr>
        <w:t xml:space="preserve"> не заменяет требования по изучению стабильности лекарственных препаратов в виде тв</w:t>
      </w:r>
      <w:r w:rsidR="00FD02D8">
        <w:rPr>
          <w:rFonts w:ascii="Times New Roman" w:eastAsia="Times New Roman" w:hAnsi="Times New Roman"/>
          <w:color w:val="000000"/>
          <w:sz w:val="28"/>
          <w:szCs w:val="28"/>
          <w:lang w:eastAsia="ru-RU"/>
        </w:rPr>
        <w:t>ё</w:t>
      </w:r>
      <w:r w:rsidRPr="00CA19FF">
        <w:rPr>
          <w:rFonts w:ascii="Times New Roman" w:eastAsia="Times New Roman" w:hAnsi="Times New Roman"/>
          <w:color w:val="000000"/>
          <w:sz w:val="28"/>
          <w:szCs w:val="28"/>
          <w:lang w:eastAsia="ru-RU"/>
        </w:rPr>
        <w:t>рдых и жидких лекарственных форм в испытуемых системах упаковки, указанные в ОФС «Стабильность и сроки годности лекарственных средств».</w:t>
      </w:r>
    </w:p>
    <w:p w:rsidR="00485C39" w:rsidRDefault="00485C39" w:rsidP="00065062">
      <w:pPr>
        <w:spacing w:after="0" w:line="360" w:lineRule="auto"/>
        <w:ind w:firstLine="709"/>
        <w:jc w:val="both"/>
        <w:rPr>
          <w:rFonts w:ascii="Times New Roman" w:eastAsia="Times New Roman" w:hAnsi="Times New Roman"/>
          <w:color w:val="000000"/>
          <w:sz w:val="28"/>
          <w:szCs w:val="28"/>
          <w:lang w:eastAsia="ru-RU"/>
        </w:rPr>
      </w:pPr>
      <w:r w:rsidRPr="00CA19FF">
        <w:rPr>
          <w:rFonts w:ascii="Times New Roman" w:eastAsia="Times New Roman" w:hAnsi="Times New Roman"/>
          <w:color w:val="000000"/>
          <w:sz w:val="28"/>
          <w:szCs w:val="28"/>
          <w:lang w:eastAsia="ru-RU"/>
        </w:rPr>
        <w:t xml:space="preserve">Общие требования к системам упаковки из полимерных материалов для лекарственных средств, а также определения и термины, используемые в настоящей общей фармакопейной статье, </w:t>
      </w:r>
      <w:r>
        <w:rPr>
          <w:rFonts w:ascii="Times New Roman" w:eastAsia="Times New Roman" w:hAnsi="Times New Roman"/>
          <w:color w:val="000000"/>
          <w:sz w:val="28"/>
          <w:szCs w:val="28"/>
          <w:lang w:eastAsia="ru-RU"/>
        </w:rPr>
        <w:t xml:space="preserve">приведены </w:t>
      </w:r>
      <w:r w:rsidR="00065062">
        <w:rPr>
          <w:rFonts w:ascii="Times New Roman" w:eastAsia="Times New Roman" w:hAnsi="Times New Roman"/>
          <w:color w:val="000000"/>
          <w:sz w:val="28"/>
          <w:szCs w:val="28"/>
          <w:lang w:eastAsia="ru-RU"/>
        </w:rPr>
        <w:t>в ОФС «Упаковка</w:t>
      </w:r>
      <w:r w:rsidRPr="00CA19FF">
        <w:rPr>
          <w:rFonts w:ascii="Times New Roman" w:eastAsia="Times New Roman" w:hAnsi="Times New Roman"/>
          <w:color w:val="000000"/>
          <w:sz w:val="28"/>
          <w:szCs w:val="28"/>
          <w:lang w:eastAsia="ru-RU"/>
        </w:rPr>
        <w:t xml:space="preserve"> лекарственных средств», ОФС «</w:t>
      </w:r>
      <w:r w:rsidR="000214B3" w:rsidRPr="000214B3">
        <w:rPr>
          <w:rFonts w:ascii="Times New Roman" w:eastAsia="Times New Roman" w:hAnsi="Times New Roman"/>
          <w:color w:val="000000"/>
          <w:sz w:val="28"/>
          <w:szCs w:val="28"/>
          <w:lang w:eastAsia="ru-RU"/>
        </w:rPr>
        <w:t>Упаковка и укупорочные средства из полимерных материалов для фармацевтического применения</w:t>
      </w:r>
      <w:bookmarkStart w:id="0" w:name="_GoBack"/>
      <w:bookmarkEnd w:id="0"/>
      <w:r w:rsidRPr="00CA19FF">
        <w:rPr>
          <w:rFonts w:ascii="Times New Roman" w:eastAsia="Times New Roman" w:hAnsi="Times New Roman"/>
          <w:color w:val="000000"/>
          <w:sz w:val="28"/>
          <w:szCs w:val="28"/>
          <w:lang w:eastAsia="ru-RU"/>
        </w:rPr>
        <w:t>».</w:t>
      </w:r>
    </w:p>
    <w:p w:rsidR="00CA19FF" w:rsidRPr="00CA19FF" w:rsidRDefault="004F28F5" w:rsidP="00065062">
      <w:pPr>
        <w:pStyle w:val="af6"/>
        <w:keepNext/>
        <w:spacing w:before="240" w:after="0" w:line="360" w:lineRule="auto"/>
        <w:ind w:left="0"/>
        <w:jc w:val="center"/>
        <w:rPr>
          <w:rFonts w:ascii="Times New Roman" w:hAnsi="Times New Roman"/>
          <w:b/>
          <w:sz w:val="28"/>
          <w:szCs w:val="28"/>
        </w:rPr>
      </w:pPr>
      <w:r>
        <w:rPr>
          <w:rFonts w:ascii="Times New Roman" w:hAnsi="Times New Roman"/>
          <w:b/>
          <w:sz w:val="28"/>
          <w:szCs w:val="28"/>
        </w:rPr>
        <w:t>Т</w:t>
      </w:r>
      <w:r w:rsidR="001C0A2B">
        <w:rPr>
          <w:rFonts w:ascii="Times New Roman" w:hAnsi="Times New Roman"/>
          <w:b/>
          <w:sz w:val="28"/>
          <w:szCs w:val="28"/>
        </w:rPr>
        <w:t>ермины</w:t>
      </w:r>
      <w:r w:rsidR="00CF103A">
        <w:rPr>
          <w:rFonts w:ascii="Times New Roman" w:hAnsi="Times New Roman"/>
          <w:b/>
          <w:sz w:val="28"/>
          <w:szCs w:val="28"/>
        </w:rPr>
        <w:t xml:space="preserve"> и определения</w:t>
      </w:r>
    </w:p>
    <w:p w:rsidR="00CA19FF" w:rsidRDefault="00CA19FF" w:rsidP="004F28F5">
      <w:pPr>
        <w:pStyle w:val="af6"/>
        <w:keepNext/>
        <w:spacing w:after="0" w:line="360" w:lineRule="auto"/>
        <w:ind w:left="0" w:firstLine="709"/>
        <w:jc w:val="both"/>
        <w:rPr>
          <w:rFonts w:ascii="Times New Roman" w:hAnsi="Times New Roman"/>
          <w:sz w:val="28"/>
          <w:szCs w:val="28"/>
        </w:rPr>
      </w:pPr>
      <w:proofErr w:type="spellStart"/>
      <w:r w:rsidRPr="00CA19FF">
        <w:rPr>
          <w:rFonts w:ascii="Times New Roman" w:hAnsi="Times New Roman"/>
          <w:sz w:val="28"/>
          <w:szCs w:val="28"/>
        </w:rPr>
        <w:t>Паропроницаемость</w:t>
      </w:r>
      <w:proofErr w:type="spellEnd"/>
      <w:r w:rsidRPr="00CA19FF">
        <w:rPr>
          <w:rFonts w:ascii="Times New Roman" w:hAnsi="Times New Roman"/>
          <w:sz w:val="28"/>
          <w:szCs w:val="28"/>
        </w:rPr>
        <w:t xml:space="preserve"> системы упаковки характеризуют по скорости проницаемости водяного пара через е</w:t>
      </w:r>
      <w:r w:rsidR="00FD02D8">
        <w:rPr>
          <w:rFonts w:ascii="Times New Roman" w:hAnsi="Times New Roman"/>
          <w:sz w:val="28"/>
          <w:szCs w:val="28"/>
        </w:rPr>
        <w:t>ё</w:t>
      </w:r>
      <w:r w:rsidRPr="00CA19FF">
        <w:rPr>
          <w:rFonts w:ascii="Times New Roman" w:hAnsi="Times New Roman"/>
          <w:sz w:val="28"/>
          <w:szCs w:val="28"/>
        </w:rPr>
        <w:t xml:space="preserve"> барьерные стенки</w:t>
      </w:r>
      <w:r w:rsidR="004E5712">
        <w:rPr>
          <w:rFonts w:ascii="Times New Roman" w:hAnsi="Times New Roman"/>
          <w:sz w:val="28"/>
          <w:szCs w:val="28"/>
        </w:rPr>
        <w:t>.</w:t>
      </w:r>
    </w:p>
    <w:p w:rsidR="004E5712" w:rsidRPr="00CA19FF" w:rsidRDefault="004E5712" w:rsidP="004E5712">
      <w:pPr>
        <w:pStyle w:val="af6"/>
        <w:spacing w:after="0" w:line="360" w:lineRule="auto"/>
        <w:ind w:left="0" w:firstLine="709"/>
        <w:jc w:val="both"/>
        <w:rPr>
          <w:rFonts w:ascii="Times New Roman" w:hAnsi="Times New Roman"/>
          <w:sz w:val="28"/>
          <w:szCs w:val="28"/>
        </w:rPr>
      </w:pPr>
      <w:r w:rsidRPr="00CA19FF">
        <w:rPr>
          <w:rFonts w:ascii="Times New Roman" w:hAnsi="Times New Roman"/>
          <w:i/>
          <w:sz w:val="28"/>
          <w:szCs w:val="28"/>
        </w:rPr>
        <w:t>Скорость проницаемости водяного пара системы упаковки</w:t>
      </w:r>
      <w:r w:rsidRPr="00CA19FF">
        <w:rPr>
          <w:rFonts w:ascii="Times New Roman" w:hAnsi="Times New Roman"/>
          <w:sz w:val="28"/>
          <w:szCs w:val="28"/>
        </w:rPr>
        <w:t xml:space="preserve"> ‒ это количество водяного пара, проникающего в течение установленного времени </w:t>
      </w:r>
      <w:r w:rsidRPr="00CA19FF">
        <w:rPr>
          <w:rFonts w:ascii="Times New Roman" w:hAnsi="Times New Roman"/>
          <w:sz w:val="28"/>
          <w:szCs w:val="28"/>
        </w:rPr>
        <w:lastRenderedPageBreak/>
        <w:t>при равновесном состоянии через испытуемую единицу системы упаковки при заданных параметрах температуры и относительной влажности.</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color w:val="000000"/>
          <w:sz w:val="28"/>
          <w:szCs w:val="28"/>
        </w:rPr>
        <w:t xml:space="preserve">На основании полученных значений скорости проницаемости водяного пара оценивают влагозащитные свойства различных систем </w:t>
      </w:r>
      <w:proofErr w:type="gramStart"/>
      <w:r w:rsidRPr="00CA19FF">
        <w:rPr>
          <w:rFonts w:ascii="Times New Roman" w:hAnsi="Times New Roman"/>
          <w:color w:val="000000"/>
          <w:sz w:val="28"/>
          <w:szCs w:val="28"/>
        </w:rPr>
        <w:t>упаковки</w:t>
      </w:r>
      <w:proofErr w:type="gramEnd"/>
      <w:r w:rsidRPr="00CA19FF">
        <w:rPr>
          <w:rFonts w:ascii="Times New Roman" w:hAnsi="Times New Roman"/>
          <w:color w:val="000000"/>
          <w:sz w:val="28"/>
          <w:szCs w:val="28"/>
        </w:rPr>
        <w:t xml:space="preserve"> и полученные данные используют при выборе системы упаковки с необходимыми параметрами </w:t>
      </w:r>
      <w:proofErr w:type="spellStart"/>
      <w:r w:rsidRPr="00CA19FF">
        <w:rPr>
          <w:rFonts w:ascii="Times New Roman" w:hAnsi="Times New Roman"/>
          <w:color w:val="000000"/>
          <w:sz w:val="28"/>
          <w:szCs w:val="28"/>
        </w:rPr>
        <w:t>паропроницаемости</w:t>
      </w:r>
      <w:proofErr w:type="spellEnd"/>
      <w:r w:rsidRPr="00CA19FF">
        <w:rPr>
          <w:rFonts w:ascii="Times New Roman" w:hAnsi="Times New Roman"/>
          <w:color w:val="000000"/>
          <w:sz w:val="28"/>
          <w:szCs w:val="28"/>
        </w:rPr>
        <w:t xml:space="preserve">, или параметрами непроницаемости </w:t>
      </w:r>
      <w:r w:rsidR="003C505E">
        <w:rPr>
          <w:rFonts w:ascii="Times New Roman" w:hAnsi="Times New Roman"/>
          <w:color w:val="000000"/>
          <w:sz w:val="28"/>
          <w:szCs w:val="28"/>
        </w:rPr>
        <w:t xml:space="preserve">для </w:t>
      </w:r>
      <w:r w:rsidRPr="00CA19FF">
        <w:rPr>
          <w:rFonts w:ascii="Times New Roman" w:hAnsi="Times New Roman"/>
          <w:color w:val="000000"/>
          <w:sz w:val="28"/>
          <w:szCs w:val="28"/>
        </w:rPr>
        <w:t>водяного пара, для конкретного состава лекарственного препарата, выпускаемого в виде тв</w:t>
      </w:r>
      <w:r w:rsidR="00FD02D8">
        <w:rPr>
          <w:rFonts w:ascii="Times New Roman" w:hAnsi="Times New Roman"/>
          <w:color w:val="000000"/>
          <w:sz w:val="28"/>
          <w:szCs w:val="28"/>
        </w:rPr>
        <w:t>ё</w:t>
      </w:r>
      <w:r w:rsidRPr="00CA19FF">
        <w:rPr>
          <w:rFonts w:ascii="Times New Roman" w:hAnsi="Times New Roman"/>
          <w:color w:val="000000"/>
          <w:sz w:val="28"/>
          <w:szCs w:val="28"/>
        </w:rPr>
        <w:t>рдой или жидкой лекарственной формы для п</w:t>
      </w:r>
      <w:r w:rsidRPr="00CA19FF">
        <w:rPr>
          <w:rFonts w:ascii="Times New Roman" w:hAnsi="Times New Roman"/>
          <w:sz w:val="28"/>
          <w:szCs w:val="28"/>
        </w:rPr>
        <w:t>ри</w:t>
      </w:r>
      <w:r w:rsidR="00FD02D8">
        <w:rPr>
          <w:rFonts w:ascii="Times New Roman" w:hAnsi="Times New Roman"/>
          <w:sz w:val="28"/>
          <w:szCs w:val="28"/>
        </w:rPr>
        <w:t>ё</w:t>
      </w:r>
      <w:r w:rsidR="00CF103A">
        <w:rPr>
          <w:rFonts w:ascii="Times New Roman" w:hAnsi="Times New Roman"/>
          <w:sz w:val="28"/>
          <w:szCs w:val="28"/>
        </w:rPr>
        <w:t>ма внутрь.</w:t>
      </w:r>
    </w:p>
    <w:p w:rsidR="00CA19FF" w:rsidRPr="00CA19FF" w:rsidRDefault="006268CD"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Испытуемым образцом</w:t>
      </w:r>
      <w:r w:rsidR="00CA19FF" w:rsidRPr="00CA19FF">
        <w:rPr>
          <w:rFonts w:ascii="Times New Roman" w:hAnsi="Times New Roman"/>
          <w:sz w:val="28"/>
          <w:szCs w:val="28"/>
        </w:rPr>
        <w:t xml:space="preserve"> </w:t>
      </w:r>
      <w:proofErr w:type="spellStart"/>
      <w:r w:rsidR="00CA19FF" w:rsidRPr="00CA19FF">
        <w:rPr>
          <w:rFonts w:ascii="Times New Roman" w:hAnsi="Times New Roman"/>
          <w:sz w:val="28"/>
          <w:szCs w:val="28"/>
        </w:rPr>
        <w:t>многодозовой</w:t>
      </w:r>
      <w:proofErr w:type="spellEnd"/>
      <w:r w:rsidR="00CA19FF" w:rsidRPr="00CA19FF">
        <w:rPr>
          <w:rFonts w:ascii="Times New Roman" w:hAnsi="Times New Roman"/>
          <w:sz w:val="28"/>
          <w:szCs w:val="28"/>
        </w:rPr>
        <w:t xml:space="preserve"> системы упаковки является флакон, бутылка, банка и т.п., или все ячейки </w:t>
      </w:r>
      <w:proofErr w:type="spellStart"/>
      <w:r w:rsidR="00CA19FF" w:rsidRPr="00CA19FF">
        <w:rPr>
          <w:rFonts w:ascii="Times New Roman" w:hAnsi="Times New Roman"/>
          <w:sz w:val="28"/>
          <w:szCs w:val="28"/>
        </w:rPr>
        <w:t>многодозовой</w:t>
      </w:r>
      <w:proofErr w:type="spellEnd"/>
      <w:r w:rsidR="00CA19FF" w:rsidRPr="00CA19FF">
        <w:rPr>
          <w:rFonts w:ascii="Times New Roman" w:hAnsi="Times New Roman"/>
          <w:sz w:val="28"/>
          <w:szCs w:val="28"/>
        </w:rPr>
        <w:t xml:space="preserve"> контурно</w:t>
      </w:r>
      <w:r>
        <w:rPr>
          <w:rFonts w:ascii="Times New Roman" w:hAnsi="Times New Roman"/>
          <w:sz w:val="28"/>
          <w:szCs w:val="28"/>
        </w:rPr>
        <w:t>й ячейковой упаковки. Испытуемым образцом</w:t>
      </w:r>
      <w:r w:rsidR="00CA19FF" w:rsidRPr="00CA19FF">
        <w:rPr>
          <w:rFonts w:ascii="Times New Roman" w:hAnsi="Times New Roman"/>
          <w:sz w:val="28"/>
          <w:szCs w:val="28"/>
        </w:rPr>
        <w:t xml:space="preserve"> </w:t>
      </w:r>
      <w:proofErr w:type="spellStart"/>
      <w:r w:rsidR="00CA19FF" w:rsidRPr="00CA19FF">
        <w:rPr>
          <w:rFonts w:ascii="Times New Roman" w:hAnsi="Times New Roman"/>
          <w:sz w:val="28"/>
          <w:szCs w:val="28"/>
        </w:rPr>
        <w:t>однодозовой</w:t>
      </w:r>
      <w:proofErr w:type="spellEnd"/>
      <w:r w:rsidR="00CA19FF" w:rsidRPr="00CA19FF">
        <w:rPr>
          <w:rFonts w:ascii="Times New Roman" w:hAnsi="Times New Roman"/>
          <w:sz w:val="28"/>
          <w:szCs w:val="28"/>
        </w:rPr>
        <w:t xml:space="preserve"> контурной ячейковой упаковки является одна ячейка</w:t>
      </w:r>
      <w:r w:rsidR="00CF103A">
        <w:rPr>
          <w:rFonts w:ascii="Times New Roman" w:hAnsi="Times New Roman"/>
          <w:sz w:val="28"/>
          <w:szCs w:val="28"/>
        </w:rPr>
        <w:t>.</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 xml:space="preserve">Единица </w:t>
      </w:r>
      <w:proofErr w:type="gramStart"/>
      <w:r w:rsidRPr="00CA19FF">
        <w:rPr>
          <w:rFonts w:ascii="Times New Roman" w:hAnsi="Times New Roman"/>
          <w:sz w:val="28"/>
          <w:szCs w:val="28"/>
        </w:rPr>
        <w:t>измерения скорости проницаемости водяного пара системы</w:t>
      </w:r>
      <w:proofErr w:type="gramEnd"/>
      <w:r w:rsidRPr="00CA19FF">
        <w:rPr>
          <w:rFonts w:ascii="Times New Roman" w:hAnsi="Times New Roman"/>
          <w:sz w:val="28"/>
          <w:szCs w:val="28"/>
        </w:rPr>
        <w:t xml:space="preserve"> </w:t>
      </w:r>
      <w:proofErr w:type="spellStart"/>
      <w:r w:rsidRPr="00CA19FF">
        <w:rPr>
          <w:rFonts w:ascii="Times New Roman" w:hAnsi="Times New Roman"/>
          <w:sz w:val="28"/>
          <w:szCs w:val="28"/>
        </w:rPr>
        <w:t>многодозо</w:t>
      </w:r>
      <w:r w:rsidR="006268CD">
        <w:rPr>
          <w:rFonts w:ascii="Times New Roman" w:hAnsi="Times New Roman"/>
          <w:sz w:val="28"/>
          <w:szCs w:val="28"/>
        </w:rPr>
        <w:t>вой</w:t>
      </w:r>
      <w:proofErr w:type="spellEnd"/>
      <w:r w:rsidR="006268CD">
        <w:rPr>
          <w:rFonts w:ascii="Times New Roman" w:hAnsi="Times New Roman"/>
          <w:sz w:val="28"/>
          <w:szCs w:val="28"/>
        </w:rPr>
        <w:t xml:space="preserve"> упаковки: мг/24 ч/испытуемый образец</w:t>
      </w:r>
      <w:r w:rsidRPr="00CA19FF">
        <w:rPr>
          <w:rFonts w:ascii="Times New Roman" w:hAnsi="Times New Roman"/>
          <w:sz w:val="28"/>
          <w:szCs w:val="28"/>
        </w:rPr>
        <w:t xml:space="preserve">. Для </w:t>
      </w:r>
      <w:proofErr w:type="spellStart"/>
      <w:r w:rsidRPr="00CA19FF">
        <w:rPr>
          <w:rFonts w:ascii="Times New Roman" w:hAnsi="Times New Roman"/>
          <w:sz w:val="28"/>
          <w:szCs w:val="28"/>
        </w:rPr>
        <w:t>многодозовой</w:t>
      </w:r>
      <w:proofErr w:type="spellEnd"/>
      <w:r w:rsidRPr="00CA19FF">
        <w:rPr>
          <w:rFonts w:ascii="Times New Roman" w:hAnsi="Times New Roman"/>
          <w:sz w:val="28"/>
          <w:szCs w:val="28"/>
        </w:rPr>
        <w:t xml:space="preserve"> упаковки в виде флакона, </w:t>
      </w:r>
      <w:r w:rsidR="006268CD">
        <w:rPr>
          <w:rFonts w:ascii="Times New Roman" w:hAnsi="Times New Roman"/>
          <w:sz w:val="28"/>
          <w:szCs w:val="28"/>
        </w:rPr>
        <w:t>бутылки, банки вместо испытуемого образца</w:t>
      </w:r>
      <w:r w:rsidRPr="00CA19FF">
        <w:rPr>
          <w:rFonts w:ascii="Times New Roman" w:hAnsi="Times New Roman"/>
          <w:sz w:val="28"/>
          <w:szCs w:val="28"/>
        </w:rPr>
        <w:t xml:space="preserve"> в расч</w:t>
      </w:r>
      <w:r w:rsidR="00FD02D8">
        <w:rPr>
          <w:rFonts w:ascii="Times New Roman" w:hAnsi="Times New Roman"/>
          <w:sz w:val="28"/>
          <w:szCs w:val="28"/>
        </w:rPr>
        <w:t>ё</w:t>
      </w:r>
      <w:r w:rsidRPr="00CA19FF">
        <w:rPr>
          <w:rFonts w:ascii="Times New Roman" w:hAnsi="Times New Roman"/>
          <w:sz w:val="28"/>
          <w:szCs w:val="28"/>
        </w:rPr>
        <w:t>тах может быть использован объ</w:t>
      </w:r>
      <w:r w:rsidR="00FD02D8">
        <w:rPr>
          <w:rFonts w:ascii="Times New Roman" w:hAnsi="Times New Roman"/>
          <w:sz w:val="28"/>
          <w:szCs w:val="28"/>
        </w:rPr>
        <w:t>ё</w:t>
      </w:r>
      <w:r w:rsidRPr="00CA19FF">
        <w:rPr>
          <w:rFonts w:ascii="Times New Roman" w:hAnsi="Times New Roman"/>
          <w:sz w:val="28"/>
          <w:szCs w:val="28"/>
        </w:rPr>
        <w:t>м упаковки в литрах, в этом случае единица измерения: мг/24 ч/л.</w:t>
      </w:r>
    </w:p>
    <w:p w:rsid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 xml:space="preserve">Единица </w:t>
      </w:r>
      <w:proofErr w:type="gramStart"/>
      <w:r w:rsidRPr="00CA19FF">
        <w:rPr>
          <w:rFonts w:ascii="Times New Roman" w:hAnsi="Times New Roman"/>
          <w:sz w:val="28"/>
          <w:szCs w:val="28"/>
        </w:rPr>
        <w:t>измерения скорости проницаемости водяного пара системы</w:t>
      </w:r>
      <w:proofErr w:type="gramEnd"/>
      <w:r w:rsidRPr="00CA19FF">
        <w:rPr>
          <w:rFonts w:ascii="Times New Roman" w:hAnsi="Times New Roman"/>
          <w:sz w:val="28"/>
          <w:szCs w:val="28"/>
        </w:rPr>
        <w:t xml:space="preserve"> </w:t>
      </w:r>
      <w:proofErr w:type="spellStart"/>
      <w:r w:rsidRPr="00CA19FF">
        <w:rPr>
          <w:rFonts w:ascii="Times New Roman" w:hAnsi="Times New Roman"/>
          <w:sz w:val="28"/>
          <w:szCs w:val="28"/>
        </w:rPr>
        <w:t>однодозовой</w:t>
      </w:r>
      <w:proofErr w:type="spellEnd"/>
      <w:r w:rsidRPr="00CA19FF">
        <w:rPr>
          <w:rFonts w:ascii="Times New Roman" w:hAnsi="Times New Roman"/>
          <w:sz w:val="28"/>
          <w:szCs w:val="28"/>
        </w:rPr>
        <w:t xml:space="preserve"> контурной ячейковой упаковки: мг/24 ч/ячейка. Аналогичная единица измерения может быть использована и для </w:t>
      </w:r>
      <w:proofErr w:type="spellStart"/>
      <w:r w:rsidRPr="00CA19FF">
        <w:rPr>
          <w:rFonts w:ascii="Times New Roman" w:hAnsi="Times New Roman"/>
          <w:sz w:val="28"/>
          <w:szCs w:val="28"/>
        </w:rPr>
        <w:t>многодозовой</w:t>
      </w:r>
      <w:proofErr w:type="spellEnd"/>
      <w:r w:rsidRPr="00CA19FF">
        <w:rPr>
          <w:rFonts w:ascii="Times New Roman" w:hAnsi="Times New Roman"/>
          <w:sz w:val="28"/>
          <w:szCs w:val="28"/>
        </w:rPr>
        <w:t xml:space="preserve"> контурной ячейковой упаковки с уч</w:t>
      </w:r>
      <w:r w:rsidR="00FD02D8">
        <w:rPr>
          <w:rFonts w:ascii="Times New Roman" w:hAnsi="Times New Roman"/>
          <w:sz w:val="28"/>
          <w:szCs w:val="28"/>
        </w:rPr>
        <w:t>ё</w:t>
      </w:r>
      <w:r w:rsidRPr="00CA19FF">
        <w:rPr>
          <w:rFonts w:ascii="Times New Roman" w:hAnsi="Times New Roman"/>
          <w:sz w:val="28"/>
          <w:szCs w:val="28"/>
        </w:rPr>
        <w:t>том количества ячеек в упаковке.</w:t>
      </w:r>
    </w:p>
    <w:p w:rsidR="00875A62" w:rsidRPr="00CA19FF" w:rsidRDefault="00875A62"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Методы определения скорости проницаемости водяного пара в системах упаковки из полимерных материалов предполагают проведение гравиметрических измерений. Для взвешивания используют аналитические весы, имеющие метрологические характеристики, позволяющие измерять небольшие различия массы в разных временных точках, погрешность взвешивания весов должна быть, как правило, не более ±0,0001 г.</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i/>
          <w:sz w:val="28"/>
          <w:szCs w:val="28"/>
        </w:rPr>
        <w:t>Осушители (</w:t>
      </w:r>
      <w:proofErr w:type="spellStart"/>
      <w:r w:rsidRPr="00CA19FF">
        <w:rPr>
          <w:rFonts w:ascii="Times New Roman" w:hAnsi="Times New Roman"/>
          <w:i/>
          <w:sz w:val="28"/>
          <w:szCs w:val="28"/>
        </w:rPr>
        <w:t>влагопоглотители</w:t>
      </w:r>
      <w:proofErr w:type="spellEnd"/>
      <w:r w:rsidRPr="00CA19FF">
        <w:rPr>
          <w:rFonts w:ascii="Times New Roman" w:hAnsi="Times New Roman"/>
          <w:i/>
          <w:sz w:val="28"/>
          <w:szCs w:val="28"/>
        </w:rPr>
        <w:t xml:space="preserve">). </w:t>
      </w:r>
      <w:r w:rsidRPr="00CA19FF">
        <w:rPr>
          <w:rFonts w:ascii="Times New Roman" w:hAnsi="Times New Roman"/>
          <w:sz w:val="28"/>
          <w:szCs w:val="28"/>
        </w:rPr>
        <w:t xml:space="preserve">В качестве осушителей при проведении испытания используют кальция хлорид безводный, </w:t>
      </w:r>
      <w:r w:rsidRPr="00CA19FF">
        <w:rPr>
          <w:rFonts w:ascii="Times New Roman" w:hAnsi="Times New Roman"/>
          <w:sz w:val="28"/>
          <w:szCs w:val="28"/>
        </w:rPr>
        <w:lastRenderedPageBreak/>
        <w:t>молекулярные сита, силикагель, которые должны соответствовать установленным требованиям по содер</w:t>
      </w:r>
      <w:r w:rsidR="00002AE2">
        <w:rPr>
          <w:rFonts w:ascii="Times New Roman" w:hAnsi="Times New Roman"/>
          <w:sz w:val="28"/>
          <w:szCs w:val="28"/>
        </w:rPr>
        <w:t>жанию влаги. П</w:t>
      </w:r>
      <w:r w:rsidRPr="00CA19FF">
        <w:rPr>
          <w:rFonts w:ascii="Times New Roman" w:hAnsi="Times New Roman"/>
          <w:sz w:val="28"/>
          <w:szCs w:val="28"/>
        </w:rPr>
        <w:t>еред испо</w:t>
      </w:r>
      <w:r w:rsidR="00002AE2">
        <w:rPr>
          <w:rFonts w:ascii="Times New Roman" w:hAnsi="Times New Roman"/>
          <w:sz w:val="28"/>
          <w:szCs w:val="28"/>
        </w:rPr>
        <w:t xml:space="preserve">льзованием осушители </w:t>
      </w:r>
      <w:r w:rsidRPr="00CA19FF">
        <w:rPr>
          <w:rFonts w:ascii="Times New Roman" w:hAnsi="Times New Roman"/>
          <w:sz w:val="28"/>
          <w:szCs w:val="28"/>
        </w:rPr>
        <w:t>предварительно высуш</w:t>
      </w:r>
      <w:r w:rsidR="00002AE2">
        <w:rPr>
          <w:rFonts w:ascii="Times New Roman" w:hAnsi="Times New Roman"/>
          <w:sz w:val="28"/>
          <w:szCs w:val="28"/>
        </w:rPr>
        <w:t>ивают</w:t>
      </w:r>
      <w:r w:rsidRPr="00CA19FF">
        <w:rPr>
          <w:rFonts w:ascii="Times New Roman" w:hAnsi="Times New Roman"/>
          <w:sz w:val="28"/>
          <w:szCs w:val="28"/>
        </w:rPr>
        <w:t>.</w:t>
      </w:r>
    </w:p>
    <w:p w:rsidR="00CA19FF" w:rsidRPr="00CA19FF" w:rsidRDefault="00492C32" w:rsidP="00492C32">
      <w:pPr>
        <w:pStyle w:val="af6"/>
        <w:spacing w:after="0" w:line="240" w:lineRule="auto"/>
        <w:ind w:left="0" w:firstLine="709"/>
        <w:jc w:val="both"/>
        <w:rPr>
          <w:rFonts w:ascii="Times New Roman" w:hAnsi="Times New Roman"/>
          <w:sz w:val="28"/>
          <w:szCs w:val="28"/>
        </w:rPr>
      </w:pPr>
      <w:r w:rsidRPr="00DC0C42">
        <w:rPr>
          <w:rFonts w:ascii="Times New Roman" w:hAnsi="Times New Roman"/>
          <w:sz w:val="28"/>
          <w:szCs w:val="28"/>
        </w:rPr>
        <w:t>Примечание 1</w:t>
      </w:r>
      <w:r w:rsidRPr="006368F7">
        <w:rPr>
          <w:rFonts w:ascii="Times New Roman" w:hAnsi="Times New Roman"/>
          <w:sz w:val="28"/>
          <w:szCs w:val="28"/>
        </w:rPr>
        <w:t xml:space="preserve"> – </w:t>
      </w:r>
      <w:r w:rsidR="00CA19FF" w:rsidRPr="00CA19FF">
        <w:rPr>
          <w:rFonts w:ascii="Times New Roman" w:hAnsi="Times New Roman"/>
          <w:sz w:val="28"/>
          <w:szCs w:val="28"/>
        </w:rPr>
        <w:t>Применяемые методы определения скорости проницаемости водяного пара предполагают скорее не классификацию упаковки, а присв</w:t>
      </w:r>
      <w:r w:rsidR="006A3302">
        <w:rPr>
          <w:rFonts w:ascii="Times New Roman" w:hAnsi="Times New Roman"/>
          <w:sz w:val="28"/>
          <w:szCs w:val="28"/>
        </w:rPr>
        <w:t>оение системам упаковки определё</w:t>
      </w:r>
      <w:r w:rsidR="00CA19FF" w:rsidRPr="00CA19FF">
        <w:rPr>
          <w:rFonts w:ascii="Times New Roman" w:hAnsi="Times New Roman"/>
          <w:sz w:val="28"/>
          <w:szCs w:val="28"/>
        </w:rPr>
        <w:t xml:space="preserve">нного значения </w:t>
      </w:r>
      <w:proofErr w:type="spellStart"/>
      <w:r w:rsidR="00CA19FF" w:rsidRPr="00CA19FF">
        <w:rPr>
          <w:rFonts w:ascii="Times New Roman" w:hAnsi="Times New Roman"/>
          <w:sz w:val="28"/>
          <w:szCs w:val="28"/>
        </w:rPr>
        <w:t>паропроницаемости</w:t>
      </w:r>
      <w:proofErr w:type="spellEnd"/>
      <w:r w:rsidR="00CA19FF" w:rsidRPr="00CA19FF">
        <w:rPr>
          <w:rFonts w:ascii="Times New Roman" w:hAnsi="Times New Roman"/>
          <w:sz w:val="28"/>
          <w:szCs w:val="28"/>
        </w:rPr>
        <w:t>, чтобы различать системы упаковки с разной непроницаемостью для влаги с целью дальнейшего их надлежащего использования.</w:t>
      </w:r>
      <w:r w:rsidR="00CA19FF" w:rsidRPr="00CA19FF">
        <w:rPr>
          <w:rFonts w:ascii="Times New Roman" w:hAnsi="Times New Roman"/>
          <w:i/>
          <w:sz w:val="28"/>
          <w:szCs w:val="28"/>
        </w:rPr>
        <w:t xml:space="preserve"> </w:t>
      </w:r>
      <w:r w:rsidR="00CA19FF" w:rsidRPr="00CA19FF">
        <w:rPr>
          <w:rFonts w:ascii="Times New Roman" w:hAnsi="Times New Roman"/>
          <w:sz w:val="28"/>
          <w:szCs w:val="28"/>
        </w:rPr>
        <w:t xml:space="preserve">Принято, если при проведении испытания запечатанной (запаянной) контурной ячейковой упаковки в условиях температуры </w:t>
      </w:r>
      <w:r w:rsidR="00002AE2">
        <w:rPr>
          <w:rFonts w:ascii="Times New Roman" w:hAnsi="Times New Roman"/>
          <w:sz w:val="28"/>
          <w:szCs w:val="28"/>
        </w:rPr>
        <w:t>от 38 до 4</w:t>
      </w:r>
      <w:r w:rsidR="00CA19FF" w:rsidRPr="00CA19FF">
        <w:rPr>
          <w:rFonts w:ascii="Times New Roman" w:hAnsi="Times New Roman"/>
          <w:sz w:val="28"/>
          <w:szCs w:val="28"/>
        </w:rPr>
        <w:t>2</w:t>
      </w:r>
      <w:proofErr w:type="gramStart"/>
      <w:r w:rsidR="00CA19FF" w:rsidRPr="00CA19FF">
        <w:rPr>
          <w:rFonts w:ascii="Times New Roman" w:hAnsi="Times New Roman"/>
          <w:sz w:val="28"/>
          <w:szCs w:val="28"/>
        </w:rPr>
        <w:t> °С</w:t>
      </w:r>
      <w:proofErr w:type="gramEnd"/>
      <w:r w:rsidR="00CA19FF" w:rsidRPr="00CA19FF">
        <w:rPr>
          <w:rFonts w:ascii="Times New Roman" w:hAnsi="Times New Roman"/>
          <w:sz w:val="28"/>
          <w:szCs w:val="28"/>
        </w:rPr>
        <w:t xml:space="preserve"> и относительной влажности </w:t>
      </w:r>
      <w:r w:rsidR="00002AE2">
        <w:rPr>
          <w:rFonts w:ascii="Times New Roman" w:hAnsi="Times New Roman"/>
          <w:sz w:val="28"/>
          <w:szCs w:val="28"/>
        </w:rPr>
        <w:t>от 70 до 80</w:t>
      </w:r>
      <w:r w:rsidR="00CA19FF" w:rsidRPr="00CA19FF">
        <w:rPr>
          <w:rFonts w:ascii="Times New Roman" w:hAnsi="Times New Roman"/>
          <w:sz w:val="28"/>
          <w:szCs w:val="28"/>
        </w:rPr>
        <w:t> %, скорость проницаемости водяного пара:</w:t>
      </w:r>
    </w:p>
    <w:p w:rsidR="00CA19FF" w:rsidRPr="0017231C" w:rsidRDefault="00CA19FF" w:rsidP="00492C32">
      <w:pPr>
        <w:pStyle w:val="af6"/>
        <w:spacing w:after="0" w:line="240" w:lineRule="auto"/>
        <w:ind w:left="0" w:firstLine="709"/>
        <w:jc w:val="both"/>
        <w:rPr>
          <w:rFonts w:ascii="Times New Roman" w:hAnsi="Times New Roman"/>
          <w:sz w:val="28"/>
          <w:szCs w:val="28"/>
        </w:rPr>
      </w:pPr>
      <w:r w:rsidRPr="0017231C">
        <w:rPr>
          <w:rFonts w:ascii="Times New Roman" w:hAnsi="Times New Roman"/>
          <w:sz w:val="28"/>
          <w:szCs w:val="28"/>
        </w:rPr>
        <w:t>- выше 1 мг/24 ч/ячейка, то это контурная ячейковая упаковка с низкой непроницаемостью водяного пара;</w:t>
      </w:r>
    </w:p>
    <w:p w:rsidR="00CA19FF" w:rsidRPr="0017231C" w:rsidRDefault="00CA19FF" w:rsidP="00492C32">
      <w:pPr>
        <w:pStyle w:val="af6"/>
        <w:spacing w:after="0" w:line="240" w:lineRule="auto"/>
        <w:ind w:left="0" w:firstLine="709"/>
        <w:jc w:val="both"/>
        <w:rPr>
          <w:rFonts w:ascii="Times New Roman" w:hAnsi="Times New Roman"/>
          <w:sz w:val="28"/>
          <w:szCs w:val="28"/>
        </w:rPr>
      </w:pPr>
      <w:r w:rsidRPr="0017231C">
        <w:rPr>
          <w:rFonts w:ascii="Times New Roman" w:hAnsi="Times New Roman"/>
          <w:sz w:val="28"/>
          <w:szCs w:val="28"/>
        </w:rPr>
        <w:t>- ниже 1 мг/24 ч/ячейка, но выше 0,01 мг/24 ч/ячейка, то это контурная ячейковая упаковка с высокой непроницаемостью водяного пара;</w:t>
      </w:r>
    </w:p>
    <w:p w:rsidR="00CA19FF" w:rsidRPr="0017231C" w:rsidRDefault="00CA19FF" w:rsidP="00F46B3E">
      <w:pPr>
        <w:pStyle w:val="af6"/>
        <w:spacing w:line="240" w:lineRule="auto"/>
        <w:ind w:left="0" w:firstLine="709"/>
        <w:jc w:val="both"/>
        <w:rPr>
          <w:rFonts w:ascii="Times New Roman" w:hAnsi="Times New Roman"/>
          <w:sz w:val="28"/>
          <w:szCs w:val="28"/>
        </w:rPr>
      </w:pPr>
      <w:r w:rsidRPr="0017231C">
        <w:rPr>
          <w:rFonts w:ascii="Times New Roman" w:hAnsi="Times New Roman"/>
          <w:sz w:val="28"/>
          <w:szCs w:val="28"/>
        </w:rPr>
        <w:t>- ниже 0,01 мг/24 ч/ячейка, то это контурная ячейковая упаковка с ультравысокой непроницаемостью водяного пара.</w:t>
      </w:r>
    </w:p>
    <w:p w:rsidR="00CA19FF" w:rsidRPr="00CA19FF" w:rsidRDefault="00CA19FF" w:rsidP="00F46B3E">
      <w:pPr>
        <w:spacing w:after="120" w:line="360" w:lineRule="auto"/>
        <w:ind w:firstLine="709"/>
        <w:jc w:val="both"/>
        <w:rPr>
          <w:rFonts w:ascii="Times New Roman" w:hAnsi="Times New Roman"/>
          <w:sz w:val="28"/>
          <w:szCs w:val="28"/>
        </w:rPr>
      </w:pPr>
      <w:proofErr w:type="gramStart"/>
      <w:r w:rsidRPr="00CA19FF">
        <w:rPr>
          <w:rFonts w:ascii="Times New Roman" w:hAnsi="Times New Roman"/>
          <w:sz w:val="28"/>
          <w:szCs w:val="28"/>
        </w:rPr>
        <w:t>При проведении испытания любым методом и по любой методике вместе с рассчитанными результатами скорости прониц</w:t>
      </w:r>
      <w:r w:rsidR="00002AE2">
        <w:rPr>
          <w:rFonts w:ascii="Times New Roman" w:hAnsi="Times New Roman"/>
          <w:sz w:val="28"/>
          <w:szCs w:val="28"/>
        </w:rPr>
        <w:t xml:space="preserve">аемости водяного пара </w:t>
      </w:r>
      <w:r w:rsidR="002506AE">
        <w:rPr>
          <w:rFonts w:ascii="Times New Roman" w:hAnsi="Times New Roman"/>
          <w:sz w:val="28"/>
          <w:szCs w:val="28"/>
        </w:rPr>
        <w:t>описывают</w:t>
      </w:r>
      <w:r w:rsidRPr="00CA19FF">
        <w:rPr>
          <w:rFonts w:ascii="Times New Roman" w:hAnsi="Times New Roman"/>
          <w:sz w:val="28"/>
          <w:szCs w:val="28"/>
        </w:rPr>
        <w:t xml:space="preserve"> испытуемую систему упаковки (с указанием используемого полимерного материала, формы, размера, цвета упаковки и всех е</w:t>
      </w:r>
      <w:r w:rsidR="00FD02D8">
        <w:rPr>
          <w:rFonts w:ascii="Times New Roman" w:hAnsi="Times New Roman"/>
          <w:sz w:val="28"/>
          <w:szCs w:val="28"/>
        </w:rPr>
        <w:t>ё</w:t>
      </w:r>
      <w:r w:rsidRPr="00CA19FF">
        <w:rPr>
          <w:rFonts w:ascii="Times New Roman" w:hAnsi="Times New Roman"/>
          <w:sz w:val="28"/>
          <w:szCs w:val="28"/>
        </w:rPr>
        <w:t xml:space="preserve"> элементов ‒ средств укупорки, герметизирующих и элементов контроля первого вскрытия и т.п.) для дальнейшего выбора упаковки с необходимыми влагозащитными свойствами, а также </w:t>
      </w:r>
      <w:r w:rsidR="002506AE">
        <w:rPr>
          <w:rFonts w:ascii="Times New Roman" w:hAnsi="Times New Roman"/>
          <w:sz w:val="28"/>
          <w:szCs w:val="28"/>
        </w:rPr>
        <w:t xml:space="preserve">для </w:t>
      </w:r>
      <w:r w:rsidRPr="00CA19FF">
        <w:rPr>
          <w:rFonts w:ascii="Times New Roman" w:hAnsi="Times New Roman"/>
          <w:sz w:val="28"/>
          <w:szCs w:val="28"/>
        </w:rPr>
        <w:t>сравнения систем упаковки по</w:t>
      </w:r>
      <w:proofErr w:type="gramEnd"/>
      <w:r w:rsidRPr="00CA19FF">
        <w:rPr>
          <w:rFonts w:ascii="Times New Roman" w:hAnsi="Times New Roman"/>
          <w:sz w:val="28"/>
          <w:szCs w:val="28"/>
        </w:rPr>
        <w:t xml:space="preserve"> </w:t>
      </w:r>
      <w:proofErr w:type="spellStart"/>
      <w:r w:rsidRPr="00CA19FF">
        <w:rPr>
          <w:rFonts w:ascii="Times New Roman" w:hAnsi="Times New Roman"/>
          <w:sz w:val="28"/>
          <w:szCs w:val="28"/>
        </w:rPr>
        <w:t>паропроницаемости</w:t>
      </w:r>
      <w:proofErr w:type="spellEnd"/>
      <w:r w:rsidRPr="00CA19FF">
        <w:rPr>
          <w:rFonts w:ascii="Times New Roman" w:hAnsi="Times New Roman"/>
          <w:sz w:val="28"/>
          <w:szCs w:val="28"/>
        </w:rPr>
        <w:t xml:space="preserve"> и возможности выбора эквивалентных по скорости проницаемости водяного пара систем упаковки.</w:t>
      </w:r>
    </w:p>
    <w:p w:rsidR="00CA19FF" w:rsidRPr="00CA19FF" w:rsidRDefault="00286F09" w:rsidP="00065062">
      <w:pPr>
        <w:pStyle w:val="af6"/>
        <w:keepNext/>
        <w:spacing w:before="240" w:after="0" w:line="360" w:lineRule="auto"/>
        <w:ind w:left="0"/>
        <w:jc w:val="center"/>
        <w:rPr>
          <w:rFonts w:ascii="Times New Roman" w:hAnsi="Times New Roman"/>
          <w:b/>
          <w:sz w:val="28"/>
          <w:szCs w:val="28"/>
        </w:rPr>
      </w:pPr>
      <w:r>
        <w:rPr>
          <w:rFonts w:ascii="Times New Roman" w:hAnsi="Times New Roman"/>
          <w:b/>
          <w:sz w:val="28"/>
          <w:szCs w:val="28"/>
        </w:rPr>
        <w:t>Метод 1</w:t>
      </w:r>
    </w:p>
    <w:p w:rsidR="00A42831" w:rsidRPr="00CA19FF" w:rsidRDefault="00CA19FF" w:rsidP="00A42831">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Определение скорости проницаемости водяного пара системы упаковки из полимерного материала методом с использованием осушителя основано на измерении увеличения массы осушителя, находящегося внутри и</w:t>
      </w:r>
      <w:r w:rsidR="00106966">
        <w:rPr>
          <w:rFonts w:ascii="Times New Roman" w:hAnsi="Times New Roman"/>
          <w:sz w:val="28"/>
          <w:szCs w:val="28"/>
        </w:rPr>
        <w:t>спытуемой системы упаковки</w:t>
      </w:r>
      <w:r w:rsidR="00A42831">
        <w:rPr>
          <w:rFonts w:ascii="Times New Roman" w:hAnsi="Times New Roman"/>
          <w:sz w:val="28"/>
          <w:szCs w:val="28"/>
        </w:rPr>
        <w:t xml:space="preserve">, </w:t>
      </w:r>
      <w:r w:rsidR="00A42831" w:rsidRPr="00CA19FF">
        <w:rPr>
          <w:rFonts w:ascii="Times New Roman" w:hAnsi="Times New Roman"/>
          <w:sz w:val="28"/>
          <w:szCs w:val="28"/>
        </w:rPr>
        <w:t xml:space="preserve">помещенной в климатическую камеру, которая обеспечивает температуру </w:t>
      </w:r>
      <w:r w:rsidR="00F16EEB">
        <w:rPr>
          <w:rFonts w:ascii="Times New Roman" w:hAnsi="Times New Roman"/>
          <w:sz w:val="28"/>
          <w:szCs w:val="28"/>
        </w:rPr>
        <w:t>от 38 до 4</w:t>
      </w:r>
      <w:r w:rsidR="00A42831" w:rsidRPr="00CA19FF">
        <w:rPr>
          <w:rFonts w:ascii="Times New Roman" w:hAnsi="Times New Roman"/>
          <w:sz w:val="28"/>
          <w:szCs w:val="28"/>
        </w:rPr>
        <w:t>2</w:t>
      </w:r>
      <w:proofErr w:type="gramStart"/>
      <w:r w:rsidR="00A42831" w:rsidRPr="00CA19FF">
        <w:rPr>
          <w:rFonts w:ascii="Times New Roman" w:hAnsi="Times New Roman"/>
          <w:sz w:val="28"/>
          <w:szCs w:val="28"/>
        </w:rPr>
        <w:t> °С</w:t>
      </w:r>
      <w:proofErr w:type="gramEnd"/>
      <w:r w:rsidR="00A42831" w:rsidRPr="00CA19FF">
        <w:rPr>
          <w:rFonts w:ascii="Times New Roman" w:hAnsi="Times New Roman"/>
          <w:sz w:val="28"/>
          <w:szCs w:val="28"/>
        </w:rPr>
        <w:t xml:space="preserve"> и относительную влажность </w:t>
      </w:r>
      <w:r w:rsidR="00F16EEB">
        <w:rPr>
          <w:rFonts w:ascii="Times New Roman" w:hAnsi="Times New Roman"/>
          <w:sz w:val="28"/>
          <w:szCs w:val="28"/>
        </w:rPr>
        <w:t>от 70 до 80</w:t>
      </w:r>
      <w:r w:rsidR="00A42831" w:rsidRPr="00CA19FF">
        <w:rPr>
          <w:rFonts w:ascii="Times New Roman" w:hAnsi="Times New Roman"/>
          <w:sz w:val="28"/>
          <w:szCs w:val="28"/>
        </w:rPr>
        <w:t> % в течение установленного периода времени.</w:t>
      </w:r>
    </w:p>
    <w:p w:rsidR="00A42831" w:rsidRDefault="00A42831" w:rsidP="00A42831">
      <w:pPr>
        <w:pStyle w:val="af6"/>
        <w:spacing w:after="0" w:line="360" w:lineRule="auto"/>
        <w:ind w:left="0" w:firstLine="709"/>
        <w:jc w:val="both"/>
        <w:rPr>
          <w:rFonts w:ascii="Times New Roman" w:hAnsi="Times New Roman"/>
          <w:b/>
          <w:sz w:val="28"/>
          <w:szCs w:val="28"/>
        </w:rPr>
      </w:pPr>
      <w:r w:rsidRPr="00CA19FF">
        <w:rPr>
          <w:rFonts w:ascii="Times New Roman" w:hAnsi="Times New Roman"/>
          <w:b/>
          <w:i/>
          <w:sz w:val="28"/>
          <w:szCs w:val="28"/>
        </w:rPr>
        <w:lastRenderedPageBreak/>
        <w:t>Методика 1</w:t>
      </w:r>
      <w:r w:rsidRPr="00CA19FF">
        <w:rPr>
          <w:rFonts w:ascii="Times New Roman" w:hAnsi="Times New Roman"/>
          <w:b/>
          <w:sz w:val="28"/>
          <w:szCs w:val="28"/>
        </w:rPr>
        <w:t xml:space="preserve"> </w:t>
      </w:r>
    </w:p>
    <w:p w:rsidR="00A42831" w:rsidRDefault="00A42831" w:rsidP="00A42831">
      <w:pPr>
        <w:pStyle w:val="af6"/>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П</w:t>
      </w:r>
      <w:r w:rsidRPr="00CA19FF">
        <w:rPr>
          <w:rFonts w:ascii="Times New Roman" w:hAnsi="Times New Roman"/>
          <w:sz w:val="28"/>
          <w:szCs w:val="28"/>
        </w:rPr>
        <w:t>редназначена</w:t>
      </w:r>
      <w:proofErr w:type="gramEnd"/>
      <w:r w:rsidRPr="00CA19FF">
        <w:rPr>
          <w:rFonts w:ascii="Times New Roman" w:hAnsi="Times New Roman"/>
          <w:sz w:val="28"/>
          <w:szCs w:val="28"/>
        </w:rPr>
        <w:t xml:space="preserve"> для </w:t>
      </w:r>
      <w:proofErr w:type="spellStart"/>
      <w:r w:rsidRPr="00CA19FF">
        <w:rPr>
          <w:rFonts w:ascii="Times New Roman" w:hAnsi="Times New Roman"/>
          <w:sz w:val="28"/>
          <w:szCs w:val="28"/>
        </w:rPr>
        <w:t>многодозовых</w:t>
      </w:r>
      <w:proofErr w:type="spellEnd"/>
      <w:r w:rsidRPr="00CA19FF">
        <w:rPr>
          <w:rFonts w:ascii="Times New Roman" w:hAnsi="Times New Roman"/>
          <w:sz w:val="28"/>
          <w:szCs w:val="28"/>
        </w:rPr>
        <w:t xml:space="preserve"> систем упаковки, представляющих собой флаконы, банки и т.п.</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 xml:space="preserve">Испытание проводят с использованием 15 образцов испытуемой системы упаковки. Каждую из 15 </w:t>
      </w:r>
      <w:proofErr w:type="spellStart"/>
      <w:r w:rsidRPr="00CA19FF">
        <w:rPr>
          <w:rFonts w:ascii="Times New Roman" w:hAnsi="Times New Roman"/>
          <w:sz w:val="28"/>
          <w:szCs w:val="28"/>
        </w:rPr>
        <w:t>многодозовых</w:t>
      </w:r>
      <w:proofErr w:type="spellEnd"/>
      <w:r w:rsidRPr="00CA19FF">
        <w:rPr>
          <w:rFonts w:ascii="Times New Roman" w:hAnsi="Times New Roman"/>
          <w:sz w:val="28"/>
          <w:szCs w:val="28"/>
        </w:rPr>
        <w:t xml:space="preserve"> упаковок заполняют на две трети от номинального объ</w:t>
      </w:r>
      <w:r w:rsidR="00FD02D8">
        <w:rPr>
          <w:rFonts w:ascii="Times New Roman" w:hAnsi="Times New Roman"/>
          <w:sz w:val="28"/>
          <w:szCs w:val="28"/>
        </w:rPr>
        <w:t>ё</w:t>
      </w:r>
      <w:r w:rsidRPr="00CA19FF">
        <w:rPr>
          <w:rFonts w:ascii="Times New Roman" w:hAnsi="Times New Roman"/>
          <w:sz w:val="28"/>
          <w:szCs w:val="28"/>
        </w:rPr>
        <w:t xml:space="preserve">ма осушающим веществом, как правило, кальция хлорида безводным, и как можно быстрее укупоривают средством укупорки, выбранным для испытуемой системы упаковки, включая герметизирующие элементы и/или элементы контроля первого вскрытия, если это предусмотрено. Наполнение </w:t>
      </w:r>
      <w:r w:rsidR="00FD02D8">
        <w:rPr>
          <w:rFonts w:ascii="Times New Roman" w:hAnsi="Times New Roman"/>
          <w:sz w:val="28"/>
          <w:szCs w:val="28"/>
        </w:rPr>
        <w:t>ё</w:t>
      </w:r>
      <w:r w:rsidRPr="00CA19FF">
        <w:rPr>
          <w:rFonts w:ascii="Times New Roman" w:hAnsi="Times New Roman"/>
          <w:sz w:val="28"/>
          <w:szCs w:val="28"/>
        </w:rPr>
        <w:t xml:space="preserve">мкостей необходимо проводить в условиях как можно более низкой относительной влажности, но не выше 50 %. Если средство укупорки закручивается, то его закручивают с приложением крутящего момента, зависящего от диаметра средства укупорки, указанного в таблице 1. </w:t>
      </w:r>
    </w:p>
    <w:p w:rsidR="00CA19FF" w:rsidRPr="00CA19FF" w:rsidRDefault="00CA19FF" w:rsidP="00C2455C">
      <w:pPr>
        <w:pStyle w:val="af6"/>
        <w:spacing w:before="240" w:line="240" w:lineRule="auto"/>
        <w:ind w:left="0"/>
        <w:jc w:val="both"/>
        <w:rPr>
          <w:rFonts w:ascii="Times New Roman" w:hAnsi="Times New Roman"/>
          <w:bCs/>
          <w:sz w:val="28"/>
          <w:szCs w:val="28"/>
        </w:rPr>
      </w:pPr>
      <w:r w:rsidRPr="00CA19FF">
        <w:rPr>
          <w:rFonts w:ascii="Times New Roman" w:hAnsi="Times New Roman"/>
          <w:bCs/>
          <w:sz w:val="28"/>
          <w:szCs w:val="28"/>
        </w:rPr>
        <w:t>Таблица 1 ‒ Усилие, прикладываемое к закручивающемуся средству укупорки системы упаковки</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84"/>
        <w:gridCol w:w="2586"/>
        <w:gridCol w:w="1994"/>
        <w:gridCol w:w="2207"/>
      </w:tblGrid>
      <w:tr w:rsidR="00CA19FF" w:rsidRPr="00CA19FF" w:rsidTr="006A6A57">
        <w:trPr>
          <w:tblHeader/>
          <w:jc w:val="center"/>
        </w:trPr>
        <w:tc>
          <w:tcPr>
            <w:tcW w:w="2184" w:type="dxa"/>
            <w:shd w:val="clear" w:color="auto" w:fill="FFFFFF"/>
            <w:tcMar>
              <w:left w:w="57" w:type="dxa"/>
              <w:right w:w="57" w:type="dxa"/>
            </w:tcMar>
            <w:vAlign w:val="bottom"/>
            <w:hideMark/>
          </w:tcPr>
          <w:p w:rsidR="00CA19FF" w:rsidRPr="00CA19FF" w:rsidRDefault="00CA19FF" w:rsidP="006A6A57">
            <w:pPr>
              <w:spacing w:after="0" w:line="240" w:lineRule="auto"/>
              <w:jc w:val="center"/>
              <w:rPr>
                <w:rFonts w:ascii="Times New Roman" w:hAnsi="Times New Roman"/>
                <w:bCs/>
                <w:sz w:val="28"/>
                <w:szCs w:val="28"/>
              </w:rPr>
            </w:pPr>
            <w:r w:rsidRPr="00CA19FF">
              <w:rPr>
                <w:rFonts w:ascii="Times New Roman" w:hAnsi="Times New Roman"/>
                <w:bCs/>
                <w:sz w:val="28"/>
                <w:szCs w:val="28"/>
              </w:rPr>
              <w:t xml:space="preserve">Диаметр средства укупорки, </w:t>
            </w:r>
            <w:proofErr w:type="gramStart"/>
            <w:r w:rsidRPr="00CA19FF">
              <w:rPr>
                <w:rFonts w:ascii="Times New Roman" w:hAnsi="Times New Roman"/>
                <w:bCs/>
                <w:sz w:val="28"/>
                <w:szCs w:val="28"/>
              </w:rPr>
              <w:t>мм</w:t>
            </w:r>
            <w:proofErr w:type="gramEnd"/>
          </w:p>
        </w:tc>
        <w:tc>
          <w:tcPr>
            <w:tcW w:w="2586" w:type="dxa"/>
            <w:shd w:val="clear" w:color="auto" w:fill="FFFFFF"/>
            <w:vAlign w:val="bottom"/>
          </w:tcPr>
          <w:p w:rsidR="00CA19FF" w:rsidRPr="00D2175E" w:rsidRDefault="00CA19FF" w:rsidP="006A6A57">
            <w:pPr>
              <w:spacing w:after="0" w:line="240" w:lineRule="auto"/>
              <w:jc w:val="center"/>
              <w:rPr>
                <w:rFonts w:ascii="Times New Roman" w:hAnsi="Times New Roman"/>
                <w:bCs/>
                <w:color w:val="000000" w:themeColor="text1"/>
                <w:sz w:val="28"/>
                <w:szCs w:val="28"/>
              </w:rPr>
            </w:pPr>
            <w:r w:rsidRPr="00D2175E">
              <w:rPr>
                <w:rFonts w:ascii="Times New Roman" w:hAnsi="Times New Roman"/>
                <w:bCs/>
                <w:color w:val="000000" w:themeColor="text1"/>
                <w:sz w:val="28"/>
                <w:szCs w:val="28"/>
              </w:rPr>
              <w:t xml:space="preserve">Рекомендуемый крутящий момент, </w:t>
            </w:r>
            <w:proofErr w:type="spellStart"/>
            <w:r w:rsidRPr="00D2175E">
              <w:rPr>
                <w:rFonts w:ascii="Times New Roman" w:hAnsi="Times New Roman"/>
                <w:bCs/>
                <w:color w:val="000000" w:themeColor="text1"/>
                <w:sz w:val="28"/>
                <w:szCs w:val="28"/>
              </w:rPr>
              <w:t>Н·м</w:t>
            </w:r>
            <w:proofErr w:type="spellEnd"/>
            <w:r w:rsidRPr="00D2175E">
              <w:rPr>
                <w:rFonts w:ascii="Times New Roman" w:hAnsi="Times New Roman"/>
                <w:bCs/>
                <w:color w:val="000000" w:themeColor="text1"/>
                <w:sz w:val="28"/>
                <w:szCs w:val="28"/>
              </w:rPr>
              <w:t xml:space="preserve"> </w:t>
            </w:r>
          </w:p>
        </w:tc>
        <w:tc>
          <w:tcPr>
            <w:tcW w:w="1994" w:type="dxa"/>
            <w:shd w:val="clear" w:color="auto" w:fill="FFFFFF"/>
            <w:tcMar>
              <w:left w:w="57" w:type="dxa"/>
              <w:right w:w="57" w:type="dxa"/>
            </w:tcMar>
            <w:vAlign w:val="bottom"/>
            <w:hideMark/>
          </w:tcPr>
          <w:p w:rsidR="00CA19FF" w:rsidRPr="00D2175E" w:rsidRDefault="00CA19FF" w:rsidP="006A6A57">
            <w:pPr>
              <w:spacing w:after="0" w:line="240" w:lineRule="auto"/>
              <w:jc w:val="center"/>
              <w:rPr>
                <w:rFonts w:ascii="Times New Roman" w:hAnsi="Times New Roman"/>
                <w:bCs/>
                <w:color w:val="000000" w:themeColor="text1"/>
                <w:sz w:val="28"/>
                <w:szCs w:val="28"/>
              </w:rPr>
            </w:pPr>
            <w:r w:rsidRPr="00D2175E">
              <w:rPr>
                <w:rFonts w:ascii="Times New Roman" w:hAnsi="Times New Roman"/>
                <w:bCs/>
                <w:color w:val="000000" w:themeColor="text1"/>
                <w:sz w:val="28"/>
                <w:szCs w:val="28"/>
              </w:rPr>
              <w:t xml:space="preserve">Диаметр средства укупорки, </w:t>
            </w:r>
            <w:proofErr w:type="gramStart"/>
            <w:r w:rsidRPr="00D2175E">
              <w:rPr>
                <w:rFonts w:ascii="Times New Roman" w:hAnsi="Times New Roman"/>
                <w:bCs/>
                <w:color w:val="000000" w:themeColor="text1"/>
                <w:sz w:val="28"/>
                <w:szCs w:val="28"/>
              </w:rPr>
              <w:t>мм</w:t>
            </w:r>
            <w:proofErr w:type="gramEnd"/>
          </w:p>
        </w:tc>
        <w:tc>
          <w:tcPr>
            <w:tcW w:w="2207" w:type="dxa"/>
            <w:shd w:val="clear" w:color="auto" w:fill="FFFFFF"/>
            <w:tcMar>
              <w:left w:w="57" w:type="dxa"/>
              <w:right w:w="57" w:type="dxa"/>
            </w:tcMar>
            <w:vAlign w:val="bottom"/>
            <w:hideMark/>
          </w:tcPr>
          <w:p w:rsidR="00CA19FF" w:rsidRPr="00D2175E" w:rsidRDefault="00CA19FF" w:rsidP="006A6A57">
            <w:pPr>
              <w:spacing w:after="0" w:line="240" w:lineRule="auto"/>
              <w:jc w:val="center"/>
              <w:rPr>
                <w:rFonts w:ascii="Times New Roman" w:hAnsi="Times New Roman"/>
                <w:bCs/>
                <w:color w:val="000000" w:themeColor="text1"/>
                <w:sz w:val="28"/>
                <w:szCs w:val="28"/>
              </w:rPr>
            </w:pPr>
            <w:r w:rsidRPr="00D2175E">
              <w:rPr>
                <w:rFonts w:ascii="Times New Roman" w:hAnsi="Times New Roman"/>
                <w:bCs/>
                <w:color w:val="000000" w:themeColor="text1"/>
                <w:sz w:val="28"/>
                <w:szCs w:val="28"/>
              </w:rPr>
              <w:t xml:space="preserve">Рекомендуемый крутящий момент, </w:t>
            </w:r>
            <w:proofErr w:type="spellStart"/>
            <w:r w:rsidRPr="00D2175E">
              <w:rPr>
                <w:rFonts w:ascii="Times New Roman" w:hAnsi="Times New Roman"/>
                <w:bCs/>
                <w:color w:val="000000" w:themeColor="text1"/>
                <w:sz w:val="28"/>
                <w:szCs w:val="28"/>
              </w:rPr>
              <w:t>Н·м</w:t>
            </w:r>
            <w:proofErr w:type="spellEnd"/>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8</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0,56</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48</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2,15–3,39</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10</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0,68</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53</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2,37–4,07</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13</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0,90</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58</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2,60–4,52</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15</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0,56–1,02</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63</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2,82–4,86</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18</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0,79–1,13</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66</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2,94–5,08</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20</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0,90–1,36</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70</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3,16–5,65</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22</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1,02–1,58</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83</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3,62–7,35</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24</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1,13–2,03</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86</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4,52–7,35</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28</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1,36–2,37</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89</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4,52–7,91</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30</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1,47–2,60</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100</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5,09–7,91</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33</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1,69–2,82</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110</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5,09–7,91</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38</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1,92–2,94</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120</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6,22–10,74</w:t>
            </w:r>
          </w:p>
        </w:tc>
      </w:tr>
      <w:tr w:rsidR="00CA19FF" w:rsidRPr="00CA19FF" w:rsidTr="006A6A57">
        <w:trPr>
          <w:jc w:val="center"/>
        </w:trPr>
        <w:tc>
          <w:tcPr>
            <w:tcW w:w="218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43</w:t>
            </w:r>
          </w:p>
        </w:tc>
        <w:tc>
          <w:tcPr>
            <w:tcW w:w="2586" w:type="dxa"/>
            <w:shd w:val="clear" w:color="auto" w:fill="FFFFFF"/>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1,92–3,05</w:t>
            </w:r>
          </w:p>
        </w:tc>
        <w:tc>
          <w:tcPr>
            <w:tcW w:w="1994"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132</w:t>
            </w:r>
          </w:p>
        </w:tc>
        <w:tc>
          <w:tcPr>
            <w:tcW w:w="2207" w:type="dxa"/>
            <w:shd w:val="clear" w:color="auto" w:fill="FFFFFF"/>
            <w:tcMar>
              <w:left w:w="57" w:type="dxa"/>
              <w:right w:w="57" w:type="dxa"/>
            </w:tcMar>
            <w:hideMark/>
          </w:tcPr>
          <w:p w:rsidR="00CA19FF" w:rsidRPr="00CA19FF" w:rsidRDefault="00CA19FF" w:rsidP="006A6A57">
            <w:pPr>
              <w:spacing w:after="0" w:line="240" w:lineRule="auto"/>
              <w:jc w:val="both"/>
              <w:rPr>
                <w:rFonts w:ascii="Times New Roman" w:hAnsi="Times New Roman"/>
                <w:sz w:val="28"/>
                <w:szCs w:val="28"/>
              </w:rPr>
            </w:pPr>
            <w:r w:rsidRPr="00CA19FF">
              <w:rPr>
                <w:rFonts w:ascii="Times New Roman" w:hAnsi="Times New Roman"/>
                <w:sz w:val="28"/>
                <w:szCs w:val="28"/>
              </w:rPr>
              <w:t>6,78–10,74</w:t>
            </w:r>
          </w:p>
        </w:tc>
      </w:tr>
    </w:tbl>
    <w:p w:rsidR="00CA19FF" w:rsidRPr="00CA19FF" w:rsidRDefault="00CA19FF" w:rsidP="00C2455C">
      <w:pPr>
        <w:pStyle w:val="af6"/>
        <w:spacing w:before="240" w:after="0" w:line="360" w:lineRule="auto"/>
        <w:ind w:left="0" w:firstLine="709"/>
        <w:jc w:val="both"/>
        <w:rPr>
          <w:rFonts w:ascii="Times New Roman" w:hAnsi="Times New Roman"/>
          <w:sz w:val="28"/>
          <w:szCs w:val="28"/>
        </w:rPr>
      </w:pPr>
      <w:r w:rsidRPr="00CA19FF">
        <w:rPr>
          <w:rFonts w:ascii="Times New Roman" w:hAnsi="Times New Roman"/>
          <w:sz w:val="28"/>
          <w:szCs w:val="28"/>
        </w:rPr>
        <w:t>Е</w:t>
      </w:r>
      <w:r w:rsidR="00CE1345">
        <w:rPr>
          <w:rFonts w:ascii="Times New Roman" w:hAnsi="Times New Roman"/>
          <w:sz w:val="28"/>
          <w:szCs w:val="28"/>
        </w:rPr>
        <w:t>сли в системе укупорки используют</w:t>
      </w:r>
      <w:r w:rsidRPr="00CA19FF">
        <w:rPr>
          <w:rFonts w:ascii="Times New Roman" w:hAnsi="Times New Roman"/>
          <w:sz w:val="28"/>
          <w:szCs w:val="28"/>
        </w:rPr>
        <w:t xml:space="preserve"> герметизирующий или защитный элемент в виде мембраны, необходимо убедиться, что мембрана надлежащим </w:t>
      </w:r>
      <w:r w:rsidRPr="00CA19FF">
        <w:rPr>
          <w:rFonts w:ascii="Times New Roman" w:hAnsi="Times New Roman"/>
          <w:sz w:val="28"/>
          <w:szCs w:val="28"/>
        </w:rPr>
        <w:lastRenderedPageBreak/>
        <w:t xml:space="preserve">образом запечатала упаковку. Образцы маркируют без использования этикеток. Если нужна большая </w:t>
      </w:r>
      <w:proofErr w:type="spellStart"/>
      <w:r w:rsidRPr="00CA19FF">
        <w:rPr>
          <w:rFonts w:ascii="Times New Roman" w:hAnsi="Times New Roman"/>
          <w:sz w:val="28"/>
          <w:szCs w:val="28"/>
        </w:rPr>
        <w:t>прецизионность</w:t>
      </w:r>
      <w:proofErr w:type="spellEnd"/>
      <w:r w:rsidRPr="00CA19FF">
        <w:rPr>
          <w:rFonts w:ascii="Times New Roman" w:hAnsi="Times New Roman"/>
          <w:sz w:val="28"/>
          <w:szCs w:val="28"/>
        </w:rPr>
        <w:t xml:space="preserve"> результато</w:t>
      </w:r>
      <w:r w:rsidR="00CE1345">
        <w:rPr>
          <w:rFonts w:ascii="Times New Roman" w:hAnsi="Times New Roman"/>
          <w:sz w:val="28"/>
          <w:szCs w:val="28"/>
        </w:rPr>
        <w:t>в измерений, дополнительно включают</w:t>
      </w:r>
      <w:r w:rsidRPr="00CA19FF">
        <w:rPr>
          <w:rFonts w:ascii="Times New Roman" w:hAnsi="Times New Roman"/>
          <w:sz w:val="28"/>
          <w:szCs w:val="28"/>
        </w:rPr>
        <w:t xml:space="preserve"> испытание системы упаковки только с запечатанной мембраной, </w:t>
      </w:r>
      <w:r w:rsidR="00D2175E">
        <w:rPr>
          <w:rFonts w:ascii="Times New Roman" w:hAnsi="Times New Roman"/>
          <w:sz w:val="28"/>
          <w:szCs w:val="28"/>
        </w:rPr>
        <w:t>т.</w:t>
      </w:r>
      <w:r w:rsidRPr="00CA19FF">
        <w:rPr>
          <w:rFonts w:ascii="Times New Roman" w:hAnsi="Times New Roman"/>
          <w:sz w:val="28"/>
          <w:szCs w:val="28"/>
        </w:rPr>
        <w:t>е. без закрывания, закручивания средством укупорки.</w:t>
      </w:r>
    </w:p>
    <w:p w:rsidR="00CA19FF" w:rsidRPr="00CA19FF" w:rsidRDefault="003B187E" w:rsidP="00DC0C42">
      <w:pPr>
        <w:pStyle w:val="af6"/>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К</w:t>
      </w:r>
      <w:r w:rsidR="00CA19FF" w:rsidRPr="00CA19FF">
        <w:rPr>
          <w:rFonts w:ascii="Times New Roman" w:hAnsi="Times New Roman"/>
          <w:sz w:val="28"/>
          <w:szCs w:val="28"/>
        </w:rPr>
        <w:t xml:space="preserve">аждый образец </w:t>
      </w:r>
      <w:r>
        <w:rPr>
          <w:rFonts w:ascii="Times New Roman" w:hAnsi="Times New Roman"/>
          <w:sz w:val="28"/>
          <w:szCs w:val="28"/>
        </w:rPr>
        <w:t>взвешивают</w:t>
      </w:r>
      <w:r w:rsidRPr="00CA19FF">
        <w:rPr>
          <w:rFonts w:ascii="Times New Roman" w:hAnsi="Times New Roman"/>
          <w:sz w:val="28"/>
          <w:szCs w:val="28"/>
        </w:rPr>
        <w:t xml:space="preserve"> </w:t>
      </w:r>
      <w:r w:rsidR="00CA19FF" w:rsidRPr="00CA19FF">
        <w:rPr>
          <w:rFonts w:ascii="Times New Roman" w:hAnsi="Times New Roman"/>
          <w:sz w:val="28"/>
          <w:szCs w:val="28"/>
        </w:rPr>
        <w:t>в условиях температуры и относительной влажности окружающей среды (среда в</w:t>
      </w:r>
      <w:r>
        <w:rPr>
          <w:rFonts w:ascii="Times New Roman" w:hAnsi="Times New Roman"/>
          <w:sz w:val="28"/>
          <w:szCs w:val="28"/>
        </w:rPr>
        <w:t>звешивания), регистрируют</w:t>
      </w:r>
      <w:r w:rsidR="00CA19FF" w:rsidRPr="00CA19FF">
        <w:rPr>
          <w:rFonts w:ascii="Times New Roman" w:hAnsi="Times New Roman"/>
          <w:sz w:val="28"/>
          <w:szCs w:val="28"/>
        </w:rPr>
        <w:t xml:space="preserve"> массу в </w:t>
      </w:r>
      <w:r w:rsidR="00FE410F">
        <w:rPr>
          <w:rFonts w:ascii="Times New Roman" w:hAnsi="Times New Roman"/>
          <w:sz w:val="28"/>
          <w:szCs w:val="28"/>
        </w:rPr>
        <w:t xml:space="preserve">во временной </w:t>
      </w:r>
      <w:r w:rsidR="00CA19FF" w:rsidRPr="00CA19FF">
        <w:rPr>
          <w:rFonts w:ascii="Times New Roman" w:hAnsi="Times New Roman"/>
          <w:sz w:val="28"/>
          <w:szCs w:val="28"/>
        </w:rPr>
        <w:t>точке 0.</w:t>
      </w:r>
      <w:proofErr w:type="gramEnd"/>
      <w:r w:rsidR="00CA19FF" w:rsidRPr="00CA19FF">
        <w:rPr>
          <w:rFonts w:ascii="Times New Roman" w:hAnsi="Times New Roman"/>
          <w:sz w:val="28"/>
          <w:szCs w:val="28"/>
        </w:rPr>
        <w:t xml:space="preserve"> Не позднее чем через 1 ч после взвешивания испытуемые образцы системы упаковки помещают в климатическую камеру, имеющую температуру </w:t>
      </w:r>
      <w:r>
        <w:rPr>
          <w:rFonts w:ascii="Times New Roman" w:hAnsi="Times New Roman"/>
          <w:sz w:val="28"/>
          <w:szCs w:val="28"/>
        </w:rPr>
        <w:t>от 38 до 4</w:t>
      </w:r>
      <w:r w:rsidR="00CA19FF" w:rsidRPr="00CA19FF">
        <w:rPr>
          <w:rFonts w:ascii="Times New Roman" w:hAnsi="Times New Roman"/>
          <w:sz w:val="28"/>
          <w:szCs w:val="28"/>
        </w:rPr>
        <w:t>2</w:t>
      </w:r>
      <w:proofErr w:type="gramStart"/>
      <w:r w:rsidR="00CA19FF" w:rsidRPr="00CA19FF">
        <w:rPr>
          <w:rFonts w:ascii="Times New Roman" w:hAnsi="Times New Roman"/>
          <w:sz w:val="28"/>
          <w:szCs w:val="28"/>
        </w:rPr>
        <w:t> °С</w:t>
      </w:r>
      <w:proofErr w:type="gramEnd"/>
      <w:r w:rsidR="00CA19FF" w:rsidRPr="00CA19FF">
        <w:rPr>
          <w:rFonts w:ascii="Times New Roman" w:hAnsi="Times New Roman"/>
          <w:sz w:val="28"/>
          <w:szCs w:val="28"/>
        </w:rPr>
        <w:t xml:space="preserve"> и относительную влажность воздуха </w:t>
      </w:r>
      <w:r>
        <w:rPr>
          <w:rFonts w:ascii="Times New Roman" w:hAnsi="Times New Roman"/>
          <w:sz w:val="28"/>
          <w:szCs w:val="28"/>
        </w:rPr>
        <w:t>от 70 до 80</w:t>
      </w:r>
      <w:r w:rsidR="00CA19FF" w:rsidRPr="00CA19FF">
        <w:rPr>
          <w:rFonts w:ascii="Times New Roman" w:hAnsi="Times New Roman"/>
          <w:sz w:val="28"/>
          <w:szCs w:val="28"/>
        </w:rPr>
        <w:t> %, выдерживают в течение</w:t>
      </w:r>
      <w:r>
        <w:rPr>
          <w:rFonts w:ascii="Times New Roman" w:hAnsi="Times New Roman"/>
          <w:sz w:val="28"/>
          <w:szCs w:val="28"/>
        </w:rPr>
        <w:t xml:space="preserve"> установленного срока, взвешивают</w:t>
      </w:r>
      <w:r w:rsidR="00CA19FF" w:rsidRPr="00CA19FF">
        <w:rPr>
          <w:rFonts w:ascii="Times New Roman" w:hAnsi="Times New Roman"/>
          <w:sz w:val="28"/>
          <w:szCs w:val="28"/>
        </w:rPr>
        <w:t xml:space="preserve"> образцы системы у</w:t>
      </w:r>
      <w:r w:rsidR="00554F75">
        <w:rPr>
          <w:rFonts w:ascii="Times New Roman" w:hAnsi="Times New Roman"/>
          <w:sz w:val="28"/>
          <w:szCs w:val="28"/>
        </w:rPr>
        <w:t>паковки с интервалом</w:t>
      </w:r>
      <w:r w:rsidR="00F53150">
        <w:rPr>
          <w:rFonts w:ascii="Times New Roman" w:hAnsi="Times New Roman"/>
          <w:sz w:val="28"/>
          <w:szCs w:val="28"/>
        </w:rPr>
        <w:t xml:space="preserve"> </w:t>
      </w:r>
      <w:r>
        <w:rPr>
          <w:rFonts w:ascii="Times New Roman" w:hAnsi="Times New Roman"/>
          <w:sz w:val="28"/>
          <w:szCs w:val="28"/>
        </w:rPr>
        <w:t xml:space="preserve">от 6 до 8 </w:t>
      </w:r>
      <w:proofErr w:type="spellStart"/>
      <w:r>
        <w:rPr>
          <w:rFonts w:ascii="Times New Roman" w:hAnsi="Times New Roman"/>
          <w:sz w:val="28"/>
          <w:szCs w:val="28"/>
        </w:rPr>
        <w:t>сут</w:t>
      </w:r>
      <w:proofErr w:type="spellEnd"/>
      <w:r w:rsidR="00554F75">
        <w:rPr>
          <w:rFonts w:ascii="Times New Roman" w:hAnsi="Times New Roman"/>
          <w:sz w:val="28"/>
          <w:szCs w:val="28"/>
        </w:rPr>
        <w:t>, те</w:t>
      </w:r>
      <w:r w:rsidR="00CA19FF" w:rsidRPr="00CA19FF">
        <w:rPr>
          <w:rFonts w:ascii="Times New Roman" w:hAnsi="Times New Roman"/>
          <w:sz w:val="28"/>
          <w:szCs w:val="28"/>
        </w:rPr>
        <w:t xml:space="preserve">, через </w:t>
      </w:r>
      <w:r w:rsidR="00357950">
        <w:rPr>
          <w:rFonts w:ascii="Times New Roman" w:hAnsi="Times New Roman"/>
          <w:sz w:val="28"/>
          <w:szCs w:val="28"/>
        </w:rPr>
        <w:t>7, 14, 21, 28 и 35 дней, получают</w:t>
      </w:r>
      <w:r w:rsidR="00CA19FF" w:rsidRPr="00CA19FF">
        <w:rPr>
          <w:rFonts w:ascii="Times New Roman" w:hAnsi="Times New Roman"/>
          <w:sz w:val="28"/>
          <w:szCs w:val="28"/>
        </w:rPr>
        <w:t xml:space="preserve"> для расч</w:t>
      </w:r>
      <w:r w:rsidR="00FD02D8">
        <w:rPr>
          <w:rFonts w:ascii="Times New Roman" w:hAnsi="Times New Roman"/>
          <w:sz w:val="28"/>
          <w:szCs w:val="28"/>
        </w:rPr>
        <w:t>ё</w:t>
      </w:r>
      <w:r w:rsidR="00CA19FF" w:rsidRPr="00CA19FF">
        <w:rPr>
          <w:rFonts w:ascii="Times New Roman" w:hAnsi="Times New Roman"/>
          <w:sz w:val="28"/>
          <w:szCs w:val="28"/>
        </w:rPr>
        <w:t xml:space="preserve">та 5 результатов взвешивания системы упаковки в равновесном состоянии, которое достигается в течение первой недели; показание </w:t>
      </w:r>
      <w:r w:rsidR="00FE410F">
        <w:rPr>
          <w:rFonts w:ascii="Times New Roman" w:hAnsi="Times New Roman"/>
          <w:sz w:val="28"/>
          <w:szCs w:val="28"/>
        </w:rPr>
        <w:t xml:space="preserve">во временной </w:t>
      </w:r>
      <w:r w:rsidR="00FE410F" w:rsidRPr="00CA19FF">
        <w:rPr>
          <w:rFonts w:ascii="Times New Roman" w:hAnsi="Times New Roman"/>
          <w:sz w:val="28"/>
          <w:szCs w:val="28"/>
        </w:rPr>
        <w:t>точке 0</w:t>
      </w:r>
      <w:r w:rsidR="00FE410F">
        <w:rPr>
          <w:rFonts w:ascii="Times New Roman" w:hAnsi="Times New Roman"/>
          <w:sz w:val="28"/>
          <w:szCs w:val="28"/>
        </w:rPr>
        <w:t xml:space="preserve"> </w:t>
      </w:r>
      <w:r w:rsidR="00CA19FF" w:rsidRPr="00CA19FF">
        <w:rPr>
          <w:rFonts w:ascii="Times New Roman" w:hAnsi="Times New Roman"/>
          <w:sz w:val="28"/>
          <w:szCs w:val="28"/>
        </w:rPr>
        <w:t>для расчета не используют. Перед каждым взвешиванием образцы системы упаковки выдерживают в течение около 30 мин при температуре и относительной влажности среды взвешивания. При проведении испытания время нахождения образцов системы упаковки вне климатической камеры должно быть не более 2 ч. Результаты взвешивания фиксируют для проведения дальнейшего расч</w:t>
      </w:r>
      <w:r w:rsidR="00FD02D8">
        <w:rPr>
          <w:rFonts w:ascii="Times New Roman" w:hAnsi="Times New Roman"/>
          <w:sz w:val="28"/>
          <w:szCs w:val="28"/>
        </w:rPr>
        <w:t>ё</w:t>
      </w:r>
      <w:r w:rsidR="00CA19FF" w:rsidRPr="00CA19FF">
        <w:rPr>
          <w:rFonts w:ascii="Times New Roman" w:hAnsi="Times New Roman"/>
          <w:sz w:val="28"/>
          <w:szCs w:val="28"/>
        </w:rPr>
        <w:t>та.</w:t>
      </w:r>
    </w:p>
    <w:p w:rsidR="003B187E" w:rsidRDefault="00CA19FF" w:rsidP="00DC0C42">
      <w:pPr>
        <w:pStyle w:val="af6"/>
        <w:spacing w:after="0" w:line="360" w:lineRule="auto"/>
        <w:ind w:left="0" w:firstLine="709"/>
        <w:jc w:val="both"/>
        <w:rPr>
          <w:rFonts w:ascii="Times New Roman" w:hAnsi="Times New Roman"/>
          <w:b/>
          <w:i/>
          <w:sz w:val="28"/>
          <w:szCs w:val="28"/>
        </w:rPr>
      </w:pPr>
      <w:r w:rsidRPr="00C2455C">
        <w:rPr>
          <w:rFonts w:ascii="Times New Roman" w:hAnsi="Times New Roman"/>
          <w:b/>
          <w:i/>
          <w:sz w:val="28"/>
          <w:szCs w:val="28"/>
        </w:rPr>
        <w:t xml:space="preserve">Методика 2 </w:t>
      </w:r>
    </w:p>
    <w:p w:rsidR="005E332E" w:rsidRDefault="005E332E" w:rsidP="00DC0C42">
      <w:pPr>
        <w:pStyle w:val="af6"/>
        <w:spacing w:after="0" w:line="360" w:lineRule="auto"/>
        <w:ind w:left="0" w:firstLine="709"/>
        <w:jc w:val="both"/>
        <w:rPr>
          <w:rFonts w:ascii="Times New Roman" w:hAnsi="Times New Roman"/>
          <w:i/>
          <w:sz w:val="28"/>
          <w:szCs w:val="28"/>
        </w:rPr>
      </w:pPr>
      <w:r>
        <w:rPr>
          <w:rFonts w:ascii="Times New Roman" w:hAnsi="Times New Roman"/>
          <w:sz w:val="28"/>
          <w:szCs w:val="28"/>
        </w:rPr>
        <w:t>П</w:t>
      </w:r>
      <w:r w:rsidRPr="00C2455C">
        <w:rPr>
          <w:rFonts w:ascii="Times New Roman" w:hAnsi="Times New Roman"/>
          <w:sz w:val="28"/>
          <w:szCs w:val="28"/>
        </w:rPr>
        <w:t>редназначена</w:t>
      </w:r>
      <w:r w:rsidRPr="00CA19FF">
        <w:rPr>
          <w:rFonts w:ascii="Times New Roman" w:hAnsi="Times New Roman"/>
          <w:sz w:val="28"/>
          <w:szCs w:val="28"/>
        </w:rPr>
        <w:t xml:space="preserve"> для контурных ячейковых упаковок (блистеров) с высокой и ультравысокой непроницаемостью водяного пара.</w:t>
      </w:r>
    </w:p>
    <w:p w:rsidR="00CA19FF" w:rsidRDefault="00CA19FF" w:rsidP="00DC0C42">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Испытан</w:t>
      </w:r>
      <w:r w:rsidR="003B187E">
        <w:rPr>
          <w:rFonts w:ascii="Times New Roman" w:hAnsi="Times New Roman"/>
          <w:sz w:val="28"/>
          <w:szCs w:val="28"/>
        </w:rPr>
        <w:t>ие проводят с использованием 10 </w:t>
      </w:r>
      <w:r w:rsidRPr="00CA19FF">
        <w:rPr>
          <w:rFonts w:ascii="Times New Roman" w:hAnsi="Times New Roman"/>
          <w:sz w:val="28"/>
          <w:szCs w:val="28"/>
        </w:rPr>
        <w:t>образцов упаковок, в каждой из</w:t>
      </w:r>
      <w:r w:rsidR="003B187E">
        <w:rPr>
          <w:rFonts w:ascii="Times New Roman" w:hAnsi="Times New Roman"/>
          <w:sz w:val="28"/>
          <w:szCs w:val="28"/>
        </w:rPr>
        <w:t xml:space="preserve"> которых должно быть минимум 10 </w:t>
      </w:r>
      <w:r w:rsidRPr="00CA19FF">
        <w:rPr>
          <w:rFonts w:ascii="Times New Roman" w:hAnsi="Times New Roman"/>
          <w:sz w:val="28"/>
          <w:szCs w:val="28"/>
        </w:rPr>
        <w:t>ячеек</w:t>
      </w:r>
      <w:r w:rsidR="003B187E">
        <w:rPr>
          <w:rFonts w:ascii="Times New Roman" w:hAnsi="Times New Roman"/>
          <w:sz w:val="28"/>
          <w:szCs w:val="28"/>
        </w:rPr>
        <w:t>. Если упаковка имеет меньше 10 </w:t>
      </w:r>
      <w:r w:rsidRPr="00CA19FF">
        <w:rPr>
          <w:rFonts w:ascii="Times New Roman" w:hAnsi="Times New Roman"/>
          <w:sz w:val="28"/>
          <w:szCs w:val="28"/>
        </w:rPr>
        <w:t xml:space="preserve">ячеек или упаковка </w:t>
      </w:r>
      <w:proofErr w:type="spellStart"/>
      <w:r w:rsidRPr="00CA19FF">
        <w:rPr>
          <w:rFonts w:ascii="Times New Roman" w:hAnsi="Times New Roman"/>
          <w:sz w:val="28"/>
          <w:szCs w:val="28"/>
        </w:rPr>
        <w:t>однодозовая</w:t>
      </w:r>
      <w:proofErr w:type="spellEnd"/>
      <w:r w:rsidRPr="00CA19FF">
        <w:rPr>
          <w:rFonts w:ascii="Times New Roman" w:hAnsi="Times New Roman"/>
          <w:sz w:val="28"/>
          <w:szCs w:val="28"/>
        </w:rPr>
        <w:t>, то для испытания скрепляют несколько упаковок, чтобы получить испытуемую</w:t>
      </w:r>
      <w:r w:rsidR="003B187E">
        <w:rPr>
          <w:rFonts w:ascii="Times New Roman" w:hAnsi="Times New Roman"/>
          <w:sz w:val="28"/>
          <w:szCs w:val="28"/>
        </w:rPr>
        <w:t xml:space="preserve"> единицу, по меньшей мере, с 10 </w:t>
      </w:r>
      <w:r w:rsidRPr="00CA19FF">
        <w:rPr>
          <w:rFonts w:ascii="Times New Roman" w:hAnsi="Times New Roman"/>
          <w:sz w:val="28"/>
          <w:szCs w:val="28"/>
        </w:rPr>
        <w:t xml:space="preserve">ячейками. Это нужно, чтобы прибавка в массе в каждой временной точке была достаточной. Ячейки заполняют предварительно высушенным осушителем, как правило, представляющим собой молекулярные сита, и </w:t>
      </w:r>
      <w:r w:rsidRPr="00CA19FF">
        <w:rPr>
          <w:rFonts w:ascii="Times New Roman" w:hAnsi="Times New Roman"/>
          <w:sz w:val="28"/>
          <w:szCs w:val="28"/>
        </w:rPr>
        <w:lastRenderedPageBreak/>
        <w:t>запечатывают полимерным материалом или фольгой на соответствующем оборудовании. Осушитель должен заполнить всю ячейку. Общий вес осушителя должен быть достаточным для того, чтобы избежать полного пропитывания его влагой до завершения испытания. Ячейки упаковки заполняют, по возможности, в условиях как можно более низкой относительной влажности, но не выше 50 %. Осушители до запечатывания ячеек не должны находиться в условиях относительной влажности помещения для взвешивания более 30 мин. Образцы маркируют, не используя этикетки. Необходимо учитывать, что скрепле</w:t>
      </w:r>
      <w:r w:rsidR="003B187E">
        <w:rPr>
          <w:rFonts w:ascii="Times New Roman" w:hAnsi="Times New Roman"/>
          <w:sz w:val="28"/>
          <w:szCs w:val="28"/>
        </w:rPr>
        <w:t xml:space="preserve">ние нескольких упаковок </w:t>
      </w:r>
      <w:r w:rsidRPr="00CA19FF">
        <w:rPr>
          <w:rFonts w:ascii="Times New Roman" w:hAnsi="Times New Roman"/>
          <w:sz w:val="28"/>
          <w:szCs w:val="28"/>
        </w:rPr>
        <w:t>влия</w:t>
      </w:r>
      <w:r w:rsidR="003B187E">
        <w:rPr>
          <w:rFonts w:ascii="Times New Roman" w:hAnsi="Times New Roman"/>
          <w:sz w:val="28"/>
          <w:szCs w:val="28"/>
        </w:rPr>
        <w:t>ет</w:t>
      </w:r>
      <w:r w:rsidRPr="00CA19FF">
        <w:rPr>
          <w:rFonts w:ascii="Times New Roman" w:hAnsi="Times New Roman"/>
          <w:sz w:val="28"/>
          <w:szCs w:val="28"/>
        </w:rPr>
        <w:t xml:space="preserve"> на потоки воздуха при нахождении в климатической камере, а значит, повысит вариабельность данных.</w:t>
      </w:r>
    </w:p>
    <w:p w:rsidR="00554F75" w:rsidRPr="00CA19FF" w:rsidRDefault="00554F75" w:rsidP="00554F75">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 xml:space="preserve">Каждый образец системы упаковки взвешивают в условиях температуры и относительной влажности окружающей среды (среда взвешивания) </w:t>
      </w:r>
      <w:r w:rsidRPr="00FE410F">
        <w:rPr>
          <w:rFonts w:ascii="Times New Roman" w:hAnsi="Times New Roman"/>
          <w:color w:val="000000" w:themeColor="text1"/>
          <w:sz w:val="28"/>
          <w:szCs w:val="28"/>
        </w:rPr>
        <w:t>во временной точке 0</w:t>
      </w:r>
      <w:r w:rsidRPr="00CA19FF">
        <w:rPr>
          <w:rFonts w:ascii="Times New Roman" w:hAnsi="Times New Roman"/>
          <w:sz w:val="28"/>
          <w:szCs w:val="28"/>
        </w:rPr>
        <w:t xml:space="preserve"> и не позднее, чем через 1 ч после взвешивания все образцы помещают в климатическую камеру для проведения испытания, в которой поддерживается температура </w:t>
      </w:r>
      <w:r>
        <w:rPr>
          <w:rFonts w:ascii="Times New Roman" w:hAnsi="Times New Roman"/>
          <w:sz w:val="28"/>
          <w:szCs w:val="28"/>
        </w:rPr>
        <w:t>от 38 до 4</w:t>
      </w:r>
      <w:r w:rsidRPr="00CA19FF">
        <w:rPr>
          <w:rFonts w:ascii="Times New Roman" w:hAnsi="Times New Roman"/>
          <w:sz w:val="28"/>
          <w:szCs w:val="28"/>
        </w:rPr>
        <w:t>2</w:t>
      </w:r>
      <w:proofErr w:type="gramStart"/>
      <w:r w:rsidRPr="00CA19FF">
        <w:rPr>
          <w:rFonts w:ascii="Times New Roman" w:hAnsi="Times New Roman"/>
          <w:sz w:val="28"/>
          <w:szCs w:val="28"/>
        </w:rPr>
        <w:t> °С</w:t>
      </w:r>
      <w:proofErr w:type="gramEnd"/>
      <w:r w:rsidRPr="00CA19FF">
        <w:rPr>
          <w:rFonts w:ascii="Times New Roman" w:hAnsi="Times New Roman"/>
          <w:sz w:val="28"/>
          <w:szCs w:val="28"/>
        </w:rPr>
        <w:t xml:space="preserve"> и относительную влажность воздуха </w:t>
      </w:r>
      <w:r>
        <w:rPr>
          <w:rFonts w:ascii="Times New Roman" w:hAnsi="Times New Roman"/>
          <w:sz w:val="28"/>
          <w:szCs w:val="28"/>
        </w:rPr>
        <w:t>от 70 до 80</w:t>
      </w:r>
      <w:r w:rsidRPr="00CA19FF">
        <w:rPr>
          <w:rFonts w:ascii="Times New Roman" w:hAnsi="Times New Roman"/>
          <w:sz w:val="28"/>
          <w:szCs w:val="28"/>
        </w:rPr>
        <w:t> %. Образцы выдерживают в указанных условиях в течение определ</w:t>
      </w:r>
      <w:r w:rsidRPr="0061108B">
        <w:rPr>
          <w:rFonts w:ascii="Times New Roman" w:hAnsi="Times New Roman"/>
          <w:color w:val="000000" w:themeColor="text1"/>
          <w:sz w:val="28"/>
          <w:szCs w:val="28"/>
        </w:rPr>
        <w:t>ё</w:t>
      </w:r>
      <w:r w:rsidRPr="00CA19FF">
        <w:rPr>
          <w:rFonts w:ascii="Times New Roman" w:hAnsi="Times New Roman"/>
          <w:sz w:val="28"/>
          <w:szCs w:val="28"/>
        </w:rPr>
        <w:t>нного врем</w:t>
      </w:r>
      <w:r>
        <w:rPr>
          <w:rFonts w:ascii="Times New Roman" w:hAnsi="Times New Roman"/>
          <w:sz w:val="28"/>
          <w:szCs w:val="28"/>
        </w:rPr>
        <w:t>ени, взвешивая их с интервалом в 7 сут±1 ч на</w:t>
      </w:r>
      <w:r w:rsidRPr="00CA19FF">
        <w:rPr>
          <w:rFonts w:ascii="Times New Roman" w:hAnsi="Times New Roman"/>
          <w:sz w:val="28"/>
          <w:szCs w:val="28"/>
        </w:rPr>
        <w:t xml:space="preserve"> 7, 14, 2</w:t>
      </w:r>
      <w:r w:rsidR="00F222D0">
        <w:rPr>
          <w:rFonts w:ascii="Times New Roman" w:hAnsi="Times New Roman"/>
          <w:sz w:val="28"/>
          <w:szCs w:val="28"/>
        </w:rPr>
        <w:t>1, 28 и 35 день для получения 5 </w:t>
      </w:r>
      <w:r w:rsidRPr="00CA19FF">
        <w:rPr>
          <w:rFonts w:ascii="Times New Roman" w:hAnsi="Times New Roman"/>
          <w:sz w:val="28"/>
          <w:szCs w:val="28"/>
        </w:rPr>
        <w:t xml:space="preserve">результатов взвешивания системы упаковки в равновесном состоянии, которое достигается в течение первой недели. Перед каждым взвешиванием образцы системы упаковки выдерживают в течение </w:t>
      </w:r>
      <w:r>
        <w:rPr>
          <w:rFonts w:ascii="Times New Roman" w:hAnsi="Times New Roman"/>
          <w:sz w:val="28"/>
          <w:szCs w:val="28"/>
        </w:rPr>
        <w:t>от 25 до 3</w:t>
      </w:r>
      <w:r w:rsidRPr="00CA19FF">
        <w:rPr>
          <w:rFonts w:ascii="Times New Roman" w:hAnsi="Times New Roman"/>
          <w:sz w:val="28"/>
          <w:szCs w:val="28"/>
        </w:rPr>
        <w:t>5 мин при температуре и относительной влажности среды взвешивания. При проведении испытания время нахождения образцов системы упаковки вне климатической камеры должно быть не более 2 ч. Результаты взвешивания фиксируют для дальнейшего расч</w:t>
      </w:r>
      <w:r>
        <w:rPr>
          <w:rFonts w:ascii="Times New Roman" w:hAnsi="Times New Roman"/>
          <w:sz w:val="28"/>
          <w:szCs w:val="28"/>
        </w:rPr>
        <w:t>ё</w:t>
      </w:r>
      <w:r w:rsidRPr="00CA19FF">
        <w:rPr>
          <w:rFonts w:ascii="Times New Roman" w:hAnsi="Times New Roman"/>
          <w:sz w:val="28"/>
          <w:szCs w:val="28"/>
        </w:rPr>
        <w:t xml:space="preserve">та. </w:t>
      </w:r>
    </w:p>
    <w:p w:rsidR="00CA19FF" w:rsidRPr="00CA19FF" w:rsidRDefault="00CA19FF" w:rsidP="00DC0C42">
      <w:pPr>
        <w:pStyle w:val="af6"/>
        <w:spacing w:line="240" w:lineRule="auto"/>
        <w:ind w:left="0" w:firstLine="709"/>
        <w:jc w:val="both"/>
        <w:rPr>
          <w:rFonts w:ascii="Times New Roman" w:hAnsi="Times New Roman"/>
          <w:sz w:val="28"/>
          <w:szCs w:val="28"/>
        </w:rPr>
      </w:pPr>
      <w:r w:rsidRPr="00DC0C42">
        <w:rPr>
          <w:rFonts w:ascii="Times New Roman" w:hAnsi="Times New Roman"/>
          <w:sz w:val="28"/>
          <w:szCs w:val="28"/>
        </w:rPr>
        <w:t>Примечание</w:t>
      </w:r>
      <w:r w:rsidR="00DC0C42" w:rsidRPr="00DC0C42">
        <w:rPr>
          <w:rFonts w:ascii="Times New Roman" w:hAnsi="Times New Roman"/>
          <w:sz w:val="28"/>
          <w:szCs w:val="28"/>
        </w:rPr>
        <w:t xml:space="preserve"> 2</w:t>
      </w:r>
      <w:r w:rsidRPr="00DC0C42">
        <w:rPr>
          <w:rFonts w:ascii="Times New Roman" w:hAnsi="Times New Roman"/>
          <w:sz w:val="28"/>
          <w:szCs w:val="28"/>
        </w:rPr>
        <w:t>.</w:t>
      </w:r>
      <w:r w:rsidRPr="00CA19FF">
        <w:rPr>
          <w:rFonts w:ascii="Times New Roman" w:hAnsi="Times New Roman"/>
          <w:sz w:val="28"/>
          <w:szCs w:val="28"/>
        </w:rPr>
        <w:t xml:space="preserve"> </w:t>
      </w:r>
      <w:r w:rsidR="00DC0C42" w:rsidRPr="006368F7">
        <w:rPr>
          <w:rFonts w:ascii="Times New Roman" w:hAnsi="Times New Roman"/>
          <w:sz w:val="28"/>
          <w:szCs w:val="28"/>
        </w:rPr>
        <w:t xml:space="preserve">– </w:t>
      </w:r>
      <w:r w:rsidRPr="00CA19FF">
        <w:rPr>
          <w:rFonts w:ascii="Times New Roman" w:hAnsi="Times New Roman"/>
          <w:sz w:val="28"/>
          <w:szCs w:val="28"/>
        </w:rPr>
        <w:t>При испытании контурных ячейковых упаковок с ультравысокой непроницаемостью водяного пара для получения более точного результата рекомендуется формировать испытуемый образец в виде упаковки с числом ячее</w:t>
      </w:r>
      <w:r w:rsidR="0061108B">
        <w:rPr>
          <w:rFonts w:ascii="Times New Roman" w:hAnsi="Times New Roman"/>
          <w:sz w:val="28"/>
          <w:szCs w:val="28"/>
        </w:rPr>
        <w:t>к более 10, но не более 30. Так</w:t>
      </w:r>
      <w:r w:rsidRPr="00CA19FF">
        <w:rPr>
          <w:rFonts w:ascii="Times New Roman" w:hAnsi="Times New Roman"/>
          <w:sz w:val="28"/>
          <w:szCs w:val="28"/>
        </w:rPr>
        <w:t>же может быть использован альтернативный подход,</w:t>
      </w:r>
      <w:r w:rsidR="00286F09">
        <w:rPr>
          <w:rFonts w:ascii="Times New Roman" w:hAnsi="Times New Roman"/>
          <w:sz w:val="28"/>
          <w:szCs w:val="28"/>
        </w:rPr>
        <w:t xml:space="preserve"> когда в два-три раза удлиняют</w:t>
      </w:r>
      <w:r w:rsidRPr="00CA19FF">
        <w:rPr>
          <w:rFonts w:ascii="Times New Roman" w:hAnsi="Times New Roman"/>
          <w:sz w:val="28"/>
          <w:szCs w:val="28"/>
        </w:rPr>
        <w:t xml:space="preserve"> </w:t>
      </w:r>
      <w:r w:rsidRPr="00CA19FF">
        <w:rPr>
          <w:rFonts w:ascii="Times New Roman" w:hAnsi="Times New Roman"/>
          <w:sz w:val="28"/>
          <w:szCs w:val="28"/>
        </w:rPr>
        <w:lastRenderedPageBreak/>
        <w:t xml:space="preserve">интервалы между взвешиваниями для того, чтобы масса каждого испытуемого образца успевала увеличиваться минимум на 6 мг. </w:t>
      </w:r>
    </w:p>
    <w:p w:rsidR="00357950" w:rsidRDefault="00CA19FF" w:rsidP="00DC0C42">
      <w:pPr>
        <w:pStyle w:val="af6"/>
        <w:spacing w:after="0" w:line="360" w:lineRule="auto"/>
        <w:ind w:left="0" w:firstLine="709"/>
        <w:jc w:val="both"/>
        <w:rPr>
          <w:rFonts w:ascii="Times New Roman" w:hAnsi="Times New Roman"/>
          <w:sz w:val="28"/>
          <w:szCs w:val="28"/>
        </w:rPr>
      </w:pPr>
      <w:r w:rsidRPr="00CA19FF">
        <w:rPr>
          <w:rFonts w:ascii="Times New Roman" w:hAnsi="Times New Roman"/>
          <w:b/>
          <w:i/>
          <w:sz w:val="28"/>
          <w:szCs w:val="28"/>
        </w:rPr>
        <w:t>Методика 3</w:t>
      </w:r>
      <w:r w:rsidRPr="00CA19FF">
        <w:rPr>
          <w:rFonts w:ascii="Times New Roman" w:hAnsi="Times New Roman"/>
          <w:sz w:val="28"/>
          <w:szCs w:val="28"/>
        </w:rPr>
        <w:t xml:space="preserve"> </w:t>
      </w:r>
    </w:p>
    <w:p w:rsidR="0062633E" w:rsidRDefault="00357950" w:rsidP="00DC0C42">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CA19FF" w:rsidRPr="00CA19FF">
        <w:rPr>
          <w:rFonts w:ascii="Times New Roman" w:hAnsi="Times New Roman"/>
          <w:sz w:val="28"/>
          <w:szCs w:val="28"/>
        </w:rPr>
        <w:t xml:space="preserve">редназначена для контурных ячейковых упаковок (блистеров) с низкой непроницаемостью водяного пара. </w:t>
      </w:r>
    </w:p>
    <w:p w:rsidR="00554F75" w:rsidRDefault="00554F75" w:rsidP="002506AE">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Образцы подготавливают так</w:t>
      </w:r>
      <w:r>
        <w:rPr>
          <w:rFonts w:ascii="Times New Roman" w:hAnsi="Times New Roman"/>
          <w:sz w:val="28"/>
          <w:szCs w:val="28"/>
        </w:rPr>
        <w:t xml:space="preserve"> </w:t>
      </w:r>
      <w:r w:rsidRPr="00CA19FF">
        <w:rPr>
          <w:rFonts w:ascii="Times New Roman" w:hAnsi="Times New Roman"/>
          <w:sz w:val="28"/>
          <w:szCs w:val="28"/>
        </w:rPr>
        <w:t xml:space="preserve">же, как описано в методике 2, взвешивают и в течение часа после взвешивания помещают в климатическую камеру для проведения испытания, обеспечивающую температуру </w:t>
      </w:r>
      <w:r w:rsidR="002506AE">
        <w:rPr>
          <w:rFonts w:ascii="Times New Roman" w:hAnsi="Times New Roman"/>
          <w:sz w:val="28"/>
          <w:szCs w:val="28"/>
        </w:rPr>
        <w:t>от 38 до 4</w:t>
      </w:r>
      <w:r w:rsidR="002506AE" w:rsidRPr="00CA19FF">
        <w:rPr>
          <w:rFonts w:ascii="Times New Roman" w:hAnsi="Times New Roman"/>
          <w:sz w:val="28"/>
          <w:szCs w:val="28"/>
        </w:rPr>
        <w:t>2</w:t>
      </w:r>
      <w:proofErr w:type="gramStart"/>
      <w:r w:rsidR="002506AE" w:rsidRPr="00CA19FF">
        <w:rPr>
          <w:rFonts w:ascii="Times New Roman" w:hAnsi="Times New Roman"/>
          <w:sz w:val="28"/>
          <w:szCs w:val="28"/>
        </w:rPr>
        <w:t> °С</w:t>
      </w:r>
      <w:proofErr w:type="gramEnd"/>
      <w:r w:rsidR="002506AE" w:rsidRPr="00CA19FF">
        <w:rPr>
          <w:rFonts w:ascii="Times New Roman" w:hAnsi="Times New Roman"/>
          <w:sz w:val="28"/>
          <w:szCs w:val="28"/>
        </w:rPr>
        <w:t xml:space="preserve"> и относительную влажность воздуха </w:t>
      </w:r>
      <w:r w:rsidR="002506AE">
        <w:rPr>
          <w:rFonts w:ascii="Times New Roman" w:hAnsi="Times New Roman"/>
          <w:sz w:val="28"/>
          <w:szCs w:val="28"/>
        </w:rPr>
        <w:t>от 70 до 80</w:t>
      </w:r>
      <w:r w:rsidR="002506AE" w:rsidRPr="00CA19FF">
        <w:rPr>
          <w:rFonts w:ascii="Times New Roman" w:hAnsi="Times New Roman"/>
          <w:sz w:val="28"/>
          <w:szCs w:val="28"/>
        </w:rPr>
        <w:t> %</w:t>
      </w:r>
      <w:r w:rsidRPr="00CA19FF">
        <w:rPr>
          <w:rFonts w:ascii="Times New Roman" w:hAnsi="Times New Roman"/>
          <w:sz w:val="28"/>
          <w:szCs w:val="28"/>
        </w:rPr>
        <w:t xml:space="preserve">. В указанных условиях осушитель в упаковке с низкой непроницаемостью водяного пара быстро пропитывается влагой. Поэтому образцы не взвешивают пять раз, как в методике 2, а взвешивают </w:t>
      </w:r>
      <w:r w:rsidR="002506AE">
        <w:rPr>
          <w:rFonts w:ascii="Times New Roman" w:hAnsi="Times New Roman"/>
          <w:sz w:val="28"/>
          <w:szCs w:val="28"/>
        </w:rPr>
        <w:t>спустя двое суток, т.е. через 47-49</w:t>
      </w:r>
      <w:r>
        <w:rPr>
          <w:rFonts w:ascii="Times New Roman" w:hAnsi="Times New Roman"/>
          <w:sz w:val="28"/>
          <w:szCs w:val="28"/>
        </w:rPr>
        <w:t> ч</w:t>
      </w:r>
      <w:r w:rsidRPr="00CA19FF">
        <w:rPr>
          <w:rFonts w:ascii="Times New Roman" w:hAnsi="Times New Roman"/>
          <w:sz w:val="28"/>
          <w:szCs w:val="28"/>
        </w:rPr>
        <w:t>, используя для расч</w:t>
      </w:r>
      <w:r>
        <w:rPr>
          <w:rFonts w:ascii="Times New Roman" w:hAnsi="Times New Roman"/>
          <w:sz w:val="28"/>
          <w:szCs w:val="28"/>
        </w:rPr>
        <w:t>ё</w:t>
      </w:r>
      <w:r w:rsidRPr="00CA19FF">
        <w:rPr>
          <w:rFonts w:ascii="Times New Roman" w:hAnsi="Times New Roman"/>
          <w:sz w:val="28"/>
          <w:szCs w:val="28"/>
        </w:rPr>
        <w:t xml:space="preserve">та результаты двух взвешиваний ‒ </w:t>
      </w:r>
      <w:proofErr w:type="gramStart"/>
      <w:r w:rsidRPr="00CA19FF">
        <w:rPr>
          <w:rFonts w:ascii="Times New Roman" w:hAnsi="Times New Roman"/>
          <w:sz w:val="28"/>
          <w:szCs w:val="28"/>
        </w:rPr>
        <w:t>первоначальное</w:t>
      </w:r>
      <w:proofErr w:type="gramEnd"/>
      <w:r w:rsidRPr="00CA19FF">
        <w:rPr>
          <w:rFonts w:ascii="Times New Roman" w:hAnsi="Times New Roman"/>
          <w:sz w:val="28"/>
          <w:szCs w:val="28"/>
        </w:rPr>
        <w:t xml:space="preserve"> </w:t>
      </w:r>
      <w:r>
        <w:rPr>
          <w:rFonts w:ascii="Times New Roman" w:hAnsi="Times New Roman"/>
          <w:sz w:val="28"/>
          <w:szCs w:val="28"/>
        </w:rPr>
        <w:t xml:space="preserve">во временной </w:t>
      </w:r>
      <w:r w:rsidRPr="00CA19FF">
        <w:rPr>
          <w:rFonts w:ascii="Times New Roman" w:hAnsi="Times New Roman"/>
          <w:sz w:val="28"/>
          <w:szCs w:val="28"/>
        </w:rPr>
        <w:t>точке 0</w:t>
      </w:r>
      <w:r>
        <w:rPr>
          <w:rFonts w:ascii="Times New Roman" w:hAnsi="Times New Roman"/>
          <w:sz w:val="28"/>
          <w:szCs w:val="28"/>
        </w:rPr>
        <w:t xml:space="preserve"> </w:t>
      </w:r>
      <w:r w:rsidRPr="00CA19FF">
        <w:rPr>
          <w:rFonts w:ascii="Times New Roman" w:hAnsi="Times New Roman"/>
          <w:sz w:val="28"/>
          <w:szCs w:val="28"/>
        </w:rPr>
        <w:t>по истечении двух суток.</w:t>
      </w:r>
    </w:p>
    <w:p w:rsidR="00CA19FF" w:rsidRPr="00CA19FF" w:rsidRDefault="00DC0C42" w:rsidP="00DC0C42">
      <w:pPr>
        <w:pStyle w:val="af6"/>
        <w:spacing w:line="240" w:lineRule="auto"/>
        <w:ind w:left="0" w:firstLine="709"/>
        <w:jc w:val="both"/>
        <w:rPr>
          <w:rFonts w:ascii="Times New Roman" w:hAnsi="Times New Roman"/>
          <w:sz w:val="28"/>
          <w:szCs w:val="28"/>
        </w:rPr>
      </w:pPr>
      <w:r w:rsidRPr="00DC0C42">
        <w:rPr>
          <w:rFonts w:ascii="Times New Roman" w:hAnsi="Times New Roman"/>
          <w:sz w:val="28"/>
          <w:szCs w:val="28"/>
        </w:rPr>
        <w:t>Примечание</w:t>
      </w:r>
      <w:r>
        <w:rPr>
          <w:rFonts w:ascii="Times New Roman" w:hAnsi="Times New Roman"/>
          <w:sz w:val="28"/>
          <w:szCs w:val="28"/>
        </w:rPr>
        <w:t xml:space="preserve"> 3</w:t>
      </w:r>
      <w:r w:rsidRPr="00CA19FF">
        <w:rPr>
          <w:rFonts w:ascii="Times New Roman" w:hAnsi="Times New Roman"/>
          <w:sz w:val="28"/>
          <w:szCs w:val="28"/>
        </w:rPr>
        <w:t xml:space="preserve"> </w:t>
      </w:r>
      <w:r w:rsidRPr="006368F7">
        <w:rPr>
          <w:rFonts w:ascii="Times New Roman" w:hAnsi="Times New Roman"/>
          <w:sz w:val="28"/>
          <w:szCs w:val="28"/>
        </w:rPr>
        <w:t xml:space="preserve">– </w:t>
      </w:r>
      <w:r w:rsidR="00CA19FF" w:rsidRPr="00CA19FF">
        <w:rPr>
          <w:rFonts w:ascii="Times New Roman" w:hAnsi="Times New Roman"/>
          <w:sz w:val="28"/>
          <w:szCs w:val="28"/>
        </w:rPr>
        <w:t>Количество упаковок для испытания по методик</w:t>
      </w:r>
      <w:r w:rsidR="00C62C21">
        <w:rPr>
          <w:rFonts w:ascii="Times New Roman" w:hAnsi="Times New Roman"/>
          <w:sz w:val="28"/>
          <w:szCs w:val="28"/>
        </w:rPr>
        <w:t>ам</w:t>
      </w:r>
      <w:r w:rsidR="00CA19FF" w:rsidRPr="00CA19FF">
        <w:rPr>
          <w:rFonts w:ascii="Times New Roman" w:hAnsi="Times New Roman"/>
          <w:sz w:val="28"/>
          <w:szCs w:val="28"/>
        </w:rPr>
        <w:t xml:space="preserve"> 2 и 3 зависит от </w:t>
      </w:r>
      <w:proofErr w:type="spellStart"/>
      <w:r w:rsidR="00CA19FF" w:rsidRPr="00CA19FF">
        <w:rPr>
          <w:rFonts w:ascii="Times New Roman" w:hAnsi="Times New Roman"/>
          <w:sz w:val="28"/>
          <w:szCs w:val="28"/>
        </w:rPr>
        <w:t>паропроницаемости</w:t>
      </w:r>
      <w:proofErr w:type="spellEnd"/>
      <w:r w:rsidR="00CA19FF" w:rsidRPr="00CA19FF">
        <w:rPr>
          <w:rFonts w:ascii="Times New Roman" w:hAnsi="Times New Roman"/>
          <w:sz w:val="28"/>
          <w:szCs w:val="28"/>
        </w:rPr>
        <w:t xml:space="preserve"> материала, из которого они изготовлены, размера ячейки упаковки и чувствительности и</w:t>
      </w:r>
      <w:r w:rsidR="00A55FBF">
        <w:rPr>
          <w:rFonts w:ascii="Times New Roman" w:hAnsi="Times New Roman"/>
          <w:sz w:val="28"/>
          <w:szCs w:val="28"/>
        </w:rPr>
        <w:t>спользуемых весов. Рекомендуют</w:t>
      </w:r>
      <w:r w:rsidR="00CA19FF" w:rsidRPr="00CA19FF">
        <w:rPr>
          <w:rFonts w:ascii="Times New Roman" w:hAnsi="Times New Roman"/>
          <w:sz w:val="28"/>
          <w:szCs w:val="28"/>
        </w:rPr>
        <w:t>, чтобы прибавка в массе при каждом взвешивании была в 20 раз выше чувствительности весов, а чувствительность</w:t>
      </w:r>
      <w:r w:rsidR="00325384">
        <w:rPr>
          <w:rFonts w:ascii="Times New Roman" w:hAnsi="Times New Roman"/>
          <w:sz w:val="28"/>
          <w:szCs w:val="28"/>
        </w:rPr>
        <w:t xml:space="preserve"> в три раза выше </w:t>
      </w:r>
      <w:proofErr w:type="spellStart"/>
      <w:r w:rsidR="00325384">
        <w:rPr>
          <w:rFonts w:ascii="Times New Roman" w:hAnsi="Times New Roman"/>
          <w:sz w:val="28"/>
          <w:szCs w:val="28"/>
        </w:rPr>
        <w:t>прецизионности</w:t>
      </w:r>
      <w:proofErr w:type="spellEnd"/>
      <w:r w:rsidR="00325384">
        <w:rPr>
          <w:rFonts w:ascii="Times New Roman" w:hAnsi="Times New Roman"/>
          <w:sz w:val="28"/>
          <w:szCs w:val="28"/>
        </w:rPr>
        <w:t>, т.е.</w:t>
      </w:r>
      <w:r w:rsidR="00CA19FF" w:rsidRPr="00CA19FF">
        <w:rPr>
          <w:rFonts w:ascii="Times New Roman" w:hAnsi="Times New Roman"/>
          <w:sz w:val="28"/>
          <w:szCs w:val="28"/>
        </w:rPr>
        <w:t xml:space="preserve"> минимальная прибавка в массе за один промежуток времени, как правило, должна быть минимум в 60 раз больше </w:t>
      </w:r>
      <w:proofErr w:type="spellStart"/>
      <w:r w:rsidR="00CA19FF" w:rsidRPr="00CA19FF">
        <w:rPr>
          <w:rFonts w:ascii="Times New Roman" w:hAnsi="Times New Roman"/>
          <w:sz w:val="28"/>
          <w:szCs w:val="28"/>
        </w:rPr>
        <w:t>прецизионности</w:t>
      </w:r>
      <w:proofErr w:type="spellEnd"/>
      <w:r w:rsidR="00CA19FF" w:rsidRPr="00CA19FF">
        <w:rPr>
          <w:rFonts w:ascii="Times New Roman" w:hAnsi="Times New Roman"/>
          <w:sz w:val="28"/>
          <w:szCs w:val="28"/>
        </w:rPr>
        <w:t xml:space="preserve"> весов.</w:t>
      </w:r>
    </w:p>
    <w:p w:rsidR="00474E1C" w:rsidRDefault="00474E1C" w:rsidP="00DC0C42">
      <w:pPr>
        <w:pStyle w:val="af6"/>
        <w:spacing w:after="0" w:line="360" w:lineRule="auto"/>
        <w:ind w:left="0" w:firstLine="709"/>
        <w:jc w:val="both"/>
        <w:rPr>
          <w:rFonts w:ascii="Times New Roman" w:hAnsi="Times New Roman"/>
          <w:i/>
          <w:sz w:val="28"/>
          <w:szCs w:val="28"/>
        </w:rPr>
      </w:pPr>
      <w:r>
        <w:rPr>
          <w:rFonts w:ascii="Times New Roman" w:hAnsi="Times New Roman"/>
          <w:b/>
          <w:i/>
          <w:sz w:val="28"/>
          <w:szCs w:val="28"/>
        </w:rPr>
        <w:t>Обработка результатов</w:t>
      </w:r>
      <w:r w:rsidR="00CA19FF" w:rsidRPr="0062633E">
        <w:rPr>
          <w:rFonts w:ascii="Times New Roman" w:hAnsi="Times New Roman"/>
          <w:i/>
          <w:sz w:val="28"/>
          <w:szCs w:val="28"/>
        </w:rPr>
        <w:t xml:space="preserve"> </w:t>
      </w:r>
    </w:p>
    <w:p w:rsidR="00CA19FF" w:rsidRPr="0062633E" w:rsidRDefault="00CA19FF" w:rsidP="00DC0C42">
      <w:pPr>
        <w:pStyle w:val="af6"/>
        <w:spacing w:after="0" w:line="360" w:lineRule="auto"/>
        <w:ind w:left="0" w:firstLine="709"/>
        <w:jc w:val="both"/>
        <w:rPr>
          <w:rFonts w:ascii="Times New Roman" w:hAnsi="Times New Roman"/>
          <w:i/>
          <w:sz w:val="28"/>
          <w:szCs w:val="28"/>
        </w:rPr>
      </w:pPr>
      <w:r w:rsidRPr="00CA19FF">
        <w:rPr>
          <w:rFonts w:ascii="Times New Roman" w:hAnsi="Times New Roman"/>
          <w:sz w:val="28"/>
          <w:szCs w:val="28"/>
        </w:rPr>
        <w:t xml:space="preserve">Устанавливают линейную регрессию зависимости массы </w:t>
      </w:r>
      <w:r w:rsidR="00FE410F">
        <w:rPr>
          <w:rFonts w:ascii="Times New Roman" w:hAnsi="Times New Roman"/>
          <w:sz w:val="28"/>
          <w:szCs w:val="28"/>
        </w:rPr>
        <w:t xml:space="preserve">образцов </w:t>
      </w:r>
      <w:r w:rsidRPr="00CA19FF">
        <w:rPr>
          <w:rFonts w:ascii="Times New Roman" w:hAnsi="Times New Roman"/>
          <w:sz w:val="28"/>
          <w:szCs w:val="28"/>
        </w:rPr>
        <w:t>от времени для данных во всех временных точках, которые</w:t>
      </w:r>
      <w:r w:rsidR="00DC0C42">
        <w:rPr>
          <w:rFonts w:ascii="Times New Roman" w:hAnsi="Times New Roman"/>
          <w:sz w:val="28"/>
          <w:szCs w:val="28"/>
        </w:rPr>
        <w:t>,</w:t>
      </w:r>
      <w:r w:rsidRPr="00CA19FF">
        <w:rPr>
          <w:rFonts w:ascii="Times New Roman" w:hAnsi="Times New Roman"/>
          <w:sz w:val="28"/>
          <w:szCs w:val="28"/>
        </w:rPr>
        <w:t xml:space="preserve"> как правило, образуют прямую линию. Регрессионный анализ проводят для кажд</w:t>
      </w:r>
      <w:r w:rsidR="00A55FBF">
        <w:rPr>
          <w:rFonts w:ascii="Times New Roman" w:hAnsi="Times New Roman"/>
          <w:sz w:val="28"/>
          <w:szCs w:val="28"/>
        </w:rPr>
        <w:t>ой испытуемой единицы, используют</w:t>
      </w:r>
      <w:r w:rsidRPr="00CA19FF">
        <w:rPr>
          <w:rFonts w:ascii="Times New Roman" w:hAnsi="Times New Roman"/>
          <w:sz w:val="28"/>
          <w:szCs w:val="28"/>
        </w:rPr>
        <w:t xml:space="preserve"> уравнение регрессии, при этом данные </w:t>
      </w:r>
      <w:r w:rsidR="00FE410F">
        <w:rPr>
          <w:rFonts w:ascii="Times New Roman" w:hAnsi="Times New Roman"/>
          <w:sz w:val="28"/>
          <w:szCs w:val="28"/>
        </w:rPr>
        <w:t xml:space="preserve">во временной </w:t>
      </w:r>
      <w:r w:rsidR="00FE410F" w:rsidRPr="00CA19FF">
        <w:rPr>
          <w:rFonts w:ascii="Times New Roman" w:hAnsi="Times New Roman"/>
          <w:sz w:val="28"/>
          <w:szCs w:val="28"/>
        </w:rPr>
        <w:t>точке 0</w:t>
      </w:r>
      <w:r w:rsidR="00FE410F">
        <w:rPr>
          <w:rFonts w:ascii="Times New Roman" w:hAnsi="Times New Roman"/>
          <w:sz w:val="28"/>
          <w:szCs w:val="28"/>
        </w:rPr>
        <w:t xml:space="preserve"> </w:t>
      </w:r>
      <w:r w:rsidRPr="00CA19FF">
        <w:rPr>
          <w:rFonts w:ascii="Times New Roman" w:hAnsi="Times New Roman"/>
          <w:sz w:val="28"/>
          <w:szCs w:val="28"/>
        </w:rPr>
        <w:t xml:space="preserve">при аппроксимации линии регрессии методик 1 и 2 обычно не используют. Наклон линии регрессии – это скорость проницаемости водяного пара для каждой испытуемой единицы. </w:t>
      </w:r>
    </w:p>
    <w:p w:rsidR="00A55FBF" w:rsidRDefault="00A55FBF"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Для методики </w:t>
      </w:r>
      <w:r w:rsidR="00CA19FF" w:rsidRPr="00CA19FF">
        <w:rPr>
          <w:rFonts w:ascii="Times New Roman" w:hAnsi="Times New Roman"/>
          <w:sz w:val="28"/>
          <w:szCs w:val="28"/>
        </w:rPr>
        <w:t xml:space="preserve">1 ‒ это скорость проницаемости водяного пара для соответствующей </w:t>
      </w:r>
      <w:proofErr w:type="spellStart"/>
      <w:r w:rsidR="00CA19FF" w:rsidRPr="00CA19FF">
        <w:rPr>
          <w:rFonts w:ascii="Times New Roman" w:hAnsi="Times New Roman"/>
          <w:sz w:val="28"/>
          <w:szCs w:val="28"/>
        </w:rPr>
        <w:t>многодозовой</w:t>
      </w:r>
      <w:proofErr w:type="spellEnd"/>
      <w:r w:rsidR="00CA19FF" w:rsidRPr="00CA19FF">
        <w:rPr>
          <w:rFonts w:ascii="Times New Roman" w:hAnsi="Times New Roman"/>
          <w:sz w:val="28"/>
          <w:szCs w:val="28"/>
        </w:rPr>
        <w:t xml:space="preserve"> системы упаковки. </w:t>
      </w:r>
    </w:p>
    <w:p w:rsidR="00CA19FF" w:rsidRPr="00CA19FF" w:rsidRDefault="00A55FBF"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Для методики </w:t>
      </w:r>
      <w:r w:rsidR="00CA19FF" w:rsidRPr="00CA19FF">
        <w:rPr>
          <w:rFonts w:ascii="Times New Roman" w:hAnsi="Times New Roman"/>
          <w:sz w:val="28"/>
          <w:szCs w:val="28"/>
        </w:rPr>
        <w:t>2 скорость проницаемости водяного пара вычисляют или для каждой упаковки (</w:t>
      </w:r>
      <w:proofErr w:type="spellStart"/>
      <w:r w:rsidR="00CA19FF" w:rsidRPr="00CA19FF">
        <w:rPr>
          <w:rFonts w:ascii="Times New Roman" w:hAnsi="Times New Roman"/>
          <w:sz w:val="28"/>
          <w:szCs w:val="28"/>
        </w:rPr>
        <w:t>многодозовой</w:t>
      </w:r>
      <w:proofErr w:type="spellEnd"/>
      <w:r w:rsidR="00CA19FF" w:rsidRPr="00CA19FF">
        <w:rPr>
          <w:rFonts w:ascii="Times New Roman" w:hAnsi="Times New Roman"/>
          <w:sz w:val="28"/>
          <w:szCs w:val="28"/>
        </w:rPr>
        <w:t xml:space="preserve">, </w:t>
      </w:r>
      <w:proofErr w:type="spellStart"/>
      <w:r w:rsidR="00CA19FF" w:rsidRPr="00CA19FF">
        <w:rPr>
          <w:rFonts w:ascii="Times New Roman" w:hAnsi="Times New Roman"/>
          <w:sz w:val="28"/>
          <w:szCs w:val="28"/>
        </w:rPr>
        <w:t>однодозовой</w:t>
      </w:r>
      <w:proofErr w:type="spellEnd"/>
      <w:r w:rsidR="00CA19FF" w:rsidRPr="00CA19FF">
        <w:rPr>
          <w:rFonts w:ascii="Times New Roman" w:hAnsi="Times New Roman"/>
          <w:sz w:val="28"/>
          <w:szCs w:val="28"/>
        </w:rPr>
        <w:t xml:space="preserve">) или для каждой ячейки </w:t>
      </w:r>
      <w:proofErr w:type="spellStart"/>
      <w:r w:rsidR="00CA19FF" w:rsidRPr="00CA19FF">
        <w:rPr>
          <w:rFonts w:ascii="Times New Roman" w:hAnsi="Times New Roman"/>
          <w:sz w:val="28"/>
          <w:szCs w:val="28"/>
        </w:rPr>
        <w:t>многодозовой</w:t>
      </w:r>
      <w:proofErr w:type="spellEnd"/>
      <w:r w:rsidR="00CA19FF" w:rsidRPr="00CA19FF">
        <w:rPr>
          <w:rFonts w:ascii="Times New Roman" w:hAnsi="Times New Roman"/>
          <w:sz w:val="28"/>
          <w:szCs w:val="28"/>
        </w:rPr>
        <w:t xml:space="preserve"> контурной ячейковой упаковки путем деления наклона линии регрессии на количество ячеек в каждой испытуемой единице.</w:t>
      </w:r>
    </w:p>
    <w:p w:rsidR="00CA19FF" w:rsidRPr="00CA19FF" w:rsidRDefault="00A55FBF"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Для методики </w:t>
      </w:r>
      <w:r w:rsidR="00CA19FF" w:rsidRPr="00CA19FF">
        <w:rPr>
          <w:rFonts w:ascii="Times New Roman" w:hAnsi="Times New Roman"/>
          <w:sz w:val="28"/>
          <w:szCs w:val="28"/>
        </w:rPr>
        <w:t>3 вычисляют прирост массы кажд</w:t>
      </w:r>
      <w:r>
        <w:rPr>
          <w:rFonts w:ascii="Times New Roman" w:hAnsi="Times New Roman"/>
          <w:sz w:val="28"/>
          <w:szCs w:val="28"/>
        </w:rPr>
        <w:t xml:space="preserve">ой из 10 испытуемых единиц с </w:t>
      </w:r>
      <w:proofErr w:type="gramStart"/>
      <w:r>
        <w:rPr>
          <w:rFonts w:ascii="Times New Roman" w:hAnsi="Times New Roman"/>
          <w:sz w:val="28"/>
          <w:szCs w:val="28"/>
        </w:rPr>
        <w:t>нулевого</w:t>
      </w:r>
      <w:proofErr w:type="gramEnd"/>
      <w:r>
        <w:rPr>
          <w:rFonts w:ascii="Times New Roman" w:hAnsi="Times New Roman"/>
          <w:sz w:val="28"/>
          <w:szCs w:val="28"/>
        </w:rPr>
        <w:t xml:space="preserve"> по второй</w:t>
      </w:r>
      <w:r w:rsidR="00CA19FF" w:rsidRPr="00CA19FF">
        <w:rPr>
          <w:rFonts w:ascii="Times New Roman" w:hAnsi="Times New Roman"/>
          <w:sz w:val="28"/>
          <w:szCs w:val="28"/>
        </w:rPr>
        <w:t xml:space="preserve"> день. Скорость проницаемости водяного пара для каждой ячейки контурной ячейковой упаковки вычисляют путем деления прироста массы за двое суток на количество ячеек в каждой испытуем</w:t>
      </w:r>
      <w:r>
        <w:rPr>
          <w:rFonts w:ascii="Times New Roman" w:hAnsi="Times New Roman"/>
          <w:sz w:val="28"/>
          <w:szCs w:val="28"/>
        </w:rPr>
        <w:t>ой единице и количество суток (двое</w:t>
      </w:r>
      <w:r w:rsidR="00CA19FF" w:rsidRPr="00CA19FF">
        <w:rPr>
          <w:rFonts w:ascii="Times New Roman" w:hAnsi="Times New Roman"/>
          <w:sz w:val="28"/>
          <w:szCs w:val="28"/>
        </w:rPr>
        <w:t xml:space="preserve">). При испытании упаковок с низкой непроницаемостью водяного пара прирост массы испытуемых образцов спустя два дня криволинеен, что характерно для приближения к насыщенности осушителя влагой, поэтому проводить пять </w:t>
      </w:r>
      <w:r w:rsidR="0091513A">
        <w:rPr>
          <w:rFonts w:ascii="Times New Roman" w:hAnsi="Times New Roman"/>
          <w:sz w:val="28"/>
          <w:szCs w:val="28"/>
        </w:rPr>
        <w:t>взвешиваний в течение 2 дней не</w:t>
      </w:r>
      <w:r w:rsidR="00CA19FF" w:rsidRPr="00CA19FF">
        <w:rPr>
          <w:rFonts w:ascii="Times New Roman" w:hAnsi="Times New Roman"/>
          <w:sz w:val="28"/>
          <w:szCs w:val="28"/>
        </w:rPr>
        <w:t>целесообразно, это, скорее всего, привед</w:t>
      </w:r>
      <w:r w:rsidR="00226AAB">
        <w:rPr>
          <w:rFonts w:ascii="Times New Roman" w:hAnsi="Times New Roman"/>
          <w:sz w:val="28"/>
          <w:szCs w:val="28"/>
        </w:rPr>
        <w:t>ё</w:t>
      </w:r>
      <w:r w:rsidR="00F53150">
        <w:rPr>
          <w:rFonts w:ascii="Times New Roman" w:hAnsi="Times New Roman"/>
          <w:sz w:val="28"/>
          <w:szCs w:val="28"/>
        </w:rPr>
        <w:t xml:space="preserve">т к увеличению </w:t>
      </w:r>
      <w:r w:rsidR="00CA19FF" w:rsidRPr="00CA19FF">
        <w:rPr>
          <w:rFonts w:ascii="Times New Roman" w:hAnsi="Times New Roman"/>
          <w:sz w:val="28"/>
          <w:szCs w:val="28"/>
        </w:rPr>
        <w:t>вариабельности данных.</w:t>
      </w:r>
    </w:p>
    <w:p w:rsidR="00CA19FF" w:rsidRPr="00CA19FF" w:rsidRDefault="00CA19FF" w:rsidP="00CA19FF">
      <w:pPr>
        <w:pStyle w:val="af6"/>
        <w:spacing w:after="0" w:line="360" w:lineRule="auto"/>
        <w:ind w:left="0" w:firstLine="709"/>
        <w:jc w:val="both"/>
        <w:rPr>
          <w:rFonts w:ascii="Times New Roman" w:hAnsi="Times New Roman"/>
          <w:i/>
          <w:sz w:val="28"/>
          <w:szCs w:val="28"/>
        </w:rPr>
      </w:pPr>
      <w:r w:rsidRPr="00CA19FF">
        <w:rPr>
          <w:rFonts w:ascii="Times New Roman" w:hAnsi="Times New Roman"/>
          <w:i/>
          <w:sz w:val="28"/>
          <w:szCs w:val="28"/>
        </w:rPr>
        <w:t>Уравнение регрессии:</w:t>
      </w:r>
    </w:p>
    <w:p w:rsidR="00CA19FF" w:rsidRPr="00DC2045" w:rsidRDefault="00CA19FF" w:rsidP="00CA19FF">
      <w:pPr>
        <w:spacing w:after="0" w:line="360" w:lineRule="auto"/>
        <w:ind w:left="709" w:hanging="709"/>
        <w:jc w:val="center"/>
        <w:rPr>
          <w:rFonts w:ascii="Cambria Math" w:hAnsi="Cambria Math"/>
          <w:i/>
          <w:sz w:val="28"/>
          <w:szCs w:val="28"/>
        </w:rPr>
      </w:pPr>
      <w:r w:rsidRPr="00DC2045">
        <w:rPr>
          <w:rFonts w:ascii="Cambria Math" w:hAnsi="Cambria Math"/>
          <w:i/>
          <w:sz w:val="28"/>
          <w:szCs w:val="28"/>
          <w:lang w:val="en-US"/>
        </w:rPr>
        <w:t>W</w:t>
      </w:r>
      <w:r w:rsidR="00DC2045">
        <w:rPr>
          <w:rFonts w:ascii="Cambria Math" w:hAnsi="Cambria Math"/>
          <w:i/>
          <w:sz w:val="28"/>
          <w:szCs w:val="28"/>
        </w:rPr>
        <w:t>=</w:t>
      </w:r>
      <w:r w:rsidRPr="00DC2045">
        <w:rPr>
          <w:rFonts w:ascii="Cambria Math" w:hAnsi="Cambria Math"/>
          <w:i/>
          <w:sz w:val="28"/>
          <w:szCs w:val="28"/>
          <w:lang w:val="en-US"/>
        </w:rPr>
        <w:t>I</w:t>
      </w:r>
      <w:r w:rsidR="00DC2045">
        <w:rPr>
          <w:rFonts w:ascii="Cambria Math" w:hAnsi="Cambria Math"/>
          <w:i/>
          <w:sz w:val="28"/>
          <w:szCs w:val="28"/>
        </w:rPr>
        <w:t>+</w:t>
      </w:r>
      <w:r w:rsidRPr="00DC2045">
        <w:rPr>
          <w:rFonts w:ascii="Cambria Math" w:hAnsi="Cambria Math"/>
          <w:i/>
          <w:sz w:val="28"/>
          <w:szCs w:val="28"/>
          <w:lang w:val="en-US"/>
        </w:rPr>
        <w:t>MT</w:t>
      </w:r>
      <w:r w:rsidRPr="00DC2045">
        <w:rPr>
          <w:rFonts w:ascii="Cambria Math" w:hAnsi="Cambria Math"/>
          <w:i/>
          <w:sz w:val="28"/>
          <w:szCs w:val="28"/>
        </w:rPr>
        <w:t>,</w:t>
      </w:r>
    </w:p>
    <w:p w:rsidR="00CA19FF" w:rsidRDefault="00065062" w:rsidP="00CA19FF">
      <w:pPr>
        <w:spacing w:after="0" w:line="360" w:lineRule="auto"/>
        <w:ind w:left="709" w:hanging="709"/>
        <w:rPr>
          <w:rFonts w:ascii="Times New Roman" w:hAnsi="Times New Roman"/>
          <w:i/>
          <w:sz w:val="28"/>
          <w:szCs w:val="28"/>
        </w:rPr>
      </w:pPr>
      <w:r>
        <w:rPr>
          <w:rFonts w:ascii="Times New Roman" w:hAnsi="Times New Roman"/>
          <w:i/>
          <w:sz w:val="28"/>
          <w:szCs w:val="28"/>
        </w:rPr>
        <w:t>Расчё</w:t>
      </w:r>
      <w:r w:rsidR="00CA19FF" w:rsidRPr="004F1D33">
        <w:rPr>
          <w:rFonts w:ascii="Times New Roman" w:hAnsi="Times New Roman"/>
          <w:i/>
          <w:sz w:val="28"/>
          <w:szCs w:val="28"/>
        </w:rPr>
        <w:t>т</w:t>
      </w:r>
      <w:r w:rsidR="00CA19FF" w:rsidRPr="00016693">
        <w:rPr>
          <w:rFonts w:ascii="Times New Roman" w:hAnsi="Times New Roman"/>
          <w:i/>
          <w:sz w:val="28"/>
          <w:szCs w:val="28"/>
        </w:rPr>
        <w:t>:</w:t>
      </w:r>
    </w:p>
    <w:p w:rsidR="00CA19FF" w:rsidRDefault="00CA19FF" w:rsidP="00DC2045">
      <w:pPr>
        <w:spacing w:after="0" w:line="360" w:lineRule="auto"/>
        <w:ind w:left="709" w:hanging="709"/>
        <w:jc w:val="center"/>
        <w:rPr>
          <w:rFonts w:ascii="Times New Roman" w:eastAsiaTheme="minorEastAsia" w:hAnsi="Times New Roman"/>
          <w:sz w:val="36"/>
          <w:szCs w:val="36"/>
        </w:rPr>
      </w:pPr>
      <w:r w:rsidRPr="00CF4ADC">
        <w:rPr>
          <w:rFonts w:ascii="Times New Roman" w:hAnsi="Times New Roman"/>
          <w:i/>
          <w:sz w:val="28"/>
          <w:szCs w:val="28"/>
        </w:rPr>
        <w:t xml:space="preserve">Наклон </w:t>
      </w:r>
      <w:r w:rsidRPr="00DC2045">
        <w:rPr>
          <w:rFonts w:ascii="Cambria Math" w:hAnsi="Cambria Math"/>
          <w:i/>
          <w:sz w:val="28"/>
          <w:szCs w:val="28"/>
        </w:rPr>
        <w:t>(</w:t>
      </w:r>
      <w:r w:rsidRPr="00DC2045">
        <w:rPr>
          <w:rFonts w:ascii="Cambria Math" w:hAnsi="Cambria Math"/>
          <w:i/>
          <w:sz w:val="28"/>
          <w:szCs w:val="28"/>
          <w:lang w:val="en-US"/>
        </w:rPr>
        <w:t>M</w:t>
      </w:r>
      <w:r w:rsidRPr="00DC2045">
        <w:rPr>
          <w:rFonts w:ascii="Cambria Math" w:hAnsi="Cambria Math"/>
          <w:i/>
          <w:sz w:val="28"/>
          <w:szCs w:val="28"/>
        </w:rPr>
        <w:t>)</w:t>
      </w:r>
      <w:r w:rsidRPr="00DC2045">
        <w:rPr>
          <w:rFonts w:ascii="Cambria Math" w:hAnsi="Cambria Math"/>
          <w:sz w:val="28"/>
          <w:szCs w:val="28"/>
        </w:rPr>
        <w:t xml:space="preserve"> = </w:t>
      </w:r>
      <m:oMath>
        <m:f>
          <m:fPr>
            <m:ctrlPr>
              <w:rPr>
                <w:rFonts w:ascii="Cambria Math" w:hAnsi="Cambria Math"/>
                <w:sz w:val="28"/>
                <w:szCs w:val="28"/>
                <w:lang w:val="en-US"/>
              </w:rPr>
            </m:ctrlPr>
          </m:fPr>
          <m:num>
            <m:nary>
              <m:naryPr>
                <m:chr m:val="∑"/>
                <m:limLoc m:val="undOvr"/>
                <m:ctrlPr>
                  <w:rPr>
                    <w:rFonts w:ascii="Cambria Math" w:hAnsi="Cambria Math"/>
                    <w:sz w:val="28"/>
                    <w:szCs w:val="28"/>
                    <w:lang w:val="en-US"/>
                  </w:rPr>
                </m:ctrlPr>
              </m:naryPr>
              <m:sub>
                <m:r>
                  <m:rPr>
                    <m:sty m:val="p"/>
                  </m:rPr>
                  <w:rPr>
                    <w:rFonts w:ascii="Cambria Math" w:hAnsi="Cambria Math"/>
                    <w:sz w:val="28"/>
                    <w:szCs w:val="28"/>
                    <w:lang w:val="en-US"/>
                  </w:rPr>
                  <m:t>i</m:t>
                </m:r>
                <m:r>
                  <m:rPr>
                    <m:sty m:val="p"/>
                  </m:rPr>
                  <w:rPr>
                    <w:rFonts w:ascii="Cambria Math" w:hAnsi="Cambria Math"/>
                    <w:sz w:val="28"/>
                    <w:szCs w:val="28"/>
                  </w:rPr>
                  <m:t>=1</m:t>
                </m:r>
              </m:sub>
              <m:sup>
                <m:r>
                  <m:rPr>
                    <m:sty m:val="p"/>
                  </m:rPr>
                  <w:rPr>
                    <w:rFonts w:ascii="Cambria Math" w:hAnsi="Cambria Math"/>
                    <w:sz w:val="28"/>
                    <w:szCs w:val="28"/>
                    <w:lang w:val="en-US"/>
                  </w:rPr>
                  <m:t>N</m:t>
                </m:r>
              </m:sup>
              <m:e>
                <m:r>
                  <m:rPr>
                    <m:sty m:val="p"/>
                  </m:rPr>
                  <w:rPr>
                    <w:rFonts w:ascii="Cambria Math" w:hAnsi="Cambria Math"/>
                    <w:sz w:val="28"/>
                    <w:szCs w:val="28"/>
                  </w:rPr>
                  <m:t>[(</m:t>
                </m:r>
                <m:r>
                  <m:rPr>
                    <m:sty m:val="p"/>
                  </m:rPr>
                  <w:rPr>
                    <w:rFonts w:ascii="Cambria Math" w:hAnsi="Cambria Math"/>
                    <w:sz w:val="28"/>
                    <w:szCs w:val="28"/>
                    <w:lang w:val="en-US"/>
                  </w:rPr>
                  <m:t>Wi</m:t>
                </m:r>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lang w:val="en-US"/>
                      </w:rPr>
                      <m:t>W</m:t>
                    </m:r>
                  </m:e>
                </m:acc>
                <m:r>
                  <m:rPr>
                    <m:sty m:val="p"/>
                  </m:rPr>
                  <w:rPr>
                    <w:rFonts w:ascii="Cambria Math" w:hAnsi="Cambria Math"/>
                    <w:sz w:val="28"/>
                    <w:szCs w:val="28"/>
                  </w:rPr>
                  <m:t>)</m:t>
                </m:r>
                <m:d>
                  <m:dPr>
                    <m:ctrlPr>
                      <w:rPr>
                        <w:rFonts w:ascii="Cambria Math" w:hAnsi="Cambria Math"/>
                        <w:sz w:val="28"/>
                        <w:szCs w:val="28"/>
                        <w:lang w:val="en-US"/>
                      </w:rPr>
                    </m:ctrlPr>
                  </m:dPr>
                  <m:e>
                    <m:r>
                      <m:rPr>
                        <m:sty m:val="p"/>
                      </m:rPr>
                      <w:rPr>
                        <w:rFonts w:ascii="Cambria Math" w:hAnsi="Cambria Math"/>
                        <w:sz w:val="28"/>
                        <w:szCs w:val="28"/>
                        <w:lang w:val="en-US"/>
                      </w:rPr>
                      <m:t>Ti</m:t>
                    </m:r>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lang w:val="en-US"/>
                          </w:rPr>
                          <m:t>T</m:t>
                        </m:r>
                      </m:e>
                    </m:acc>
                  </m:e>
                </m:d>
                <m:r>
                  <m:rPr>
                    <m:sty m:val="p"/>
                  </m:rPr>
                  <w:rPr>
                    <w:rFonts w:ascii="Cambria Math" w:hAnsi="Cambria Math"/>
                    <w:sz w:val="28"/>
                    <w:szCs w:val="28"/>
                  </w:rPr>
                  <m:t>]</m:t>
                </m:r>
              </m:e>
            </m:nary>
          </m:num>
          <m:den>
            <m:nary>
              <m:naryPr>
                <m:chr m:val="∑"/>
                <m:limLoc m:val="undOvr"/>
                <m:ctrlPr>
                  <w:rPr>
                    <w:rFonts w:ascii="Cambria Math" w:hAnsi="Cambria Math"/>
                    <w:sz w:val="28"/>
                    <w:szCs w:val="28"/>
                    <w:lang w:val="en-US"/>
                  </w:rPr>
                </m:ctrlPr>
              </m:naryPr>
              <m:sub>
                <m:r>
                  <m:rPr>
                    <m:sty m:val="p"/>
                  </m:rPr>
                  <w:rPr>
                    <w:rFonts w:ascii="Cambria Math" w:hAnsi="Cambria Math"/>
                    <w:sz w:val="28"/>
                    <w:szCs w:val="28"/>
                    <w:lang w:val="en-US"/>
                  </w:rPr>
                  <m:t>i</m:t>
                </m:r>
                <m:r>
                  <m:rPr>
                    <m:sty m:val="p"/>
                  </m:rPr>
                  <w:rPr>
                    <w:rFonts w:ascii="Cambria Math" w:hAnsi="Cambria Math"/>
                    <w:sz w:val="28"/>
                    <w:szCs w:val="28"/>
                  </w:rPr>
                  <m:t>=1</m:t>
                </m:r>
              </m:sub>
              <m:sup>
                <m:r>
                  <m:rPr>
                    <m:sty m:val="p"/>
                  </m:rPr>
                  <w:rPr>
                    <w:rFonts w:ascii="Cambria Math" w:hAnsi="Cambria Math"/>
                    <w:sz w:val="28"/>
                    <w:szCs w:val="28"/>
                    <w:lang w:val="en-US"/>
                  </w:rPr>
                  <m:t>N</m:t>
                </m:r>
              </m:sup>
              <m:e>
                <m:r>
                  <m:rPr>
                    <m:sty m:val="p"/>
                  </m:rPr>
                  <w:rPr>
                    <w:rFonts w:ascii="Cambria Math" w:hAnsi="Cambria Math"/>
                    <w:sz w:val="28"/>
                    <w:szCs w:val="28"/>
                  </w:rPr>
                  <m:t>(</m:t>
                </m:r>
                <m:r>
                  <m:rPr>
                    <m:sty m:val="p"/>
                  </m:rPr>
                  <w:rPr>
                    <w:rFonts w:ascii="Cambria Math" w:hAnsi="Cambria Math"/>
                    <w:sz w:val="28"/>
                    <w:szCs w:val="28"/>
                    <w:lang w:val="en-US"/>
                  </w:rPr>
                  <m:t>Ti</m:t>
                </m:r>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lang w:val="en-US"/>
                      </w:rPr>
                      <m:t>T</m:t>
                    </m:r>
                  </m:e>
                </m:acc>
              </m:e>
            </m:nary>
            <m:r>
              <m:rPr>
                <m:sty m:val="p"/>
              </m:rPr>
              <w:rPr>
                <w:rFonts w:ascii="Cambria Math" w:hAnsi="Cambria Math"/>
                <w:sz w:val="28"/>
                <w:szCs w:val="28"/>
              </w:rPr>
              <m:t>)²</m:t>
            </m:r>
          </m:den>
        </m:f>
      </m:oMath>
    </w:p>
    <w:p w:rsidR="00CA19FF" w:rsidRPr="00201DA5" w:rsidRDefault="00CA19FF" w:rsidP="00CA19FF">
      <w:pPr>
        <w:spacing w:after="0" w:line="360" w:lineRule="auto"/>
        <w:ind w:left="709" w:hanging="709"/>
        <w:rPr>
          <w:rFonts w:ascii="Times New Roman" w:hAnsi="Times New Roman"/>
          <w:sz w:val="28"/>
          <w:szCs w:val="28"/>
        </w:rPr>
      </w:pPr>
    </w:p>
    <w:p w:rsidR="00CA19FF" w:rsidRDefault="00DC2045" w:rsidP="00DC2045">
      <w:pPr>
        <w:spacing w:after="0" w:line="240" w:lineRule="auto"/>
        <w:jc w:val="center"/>
        <w:rPr>
          <w:rFonts w:ascii="Times New Roman" w:eastAsiaTheme="minorEastAsia" w:hAnsi="Times New Roman"/>
          <w:sz w:val="28"/>
          <w:szCs w:val="28"/>
        </w:rPr>
      </w:pPr>
      <w:r w:rsidRPr="00CF4ADC">
        <w:rPr>
          <w:rFonts w:ascii="Times New Roman" w:hAnsi="Times New Roman"/>
          <w:i/>
          <w:sz w:val="28"/>
          <w:szCs w:val="28"/>
        </w:rPr>
        <w:t>Пересечение</w:t>
      </w:r>
      <w:r>
        <w:rPr>
          <w:rFonts w:ascii="Times New Roman" w:hAnsi="Times New Roman"/>
          <w:sz w:val="28"/>
          <w:szCs w:val="28"/>
        </w:rPr>
        <w:t xml:space="preserve"> </w:t>
      </w:r>
      <m:oMath>
        <m:r>
          <m:rPr>
            <m:sty m:val="p"/>
          </m:rPr>
          <w:rPr>
            <w:rFonts w:ascii="Cambria Math" w:hAnsi="Times New Roman"/>
            <w:sz w:val="28"/>
            <w:szCs w:val="28"/>
          </w:rPr>
          <m:t xml:space="preserve"> </m:t>
        </m:r>
        <m:d>
          <m:dPr>
            <m:ctrlPr>
              <w:rPr>
                <w:rFonts w:ascii="Cambria Math" w:hAnsi="Times New Roman"/>
                <w:i/>
                <w:sz w:val="28"/>
                <w:szCs w:val="28"/>
              </w:rPr>
            </m:ctrlPr>
          </m:dPr>
          <m:e>
            <m:r>
              <w:rPr>
                <w:rFonts w:ascii="Cambria Math" w:hAnsi="Cambria Math"/>
                <w:sz w:val="28"/>
                <w:szCs w:val="28"/>
                <w:lang w:val="en-US"/>
              </w:rPr>
              <m:t>I</m:t>
            </m:r>
            <m:ctrlPr>
              <w:rPr>
                <w:rFonts w:ascii="Cambria Math" w:hAnsi="Times New Roman"/>
                <w:i/>
                <w:sz w:val="28"/>
                <w:szCs w:val="28"/>
                <w:lang w:val="en-US"/>
              </w:rPr>
            </m:ctrlPr>
          </m:e>
        </m:d>
        <m:r>
          <w:rPr>
            <w:rFonts w:ascii="Cambria Math" w:hAnsi="Times New Roman"/>
            <w:sz w:val="28"/>
            <w:szCs w:val="28"/>
          </w:rPr>
          <m:t>=</m:t>
        </m:r>
        <m:acc>
          <m:accPr>
            <m:chr m:val="̅"/>
            <m:ctrlPr>
              <w:rPr>
                <w:rFonts w:ascii="Cambria Math" w:hAnsi="Times New Roman"/>
                <w:i/>
                <w:sz w:val="28"/>
                <w:szCs w:val="28"/>
              </w:rPr>
            </m:ctrlPr>
          </m:accPr>
          <m:e>
            <m:r>
              <w:rPr>
                <w:rFonts w:ascii="Cambria Math" w:hAnsi="Cambria Math"/>
                <w:sz w:val="28"/>
                <w:szCs w:val="28"/>
                <w:lang w:val="en-US"/>
              </w:rPr>
              <m:t>W</m:t>
            </m:r>
          </m:e>
        </m:acc>
        <m:r>
          <w:rPr>
            <w:rFonts w:ascii="Cambria Math" w:hAnsi="Cambria Math"/>
            <w:sz w:val="28"/>
            <w:szCs w:val="28"/>
          </w:rPr>
          <m:t>-</m:t>
        </m:r>
        <m:r>
          <w:rPr>
            <w:rFonts w:ascii="Cambria Math" w:hAnsi="Times New Roman"/>
            <w:sz w:val="28"/>
            <w:szCs w:val="28"/>
          </w:rPr>
          <m:t xml:space="preserve"> </m:t>
        </m:r>
        <m:r>
          <w:rPr>
            <w:rFonts w:ascii="Cambria Math" w:hAnsi="Cambria Math"/>
            <w:sz w:val="28"/>
            <w:szCs w:val="28"/>
            <w:lang w:val="en-US"/>
          </w:rPr>
          <m:t>M</m:t>
        </m:r>
        <m:acc>
          <m:accPr>
            <m:chr m:val="̅"/>
            <m:ctrlPr>
              <w:rPr>
                <w:rFonts w:ascii="Cambria Math" w:hAnsi="Times New Roman"/>
                <w:i/>
                <w:sz w:val="28"/>
                <w:szCs w:val="28"/>
              </w:rPr>
            </m:ctrlPr>
          </m:accPr>
          <m:e>
            <m:r>
              <w:rPr>
                <w:rFonts w:ascii="Cambria Math" w:hAnsi="Cambria Math"/>
                <w:sz w:val="28"/>
                <w:szCs w:val="28"/>
                <w:lang w:val="en-US"/>
              </w:rPr>
              <m:t>T</m:t>
            </m:r>
          </m:e>
        </m:acc>
      </m:oMath>
      <w:r w:rsidR="00CA19FF" w:rsidRPr="00016693">
        <w:rPr>
          <w:rFonts w:ascii="Times New Roman" w:eastAsiaTheme="minorEastAsia" w:hAnsi="Times New Roman"/>
          <w:sz w:val="28"/>
          <w:szCs w:val="28"/>
        </w:rPr>
        <w:t>,</w:t>
      </w:r>
    </w:p>
    <w:p w:rsidR="00CA19FF" w:rsidRPr="00235BAF" w:rsidRDefault="00CA19FF" w:rsidP="00CA19FF">
      <w:pPr>
        <w:spacing w:after="0" w:line="240" w:lineRule="auto"/>
        <w:jc w:val="center"/>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0"/>
        <w:gridCol w:w="490"/>
        <w:gridCol w:w="506"/>
        <w:gridCol w:w="7402"/>
      </w:tblGrid>
      <w:tr w:rsidR="007A75A4" w:rsidRPr="00CC5DE0" w:rsidTr="007A75A4">
        <w:tc>
          <w:tcPr>
            <w:tcW w:w="730" w:type="dxa"/>
            <w:tcMar>
              <w:top w:w="15" w:type="dxa"/>
              <w:left w:w="240" w:type="dxa"/>
              <w:bottom w:w="15" w:type="dxa"/>
              <w:right w:w="15" w:type="dxa"/>
            </w:tcMar>
            <w:hideMark/>
          </w:tcPr>
          <w:p w:rsidR="007A75A4" w:rsidRPr="00CC5DE0" w:rsidRDefault="007A75A4" w:rsidP="007A75A4">
            <w:pPr>
              <w:spacing w:after="0" w:line="240" w:lineRule="auto"/>
              <w:jc w:val="both"/>
              <w:rPr>
                <w:rFonts w:ascii="Times New Roman" w:hAnsi="Times New Roman"/>
                <w:sz w:val="28"/>
                <w:szCs w:val="28"/>
              </w:rPr>
            </w:pPr>
            <w:r w:rsidRPr="005F75AD">
              <w:rPr>
                <w:rFonts w:ascii="Times New Roman" w:hAnsi="Times New Roman"/>
                <w:iCs/>
                <w:sz w:val="28"/>
                <w:szCs w:val="28"/>
              </w:rPr>
              <w:t>где</w:t>
            </w:r>
            <w:r>
              <w:rPr>
                <w:rFonts w:ascii="Times New Roman" w:hAnsi="Times New Roman"/>
                <w:i/>
                <w:iCs/>
                <w:sz w:val="28"/>
                <w:szCs w:val="28"/>
              </w:rPr>
              <w:t xml:space="preserve"> </w:t>
            </w:r>
          </w:p>
        </w:tc>
        <w:tc>
          <w:tcPr>
            <w:tcW w:w="490" w:type="dxa"/>
          </w:tcPr>
          <w:p w:rsidR="007A75A4" w:rsidRDefault="007A75A4" w:rsidP="006A6A57">
            <w:pPr>
              <w:spacing w:after="0" w:line="240" w:lineRule="auto"/>
              <w:rPr>
                <w:rFonts w:ascii="Times New Roman" w:hAnsi="Times New Roman"/>
                <w:sz w:val="28"/>
                <w:szCs w:val="28"/>
                <w:lang w:val="en-US"/>
              </w:rPr>
            </w:pPr>
            <w:r w:rsidRPr="00CC5DE0">
              <w:rPr>
                <w:rFonts w:ascii="Times New Roman" w:hAnsi="Times New Roman"/>
                <w:i/>
                <w:iCs/>
                <w:sz w:val="28"/>
                <w:szCs w:val="28"/>
              </w:rPr>
              <w:t>W</w:t>
            </w:r>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и</w:t>
            </w:r>
            <w:r w:rsidRPr="00CC5DE0">
              <w:rPr>
                <w:rFonts w:ascii="Times New Roman" w:hAnsi="Times New Roman"/>
                <w:sz w:val="28"/>
                <w:szCs w:val="28"/>
              </w:rPr>
              <w:t>змеренная масса</w:t>
            </w:r>
            <w:r>
              <w:rPr>
                <w:rFonts w:ascii="Times New Roman" w:hAnsi="Times New Roman"/>
                <w:sz w:val="28"/>
                <w:szCs w:val="28"/>
              </w:rPr>
              <w:t xml:space="preserve">, </w:t>
            </w:r>
            <w:r w:rsidRPr="00CC5DE0">
              <w:rPr>
                <w:rFonts w:ascii="Times New Roman" w:hAnsi="Times New Roman"/>
                <w:sz w:val="28"/>
                <w:szCs w:val="28"/>
              </w:rPr>
              <w:t>мг</w:t>
            </w:r>
            <w:r>
              <w:rPr>
                <w:rFonts w:ascii="Times New Roman" w:hAnsi="Times New Roman"/>
                <w:sz w:val="28"/>
                <w:szCs w:val="28"/>
              </w:rPr>
              <w:t>;</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7A75A4" w:rsidP="006A6A57">
            <w:pPr>
              <w:spacing w:after="0" w:line="240" w:lineRule="auto"/>
              <w:rPr>
                <w:rFonts w:ascii="Times New Roman" w:hAnsi="Times New Roman"/>
                <w:sz w:val="28"/>
                <w:szCs w:val="28"/>
                <w:lang w:val="en-US"/>
              </w:rPr>
            </w:pPr>
            <w:r w:rsidRPr="00CC5DE0">
              <w:rPr>
                <w:rFonts w:ascii="Times New Roman" w:hAnsi="Times New Roman"/>
                <w:i/>
                <w:iCs/>
                <w:sz w:val="28"/>
                <w:szCs w:val="28"/>
              </w:rPr>
              <w:t>I</w:t>
            </w:r>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точка п</w:t>
            </w:r>
            <w:r w:rsidRPr="00CC5DE0">
              <w:rPr>
                <w:rFonts w:ascii="Times New Roman" w:hAnsi="Times New Roman"/>
                <w:sz w:val="28"/>
                <w:szCs w:val="28"/>
              </w:rPr>
              <w:t>ересечени</w:t>
            </w:r>
            <w:r>
              <w:rPr>
                <w:rFonts w:ascii="Times New Roman" w:hAnsi="Times New Roman"/>
                <w:sz w:val="28"/>
                <w:szCs w:val="28"/>
              </w:rPr>
              <w:t>я</w:t>
            </w:r>
            <w:r w:rsidRPr="00CC5DE0">
              <w:rPr>
                <w:rFonts w:ascii="Times New Roman" w:hAnsi="Times New Roman"/>
                <w:sz w:val="28"/>
                <w:szCs w:val="28"/>
              </w:rPr>
              <w:t xml:space="preserve"> линии регрессии с вертикальной осью</w:t>
            </w:r>
            <w:r>
              <w:rPr>
                <w:rFonts w:ascii="Times New Roman" w:hAnsi="Times New Roman"/>
                <w:sz w:val="28"/>
                <w:szCs w:val="28"/>
              </w:rPr>
              <w:t>;</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7A75A4" w:rsidP="006A6A57">
            <w:pPr>
              <w:spacing w:after="0" w:line="240" w:lineRule="auto"/>
              <w:rPr>
                <w:rFonts w:ascii="Times New Roman" w:hAnsi="Times New Roman"/>
                <w:sz w:val="28"/>
                <w:szCs w:val="28"/>
                <w:lang w:val="en-US"/>
              </w:rPr>
            </w:pPr>
            <w:r w:rsidRPr="00CC5DE0">
              <w:rPr>
                <w:rFonts w:ascii="Times New Roman" w:hAnsi="Times New Roman"/>
                <w:i/>
                <w:iCs/>
                <w:sz w:val="28"/>
                <w:szCs w:val="28"/>
              </w:rPr>
              <w:t>M</w:t>
            </w:r>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н</w:t>
            </w:r>
            <w:r w:rsidRPr="00CC5DE0">
              <w:rPr>
                <w:rFonts w:ascii="Times New Roman" w:hAnsi="Times New Roman"/>
                <w:sz w:val="28"/>
                <w:szCs w:val="28"/>
              </w:rPr>
              <w:t>аклон линии регрессии</w:t>
            </w:r>
            <w:r>
              <w:rPr>
                <w:rFonts w:ascii="Times New Roman" w:hAnsi="Times New Roman"/>
                <w:sz w:val="28"/>
                <w:szCs w:val="28"/>
              </w:rPr>
              <w:t xml:space="preserve">, перехват линии регрессии; </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7A75A4" w:rsidP="006A6A57">
            <w:pPr>
              <w:spacing w:after="0" w:line="240" w:lineRule="auto"/>
              <w:rPr>
                <w:rFonts w:ascii="Times New Roman" w:hAnsi="Times New Roman"/>
                <w:sz w:val="28"/>
                <w:szCs w:val="28"/>
                <w:lang w:val="en-US"/>
              </w:rPr>
            </w:pPr>
            <w:r w:rsidRPr="00CC5DE0">
              <w:rPr>
                <w:rFonts w:ascii="Times New Roman" w:hAnsi="Times New Roman"/>
                <w:i/>
                <w:iCs/>
                <w:sz w:val="28"/>
                <w:szCs w:val="28"/>
              </w:rPr>
              <w:t>T</w:t>
            </w:r>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т</w:t>
            </w:r>
            <w:r w:rsidRPr="00CC5DE0">
              <w:rPr>
                <w:rFonts w:ascii="Times New Roman" w:hAnsi="Times New Roman"/>
                <w:sz w:val="28"/>
                <w:szCs w:val="28"/>
              </w:rPr>
              <w:t>очка</w:t>
            </w:r>
            <w:r>
              <w:rPr>
                <w:rFonts w:ascii="Times New Roman" w:hAnsi="Times New Roman"/>
                <w:sz w:val="28"/>
                <w:szCs w:val="28"/>
              </w:rPr>
              <w:t xml:space="preserve"> времени;</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7A75A4" w:rsidP="006A6A57">
            <w:pPr>
              <w:spacing w:after="0" w:line="240" w:lineRule="auto"/>
              <w:rPr>
                <w:rFonts w:ascii="Times New Roman" w:hAnsi="Times New Roman"/>
                <w:sz w:val="28"/>
                <w:szCs w:val="28"/>
                <w:lang w:val="en-US"/>
              </w:rPr>
            </w:pPr>
            <w:r w:rsidRPr="00CC5DE0">
              <w:rPr>
                <w:rFonts w:ascii="Times New Roman" w:hAnsi="Times New Roman"/>
                <w:i/>
                <w:iCs/>
                <w:sz w:val="28"/>
                <w:szCs w:val="28"/>
              </w:rPr>
              <w:t>N</w:t>
            </w:r>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к</w:t>
            </w:r>
            <w:r w:rsidRPr="00CC5DE0">
              <w:rPr>
                <w:rFonts w:ascii="Times New Roman" w:hAnsi="Times New Roman"/>
                <w:sz w:val="28"/>
                <w:szCs w:val="28"/>
              </w:rPr>
              <w:t>оличество точек данных</w:t>
            </w:r>
            <w:r>
              <w:rPr>
                <w:rFonts w:ascii="Times New Roman" w:hAnsi="Times New Roman"/>
                <w:sz w:val="28"/>
                <w:szCs w:val="28"/>
              </w:rPr>
              <w:t xml:space="preserve">, </w:t>
            </w:r>
            <w:r w:rsidRPr="00CC5DE0">
              <w:rPr>
                <w:rFonts w:ascii="Times New Roman" w:hAnsi="Times New Roman"/>
                <w:sz w:val="28"/>
                <w:szCs w:val="28"/>
              </w:rPr>
              <w:t xml:space="preserve">каждая </w:t>
            </w:r>
            <w:r>
              <w:rPr>
                <w:rFonts w:ascii="Times New Roman" w:hAnsi="Times New Roman"/>
                <w:sz w:val="28"/>
                <w:szCs w:val="28"/>
              </w:rPr>
              <w:t xml:space="preserve">из которых </w:t>
            </w:r>
            <w:r w:rsidRPr="00CC5DE0">
              <w:rPr>
                <w:rFonts w:ascii="Times New Roman" w:hAnsi="Times New Roman"/>
                <w:sz w:val="28"/>
                <w:szCs w:val="28"/>
              </w:rPr>
              <w:t>состоит из времени и массы</w:t>
            </w:r>
            <w:r>
              <w:rPr>
                <w:rFonts w:ascii="Times New Roman" w:hAnsi="Times New Roman"/>
                <w:sz w:val="28"/>
                <w:szCs w:val="28"/>
              </w:rPr>
              <w:t>;</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0214B3" w:rsidP="006A6A57">
            <w:pPr>
              <w:spacing w:after="0" w:line="240" w:lineRule="auto"/>
              <w:rPr>
                <w:rFonts w:ascii="Times New Roman" w:hAnsi="Times New Roman"/>
                <w:sz w:val="28"/>
                <w:szCs w:val="28"/>
                <w:lang w:val="en-US"/>
              </w:rPr>
            </w:pPr>
            <m:oMathPara>
              <m:oMath>
                <m:acc>
                  <m:accPr>
                    <m:chr m:val="̅"/>
                    <m:ctrlPr>
                      <w:rPr>
                        <w:rFonts w:ascii="Cambria Math" w:hAnsi="Times New Roman"/>
                        <w:sz w:val="28"/>
                        <w:szCs w:val="28"/>
                      </w:rPr>
                    </m:ctrlPr>
                  </m:accPr>
                  <m:e>
                    <m:r>
                      <m:rPr>
                        <m:sty m:val="p"/>
                      </m:rPr>
                      <w:rPr>
                        <w:rFonts w:ascii="Cambria Math" w:hAnsi="Cambria Math"/>
                        <w:sz w:val="28"/>
                        <w:szCs w:val="28"/>
                        <w:lang w:val="en-US"/>
                      </w:rPr>
                      <m:t>W</m:t>
                    </m:r>
                  </m:e>
                </m:acc>
              </m:oMath>
            </m:oMathPara>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с</w:t>
            </w:r>
            <w:r w:rsidRPr="00CC5DE0">
              <w:rPr>
                <w:rFonts w:ascii="Times New Roman" w:hAnsi="Times New Roman"/>
                <w:sz w:val="28"/>
                <w:szCs w:val="28"/>
              </w:rPr>
              <w:t xml:space="preserve">реднее </w:t>
            </w:r>
            <w:r>
              <w:rPr>
                <w:rFonts w:ascii="Times New Roman" w:hAnsi="Times New Roman"/>
                <w:sz w:val="28"/>
                <w:szCs w:val="28"/>
              </w:rPr>
              <w:t xml:space="preserve">значение </w:t>
            </w:r>
            <w:r w:rsidRPr="00CC5DE0">
              <w:rPr>
                <w:rFonts w:ascii="Times New Roman" w:hAnsi="Times New Roman"/>
                <w:sz w:val="28"/>
                <w:szCs w:val="28"/>
              </w:rPr>
              <w:t>обще</w:t>
            </w:r>
            <w:r>
              <w:rPr>
                <w:rFonts w:ascii="Times New Roman" w:hAnsi="Times New Roman"/>
                <w:sz w:val="28"/>
                <w:szCs w:val="28"/>
              </w:rPr>
              <w:t>й</w:t>
            </w:r>
            <w:r w:rsidRPr="00CC5DE0">
              <w:rPr>
                <w:rFonts w:ascii="Times New Roman" w:hAnsi="Times New Roman"/>
                <w:sz w:val="28"/>
                <w:szCs w:val="28"/>
              </w:rPr>
              <w:t xml:space="preserve"> массы</w:t>
            </w:r>
            <w:r w:rsidR="00A55FBF">
              <w:rPr>
                <w:rFonts w:ascii="Times New Roman" w:hAnsi="Times New Roman"/>
                <w:sz w:val="28"/>
                <w:szCs w:val="28"/>
              </w:rPr>
              <w:t>, мг</w:t>
            </w:r>
            <w:r>
              <w:rPr>
                <w:rFonts w:ascii="Times New Roman" w:hAnsi="Times New Roman"/>
                <w:sz w:val="28"/>
                <w:szCs w:val="28"/>
              </w:rPr>
              <w:t>;</w:t>
            </w:r>
          </w:p>
        </w:tc>
      </w:tr>
      <w:tr w:rsidR="007A75A4" w:rsidRPr="00CC5DE0" w:rsidTr="007A75A4">
        <w:tc>
          <w:tcPr>
            <w:tcW w:w="730" w:type="dxa"/>
            <w:tcMar>
              <w:top w:w="15" w:type="dxa"/>
              <w:left w:w="240" w:type="dxa"/>
              <w:bottom w:w="15" w:type="dxa"/>
              <w:right w:w="15" w:type="dxa"/>
            </w:tcMar>
            <w:hideMark/>
          </w:tcPr>
          <w:p w:rsidR="007A75A4" w:rsidRPr="00CC5DE0" w:rsidRDefault="007A75A4" w:rsidP="006A6A57">
            <w:pPr>
              <w:spacing w:after="0" w:line="240" w:lineRule="auto"/>
              <w:jc w:val="center"/>
              <w:rPr>
                <w:rFonts w:ascii="Times New Roman" w:hAnsi="Times New Roman"/>
                <w:sz w:val="28"/>
                <w:szCs w:val="28"/>
              </w:rPr>
            </w:pPr>
          </w:p>
        </w:tc>
        <w:tc>
          <w:tcPr>
            <w:tcW w:w="490" w:type="dxa"/>
          </w:tcPr>
          <w:p w:rsidR="007A75A4" w:rsidRDefault="000214B3" w:rsidP="006A6A57">
            <w:pPr>
              <w:spacing w:after="0" w:line="240" w:lineRule="auto"/>
              <w:rPr>
                <w:rFonts w:ascii="Times New Roman" w:hAnsi="Times New Roman"/>
                <w:sz w:val="28"/>
                <w:szCs w:val="28"/>
                <w:lang w:val="en-US"/>
              </w:rPr>
            </w:pPr>
            <m:oMathPara>
              <m:oMath>
                <m:acc>
                  <m:accPr>
                    <m:chr m:val="̅"/>
                    <m:ctrlPr>
                      <w:rPr>
                        <w:rFonts w:ascii="Cambria Math" w:hAnsi="Times New Roman"/>
                        <w:sz w:val="28"/>
                        <w:szCs w:val="28"/>
                      </w:rPr>
                    </m:ctrlPr>
                  </m:accPr>
                  <m:e>
                    <m:r>
                      <m:rPr>
                        <m:sty m:val="p"/>
                      </m:rPr>
                      <w:rPr>
                        <w:rFonts w:ascii="Cambria Math" w:hAnsi="Cambria Math"/>
                        <w:sz w:val="28"/>
                        <w:szCs w:val="28"/>
                        <w:lang w:val="en-US"/>
                      </w:rPr>
                      <m:t>T</m:t>
                    </m:r>
                  </m:e>
                </m:acc>
              </m:oMath>
            </m:oMathPara>
          </w:p>
        </w:tc>
        <w:tc>
          <w:tcPr>
            <w:tcW w:w="506" w:type="dxa"/>
            <w:tcMar>
              <w:top w:w="15" w:type="dxa"/>
              <w:left w:w="240" w:type="dxa"/>
              <w:bottom w:w="15" w:type="dxa"/>
              <w:right w:w="15" w:type="dxa"/>
            </w:tcMar>
            <w:hideMark/>
          </w:tcPr>
          <w:p w:rsidR="007A75A4" w:rsidRPr="00266EC3" w:rsidRDefault="007A75A4" w:rsidP="006A6A57">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7402" w:type="dxa"/>
            <w:tcMar>
              <w:top w:w="15" w:type="dxa"/>
              <w:left w:w="240" w:type="dxa"/>
              <w:bottom w:w="15" w:type="dxa"/>
              <w:right w:w="15" w:type="dxa"/>
            </w:tcMar>
            <w:hideMark/>
          </w:tcPr>
          <w:p w:rsidR="007A75A4" w:rsidRPr="00CC5DE0" w:rsidRDefault="007A75A4" w:rsidP="006A6A57">
            <w:pPr>
              <w:spacing w:after="0" w:line="240" w:lineRule="auto"/>
              <w:rPr>
                <w:rFonts w:ascii="Times New Roman" w:hAnsi="Times New Roman"/>
                <w:sz w:val="28"/>
                <w:szCs w:val="28"/>
              </w:rPr>
            </w:pPr>
            <w:r>
              <w:rPr>
                <w:rFonts w:ascii="Times New Roman" w:hAnsi="Times New Roman"/>
                <w:sz w:val="28"/>
                <w:szCs w:val="28"/>
              </w:rPr>
              <w:t>с</w:t>
            </w:r>
            <w:r w:rsidRPr="00CC5DE0">
              <w:rPr>
                <w:rFonts w:ascii="Times New Roman" w:hAnsi="Times New Roman"/>
                <w:sz w:val="28"/>
                <w:szCs w:val="28"/>
              </w:rPr>
              <w:t xml:space="preserve">реднее </w:t>
            </w:r>
            <w:r>
              <w:rPr>
                <w:rFonts w:ascii="Times New Roman" w:hAnsi="Times New Roman"/>
                <w:sz w:val="28"/>
                <w:szCs w:val="28"/>
              </w:rPr>
              <w:t xml:space="preserve">значение </w:t>
            </w:r>
            <w:r w:rsidRPr="00CC5DE0">
              <w:rPr>
                <w:rFonts w:ascii="Times New Roman" w:hAnsi="Times New Roman"/>
                <w:sz w:val="28"/>
                <w:szCs w:val="28"/>
              </w:rPr>
              <w:t>временных точек</w:t>
            </w:r>
            <w:r>
              <w:rPr>
                <w:rFonts w:ascii="Times New Roman" w:hAnsi="Times New Roman"/>
                <w:sz w:val="28"/>
                <w:szCs w:val="28"/>
              </w:rPr>
              <w:t>;</w:t>
            </w:r>
          </w:p>
        </w:tc>
      </w:tr>
    </w:tbl>
    <w:p w:rsidR="00DC2045" w:rsidRDefault="00DC2045" w:rsidP="00CA19FF">
      <w:pPr>
        <w:spacing w:after="0" w:line="360" w:lineRule="auto"/>
        <w:ind w:left="709" w:hanging="709"/>
        <w:rPr>
          <w:rFonts w:ascii="Times New Roman" w:hAnsi="Times New Roman"/>
          <w:sz w:val="28"/>
          <w:szCs w:val="28"/>
        </w:rPr>
      </w:pPr>
    </w:p>
    <w:p w:rsidR="00CA19FF" w:rsidRDefault="00CA19FF" w:rsidP="007A75A4">
      <w:pPr>
        <w:keepNext/>
        <w:keepLines/>
        <w:spacing w:after="0" w:line="360" w:lineRule="auto"/>
        <w:ind w:left="709" w:hanging="709"/>
        <w:rPr>
          <w:rFonts w:ascii="Times New Roman" w:hAnsi="Times New Roman"/>
          <w:sz w:val="28"/>
          <w:szCs w:val="28"/>
        </w:rPr>
      </w:pPr>
      <w:r>
        <w:rPr>
          <w:rFonts w:ascii="Times New Roman" w:hAnsi="Times New Roman"/>
          <w:sz w:val="28"/>
          <w:szCs w:val="28"/>
        </w:rPr>
        <w:lastRenderedPageBreak/>
        <w:t>Выражение:</w:t>
      </w:r>
    </w:p>
    <w:p w:rsidR="00CA19FF" w:rsidRPr="00DC2045" w:rsidRDefault="000214B3" w:rsidP="007A75A4">
      <w:pPr>
        <w:keepNext/>
        <w:keepLines/>
        <w:spacing w:after="0" w:line="360" w:lineRule="auto"/>
        <w:ind w:left="709" w:hanging="709"/>
        <w:jc w:val="center"/>
        <w:rPr>
          <w:rFonts w:ascii="Times New Roman" w:hAnsi="Times New Roman"/>
          <w:i/>
          <w:noProof/>
          <w:sz w:val="28"/>
          <w:szCs w:val="28"/>
          <w:lang w:val="en-US" w:eastAsia="ru-RU"/>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r>
                <w:rPr>
                  <w:rFonts w:ascii="Cambria Math" w:hAnsi="Cambria Math"/>
                  <w:sz w:val="28"/>
                  <w:szCs w:val="28"/>
                </w:rPr>
                <m:t>[(</m:t>
              </m:r>
              <m:r>
                <w:rPr>
                  <w:rFonts w:ascii="Cambria Math" w:hAnsi="Cambria Math"/>
                  <w:sz w:val="28"/>
                  <w:szCs w:val="28"/>
                  <w:lang w:val="en-US"/>
                </w:rPr>
                <m:t>Wi</m:t>
              </m:r>
              <m:r>
                <w:rPr>
                  <w:rFonts w:ascii="Cambria Math" w:hAnsi="Cambria Math"/>
                  <w:sz w:val="28"/>
                  <w:szCs w:val="28"/>
                </w:rPr>
                <m:t>-</m:t>
              </m:r>
              <m:acc>
                <m:accPr>
                  <m:chr m:val="̅"/>
                  <m:ctrlPr>
                    <w:rPr>
                      <w:rFonts w:ascii="Cambria Math" w:hAnsi="Times New Roman"/>
                      <w:i/>
                      <w:sz w:val="28"/>
                      <w:szCs w:val="28"/>
                    </w:rPr>
                  </m:ctrlPr>
                </m:accPr>
                <m:e>
                  <m:r>
                    <w:rPr>
                      <w:rFonts w:ascii="Cambria Math" w:hAnsi="Cambria Math"/>
                      <w:sz w:val="28"/>
                      <w:szCs w:val="28"/>
                      <w:lang w:val="en-US"/>
                    </w:rPr>
                    <m:t>W</m:t>
                  </m:r>
                </m:e>
              </m:acc>
              <m:r>
                <w:rPr>
                  <w:rFonts w:ascii="Cambria Math" w:hAnsi="Times New Roman"/>
                  <w:sz w:val="28"/>
                  <w:szCs w:val="28"/>
                </w:rPr>
                <m:t>)</m:t>
              </m:r>
              <m:d>
                <m:dPr>
                  <m:ctrlPr>
                    <w:rPr>
                      <w:rFonts w:ascii="Cambria Math" w:hAnsi="Cambria Math"/>
                      <w:i/>
                      <w:sz w:val="28"/>
                      <w:szCs w:val="28"/>
                      <w:lang w:val="en-US"/>
                    </w:rPr>
                  </m:ctrlPr>
                </m:dPr>
                <m:e>
                  <m:r>
                    <w:rPr>
                      <w:rFonts w:ascii="Cambria Math" w:hAnsi="Cambria Math"/>
                      <w:sz w:val="28"/>
                      <w:szCs w:val="28"/>
                      <w:lang w:val="en-US"/>
                    </w:rPr>
                    <m:t>Ti-</m:t>
                  </m:r>
                  <m:acc>
                    <m:accPr>
                      <m:chr m:val="̅"/>
                      <m:ctrlPr>
                        <w:rPr>
                          <w:rFonts w:ascii="Cambria Math" w:hAnsi="Times New Roman"/>
                          <w:i/>
                          <w:sz w:val="28"/>
                          <w:szCs w:val="28"/>
                        </w:rPr>
                      </m:ctrlPr>
                    </m:accPr>
                    <m:e>
                      <m:r>
                        <w:rPr>
                          <w:rFonts w:ascii="Cambria Math" w:hAnsi="Cambria Math"/>
                          <w:sz w:val="28"/>
                          <w:szCs w:val="28"/>
                          <w:lang w:val="en-US"/>
                        </w:rPr>
                        <m:t>T</m:t>
                      </m:r>
                    </m:e>
                  </m:acc>
                </m:e>
              </m:d>
              <m:r>
                <w:rPr>
                  <w:rFonts w:ascii="Cambria Math" w:hAnsi="Cambria Math"/>
                  <w:sz w:val="28"/>
                  <w:szCs w:val="28"/>
                </w:rPr>
                <m:t>]</m:t>
              </m:r>
            </m:e>
          </m:nary>
        </m:oMath>
      </m:oMathPara>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равняется сумме перекр</w:t>
      </w:r>
      <w:r w:rsidR="00226AAB">
        <w:rPr>
          <w:rFonts w:ascii="Times New Roman" w:hAnsi="Times New Roman"/>
          <w:sz w:val="28"/>
          <w:szCs w:val="28"/>
        </w:rPr>
        <w:t>ё</w:t>
      </w:r>
      <w:r w:rsidRPr="00CA19FF">
        <w:rPr>
          <w:rFonts w:ascii="Times New Roman" w:hAnsi="Times New Roman"/>
          <w:sz w:val="28"/>
          <w:szCs w:val="28"/>
        </w:rPr>
        <w:t xml:space="preserve">стных произведений (например, для каждой из </w:t>
      </w:r>
      <w:r w:rsidRPr="00CA19FF">
        <w:rPr>
          <w:rFonts w:ascii="Times New Roman" w:hAnsi="Times New Roman"/>
          <w:sz w:val="28"/>
          <w:szCs w:val="28"/>
          <w:lang w:val="en-GB"/>
        </w:rPr>
        <w:t>N</w:t>
      </w:r>
      <w:r w:rsidRPr="00CA19FF">
        <w:rPr>
          <w:rFonts w:ascii="Times New Roman" w:hAnsi="Times New Roman"/>
          <w:sz w:val="28"/>
          <w:szCs w:val="28"/>
        </w:rPr>
        <w:t xml:space="preserve"> точек данных вычитают среднее значение общей массы из измеренной массы и среднее значение временных точек из точки времени</w:t>
      </w:r>
      <w:r w:rsidR="00A55FBF">
        <w:rPr>
          <w:rFonts w:ascii="Times New Roman" w:hAnsi="Times New Roman"/>
          <w:sz w:val="28"/>
          <w:szCs w:val="28"/>
        </w:rPr>
        <w:t>,</w:t>
      </w:r>
      <w:r w:rsidRPr="00CA19FF">
        <w:rPr>
          <w:rFonts w:ascii="Times New Roman" w:hAnsi="Times New Roman"/>
          <w:sz w:val="28"/>
          <w:szCs w:val="28"/>
        </w:rPr>
        <w:t xml:space="preserve"> и умножают две полученные разности друг на друга, чтобы получить перекр</w:t>
      </w:r>
      <w:r w:rsidR="00226AAB">
        <w:rPr>
          <w:rFonts w:ascii="Times New Roman" w:hAnsi="Times New Roman"/>
          <w:sz w:val="28"/>
          <w:szCs w:val="28"/>
        </w:rPr>
        <w:t>ё</w:t>
      </w:r>
      <w:r w:rsidRPr="00CA19FF">
        <w:rPr>
          <w:rFonts w:ascii="Times New Roman" w:hAnsi="Times New Roman"/>
          <w:sz w:val="28"/>
          <w:szCs w:val="28"/>
        </w:rPr>
        <w:t>стное произведение, а затем суммируют все N перекр</w:t>
      </w:r>
      <w:r w:rsidR="00226AAB">
        <w:rPr>
          <w:rFonts w:ascii="Times New Roman" w:hAnsi="Times New Roman"/>
          <w:sz w:val="28"/>
          <w:szCs w:val="28"/>
        </w:rPr>
        <w:t>ё</w:t>
      </w:r>
      <w:r w:rsidRPr="00CA19FF">
        <w:rPr>
          <w:rFonts w:ascii="Times New Roman" w:hAnsi="Times New Roman"/>
          <w:sz w:val="28"/>
          <w:szCs w:val="28"/>
        </w:rPr>
        <w:t>стных произведений).</w:t>
      </w:r>
    </w:p>
    <w:p w:rsidR="00CA19FF" w:rsidRPr="00CA19FF" w:rsidRDefault="00CA19FF" w:rsidP="00CA19FF">
      <w:pPr>
        <w:pStyle w:val="af6"/>
        <w:spacing w:after="0" w:line="360" w:lineRule="auto"/>
        <w:ind w:left="0" w:firstLine="709"/>
        <w:jc w:val="both"/>
        <w:rPr>
          <w:rFonts w:ascii="Times New Roman" w:hAnsi="Times New Roman"/>
          <w:sz w:val="28"/>
          <w:szCs w:val="28"/>
          <w:lang w:val="en-US"/>
        </w:rPr>
      </w:pPr>
      <w:r w:rsidRPr="00CA19FF">
        <w:rPr>
          <w:rFonts w:ascii="Times New Roman" w:hAnsi="Times New Roman"/>
          <w:sz w:val="28"/>
          <w:szCs w:val="28"/>
        </w:rPr>
        <w:t>Выражение:</w:t>
      </w:r>
    </w:p>
    <w:p w:rsidR="00CA19FF" w:rsidRPr="00DC2045" w:rsidRDefault="000214B3" w:rsidP="00CA19FF">
      <w:pPr>
        <w:pStyle w:val="af6"/>
        <w:spacing w:after="0" w:line="360" w:lineRule="auto"/>
        <w:ind w:left="0" w:firstLine="709"/>
        <w:jc w:val="center"/>
        <w:rPr>
          <w:rFonts w:ascii="Cambria Math" w:hAnsi="Cambria Math"/>
          <w:i/>
          <w:sz w:val="28"/>
          <w:szCs w:val="28"/>
        </w:rPr>
      </w:pPr>
      <m:oMathPara>
        <m:oMath>
          <m:nary>
            <m:naryPr>
              <m:chr m:val="∑"/>
              <m:limLoc m:val="undOvr"/>
              <m:ctrlPr>
                <w:rPr>
                  <w:rFonts w:ascii="Cambria Math" w:eastAsiaTheme="minorHAnsi"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r>
                <w:rPr>
                  <w:rFonts w:ascii="Cambria Math" w:hAnsi="Cambria Math"/>
                  <w:sz w:val="28"/>
                  <w:szCs w:val="28"/>
                </w:rPr>
                <m:t>(</m:t>
              </m:r>
              <m:r>
                <w:rPr>
                  <w:rFonts w:ascii="Cambria Math" w:hAnsi="Cambria Math"/>
                  <w:sz w:val="28"/>
                  <w:szCs w:val="28"/>
                  <w:lang w:val="en-US"/>
                </w:rPr>
                <m:t>Ti</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T</m:t>
                  </m:r>
                </m:e>
              </m:acc>
            </m:e>
          </m:nary>
          <m:r>
            <w:rPr>
              <w:rFonts w:ascii="Cambria Math" w:hAnsi="Cambria Math"/>
              <w:sz w:val="28"/>
              <w:szCs w:val="28"/>
            </w:rPr>
            <m:t>)²</m:t>
          </m:r>
        </m:oMath>
      </m:oMathPara>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 xml:space="preserve">равняется сумме квадратичных отклонений (например, для каждой из </w:t>
      </w:r>
      <w:r w:rsidRPr="00CA19FF">
        <w:rPr>
          <w:rFonts w:ascii="Times New Roman" w:hAnsi="Times New Roman"/>
          <w:sz w:val="28"/>
          <w:szCs w:val="28"/>
          <w:lang w:val="en-GB"/>
        </w:rPr>
        <w:t>N</w:t>
      </w:r>
      <w:r w:rsidRPr="00CA19FF">
        <w:rPr>
          <w:rFonts w:ascii="Times New Roman" w:hAnsi="Times New Roman"/>
          <w:sz w:val="28"/>
          <w:szCs w:val="28"/>
        </w:rPr>
        <w:t xml:space="preserve"> точек данных вычитают среднее значение временных точек из точки времени и возводят разность в квадрат, затем используют сумму всех </w:t>
      </w:r>
      <w:r w:rsidRPr="00CA19FF">
        <w:rPr>
          <w:rFonts w:ascii="Times New Roman" w:hAnsi="Times New Roman"/>
          <w:sz w:val="28"/>
          <w:szCs w:val="28"/>
          <w:lang w:val="en-GB"/>
        </w:rPr>
        <w:t>N</w:t>
      </w:r>
      <w:r w:rsidRPr="00CA19FF">
        <w:rPr>
          <w:rFonts w:ascii="Times New Roman" w:hAnsi="Times New Roman"/>
          <w:sz w:val="28"/>
          <w:szCs w:val="28"/>
        </w:rPr>
        <w:t xml:space="preserve"> возведенных в квадрат разностей).</w:t>
      </w:r>
    </w:p>
    <w:p w:rsidR="00126EAD" w:rsidRDefault="00126EAD"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По методике </w:t>
      </w:r>
      <w:r w:rsidR="00CA19FF" w:rsidRPr="00CA19FF">
        <w:rPr>
          <w:rFonts w:ascii="Times New Roman" w:hAnsi="Times New Roman"/>
          <w:sz w:val="28"/>
          <w:szCs w:val="28"/>
        </w:rPr>
        <w:t>1 скорость проницаемости водяного пара определяют как среднее значение в мг/24 ч/упаков</w:t>
      </w:r>
      <w:r>
        <w:rPr>
          <w:rFonts w:ascii="Times New Roman" w:hAnsi="Times New Roman"/>
          <w:sz w:val="28"/>
          <w:szCs w:val="28"/>
        </w:rPr>
        <w:t xml:space="preserve">ка и стандартное отклонение (15 наклонов). </w:t>
      </w:r>
    </w:p>
    <w:p w:rsidR="00126EAD" w:rsidRDefault="00126EAD"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По методике </w:t>
      </w:r>
      <w:r w:rsidR="00CA19FF" w:rsidRPr="00CA19FF">
        <w:rPr>
          <w:rFonts w:ascii="Times New Roman" w:hAnsi="Times New Roman"/>
          <w:sz w:val="28"/>
          <w:szCs w:val="28"/>
        </w:rPr>
        <w:t>2 скорость проницаемости водяного пара определяют как среднее значение в мг/24 ч/ячейка упаковки (блистера) и стандартное отклонение наклонов 10</w:t>
      </w:r>
      <w:r w:rsidR="00F222D0">
        <w:rPr>
          <w:rFonts w:ascii="Times New Roman" w:hAnsi="Times New Roman"/>
          <w:sz w:val="28"/>
          <w:szCs w:val="28"/>
        </w:rPr>
        <w:t xml:space="preserve"> испытуемых образцов</w:t>
      </w:r>
      <w:r>
        <w:rPr>
          <w:rFonts w:ascii="Times New Roman" w:hAnsi="Times New Roman"/>
          <w:sz w:val="28"/>
          <w:szCs w:val="28"/>
        </w:rPr>
        <w:t xml:space="preserve">. </w:t>
      </w:r>
    </w:p>
    <w:p w:rsidR="00CA19FF" w:rsidRPr="00CA19FF" w:rsidRDefault="00126EAD"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По методике </w:t>
      </w:r>
      <w:r w:rsidR="00CA19FF" w:rsidRPr="00CA19FF">
        <w:rPr>
          <w:rFonts w:ascii="Times New Roman" w:hAnsi="Times New Roman"/>
          <w:sz w:val="28"/>
          <w:szCs w:val="28"/>
        </w:rPr>
        <w:t>3 скорость проницаемости водяного пара определя</w:t>
      </w:r>
      <w:r w:rsidR="00A55FBF">
        <w:rPr>
          <w:rFonts w:ascii="Times New Roman" w:hAnsi="Times New Roman"/>
          <w:sz w:val="28"/>
          <w:szCs w:val="28"/>
        </w:rPr>
        <w:t>ют как среднее значение с нулевого</w:t>
      </w:r>
      <w:r w:rsidR="00CA19FF" w:rsidRPr="00CA19FF">
        <w:rPr>
          <w:rFonts w:ascii="Times New Roman" w:hAnsi="Times New Roman"/>
          <w:sz w:val="28"/>
          <w:szCs w:val="28"/>
        </w:rPr>
        <w:t xml:space="preserve"> до </w:t>
      </w:r>
      <w:r w:rsidR="00A55FBF">
        <w:rPr>
          <w:rFonts w:ascii="Times New Roman" w:hAnsi="Times New Roman"/>
          <w:sz w:val="28"/>
          <w:szCs w:val="28"/>
        </w:rPr>
        <w:t>второго дня</w:t>
      </w:r>
      <w:r w:rsidR="00CA19FF" w:rsidRPr="00CA19FF">
        <w:rPr>
          <w:rFonts w:ascii="Times New Roman" w:hAnsi="Times New Roman"/>
          <w:sz w:val="28"/>
          <w:szCs w:val="28"/>
        </w:rPr>
        <w:t>, в мг/24 ч/ячейка (блистера) и стандартное отклонение наклонов 10 испытуемых единиц.</w:t>
      </w:r>
    </w:p>
    <w:p w:rsidR="00CA19FF" w:rsidRPr="00CA19FF" w:rsidRDefault="00126EAD" w:rsidP="00065062">
      <w:pPr>
        <w:pStyle w:val="af6"/>
        <w:keepNext/>
        <w:spacing w:before="240" w:after="0" w:line="360" w:lineRule="auto"/>
        <w:ind w:left="0"/>
        <w:jc w:val="center"/>
        <w:rPr>
          <w:rFonts w:ascii="Times New Roman" w:hAnsi="Times New Roman"/>
          <w:b/>
          <w:sz w:val="28"/>
          <w:szCs w:val="28"/>
        </w:rPr>
      </w:pPr>
      <w:r>
        <w:rPr>
          <w:rFonts w:ascii="Times New Roman" w:hAnsi="Times New Roman"/>
          <w:b/>
          <w:sz w:val="28"/>
          <w:szCs w:val="28"/>
        </w:rPr>
        <w:t>Метод 2</w:t>
      </w:r>
    </w:p>
    <w:p w:rsidR="00CA19FF" w:rsidRPr="00CA19FF" w:rsidRDefault="00CA19FF" w:rsidP="007A75A4">
      <w:pPr>
        <w:pStyle w:val="af6"/>
        <w:keepNext/>
        <w:spacing w:after="0" w:line="360" w:lineRule="auto"/>
        <w:ind w:left="0" w:firstLine="709"/>
        <w:jc w:val="both"/>
        <w:rPr>
          <w:rFonts w:ascii="Times New Roman" w:hAnsi="Times New Roman"/>
          <w:b/>
          <w:sz w:val="28"/>
          <w:szCs w:val="28"/>
        </w:rPr>
      </w:pPr>
      <w:r w:rsidRPr="00CA19FF">
        <w:rPr>
          <w:rFonts w:ascii="Times New Roman" w:hAnsi="Times New Roman"/>
          <w:sz w:val="28"/>
          <w:szCs w:val="28"/>
        </w:rPr>
        <w:t>Определение скорости проницаемости водяного пара системы упаковки из полимерного материала методом с использованием воды основано на измерении потери массы в результате выхода водяного пара из системы упаковки, т.е. потери воды, находящейся внутри испытуемой системы упаковки, помещенной в климатическую камеру, кот</w:t>
      </w:r>
      <w:r w:rsidR="00B9525C">
        <w:rPr>
          <w:rFonts w:ascii="Times New Roman" w:hAnsi="Times New Roman"/>
          <w:sz w:val="28"/>
          <w:szCs w:val="28"/>
        </w:rPr>
        <w:t xml:space="preserve">орая </w:t>
      </w:r>
      <w:r w:rsidR="00B9525C">
        <w:rPr>
          <w:rFonts w:ascii="Times New Roman" w:hAnsi="Times New Roman"/>
          <w:sz w:val="28"/>
          <w:szCs w:val="28"/>
        </w:rPr>
        <w:lastRenderedPageBreak/>
        <w:t>обеспечивает температуру 38</w:t>
      </w:r>
      <w:r w:rsidR="00B9525C" w:rsidRPr="006368F7">
        <w:rPr>
          <w:rStyle w:val="tlid-translation"/>
          <w:rFonts w:ascii="Times New Roman" w:hAnsi="Times New Roman"/>
          <w:sz w:val="28"/>
          <w:szCs w:val="28"/>
        </w:rPr>
        <w:t>–</w:t>
      </w:r>
      <w:r w:rsidR="00B9525C">
        <w:rPr>
          <w:rFonts w:ascii="Times New Roman" w:hAnsi="Times New Roman"/>
          <w:sz w:val="28"/>
          <w:szCs w:val="28"/>
        </w:rPr>
        <w:t>4</w:t>
      </w:r>
      <w:r w:rsidRPr="00CA19FF">
        <w:rPr>
          <w:rFonts w:ascii="Times New Roman" w:hAnsi="Times New Roman"/>
          <w:sz w:val="28"/>
          <w:szCs w:val="28"/>
        </w:rPr>
        <w:t>2</w:t>
      </w:r>
      <w:proofErr w:type="gramStart"/>
      <w:r w:rsidRPr="00CA19FF">
        <w:rPr>
          <w:rFonts w:ascii="Times New Roman" w:hAnsi="Times New Roman"/>
          <w:sz w:val="28"/>
          <w:szCs w:val="28"/>
        </w:rPr>
        <w:t> °С</w:t>
      </w:r>
      <w:proofErr w:type="gramEnd"/>
      <w:r w:rsidRPr="00CA19FF">
        <w:rPr>
          <w:rFonts w:ascii="Times New Roman" w:hAnsi="Times New Roman"/>
          <w:sz w:val="28"/>
          <w:szCs w:val="28"/>
        </w:rPr>
        <w:t xml:space="preserve"> и относительную влажность </w:t>
      </w:r>
      <w:r w:rsidR="00B9525C">
        <w:rPr>
          <w:rFonts w:ascii="Times New Roman" w:hAnsi="Times New Roman"/>
          <w:sz w:val="28"/>
          <w:szCs w:val="28"/>
        </w:rPr>
        <w:t>20</w:t>
      </w:r>
      <w:r w:rsidR="00B9525C" w:rsidRPr="006368F7">
        <w:rPr>
          <w:rStyle w:val="tlid-translation"/>
          <w:rFonts w:ascii="Times New Roman" w:hAnsi="Times New Roman"/>
          <w:sz w:val="28"/>
          <w:szCs w:val="28"/>
        </w:rPr>
        <w:t>–</w:t>
      </w:r>
      <w:r w:rsidR="00B9525C">
        <w:rPr>
          <w:rFonts w:ascii="Times New Roman" w:hAnsi="Times New Roman"/>
          <w:sz w:val="28"/>
          <w:szCs w:val="28"/>
        </w:rPr>
        <w:t>30</w:t>
      </w:r>
      <w:r w:rsidRPr="00CA19FF">
        <w:rPr>
          <w:rFonts w:ascii="Times New Roman" w:hAnsi="Times New Roman"/>
          <w:sz w:val="28"/>
          <w:szCs w:val="28"/>
        </w:rPr>
        <w:t> % в течение установленного периода времени.</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Метод предназначен для контурных ячейковых упаковок (блистеров) с низкой, высокой и ультравысокой непроницаемостью водяного пара.</w:t>
      </w:r>
    </w:p>
    <w:p w:rsidR="00002F32" w:rsidRDefault="00CA19FF" w:rsidP="00CA19FF">
      <w:pPr>
        <w:pStyle w:val="af6"/>
        <w:spacing w:after="0" w:line="360" w:lineRule="auto"/>
        <w:ind w:left="0" w:firstLine="709"/>
        <w:jc w:val="both"/>
        <w:rPr>
          <w:rFonts w:ascii="Times New Roman" w:hAnsi="Times New Roman"/>
          <w:i/>
          <w:sz w:val="28"/>
          <w:szCs w:val="28"/>
        </w:rPr>
      </w:pPr>
      <w:r w:rsidRPr="00CA19FF">
        <w:rPr>
          <w:rFonts w:ascii="Times New Roman" w:hAnsi="Times New Roman"/>
          <w:b/>
          <w:i/>
          <w:sz w:val="28"/>
          <w:szCs w:val="28"/>
        </w:rPr>
        <w:t>Количество воды</w:t>
      </w:r>
      <w:r w:rsidRPr="00CA19FF">
        <w:rPr>
          <w:rFonts w:ascii="Times New Roman" w:hAnsi="Times New Roman"/>
          <w:i/>
          <w:sz w:val="28"/>
          <w:szCs w:val="28"/>
        </w:rPr>
        <w:t xml:space="preserve"> </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Необходимо предварительно рассчитать примерное количество воды, добавляемое в упаковку при проведении испытания методом с использованием воды. Количество воды рассчитывают н</w:t>
      </w:r>
      <w:r w:rsidR="00B9525C">
        <w:rPr>
          <w:rFonts w:ascii="Times New Roman" w:hAnsi="Times New Roman"/>
          <w:sz w:val="28"/>
          <w:szCs w:val="28"/>
        </w:rPr>
        <w:t>а одну ячейку упаковки, учитывают</w:t>
      </w:r>
      <w:r w:rsidRPr="00CA19FF">
        <w:rPr>
          <w:rFonts w:ascii="Times New Roman" w:hAnsi="Times New Roman"/>
          <w:sz w:val="28"/>
          <w:szCs w:val="28"/>
        </w:rPr>
        <w:t xml:space="preserve"> предполагаемую непроницаемость упаковки для водяного пара.</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Например, необходимо рассчитать количество воды для контурной ячейковой упаковки из поливинилхлорида. Рассматриваемая упаковка является упаковкой с низкой непроницаемостью водяного пара, ожидаемая скорость проницаемости водяного пара составляет около 1,5 мг/24 ч/</w:t>
      </w:r>
      <w:r w:rsidR="003F7497">
        <w:rPr>
          <w:rFonts w:ascii="Times New Roman" w:hAnsi="Times New Roman"/>
          <w:sz w:val="28"/>
          <w:szCs w:val="28"/>
        </w:rPr>
        <w:t> </w:t>
      </w:r>
      <w:r w:rsidRPr="00CA19FF">
        <w:rPr>
          <w:rFonts w:ascii="Times New Roman" w:hAnsi="Times New Roman"/>
          <w:sz w:val="28"/>
          <w:szCs w:val="28"/>
        </w:rPr>
        <w:t>ячейка в услов</w:t>
      </w:r>
      <w:r w:rsidR="00B9525C">
        <w:rPr>
          <w:rFonts w:ascii="Times New Roman" w:hAnsi="Times New Roman"/>
          <w:sz w:val="28"/>
          <w:szCs w:val="28"/>
        </w:rPr>
        <w:t xml:space="preserve">иях испытания при температуре </w:t>
      </w:r>
      <w:r w:rsidR="002F1987">
        <w:rPr>
          <w:rFonts w:ascii="Times New Roman" w:hAnsi="Times New Roman"/>
          <w:sz w:val="28"/>
          <w:szCs w:val="28"/>
        </w:rPr>
        <w:t xml:space="preserve">от </w:t>
      </w:r>
      <w:r w:rsidR="00B9525C">
        <w:rPr>
          <w:rFonts w:ascii="Times New Roman" w:hAnsi="Times New Roman"/>
          <w:sz w:val="28"/>
          <w:szCs w:val="28"/>
        </w:rPr>
        <w:t>38</w:t>
      </w:r>
      <w:r w:rsidR="002F1987">
        <w:rPr>
          <w:rStyle w:val="tlid-translation"/>
          <w:rFonts w:ascii="Times New Roman" w:hAnsi="Times New Roman"/>
          <w:sz w:val="28"/>
          <w:szCs w:val="28"/>
        </w:rPr>
        <w:t xml:space="preserve"> до </w:t>
      </w:r>
      <w:r w:rsidR="00B9525C">
        <w:rPr>
          <w:rStyle w:val="tlid-translation"/>
          <w:rFonts w:ascii="Times New Roman" w:hAnsi="Times New Roman"/>
          <w:sz w:val="28"/>
          <w:szCs w:val="28"/>
        </w:rPr>
        <w:t>4</w:t>
      </w:r>
      <w:r w:rsidRPr="00CA19FF">
        <w:rPr>
          <w:rFonts w:ascii="Times New Roman" w:hAnsi="Times New Roman"/>
          <w:sz w:val="28"/>
          <w:szCs w:val="28"/>
        </w:rPr>
        <w:t>2</w:t>
      </w:r>
      <w:proofErr w:type="gramStart"/>
      <w:r w:rsidRPr="00CA19FF">
        <w:rPr>
          <w:rFonts w:ascii="Times New Roman" w:hAnsi="Times New Roman"/>
          <w:sz w:val="28"/>
          <w:szCs w:val="28"/>
        </w:rPr>
        <w:t> °С</w:t>
      </w:r>
      <w:proofErr w:type="gramEnd"/>
      <w:r w:rsidRPr="00CA19FF">
        <w:rPr>
          <w:rFonts w:ascii="Times New Roman" w:hAnsi="Times New Roman"/>
          <w:sz w:val="28"/>
          <w:szCs w:val="28"/>
        </w:rPr>
        <w:t xml:space="preserve"> и относительной влажности </w:t>
      </w:r>
      <w:r w:rsidR="00B9525C">
        <w:rPr>
          <w:rFonts w:ascii="Times New Roman" w:hAnsi="Times New Roman"/>
          <w:sz w:val="28"/>
          <w:szCs w:val="28"/>
        </w:rPr>
        <w:t>от 70 до 80</w:t>
      </w:r>
      <w:r w:rsidRPr="00CA19FF">
        <w:rPr>
          <w:rFonts w:ascii="Times New Roman" w:hAnsi="Times New Roman"/>
          <w:sz w:val="28"/>
          <w:szCs w:val="28"/>
        </w:rPr>
        <w:t xml:space="preserve"> %. Начальное количество воды, необходимое для создания 100 % относительной влажности при температуре </w:t>
      </w:r>
      <w:r w:rsidR="002F1987">
        <w:rPr>
          <w:rFonts w:ascii="Times New Roman" w:hAnsi="Times New Roman"/>
          <w:sz w:val="28"/>
          <w:szCs w:val="28"/>
        </w:rPr>
        <w:t xml:space="preserve">от 38 до </w:t>
      </w:r>
      <w:r w:rsidR="00B9525C">
        <w:rPr>
          <w:rStyle w:val="tlid-translation"/>
          <w:rFonts w:ascii="Times New Roman" w:hAnsi="Times New Roman"/>
          <w:sz w:val="28"/>
          <w:szCs w:val="28"/>
        </w:rPr>
        <w:t>4</w:t>
      </w:r>
      <w:r w:rsidR="00B9525C" w:rsidRPr="00CA19FF">
        <w:rPr>
          <w:rFonts w:ascii="Times New Roman" w:hAnsi="Times New Roman"/>
          <w:sz w:val="28"/>
          <w:szCs w:val="28"/>
        </w:rPr>
        <w:t>2 °С</w:t>
      </w:r>
      <w:r w:rsidRPr="00CA19FF">
        <w:rPr>
          <w:rFonts w:ascii="Times New Roman" w:hAnsi="Times New Roman"/>
          <w:sz w:val="28"/>
          <w:szCs w:val="28"/>
        </w:rPr>
        <w:t xml:space="preserve"> в ячейке контурной упаковки объемом приблизительно 0,5 мл, составляет 0,025 мг, исходя из абсолютной влажности. В предполагаемом испытании на доведение упаковки до равновесного</w:t>
      </w:r>
      <w:r w:rsidR="00002F32">
        <w:rPr>
          <w:rFonts w:ascii="Times New Roman" w:hAnsi="Times New Roman"/>
          <w:sz w:val="28"/>
          <w:szCs w:val="28"/>
        </w:rPr>
        <w:t xml:space="preserve"> состояния отводится 7 </w:t>
      </w:r>
      <w:proofErr w:type="spellStart"/>
      <w:r w:rsidR="00002F32">
        <w:rPr>
          <w:rFonts w:ascii="Times New Roman" w:hAnsi="Times New Roman"/>
          <w:sz w:val="28"/>
          <w:szCs w:val="28"/>
        </w:rPr>
        <w:t>сут</w:t>
      </w:r>
      <w:proofErr w:type="spellEnd"/>
      <w:r w:rsidRPr="00CA19FF">
        <w:rPr>
          <w:rFonts w:ascii="Times New Roman" w:hAnsi="Times New Roman"/>
          <w:sz w:val="28"/>
          <w:szCs w:val="28"/>
        </w:rPr>
        <w:t xml:space="preserve">, после чего следует период </w:t>
      </w:r>
      <w:r w:rsidR="00002F32">
        <w:rPr>
          <w:rFonts w:ascii="Times New Roman" w:hAnsi="Times New Roman"/>
          <w:sz w:val="28"/>
          <w:szCs w:val="28"/>
        </w:rPr>
        <w:t>испытания продолжительностью 28 </w:t>
      </w:r>
      <w:proofErr w:type="spellStart"/>
      <w:r w:rsidR="00002F32">
        <w:rPr>
          <w:rFonts w:ascii="Times New Roman" w:hAnsi="Times New Roman"/>
          <w:sz w:val="28"/>
          <w:szCs w:val="28"/>
        </w:rPr>
        <w:t>сут</w:t>
      </w:r>
      <w:proofErr w:type="spellEnd"/>
      <w:r w:rsidRPr="00CA19FF">
        <w:rPr>
          <w:rFonts w:ascii="Times New Roman" w:hAnsi="Times New Roman"/>
          <w:sz w:val="28"/>
          <w:szCs w:val="28"/>
        </w:rPr>
        <w:t xml:space="preserve"> для получения 3-5 результатов измерения массы, т.е. общее время воздействия/проникновения </w:t>
      </w:r>
      <w:r w:rsidR="00002F32">
        <w:rPr>
          <w:rFonts w:ascii="Times New Roman" w:hAnsi="Times New Roman"/>
          <w:sz w:val="28"/>
          <w:szCs w:val="28"/>
        </w:rPr>
        <w:t>водяных паров составляет 35 </w:t>
      </w:r>
      <w:proofErr w:type="spellStart"/>
      <w:r w:rsidR="00002F32">
        <w:rPr>
          <w:rFonts w:ascii="Times New Roman" w:hAnsi="Times New Roman"/>
          <w:sz w:val="28"/>
          <w:szCs w:val="28"/>
        </w:rPr>
        <w:t>сут</w:t>
      </w:r>
      <w:proofErr w:type="spellEnd"/>
      <w:r w:rsidRPr="00CA19FF">
        <w:rPr>
          <w:rFonts w:ascii="Times New Roman" w:hAnsi="Times New Roman"/>
          <w:sz w:val="28"/>
          <w:szCs w:val="28"/>
        </w:rPr>
        <w:t>. Минимальное количество воды рассчитывают следующим образом:</w:t>
      </w:r>
    </w:p>
    <w:p w:rsidR="00CA19FF" w:rsidRPr="00CA19FF" w:rsidRDefault="00226AAB" w:rsidP="00CA19FF">
      <w:pPr>
        <w:pStyle w:val="af6"/>
        <w:spacing w:after="0" w:line="360" w:lineRule="auto"/>
        <w:ind w:left="0" w:firstLine="709"/>
        <w:jc w:val="both"/>
        <w:rPr>
          <w:rFonts w:ascii="Times New Roman" w:hAnsi="Times New Roman"/>
          <w:sz w:val="28"/>
          <w:szCs w:val="28"/>
        </w:rPr>
      </w:pPr>
      <w:r w:rsidRPr="00BF6F6E">
        <w:rPr>
          <w:rFonts w:ascii="Times New Roman" w:hAnsi="Times New Roman"/>
          <w:sz w:val="28"/>
          <w:szCs w:val="28"/>
        </w:rPr>
        <w:t>1,5 мг/24 ч/ячейка·</w:t>
      </w:r>
      <w:r w:rsidR="00002F32">
        <w:rPr>
          <w:rFonts w:ascii="Times New Roman" w:hAnsi="Times New Roman"/>
          <w:sz w:val="28"/>
          <w:szCs w:val="28"/>
        </w:rPr>
        <w:t>35 </w:t>
      </w:r>
      <w:proofErr w:type="spellStart"/>
      <w:r w:rsidR="00002F32">
        <w:rPr>
          <w:rFonts w:ascii="Times New Roman" w:hAnsi="Times New Roman"/>
          <w:sz w:val="28"/>
          <w:szCs w:val="28"/>
        </w:rPr>
        <w:t>сут</w:t>
      </w:r>
      <w:proofErr w:type="spellEnd"/>
      <w:r w:rsidR="00CA19FF" w:rsidRPr="00BF6F6E">
        <w:rPr>
          <w:rFonts w:ascii="Times New Roman" w:hAnsi="Times New Roman"/>
          <w:sz w:val="28"/>
          <w:szCs w:val="28"/>
        </w:rPr>
        <w:t xml:space="preserve"> + 0,025 мг</w:t>
      </w:r>
      <w:r w:rsidR="00CA19FF" w:rsidRPr="00CA19FF">
        <w:rPr>
          <w:rFonts w:ascii="Times New Roman" w:hAnsi="Times New Roman"/>
          <w:sz w:val="28"/>
          <w:szCs w:val="28"/>
        </w:rPr>
        <w:t xml:space="preserve"> = 52,525 мг воды на ячейку.</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Для получения достаточного количества воды, которое необходимо добавить при проведении испытания контурной упаковки с низкой непроницаемостью для водяного пара, рекоменду</w:t>
      </w:r>
      <w:r w:rsidR="00002F32">
        <w:rPr>
          <w:rFonts w:ascii="Times New Roman" w:hAnsi="Times New Roman"/>
          <w:sz w:val="28"/>
          <w:szCs w:val="28"/>
        </w:rPr>
        <w:t>ют</w:t>
      </w:r>
      <w:r w:rsidRPr="00CA19FF">
        <w:rPr>
          <w:rFonts w:ascii="Times New Roman" w:hAnsi="Times New Roman"/>
          <w:sz w:val="28"/>
          <w:szCs w:val="28"/>
        </w:rPr>
        <w:t xml:space="preserve"> полученное минимальное количество воды увеличить примерно в 2 раза, то есть </w:t>
      </w:r>
      <w:r w:rsidRPr="00CA19FF">
        <w:rPr>
          <w:rFonts w:ascii="Times New Roman" w:hAnsi="Times New Roman"/>
          <w:sz w:val="28"/>
          <w:szCs w:val="28"/>
        </w:rPr>
        <w:lastRenderedPageBreak/>
        <w:t>добавля</w:t>
      </w:r>
      <w:r w:rsidR="00002F32">
        <w:rPr>
          <w:rFonts w:ascii="Times New Roman" w:hAnsi="Times New Roman"/>
          <w:sz w:val="28"/>
          <w:szCs w:val="28"/>
        </w:rPr>
        <w:t>ют</w:t>
      </w:r>
      <w:r w:rsidRPr="00CA19FF">
        <w:rPr>
          <w:rFonts w:ascii="Times New Roman" w:hAnsi="Times New Roman"/>
          <w:sz w:val="28"/>
          <w:szCs w:val="28"/>
        </w:rPr>
        <w:t xml:space="preserve"> около </w:t>
      </w:r>
      <w:r w:rsidR="00002F32">
        <w:rPr>
          <w:rFonts w:ascii="Times New Roman" w:hAnsi="Times New Roman"/>
          <w:sz w:val="28"/>
          <w:szCs w:val="28"/>
        </w:rPr>
        <w:t>100 мг воды на ячейку, используют</w:t>
      </w:r>
      <w:r w:rsidRPr="00CA19FF">
        <w:rPr>
          <w:rFonts w:ascii="Times New Roman" w:hAnsi="Times New Roman"/>
          <w:sz w:val="28"/>
          <w:szCs w:val="28"/>
        </w:rPr>
        <w:t>, например, шприц, дозатор необходимого объема.</w:t>
      </w:r>
    </w:p>
    <w:p w:rsidR="00CA19FF" w:rsidRPr="00CA19FF" w:rsidRDefault="00CA19FF" w:rsidP="00CA19FF">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Приведенный расч</w:t>
      </w:r>
      <w:r w:rsidR="00226AAB">
        <w:rPr>
          <w:rFonts w:ascii="Times New Roman" w:hAnsi="Times New Roman"/>
          <w:sz w:val="28"/>
          <w:szCs w:val="28"/>
        </w:rPr>
        <w:t>ё</w:t>
      </w:r>
      <w:r w:rsidRPr="00CA19FF">
        <w:rPr>
          <w:rFonts w:ascii="Times New Roman" w:hAnsi="Times New Roman"/>
          <w:sz w:val="28"/>
          <w:szCs w:val="28"/>
        </w:rPr>
        <w:t>т использ</w:t>
      </w:r>
      <w:r w:rsidR="00002F32">
        <w:rPr>
          <w:rFonts w:ascii="Times New Roman" w:hAnsi="Times New Roman"/>
          <w:sz w:val="28"/>
          <w:szCs w:val="28"/>
        </w:rPr>
        <w:t>уют</w:t>
      </w:r>
      <w:r w:rsidRPr="00CA19FF">
        <w:rPr>
          <w:rFonts w:ascii="Times New Roman" w:hAnsi="Times New Roman"/>
          <w:sz w:val="28"/>
          <w:szCs w:val="28"/>
        </w:rPr>
        <w:t xml:space="preserve"> для определения минимального количества воды для контурных ячейковых упаковок с любой непроницаемостью водяного пара, затем </w:t>
      </w:r>
      <w:r w:rsidR="00002F32">
        <w:rPr>
          <w:rFonts w:ascii="Times New Roman" w:hAnsi="Times New Roman"/>
          <w:sz w:val="28"/>
          <w:szCs w:val="28"/>
        </w:rPr>
        <w:t xml:space="preserve">рассчитанное количество </w:t>
      </w:r>
      <w:r w:rsidRPr="00CA19FF">
        <w:rPr>
          <w:rFonts w:ascii="Times New Roman" w:hAnsi="Times New Roman"/>
          <w:sz w:val="28"/>
          <w:szCs w:val="28"/>
        </w:rPr>
        <w:t>умнож</w:t>
      </w:r>
      <w:r w:rsidR="00002F32">
        <w:rPr>
          <w:rFonts w:ascii="Times New Roman" w:hAnsi="Times New Roman"/>
          <w:sz w:val="28"/>
          <w:szCs w:val="28"/>
        </w:rPr>
        <w:t>ают</w:t>
      </w:r>
      <w:r w:rsidRPr="00CA19FF">
        <w:rPr>
          <w:rFonts w:ascii="Times New Roman" w:hAnsi="Times New Roman"/>
          <w:sz w:val="28"/>
          <w:szCs w:val="28"/>
        </w:rPr>
        <w:t xml:space="preserve"> на коэффициент между 2 и 3 для получения необходимого количества воды для проведения испытания.</w:t>
      </w:r>
    </w:p>
    <w:p w:rsidR="00CA19FF" w:rsidRDefault="00CA19FF" w:rsidP="00B20852">
      <w:pPr>
        <w:pStyle w:val="af6"/>
        <w:spacing w:line="360" w:lineRule="auto"/>
        <w:ind w:left="0" w:firstLine="709"/>
        <w:jc w:val="both"/>
        <w:rPr>
          <w:rFonts w:ascii="Times New Roman" w:hAnsi="Times New Roman"/>
          <w:sz w:val="28"/>
          <w:szCs w:val="28"/>
        </w:rPr>
      </w:pPr>
      <w:r w:rsidRPr="00CA19FF">
        <w:rPr>
          <w:rFonts w:ascii="Times New Roman" w:hAnsi="Times New Roman"/>
          <w:sz w:val="28"/>
          <w:szCs w:val="28"/>
        </w:rPr>
        <w:t xml:space="preserve">Для проведения испытания используют </w:t>
      </w:r>
      <w:r w:rsidR="000C484B" w:rsidRPr="00BF6F6E">
        <w:rPr>
          <w:rFonts w:ascii="Times New Roman" w:hAnsi="Times New Roman"/>
          <w:sz w:val="28"/>
          <w:szCs w:val="28"/>
        </w:rPr>
        <w:t xml:space="preserve">воду </w:t>
      </w:r>
      <w:proofErr w:type="spellStart"/>
      <w:r w:rsidR="000C484B" w:rsidRPr="00BF6F6E">
        <w:rPr>
          <w:rFonts w:ascii="Times New Roman" w:hAnsi="Times New Roman"/>
          <w:sz w:val="28"/>
          <w:szCs w:val="28"/>
        </w:rPr>
        <w:t>деионизированную</w:t>
      </w:r>
      <w:proofErr w:type="spellEnd"/>
      <w:r w:rsidRPr="00CA19FF">
        <w:rPr>
          <w:rFonts w:ascii="Times New Roman" w:hAnsi="Times New Roman"/>
          <w:sz w:val="28"/>
          <w:szCs w:val="28"/>
        </w:rPr>
        <w:t>.</w:t>
      </w:r>
    </w:p>
    <w:p w:rsidR="00002F32" w:rsidRDefault="00002F32" w:rsidP="00B20852">
      <w:pPr>
        <w:pStyle w:val="af6"/>
        <w:spacing w:after="0" w:line="360" w:lineRule="auto"/>
        <w:ind w:left="0" w:firstLine="709"/>
        <w:jc w:val="both"/>
        <w:rPr>
          <w:rFonts w:ascii="Times New Roman" w:hAnsi="Times New Roman"/>
          <w:b/>
          <w:i/>
          <w:sz w:val="28"/>
          <w:szCs w:val="28"/>
        </w:rPr>
      </w:pPr>
      <w:r>
        <w:rPr>
          <w:rFonts w:ascii="Times New Roman" w:hAnsi="Times New Roman"/>
          <w:b/>
          <w:i/>
          <w:sz w:val="28"/>
          <w:szCs w:val="28"/>
        </w:rPr>
        <w:t>Методика 4</w:t>
      </w:r>
      <w:r w:rsidR="00CA19FF" w:rsidRPr="00CA19FF">
        <w:rPr>
          <w:rFonts w:ascii="Times New Roman" w:hAnsi="Times New Roman"/>
          <w:b/>
          <w:i/>
          <w:sz w:val="28"/>
          <w:szCs w:val="28"/>
        </w:rPr>
        <w:t xml:space="preserve"> </w:t>
      </w:r>
    </w:p>
    <w:p w:rsidR="00CA19FF" w:rsidRPr="00CA19FF" w:rsidRDefault="00CA19FF" w:rsidP="00B20852">
      <w:pPr>
        <w:pStyle w:val="af6"/>
        <w:spacing w:after="0" w:line="360" w:lineRule="auto"/>
        <w:ind w:left="0" w:firstLine="709"/>
        <w:jc w:val="both"/>
        <w:rPr>
          <w:rFonts w:ascii="Times New Roman" w:hAnsi="Times New Roman"/>
          <w:sz w:val="28"/>
          <w:szCs w:val="28"/>
        </w:rPr>
      </w:pPr>
      <w:r w:rsidRPr="00CA19FF">
        <w:rPr>
          <w:rFonts w:ascii="Times New Roman" w:hAnsi="Times New Roman"/>
          <w:sz w:val="28"/>
          <w:szCs w:val="28"/>
        </w:rPr>
        <w:t>Испытан</w:t>
      </w:r>
      <w:r w:rsidR="002F1987">
        <w:rPr>
          <w:rFonts w:ascii="Times New Roman" w:hAnsi="Times New Roman"/>
          <w:sz w:val="28"/>
          <w:szCs w:val="28"/>
        </w:rPr>
        <w:t>ие проводят с использованием 10 </w:t>
      </w:r>
      <w:r w:rsidRPr="00CA19FF">
        <w:rPr>
          <w:rFonts w:ascii="Times New Roman" w:hAnsi="Times New Roman"/>
          <w:sz w:val="28"/>
          <w:szCs w:val="28"/>
        </w:rPr>
        <w:t>образцов упаковок, в каждой из</w:t>
      </w:r>
      <w:r w:rsidR="002F1987">
        <w:rPr>
          <w:rFonts w:ascii="Times New Roman" w:hAnsi="Times New Roman"/>
          <w:sz w:val="28"/>
          <w:szCs w:val="28"/>
        </w:rPr>
        <w:t xml:space="preserve"> которых должно быть минимум 10 </w:t>
      </w:r>
      <w:r w:rsidRPr="00CA19FF">
        <w:rPr>
          <w:rFonts w:ascii="Times New Roman" w:hAnsi="Times New Roman"/>
          <w:sz w:val="28"/>
          <w:szCs w:val="28"/>
        </w:rPr>
        <w:t>ячеек</w:t>
      </w:r>
      <w:r w:rsidR="002F1987">
        <w:rPr>
          <w:rFonts w:ascii="Times New Roman" w:hAnsi="Times New Roman"/>
          <w:sz w:val="28"/>
          <w:szCs w:val="28"/>
        </w:rPr>
        <w:t>. Если упаковка имеет меньше 10 </w:t>
      </w:r>
      <w:r w:rsidRPr="00CA19FF">
        <w:rPr>
          <w:rFonts w:ascii="Times New Roman" w:hAnsi="Times New Roman"/>
          <w:sz w:val="28"/>
          <w:szCs w:val="28"/>
        </w:rPr>
        <w:t xml:space="preserve">ячеек или упаковка </w:t>
      </w:r>
      <w:proofErr w:type="spellStart"/>
      <w:r w:rsidRPr="00CA19FF">
        <w:rPr>
          <w:rFonts w:ascii="Times New Roman" w:hAnsi="Times New Roman"/>
          <w:sz w:val="28"/>
          <w:szCs w:val="28"/>
        </w:rPr>
        <w:t>однодозовая</w:t>
      </w:r>
      <w:proofErr w:type="spellEnd"/>
      <w:r w:rsidRPr="00CA19FF">
        <w:rPr>
          <w:rFonts w:ascii="Times New Roman" w:hAnsi="Times New Roman"/>
          <w:sz w:val="28"/>
          <w:szCs w:val="28"/>
        </w:rPr>
        <w:t>, то для испытания скрепляют несколько упа</w:t>
      </w:r>
      <w:r w:rsidR="002506AE">
        <w:rPr>
          <w:rFonts w:ascii="Times New Roman" w:hAnsi="Times New Roman"/>
          <w:sz w:val="28"/>
          <w:szCs w:val="28"/>
        </w:rPr>
        <w:t>ковок, чтобы получить испытуемый образец</w:t>
      </w:r>
      <w:r w:rsidR="002F1987">
        <w:rPr>
          <w:rFonts w:ascii="Times New Roman" w:hAnsi="Times New Roman"/>
          <w:sz w:val="28"/>
          <w:szCs w:val="28"/>
        </w:rPr>
        <w:t>, по меньшей мере, с 10 </w:t>
      </w:r>
      <w:r w:rsidRPr="00CA19FF">
        <w:rPr>
          <w:rFonts w:ascii="Times New Roman" w:hAnsi="Times New Roman"/>
          <w:sz w:val="28"/>
          <w:szCs w:val="28"/>
        </w:rPr>
        <w:t>ячейками. Это нужно, чтобы потеря в массе в каждой временной точке была достаточной. Каждую ячейку заполняют рассчитан</w:t>
      </w:r>
      <w:r w:rsidR="002F1987">
        <w:rPr>
          <w:rFonts w:ascii="Times New Roman" w:hAnsi="Times New Roman"/>
          <w:sz w:val="28"/>
          <w:szCs w:val="28"/>
        </w:rPr>
        <w:t>ным количеством воды, отслеживают</w:t>
      </w:r>
      <w:r w:rsidRPr="00CA19FF">
        <w:rPr>
          <w:rFonts w:ascii="Times New Roman" w:hAnsi="Times New Roman"/>
          <w:sz w:val="28"/>
          <w:szCs w:val="28"/>
        </w:rPr>
        <w:t>, чтобы ячейки не были переполнены и</w:t>
      </w:r>
      <w:r w:rsidR="00126EAD">
        <w:rPr>
          <w:rFonts w:ascii="Times New Roman" w:hAnsi="Times New Roman"/>
          <w:sz w:val="28"/>
          <w:szCs w:val="28"/>
        </w:rPr>
        <w:t>,</w:t>
      </w:r>
      <w:r w:rsidRPr="00CA19FF">
        <w:rPr>
          <w:rFonts w:ascii="Times New Roman" w:hAnsi="Times New Roman"/>
          <w:sz w:val="28"/>
          <w:szCs w:val="28"/>
        </w:rPr>
        <w:t xml:space="preserve"> чтобы вода не попала в место запечатывания. Образцы маркируют без использования этикеток.</w:t>
      </w:r>
    </w:p>
    <w:p w:rsidR="00CA19FF" w:rsidRPr="00CA19FF" w:rsidRDefault="00416433" w:rsidP="00CA19FF">
      <w:pPr>
        <w:pStyle w:val="af6"/>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CA19FF" w:rsidRPr="00CA19FF">
        <w:rPr>
          <w:rFonts w:ascii="Times New Roman" w:hAnsi="Times New Roman"/>
          <w:sz w:val="28"/>
          <w:szCs w:val="28"/>
        </w:rPr>
        <w:t xml:space="preserve">спытуемые образцы выдерживают в течение 60 мин в боксе (изоляторе) в условиях контролируемой относительной влажности </w:t>
      </w:r>
      <w:r w:rsidR="002F1987">
        <w:rPr>
          <w:rFonts w:ascii="Times New Roman" w:hAnsi="Times New Roman"/>
          <w:sz w:val="28"/>
          <w:szCs w:val="28"/>
        </w:rPr>
        <w:t>от 20</w:t>
      </w:r>
      <w:r w:rsidR="002F1987">
        <w:rPr>
          <w:rStyle w:val="tlid-translation"/>
          <w:rFonts w:ascii="Times New Roman" w:hAnsi="Times New Roman"/>
          <w:sz w:val="28"/>
          <w:szCs w:val="28"/>
        </w:rPr>
        <w:t xml:space="preserve"> до </w:t>
      </w:r>
      <w:r w:rsidR="002F1987">
        <w:rPr>
          <w:rFonts w:ascii="Times New Roman" w:hAnsi="Times New Roman"/>
          <w:sz w:val="28"/>
          <w:szCs w:val="28"/>
        </w:rPr>
        <w:t>30</w:t>
      </w:r>
      <w:r w:rsidR="00CA19FF" w:rsidRPr="00CA19FF">
        <w:rPr>
          <w:rFonts w:ascii="Times New Roman" w:hAnsi="Times New Roman"/>
          <w:sz w:val="28"/>
          <w:szCs w:val="28"/>
        </w:rPr>
        <w:t> %. Затем образцы извлекают из бокса и взвешивают с точностью до 0,1 мг, фиксируют время взвешивания. Образцы помещают в климатическую камер</w:t>
      </w:r>
      <w:r w:rsidR="002F1987">
        <w:rPr>
          <w:rFonts w:ascii="Times New Roman" w:hAnsi="Times New Roman"/>
          <w:sz w:val="28"/>
          <w:szCs w:val="28"/>
        </w:rPr>
        <w:t>у, обеспечивающую температуру от 38</w:t>
      </w:r>
      <w:r w:rsidR="002F1987">
        <w:rPr>
          <w:rStyle w:val="tlid-translation"/>
          <w:rFonts w:ascii="Times New Roman" w:hAnsi="Times New Roman"/>
          <w:sz w:val="28"/>
          <w:szCs w:val="28"/>
        </w:rPr>
        <w:t xml:space="preserve"> до </w:t>
      </w:r>
      <w:r w:rsidR="002F1987">
        <w:rPr>
          <w:rFonts w:ascii="Times New Roman" w:hAnsi="Times New Roman"/>
          <w:sz w:val="28"/>
          <w:szCs w:val="28"/>
        </w:rPr>
        <w:t>4</w:t>
      </w:r>
      <w:r w:rsidR="00CA19FF" w:rsidRPr="00CA19FF">
        <w:rPr>
          <w:rFonts w:ascii="Times New Roman" w:hAnsi="Times New Roman"/>
          <w:sz w:val="28"/>
          <w:szCs w:val="28"/>
        </w:rPr>
        <w:t>2</w:t>
      </w:r>
      <w:proofErr w:type="gramStart"/>
      <w:r w:rsidR="00CA19FF" w:rsidRPr="00CA19FF">
        <w:rPr>
          <w:rFonts w:ascii="Times New Roman" w:hAnsi="Times New Roman"/>
          <w:sz w:val="28"/>
          <w:szCs w:val="28"/>
        </w:rPr>
        <w:t> °С</w:t>
      </w:r>
      <w:proofErr w:type="gramEnd"/>
      <w:r w:rsidR="00CA19FF" w:rsidRPr="00CA19FF">
        <w:rPr>
          <w:rFonts w:ascii="Times New Roman" w:hAnsi="Times New Roman"/>
          <w:sz w:val="28"/>
          <w:szCs w:val="28"/>
        </w:rPr>
        <w:t xml:space="preserve"> и относительную влажность </w:t>
      </w:r>
      <w:r w:rsidR="002F1987">
        <w:rPr>
          <w:rFonts w:ascii="Times New Roman" w:hAnsi="Times New Roman"/>
          <w:sz w:val="28"/>
          <w:szCs w:val="28"/>
        </w:rPr>
        <w:t>от 20</w:t>
      </w:r>
      <w:r w:rsidR="002F1987">
        <w:rPr>
          <w:rStyle w:val="tlid-translation"/>
          <w:rFonts w:ascii="Times New Roman" w:hAnsi="Times New Roman"/>
          <w:sz w:val="28"/>
          <w:szCs w:val="28"/>
        </w:rPr>
        <w:t xml:space="preserve"> до </w:t>
      </w:r>
      <w:r w:rsidR="002F1987">
        <w:rPr>
          <w:rFonts w:ascii="Times New Roman" w:hAnsi="Times New Roman"/>
          <w:sz w:val="28"/>
          <w:szCs w:val="28"/>
        </w:rPr>
        <w:t>30</w:t>
      </w:r>
      <w:r w:rsidR="00CA19FF" w:rsidRPr="00CA19FF">
        <w:rPr>
          <w:rFonts w:ascii="Times New Roman" w:hAnsi="Times New Roman"/>
          <w:sz w:val="28"/>
          <w:szCs w:val="28"/>
        </w:rPr>
        <w:t> %. Образцы выдерживают в указанных условиях в течение определ</w:t>
      </w:r>
      <w:r w:rsidR="00226AAB">
        <w:rPr>
          <w:rFonts w:ascii="Times New Roman" w:hAnsi="Times New Roman"/>
          <w:sz w:val="28"/>
          <w:szCs w:val="28"/>
        </w:rPr>
        <w:t>ё</w:t>
      </w:r>
      <w:r w:rsidR="002F1987">
        <w:rPr>
          <w:rFonts w:ascii="Times New Roman" w:hAnsi="Times New Roman"/>
          <w:sz w:val="28"/>
          <w:szCs w:val="28"/>
        </w:rPr>
        <w:t>нного времени, взвешивают</w:t>
      </w:r>
      <w:r w:rsidR="00CA19FF" w:rsidRPr="00CA19FF">
        <w:rPr>
          <w:rFonts w:ascii="Times New Roman" w:hAnsi="Times New Roman"/>
          <w:sz w:val="28"/>
          <w:szCs w:val="28"/>
        </w:rPr>
        <w:t xml:space="preserve"> их с интервалом в </w:t>
      </w:r>
      <w:r w:rsidR="00F222D0">
        <w:rPr>
          <w:rFonts w:ascii="Times New Roman" w:hAnsi="Times New Roman"/>
          <w:sz w:val="28"/>
          <w:szCs w:val="28"/>
        </w:rPr>
        <w:t>7 </w:t>
      </w:r>
      <w:r w:rsidR="002F1987">
        <w:rPr>
          <w:rFonts w:ascii="Times New Roman" w:hAnsi="Times New Roman"/>
          <w:sz w:val="28"/>
          <w:szCs w:val="28"/>
        </w:rPr>
        <w:t>сут</w:t>
      </w:r>
      <w:r w:rsidR="00F222D0">
        <w:rPr>
          <w:rFonts w:ascii="Times New Roman" w:hAnsi="Times New Roman"/>
          <w:sz w:val="28"/>
          <w:szCs w:val="28"/>
        </w:rPr>
        <w:t>±1</w:t>
      </w:r>
      <w:r w:rsidR="002F1987">
        <w:rPr>
          <w:rFonts w:ascii="Times New Roman" w:hAnsi="Times New Roman"/>
          <w:sz w:val="28"/>
          <w:szCs w:val="28"/>
        </w:rPr>
        <w:t> </w:t>
      </w:r>
      <w:r w:rsidR="00F222D0">
        <w:rPr>
          <w:rFonts w:ascii="Times New Roman" w:hAnsi="Times New Roman"/>
          <w:sz w:val="28"/>
          <w:szCs w:val="28"/>
        </w:rPr>
        <w:t>ч</w:t>
      </w:r>
      <w:r w:rsidR="00CA19FF" w:rsidRPr="00CA19FF">
        <w:rPr>
          <w:rFonts w:ascii="Times New Roman" w:hAnsi="Times New Roman"/>
          <w:sz w:val="28"/>
          <w:szCs w:val="28"/>
        </w:rPr>
        <w:t xml:space="preserve"> на 7, </w:t>
      </w:r>
      <w:r w:rsidR="002F1987">
        <w:rPr>
          <w:rFonts w:ascii="Times New Roman" w:hAnsi="Times New Roman"/>
          <w:sz w:val="28"/>
          <w:szCs w:val="28"/>
        </w:rPr>
        <w:t xml:space="preserve">14, 21, 28 и 35 </w:t>
      </w:r>
      <w:proofErr w:type="spellStart"/>
      <w:r w:rsidR="002F1987">
        <w:rPr>
          <w:rFonts w:ascii="Times New Roman" w:hAnsi="Times New Roman"/>
          <w:sz w:val="28"/>
          <w:szCs w:val="28"/>
        </w:rPr>
        <w:t>сут</w:t>
      </w:r>
      <w:proofErr w:type="spellEnd"/>
      <w:r w:rsidR="00CA19FF" w:rsidRPr="00CA19FF">
        <w:rPr>
          <w:rFonts w:ascii="Times New Roman" w:hAnsi="Times New Roman"/>
          <w:sz w:val="28"/>
          <w:szCs w:val="28"/>
        </w:rPr>
        <w:t xml:space="preserve"> для получения 5 результатов взвешивания системы упаковки в равновесном состоянии. Допустимо добавление временных точек, например, при испытании упаковок с высокой или ультравысокой непроницаемостью водяного пара. В каждой вр</w:t>
      </w:r>
      <w:r w:rsidR="002506AE">
        <w:rPr>
          <w:rFonts w:ascii="Times New Roman" w:hAnsi="Times New Roman"/>
          <w:sz w:val="28"/>
          <w:szCs w:val="28"/>
        </w:rPr>
        <w:t>еменной точке испытуемые образцы</w:t>
      </w:r>
      <w:r w:rsidR="00CA19FF" w:rsidRPr="00CA19FF">
        <w:rPr>
          <w:rFonts w:ascii="Times New Roman" w:hAnsi="Times New Roman"/>
          <w:sz w:val="28"/>
          <w:szCs w:val="28"/>
        </w:rPr>
        <w:t xml:space="preserve"> помещают в бокс (изолятор) с контролируемой относительной </w:t>
      </w:r>
      <w:r w:rsidR="00CA19FF" w:rsidRPr="00CA19FF">
        <w:rPr>
          <w:rFonts w:ascii="Times New Roman" w:hAnsi="Times New Roman"/>
          <w:sz w:val="28"/>
          <w:szCs w:val="28"/>
        </w:rPr>
        <w:lastRenderedPageBreak/>
        <w:t xml:space="preserve">влажностью </w:t>
      </w:r>
      <w:r w:rsidR="002F1987">
        <w:rPr>
          <w:rFonts w:ascii="Times New Roman" w:hAnsi="Times New Roman"/>
          <w:sz w:val="28"/>
          <w:szCs w:val="28"/>
        </w:rPr>
        <w:t>от 20</w:t>
      </w:r>
      <w:r w:rsidR="002F1987">
        <w:rPr>
          <w:rStyle w:val="tlid-translation"/>
          <w:rFonts w:ascii="Times New Roman" w:hAnsi="Times New Roman"/>
          <w:sz w:val="28"/>
          <w:szCs w:val="28"/>
        </w:rPr>
        <w:t xml:space="preserve"> до </w:t>
      </w:r>
      <w:r w:rsidR="002F1987">
        <w:rPr>
          <w:rFonts w:ascii="Times New Roman" w:hAnsi="Times New Roman"/>
          <w:sz w:val="28"/>
          <w:szCs w:val="28"/>
        </w:rPr>
        <w:t>30 %</w:t>
      </w:r>
      <w:r w:rsidR="00CA19FF" w:rsidRPr="00CA19FF">
        <w:rPr>
          <w:rFonts w:ascii="Times New Roman" w:hAnsi="Times New Roman"/>
          <w:sz w:val="28"/>
          <w:szCs w:val="28"/>
        </w:rPr>
        <w:t xml:space="preserve">, дают прийти в равновесное состояние в течение 60 мин, после чего образцы взвешивают и фиксируют время. После взвешивания образцы помещают обратно в климатическую камеру с температурой </w:t>
      </w:r>
      <w:r w:rsidR="002F1987">
        <w:rPr>
          <w:rFonts w:ascii="Times New Roman" w:hAnsi="Times New Roman"/>
          <w:sz w:val="28"/>
          <w:szCs w:val="28"/>
        </w:rPr>
        <w:t>от 38</w:t>
      </w:r>
      <w:r w:rsidR="002F1987">
        <w:rPr>
          <w:rStyle w:val="tlid-translation"/>
          <w:rFonts w:ascii="Times New Roman" w:hAnsi="Times New Roman"/>
          <w:sz w:val="28"/>
          <w:szCs w:val="28"/>
        </w:rPr>
        <w:t xml:space="preserve"> до </w:t>
      </w:r>
      <w:r w:rsidR="002F1987">
        <w:rPr>
          <w:rFonts w:ascii="Times New Roman" w:hAnsi="Times New Roman"/>
          <w:sz w:val="28"/>
          <w:szCs w:val="28"/>
        </w:rPr>
        <w:t>4</w:t>
      </w:r>
      <w:r w:rsidR="002F1987" w:rsidRPr="00CA19FF">
        <w:rPr>
          <w:rFonts w:ascii="Times New Roman" w:hAnsi="Times New Roman"/>
          <w:sz w:val="28"/>
          <w:szCs w:val="28"/>
        </w:rPr>
        <w:t>2</w:t>
      </w:r>
      <w:proofErr w:type="gramStart"/>
      <w:r w:rsidR="002F1987" w:rsidRPr="00CA19FF">
        <w:rPr>
          <w:rFonts w:ascii="Times New Roman" w:hAnsi="Times New Roman"/>
          <w:sz w:val="28"/>
          <w:szCs w:val="28"/>
        </w:rPr>
        <w:t> °С</w:t>
      </w:r>
      <w:proofErr w:type="gramEnd"/>
      <w:r w:rsidR="002F1987" w:rsidRPr="00CA19FF">
        <w:rPr>
          <w:rFonts w:ascii="Times New Roman" w:hAnsi="Times New Roman"/>
          <w:sz w:val="28"/>
          <w:szCs w:val="28"/>
        </w:rPr>
        <w:t xml:space="preserve"> </w:t>
      </w:r>
      <w:r w:rsidR="00CA19FF" w:rsidRPr="00CA19FF">
        <w:rPr>
          <w:rFonts w:ascii="Times New Roman" w:hAnsi="Times New Roman"/>
          <w:sz w:val="28"/>
          <w:szCs w:val="28"/>
        </w:rPr>
        <w:t xml:space="preserve">и относительной влажностью </w:t>
      </w:r>
      <w:r w:rsidR="002F1987">
        <w:rPr>
          <w:rFonts w:ascii="Times New Roman" w:hAnsi="Times New Roman"/>
          <w:sz w:val="28"/>
          <w:szCs w:val="28"/>
        </w:rPr>
        <w:t>от 20</w:t>
      </w:r>
      <w:r w:rsidR="002F1987">
        <w:rPr>
          <w:rStyle w:val="tlid-translation"/>
          <w:rFonts w:ascii="Times New Roman" w:hAnsi="Times New Roman"/>
          <w:sz w:val="28"/>
          <w:szCs w:val="28"/>
        </w:rPr>
        <w:t xml:space="preserve"> до </w:t>
      </w:r>
      <w:r w:rsidR="002F1987">
        <w:rPr>
          <w:rFonts w:ascii="Times New Roman" w:hAnsi="Times New Roman"/>
          <w:sz w:val="28"/>
          <w:szCs w:val="28"/>
        </w:rPr>
        <w:t>30</w:t>
      </w:r>
      <w:r w:rsidR="002F1987" w:rsidRPr="00CA19FF">
        <w:rPr>
          <w:rFonts w:ascii="Times New Roman" w:hAnsi="Times New Roman"/>
          <w:sz w:val="28"/>
          <w:szCs w:val="28"/>
        </w:rPr>
        <w:t xml:space="preserve"> %. </w:t>
      </w:r>
      <w:r w:rsidR="00CA19FF" w:rsidRPr="00CA19FF">
        <w:rPr>
          <w:rFonts w:ascii="Times New Roman" w:hAnsi="Times New Roman"/>
          <w:sz w:val="28"/>
          <w:szCs w:val="28"/>
        </w:rPr>
        <w:t>Порядок взвешивания образцов обязательно должен быть одинаковым во всех временных точках определения их массы.</w:t>
      </w:r>
    </w:p>
    <w:p w:rsidR="00CA19FF" w:rsidRPr="00CA19FF" w:rsidRDefault="00B20852" w:rsidP="00B20852">
      <w:pPr>
        <w:pStyle w:val="af6"/>
        <w:spacing w:after="0" w:line="240" w:lineRule="auto"/>
        <w:ind w:left="0" w:firstLine="709"/>
        <w:jc w:val="both"/>
        <w:rPr>
          <w:rFonts w:ascii="Times New Roman" w:hAnsi="Times New Roman"/>
          <w:sz w:val="28"/>
          <w:szCs w:val="28"/>
        </w:rPr>
      </w:pPr>
      <w:r w:rsidRPr="00DC0C42">
        <w:rPr>
          <w:rFonts w:ascii="Times New Roman" w:hAnsi="Times New Roman"/>
          <w:sz w:val="28"/>
          <w:szCs w:val="28"/>
        </w:rPr>
        <w:t>Примечание</w:t>
      </w:r>
      <w:r>
        <w:rPr>
          <w:rFonts w:ascii="Times New Roman" w:hAnsi="Times New Roman"/>
          <w:sz w:val="28"/>
          <w:szCs w:val="28"/>
        </w:rPr>
        <w:t xml:space="preserve"> 4</w:t>
      </w:r>
      <w:r w:rsidRPr="00CA19FF">
        <w:rPr>
          <w:rFonts w:ascii="Times New Roman" w:hAnsi="Times New Roman"/>
          <w:sz w:val="28"/>
          <w:szCs w:val="28"/>
        </w:rPr>
        <w:t xml:space="preserve"> </w:t>
      </w:r>
      <w:r w:rsidRPr="006368F7">
        <w:rPr>
          <w:rFonts w:ascii="Times New Roman" w:hAnsi="Times New Roman"/>
          <w:sz w:val="28"/>
          <w:szCs w:val="28"/>
        </w:rPr>
        <w:t xml:space="preserve">– </w:t>
      </w:r>
      <w:r w:rsidR="00CA19FF" w:rsidRPr="00CA19FF">
        <w:rPr>
          <w:rFonts w:ascii="Times New Roman" w:hAnsi="Times New Roman"/>
          <w:sz w:val="28"/>
          <w:szCs w:val="28"/>
        </w:rPr>
        <w:t xml:space="preserve">При испытании контурных ячейковых упаковок с ультравысокой непроницаемостью водяного пара для получения более </w:t>
      </w:r>
      <w:r w:rsidR="002F1987">
        <w:rPr>
          <w:rFonts w:ascii="Times New Roman" w:hAnsi="Times New Roman"/>
          <w:sz w:val="28"/>
          <w:szCs w:val="28"/>
        </w:rPr>
        <w:t>точного результата рекомендуют</w:t>
      </w:r>
      <w:r w:rsidR="00CA19FF" w:rsidRPr="00CA19FF">
        <w:rPr>
          <w:rFonts w:ascii="Times New Roman" w:hAnsi="Times New Roman"/>
          <w:sz w:val="28"/>
          <w:szCs w:val="28"/>
        </w:rPr>
        <w:t xml:space="preserve"> формировать испытуемый образец в виде упаковки с числом ячеек более 10, но не более 30. Т</w:t>
      </w:r>
      <w:r w:rsidR="0091513A">
        <w:rPr>
          <w:rFonts w:ascii="Times New Roman" w:hAnsi="Times New Roman"/>
          <w:sz w:val="28"/>
          <w:szCs w:val="28"/>
        </w:rPr>
        <w:t>ак</w:t>
      </w:r>
      <w:r w:rsidR="00CA19FF" w:rsidRPr="00CA19FF">
        <w:rPr>
          <w:rFonts w:ascii="Times New Roman" w:hAnsi="Times New Roman"/>
          <w:sz w:val="28"/>
          <w:szCs w:val="28"/>
        </w:rPr>
        <w:t>же может быть использован альтернативный подход,</w:t>
      </w:r>
      <w:r w:rsidR="0062633E">
        <w:rPr>
          <w:rFonts w:ascii="Times New Roman" w:hAnsi="Times New Roman"/>
          <w:sz w:val="28"/>
          <w:szCs w:val="28"/>
        </w:rPr>
        <w:t xml:space="preserve"> когда в два-три раза удлиняют</w:t>
      </w:r>
      <w:r w:rsidR="00CA19FF" w:rsidRPr="00CA19FF">
        <w:rPr>
          <w:rFonts w:ascii="Times New Roman" w:hAnsi="Times New Roman"/>
          <w:sz w:val="28"/>
          <w:szCs w:val="28"/>
        </w:rPr>
        <w:t xml:space="preserve"> интервалы между взвешиваниями для того, чтобы масса каждого испытуемого образца успевала потерять в массе минимум 6 мг. </w:t>
      </w:r>
    </w:p>
    <w:p w:rsidR="00CA19FF" w:rsidRPr="00CA19FF" w:rsidRDefault="00CA19FF" w:rsidP="00B20852">
      <w:pPr>
        <w:spacing w:after="240" w:line="240" w:lineRule="auto"/>
        <w:ind w:firstLine="709"/>
        <w:jc w:val="both"/>
        <w:rPr>
          <w:rFonts w:ascii="Times New Roman" w:hAnsi="Times New Roman"/>
          <w:sz w:val="28"/>
          <w:szCs w:val="28"/>
        </w:rPr>
      </w:pPr>
      <w:r w:rsidRPr="00CA19FF">
        <w:rPr>
          <w:rFonts w:ascii="Times New Roman" w:hAnsi="Times New Roman"/>
          <w:sz w:val="28"/>
          <w:szCs w:val="28"/>
        </w:rPr>
        <w:t>В</w:t>
      </w:r>
      <w:r w:rsidR="0062633E">
        <w:rPr>
          <w:rFonts w:ascii="Times New Roman" w:hAnsi="Times New Roman"/>
          <w:sz w:val="28"/>
          <w:szCs w:val="28"/>
        </w:rPr>
        <w:t>се испытуемые образцы</w:t>
      </w:r>
      <w:r w:rsidRPr="00CA19FF">
        <w:rPr>
          <w:rFonts w:ascii="Times New Roman" w:hAnsi="Times New Roman"/>
          <w:sz w:val="28"/>
          <w:szCs w:val="28"/>
        </w:rPr>
        <w:t xml:space="preserve"> проверя</w:t>
      </w:r>
      <w:r w:rsidR="0062633E">
        <w:rPr>
          <w:rFonts w:ascii="Times New Roman" w:hAnsi="Times New Roman"/>
          <w:sz w:val="28"/>
          <w:szCs w:val="28"/>
        </w:rPr>
        <w:t>ют</w:t>
      </w:r>
      <w:r w:rsidRPr="00CA19FF">
        <w:rPr>
          <w:rFonts w:ascii="Times New Roman" w:hAnsi="Times New Roman"/>
          <w:sz w:val="28"/>
          <w:szCs w:val="28"/>
        </w:rPr>
        <w:t xml:space="preserve"> на наличие воды во всех временных точках. Непрозрачные конт</w:t>
      </w:r>
      <w:r w:rsidR="0062633E">
        <w:rPr>
          <w:rFonts w:ascii="Times New Roman" w:hAnsi="Times New Roman"/>
          <w:sz w:val="28"/>
          <w:szCs w:val="28"/>
        </w:rPr>
        <w:t>урные ячейковые упаковки открывают</w:t>
      </w:r>
      <w:r w:rsidRPr="00CA19FF">
        <w:rPr>
          <w:rFonts w:ascii="Times New Roman" w:hAnsi="Times New Roman"/>
          <w:sz w:val="28"/>
          <w:szCs w:val="28"/>
        </w:rPr>
        <w:t xml:space="preserve"> по завершении испытания, чтобы подтвердить наличие воды в каждой ячейке, поскольку визуальная проверка невозможна.</w:t>
      </w:r>
    </w:p>
    <w:p w:rsidR="00474E1C" w:rsidRDefault="00474E1C" w:rsidP="00B20852">
      <w:pPr>
        <w:spacing w:after="0" w:line="360" w:lineRule="auto"/>
        <w:ind w:firstLine="709"/>
        <w:jc w:val="both"/>
        <w:rPr>
          <w:rFonts w:ascii="Times New Roman" w:hAnsi="Times New Roman"/>
          <w:sz w:val="28"/>
          <w:szCs w:val="28"/>
        </w:rPr>
      </w:pPr>
      <w:r w:rsidRPr="00474E1C">
        <w:rPr>
          <w:rFonts w:ascii="Times New Roman" w:hAnsi="Times New Roman"/>
          <w:b/>
          <w:i/>
          <w:sz w:val="28"/>
          <w:szCs w:val="28"/>
        </w:rPr>
        <w:t>Обработка результатов</w:t>
      </w:r>
      <w:r w:rsidR="00CA19FF" w:rsidRPr="00CA19FF">
        <w:rPr>
          <w:rFonts w:ascii="Times New Roman" w:hAnsi="Times New Roman"/>
          <w:sz w:val="28"/>
          <w:szCs w:val="28"/>
        </w:rPr>
        <w:t xml:space="preserve"> </w:t>
      </w:r>
    </w:p>
    <w:p w:rsidR="00CA19FF" w:rsidRPr="00CA19FF" w:rsidRDefault="00CA19FF" w:rsidP="00B20852">
      <w:pPr>
        <w:spacing w:after="0" w:line="360" w:lineRule="auto"/>
        <w:ind w:firstLine="709"/>
        <w:jc w:val="both"/>
        <w:rPr>
          <w:rFonts w:ascii="Times New Roman" w:hAnsi="Times New Roman"/>
          <w:sz w:val="28"/>
          <w:szCs w:val="28"/>
        </w:rPr>
      </w:pPr>
      <w:r w:rsidRPr="00CA19FF">
        <w:rPr>
          <w:rFonts w:ascii="Times New Roman" w:hAnsi="Times New Roman"/>
          <w:sz w:val="28"/>
          <w:szCs w:val="28"/>
        </w:rPr>
        <w:t>Проводят</w:t>
      </w:r>
      <w:r w:rsidR="002506AE">
        <w:rPr>
          <w:rFonts w:ascii="Times New Roman" w:hAnsi="Times New Roman"/>
          <w:sz w:val="28"/>
          <w:szCs w:val="28"/>
        </w:rPr>
        <w:t xml:space="preserve"> регрессионный анализ для каждого испытуемого образца</w:t>
      </w:r>
      <w:r w:rsidRPr="00CA19FF">
        <w:rPr>
          <w:rFonts w:ascii="Times New Roman" w:hAnsi="Times New Roman"/>
          <w:sz w:val="28"/>
          <w:szCs w:val="28"/>
        </w:rPr>
        <w:t xml:space="preserve"> аналогично анализу данных для методик 1 и 2, но при этом наклон линии является отрицательным ввиду выхода воды и потери в массе с течением времени. Скорость проницаемости водяного пара вычисляется для каждой ячейки контурной ячейковой упаковки пут</w:t>
      </w:r>
      <w:r w:rsidR="00226AAB">
        <w:rPr>
          <w:rFonts w:ascii="Times New Roman" w:hAnsi="Times New Roman"/>
          <w:sz w:val="28"/>
          <w:szCs w:val="28"/>
        </w:rPr>
        <w:t>ё</w:t>
      </w:r>
      <w:r w:rsidRPr="00CA19FF">
        <w:rPr>
          <w:rFonts w:ascii="Times New Roman" w:hAnsi="Times New Roman"/>
          <w:sz w:val="28"/>
          <w:szCs w:val="28"/>
        </w:rPr>
        <w:t>м деления абсолютного значения накл</w:t>
      </w:r>
      <w:r w:rsidR="002506AE">
        <w:rPr>
          <w:rFonts w:ascii="Times New Roman" w:hAnsi="Times New Roman"/>
          <w:sz w:val="28"/>
          <w:szCs w:val="28"/>
        </w:rPr>
        <w:t>она на количество ячеек в каждом испытуемом образце</w:t>
      </w:r>
      <w:r w:rsidRPr="00CA19FF">
        <w:rPr>
          <w:rFonts w:ascii="Times New Roman" w:hAnsi="Times New Roman"/>
          <w:sz w:val="28"/>
          <w:szCs w:val="28"/>
        </w:rPr>
        <w:t>.</w:t>
      </w:r>
    </w:p>
    <w:p w:rsidR="00CA19FF" w:rsidRPr="00CA19FF" w:rsidRDefault="00CA19FF" w:rsidP="00CA19FF">
      <w:pPr>
        <w:spacing w:after="0" w:line="360" w:lineRule="auto"/>
        <w:ind w:firstLine="709"/>
        <w:jc w:val="both"/>
        <w:rPr>
          <w:rFonts w:ascii="Times New Roman" w:hAnsi="Times New Roman"/>
          <w:sz w:val="28"/>
          <w:szCs w:val="28"/>
        </w:rPr>
      </w:pPr>
      <w:r w:rsidRPr="00CA19FF">
        <w:rPr>
          <w:rFonts w:ascii="Times New Roman" w:hAnsi="Times New Roman"/>
          <w:sz w:val="28"/>
          <w:szCs w:val="28"/>
        </w:rPr>
        <w:t>По методике 4 скорость проницаемости водяного пара определяют как среднее значение в мг/24 ч/ячейка и стандартное отклонение наклонов 15 испытуемых единиц.</w:t>
      </w:r>
    </w:p>
    <w:p w:rsidR="00CA19FF" w:rsidRDefault="00CA19FF" w:rsidP="00CC0067">
      <w:pPr>
        <w:spacing w:after="0" w:line="360" w:lineRule="auto"/>
        <w:ind w:firstLine="709"/>
        <w:jc w:val="both"/>
        <w:rPr>
          <w:rFonts w:ascii="Times New Roman" w:eastAsia="Times New Roman" w:hAnsi="Times New Roman"/>
          <w:color w:val="000000"/>
          <w:sz w:val="28"/>
          <w:szCs w:val="28"/>
          <w:lang w:eastAsia="ru-RU"/>
        </w:rPr>
      </w:pPr>
    </w:p>
    <w:sectPr w:rsidR="00CA19FF" w:rsidSect="00065062">
      <w:footerReference w:type="default" r:id="rId9"/>
      <w:pgSz w:w="11906" w:h="16838" w:code="9"/>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D6" w:rsidRDefault="00651AD6" w:rsidP="00D37ADF">
      <w:pPr>
        <w:spacing w:after="0" w:line="240" w:lineRule="auto"/>
      </w:pPr>
      <w:r>
        <w:separator/>
      </w:r>
    </w:p>
  </w:endnote>
  <w:endnote w:type="continuationSeparator" w:id="0">
    <w:p w:rsidR="00651AD6" w:rsidRDefault="00651AD6" w:rsidP="00D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52"/>
      <w:docPartObj>
        <w:docPartGallery w:val="Page Numbers (Bottom of Page)"/>
        <w:docPartUnique/>
      </w:docPartObj>
    </w:sdtPr>
    <w:sdtEndPr>
      <w:rPr>
        <w:rFonts w:ascii="Times New Roman" w:hAnsi="Times New Roman"/>
        <w:sz w:val="28"/>
        <w:szCs w:val="28"/>
      </w:rPr>
    </w:sdtEndPr>
    <w:sdtContent>
      <w:p w:rsidR="0091513A" w:rsidRPr="007A75A4" w:rsidRDefault="001D0D16" w:rsidP="007A75A4">
        <w:pPr>
          <w:pStyle w:val="a9"/>
          <w:jc w:val="center"/>
          <w:rPr>
            <w:rFonts w:ascii="Times New Roman" w:hAnsi="Times New Roman"/>
            <w:sz w:val="28"/>
            <w:szCs w:val="28"/>
          </w:rPr>
        </w:pPr>
        <w:r w:rsidRPr="00DE73D7">
          <w:rPr>
            <w:rFonts w:ascii="Times New Roman" w:hAnsi="Times New Roman"/>
            <w:sz w:val="28"/>
            <w:szCs w:val="28"/>
          </w:rPr>
          <w:fldChar w:fldCharType="begin"/>
        </w:r>
        <w:r w:rsidR="0091513A" w:rsidRPr="00DE73D7">
          <w:rPr>
            <w:rFonts w:ascii="Times New Roman" w:hAnsi="Times New Roman"/>
            <w:sz w:val="28"/>
            <w:szCs w:val="28"/>
          </w:rPr>
          <w:instrText xml:space="preserve"> PAGE   \* MERGEFORMAT </w:instrText>
        </w:r>
        <w:r w:rsidRPr="00DE73D7">
          <w:rPr>
            <w:rFonts w:ascii="Times New Roman" w:hAnsi="Times New Roman"/>
            <w:sz w:val="28"/>
            <w:szCs w:val="28"/>
          </w:rPr>
          <w:fldChar w:fldCharType="separate"/>
        </w:r>
        <w:r w:rsidR="000214B3">
          <w:rPr>
            <w:rFonts w:ascii="Times New Roman" w:hAnsi="Times New Roman"/>
            <w:noProof/>
            <w:sz w:val="28"/>
            <w:szCs w:val="28"/>
          </w:rPr>
          <w:t>9</w:t>
        </w:r>
        <w:r w:rsidRPr="00DE73D7">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D6" w:rsidRDefault="00651AD6" w:rsidP="00D37ADF">
      <w:pPr>
        <w:spacing w:after="0" w:line="240" w:lineRule="auto"/>
      </w:pPr>
      <w:r>
        <w:separator/>
      </w:r>
    </w:p>
  </w:footnote>
  <w:footnote w:type="continuationSeparator" w:id="0">
    <w:p w:rsidR="00651AD6" w:rsidRDefault="00651AD6" w:rsidP="00D37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69A"/>
    <w:multiLevelType w:val="hybridMultilevel"/>
    <w:tmpl w:val="E29649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3232244"/>
    <w:multiLevelType w:val="hybridMultilevel"/>
    <w:tmpl w:val="AC6C5B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4B4A9A"/>
    <w:multiLevelType w:val="hybridMultilevel"/>
    <w:tmpl w:val="7848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74E21"/>
    <w:multiLevelType w:val="hybridMultilevel"/>
    <w:tmpl w:val="397C99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4B9B3661"/>
    <w:multiLevelType w:val="hybridMultilevel"/>
    <w:tmpl w:val="BD5E56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4E9571A5"/>
    <w:multiLevelType w:val="multilevel"/>
    <w:tmpl w:val="2E0A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630401"/>
    <w:multiLevelType w:val="hybridMultilevel"/>
    <w:tmpl w:val="8610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9674E"/>
    <w:multiLevelType w:val="hybridMultilevel"/>
    <w:tmpl w:val="C0BC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201823"/>
    <w:multiLevelType w:val="hybridMultilevel"/>
    <w:tmpl w:val="93CECB14"/>
    <w:lvl w:ilvl="0" w:tplc="CD34BA2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1722088"/>
    <w:multiLevelType w:val="hybridMultilevel"/>
    <w:tmpl w:val="5DEC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53285B"/>
    <w:multiLevelType w:val="multilevel"/>
    <w:tmpl w:val="B2A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820665"/>
    <w:multiLevelType w:val="hybridMultilevel"/>
    <w:tmpl w:val="ED30E2F4"/>
    <w:lvl w:ilvl="0" w:tplc="FE1288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DA02E01"/>
    <w:multiLevelType w:val="hybridMultilevel"/>
    <w:tmpl w:val="AF0AC926"/>
    <w:lvl w:ilvl="0" w:tplc="C80CF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3"/>
  </w:num>
  <w:num w:numId="5">
    <w:abstractNumId w:val="4"/>
  </w:num>
  <w:num w:numId="6">
    <w:abstractNumId w:val="10"/>
  </w:num>
  <w:num w:numId="7">
    <w:abstractNumId w:val="5"/>
  </w:num>
  <w:num w:numId="8">
    <w:abstractNumId w:val="8"/>
  </w:num>
  <w:num w:numId="9">
    <w:abstractNumId w:val="11"/>
  </w:num>
  <w:num w:numId="10">
    <w:abstractNumId w:val="0"/>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37ADF"/>
    <w:rsid w:val="00002AE2"/>
    <w:rsid w:val="00002F32"/>
    <w:rsid w:val="000051D6"/>
    <w:rsid w:val="0000709B"/>
    <w:rsid w:val="0001365E"/>
    <w:rsid w:val="000137EE"/>
    <w:rsid w:val="00013882"/>
    <w:rsid w:val="000155FF"/>
    <w:rsid w:val="000214B3"/>
    <w:rsid w:val="00026C98"/>
    <w:rsid w:val="000274EB"/>
    <w:rsid w:val="00030DB4"/>
    <w:rsid w:val="00033206"/>
    <w:rsid w:val="00055AD9"/>
    <w:rsid w:val="00063FA5"/>
    <w:rsid w:val="00065062"/>
    <w:rsid w:val="00081C51"/>
    <w:rsid w:val="000935AA"/>
    <w:rsid w:val="00095012"/>
    <w:rsid w:val="000A09AA"/>
    <w:rsid w:val="000A60B6"/>
    <w:rsid w:val="000B263E"/>
    <w:rsid w:val="000C3FF8"/>
    <w:rsid w:val="000C484B"/>
    <w:rsid w:val="000C651C"/>
    <w:rsid w:val="000D21B3"/>
    <w:rsid w:val="000E20C5"/>
    <w:rsid w:val="000F4940"/>
    <w:rsid w:val="000F6E83"/>
    <w:rsid w:val="00101D20"/>
    <w:rsid w:val="001041DF"/>
    <w:rsid w:val="001051F0"/>
    <w:rsid w:val="00106966"/>
    <w:rsid w:val="00110D1A"/>
    <w:rsid w:val="00117499"/>
    <w:rsid w:val="00121054"/>
    <w:rsid w:val="001216F9"/>
    <w:rsid w:val="00126EAD"/>
    <w:rsid w:val="001275C4"/>
    <w:rsid w:val="00134357"/>
    <w:rsid w:val="00136B25"/>
    <w:rsid w:val="00147D16"/>
    <w:rsid w:val="001507F9"/>
    <w:rsid w:val="00150B6F"/>
    <w:rsid w:val="00151573"/>
    <w:rsid w:val="00155D86"/>
    <w:rsid w:val="00162305"/>
    <w:rsid w:val="00162C7C"/>
    <w:rsid w:val="0017069B"/>
    <w:rsid w:val="0017231C"/>
    <w:rsid w:val="00176649"/>
    <w:rsid w:val="00181B9F"/>
    <w:rsid w:val="00184D16"/>
    <w:rsid w:val="00187A7B"/>
    <w:rsid w:val="001943CA"/>
    <w:rsid w:val="001A47BB"/>
    <w:rsid w:val="001A494D"/>
    <w:rsid w:val="001B5B3C"/>
    <w:rsid w:val="001B5FC6"/>
    <w:rsid w:val="001C0A2B"/>
    <w:rsid w:val="001C1569"/>
    <w:rsid w:val="001C3491"/>
    <w:rsid w:val="001C3860"/>
    <w:rsid w:val="001D0D16"/>
    <w:rsid w:val="001D19C7"/>
    <w:rsid w:val="001E23F8"/>
    <w:rsid w:val="001F33D2"/>
    <w:rsid w:val="001F4B86"/>
    <w:rsid w:val="00202BB8"/>
    <w:rsid w:val="00207CEB"/>
    <w:rsid w:val="002167B8"/>
    <w:rsid w:val="002179DA"/>
    <w:rsid w:val="00226922"/>
    <w:rsid w:val="00226AAB"/>
    <w:rsid w:val="00236911"/>
    <w:rsid w:val="00243429"/>
    <w:rsid w:val="002506AE"/>
    <w:rsid w:val="00256665"/>
    <w:rsid w:val="0026664E"/>
    <w:rsid w:val="00275402"/>
    <w:rsid w:val="00275F28"/>
    <w:rsid w:val="002845E1"/>
    <w:rsid w:val="00286F09"/>
    <w:rsid w:val="002C4456"/>
    <w:rsid w:val="002D2693"/>
    <w:rsid w:val="002D4F37"/>
    <w:rsid w:val="002D5F06"/>
    <w:rsid w:val="002E5FDC"/>
    <w:rsid w:val="002F1987"/>
    <w:rsid w:val="00317BDE"/>
    <w:rsid w:val="00323F82"/>
    <w:rsid w:val="00325384"/>
    <w:rsid w:val="0034704D"/>
    <w:rsid w:val="00350B43"/>
    <w:rsid w:val="0035353A"/>
    <w:rsid w:val="003574C0"/>
    <w:rsid w:val="00357950"/>
    <w:rsid w:val="00365526"/>
    <w:rsid w:val="00365C7E"/>
    <w:rsid w:val="00366005"/>
    <w:rsid w:val="003710E7"/>
    <w:rsid w:val="003713C5"/>
    <w:rsid w:val="00377223"/>
    <w:rsid w:val="003874F1"/>
    <w:rsid w:val="003A76E9"/>
    <w:rsid w:val="003B0BDC"/>
    <w:rsid w:val="003B0F1E"/>
    <w:rsid w:val="003B187E"/>
    <w:rsid w:val="003B1E6C"/>
    <w:rsid w:val="003C1549"/>
    <w:rsid w:val="003C505E"/>
    <w:rsid w:val="003C7FD9"/>
    <w:rsid w:val="003D21E4"/>
    <w:rsid w:val="003D4A9F"/>
    <w:rsid w:val="003E2E52"/>
    <w:rsid w:val="003E69ED"/>
    <w:rsid w:val="003E6B11"/>
    <w:rsid w:val="003F5846"/>
    <w:rsid w:val="003F7497"/>
    <w:rsid w:val="004062F7"/>
    <w:rsid w:val="0040747E"/>
    <w:rsid w:val="00410A31"/>
    <w:rsid w:val="0041441F"/>
    <w:rsid w:val="00416433"/>
    <w:rsid w:val="00417851"/>
    <w:rsid w:val="0042376C"/>
    <w:rsid w:val="00427F78"/>
    <w:rsid w:val="004329EE"/>
    <w:rsid w:val="00442935"/>
    <w:rsid w:val="00443493"/>
    <w:rsid w:val="00447667"/>
    <w:rsid w:val="00447A82"/>
    <w:rsid w:val="00451A97"/>
    <w:rsid w:val="00463EBB"/>
    <w:rsid w:val="00464D6C"/>
    <w:rsid w:val="00464EDF"/>
    <w:rsid w:val="00467F82"/>
    <w:rsid w:val="00474E1C"/>
    <w:rsid w:val="00481C9A"/>
    <w:rsid w:val="00485C39"/>
    <w:rsid w:val="00486053"/>
    <w:rsid w:val="00492C32"/>
    <w:rsid w:val="00495308"/>
    <w:rsid w:val="00496067"/>
    <w:rsid w:val="00496913"/>
    <w:rsid w:val="004A36C1"/>
    <w:rsid w:val="004A7B5C"/>
    <w:rsid w:val="004B1620"/>
    <w:rsid w:val="004B40DE"/>
    <w:rsid w:val="004D3725"/>
    <w:rsid w:val="004D7158"/>
    <w:rsid w:val="004E5712"/>
    <w:rsid w:val="004E6333"/>
    <w:rsid w:val="004F15E2"/>
    <w:rsid w:val="004F25C7"/>
    <w:rsid w:val="004F28F5"/>
    <w:rsid w:val="004F317C"/>
    <w:rsid w:val="004F3687"/>
    <w:rsid w:val="004F66DF"/>
    <w:rsid w:val="004F7122"/>
    <w:rsid w:val="004F737B"/>
    <w:rsid w:val="00505770"/>
    <w:rsid w:val="005059D6"/>
    <w:rsid w:val="00511C96"/>
    <w:rsid w:val="005143D0"/>
    <w:rsid w:val="00517905"/>
    <w:rsid w:val="00523765"/>
    <w:rsid w:val="005371EE"/>
    <w:rsid w:val="00540B58"/>
    <w:rsid w:val="005541A5"/>
    <w:rsid w:val="00554F75"/>
    <w:rsid w:val="005551DB"/>
    <w:rsid w:val="00565611"/>
    <w:rsid w:val="00572AFC"/>
    <w:rsid w:val="00575B0F"/>
    <w:rsid w:val="0057671C"/>
    <w:rsid w:val="00581FF2"/>
    <w:rsid w:val="00587EA4"/>
    <w:rsid w:val="0059718D"/>
    <w:rsid w:val="005A44C0"/>
    <w:rsid w:val="005B1F9F"/>
    <w:rsid w:val="005B2346"/>
    <w:rsid w:val="005B3B86"/>
    <w:rsid w:val="005B62FC"/>
    <w:rsid w:val="005C2958"/>
    <w:rsid w:val="005D14FC"/>
    <w:rsid w:val="005D5C72"/>
    <w:rsid w:val="005D6957"/>
    <w:rsid w:val="005E27B6"/>
    <w:rsid w:val="005E332E"/>
    <w:rsid w:val="005F0D9E"/>
    <w:rsid w:val="005F1615"/>
    <w:rsid w:val="005F2145"/>
    <w:rsid w:val="00601764"/>
    <w:rsid w:val="00602969"/>
    <w:rsid w:val="0061108B"/>
    <w:rsid w:val="00613C03"/>
    <w:rsid w:val="006146F4"/>
    <w:rsid w:val="00614BDA"/>
    <w:rsid w:val="0062633E"/>
    <w:rsid w:val="006268CD"/>
    <w:rsid w:val="0063232D"/>
    <w:rsid w:val="00651AD6"/>
    <w:rsid w:val="00653250"/>
    <w:rsid w:val="00654E8A"/>
    <w:rsid w:val="00660554"/>
    <w:rsid w:val="0066591E"/>
    <w:rsid w:val="00666C4F"/>
    <w:rsid w:val="0067448A"/>
    <w:rsid w:val="00676411"/>
    <w:rsid w:val="00677FAC"/>
    <w:rsid w:val="006845CF"/>
    <w:rsid w:val="00691992"/>
    <w:rsid w:val="00693B86"/>
    <w:rsid w:val="00694663"/>
    <w:rsid w:val="006A12C3"/>
    <w:rsid w:val="006A28E5"/>
    <w:rsid w:val="006A3302"/>
    <w:rsid w:val="006A6A57"/>
    <w:rsid w:val="006A6F2A"/>
    <w:rsid w:val="006B38CE"/>
    <w:rsid w:val="006B7CF6"/>
    <w:rsid w:val="006C13DC"/>
    <w:rsid w:val="006C44D5"/>
    <w:rsid w:val="006C6A65"/>
    <w:rsid w:val="006C6BD0"/>
    <w:rsid w:val="006D14BC"/>
    <w:rsid w:val="006D528A"/>
    <w:rsid w:val="006E7F58"/>
    <w:rsid w:val="006F3B9B"/>
    <w:rsid w:val="006F54DD"/>
    <w:rsid w:val="00702649"/>
    <w:rsid w:val="00702E2B"/>
    <w:rsid w:val="00705521"/>
    <w:rsid w:val="00707944"/>
    <w:rsid w:val="0071318A"/>
    <w:rsid w:val="00713589"/>
    <w:rsid w:val="0071687B"/>
    <w:rsid w:val="00726A8B"/>
    <w:rsid w:val="00730AC1"/>
    <w:rsid w:val="007358A4"/>
    <w:rsid w:val="00735E5D"/>
    <w:rsid w:val="00736882"/>
    <w:rsid w:val="0074296E"/>
    <w:rsid w:val="0074298B"/>
    <w:rsid w:val="00767409"/>
    <w:rsid w:val="00767F56"/>
    <w:rsid w:val="00774B12"/>
    <w:rsid w:val="007863CF"/>
    <w:rsid w:val="007879A4"/>
    <w:rsid w:val="00792A26"/>
    <w:rsid w:val="007A75A4"/>
    <w:rsid w:val="007B5A92"/>
    <w:rsid w:val="007C0250"/>
    <w:rsid w:val="007C409D"/>
    <w:rsid w:val="007C432C"/>
    <w:rsid w:val="007C5DE3"/>
    <w:rsid w:val="007D0E4E"/>
    <w:rsid w:val="007D76E5"/>
    <w:rsid w:val="007E3829"/>
    <w:rsid w:val="007E6440"/>
    <w:rsid w:val="007F3CBF"/>
    <w:rsid w:val="007F6E7F"/>
    <w:rsid w:val="007F7A0B"/>
    <w:rsid w:val="00804EE8"/>
    <w:rsid w:val="008051E9"/>
    <w:rsid w:val="00805BA1"/>
    <w:rsid w:val="00814289"/>
    <w:rsid w:val="00817F25"/>
    <w:rsid w:val="008244EC"/>
    <w:rsid w:val="00833F51"/>
    <w:rsid w:val="0084556F"/>
    <w:rsid w:val="008468CD"/>
    <w:rsid w:val="00850BC7"/>
    <w:rsid w:val="008557F9"/>
    <w:rsid w:val="008624B7"/>
    <w:rsid w:val="0086581E"/>
    <w:rsid w:val="008667C1"/>
    <w:rsid w:val="0087365B"/>
    <w:rsid w:val="00875A62"/>
    <w:rsid w:val="00885D27"/>
    <w:rsid w:val="00887B63"/>
    <w:rsid w:val="0089062C"/>
    <w:rsid w:val="008954A0"/>
    <w:rsid w:val="008B5806"/>
    <w:rsid w:val="008C3F1C"/>
    <w:rsid w:val="008C6658"/>
    <w:rsid w:val="008C7040"/>
    <w:rsid w:val="008C74A8"/>
    <w:rsid w:val="008D1861"/>
    <w:rsid w:val="008D4938"/>
    <w:rsid w:val="008D49F1"/>
    <w:rsid w:val="008D5F39"/>
    <w:rsid w:val="008D7623"/>
    <w:rsid w:val="008E1AE8"/>
    <w:rsid w:val="008E58B0"/>
    <w:rsid w:val="008E6AED"/>
    <w:rsid w:val="00910544"/>
    <w:rsid w:val="0091513A"/>
    <w:rsid w:val="009202E8"/>
    <w:rsid w:val="0092053E"/>
    <w:rsid w:val="009235B4"/>
    <w:rsid w:val="00947BE8"/>
    <w:rsid w:val="0095148F"/>
    <w:rsid w:val="009826B9"/>
    <w:rsid w:val="009848B6"/>
    <w:rsid w:val="00984BD0"/>
    <w:rsid w:val="00996D2E"/>
    <w:rsid w:val="009A4A8D"/>
    <w:rsid w:val="009A4B7F"/>
    <w:rsid w:val="009B0A92"/>
    <w:rsid w:val="009C1992"/>
    <w:rsid w:val="009D0D51"/>
    <w:rsid w:val="009D20C6"/>
    <w:rsid w:val="009E68E1"/>
    <w:rsid w:val="00A04DDD"/>
    <w:rsid w:val="00A058CB"/>
    <w:rsid w:val="00A155EF"/>
    <w:rsid w:val="00A22F7F"/>
    <w:rsid w:val="00A2313A"/>
    <w:rsid w:val="00A26244"/>
    <w:rsid w:val="00A32419"/>
    <w:rsid w:val="00A42831"/>
    <w:rsid w:val="00A4559C"/>
    <w:rsid w:val="00A45B1D"/>
    <w:rsid w:val="00A52CC8"/>
    <w:rsid w:val="00A54AD5"/>
    <w:rsid w:val="00A55FBF"/>
    <w:rsid w:val="00A72FF9"/>
    <w:rsid w:val="00A730B8"/>
    <w:rsid w:val="00A77A62"/>
    <w:rsid w:val="00A80FE3"/>
    <w:rsid w:val="00A9276D"/>
    <w:rsid w:val="00AA4853"/>
    <w:rsid w:val="00AA4FA8"/>
    <w:rsid w:val="00AB7E13"/>
    <w:rsid w:val="00AB7EE4"/>
    <w:rsid w:val="00AC3C89"/>
    <w:rsid w:val="00AC64AC"/>
    <w:rsid w:val="00AD3492"/>
    <w:rsid w:val="00AE3E65"/>
    <w:rsid w:val="00AE4F66"/>
    <w:rsid w:val="00AE51A8"/>
    <w:rsid w:val="00AE6319"/>
    <w:rsid w:val="00B009CC"/>
    <w:rsid w:val="00B039B6"/>
    <w:rsid w:val="00B10209"/>
    <w:rsid w:val="00B11310"/>
    <w:rsid w:val="00B17908"/>
    <w:rsid w:val="00B1791D"/>
    <w:rsid w:val="00B20852"/>
    <w:rsid w:val="00B317C5"/>
    <w:rsid w:val="00B353F8"/>
    <w:rsid w:val="00B36224"/>
    <w:rsid w:val="00B364B6"/>
    <w:rsid w:val="00B4300F"/>
    <w:rsid w:val="00B50B2C"/>
    <w:rsid w:val="00B60432"/>
    <w:rsid w:val="00B62ACA"/>
    <w:rsid w:val="00B647F9"/>
    <w:rsid w:val="00B65FB5"/>
    <w:rsid w:val="00B7735B"/>
    <w:rsid w:val="00B91E74"/>
    <w:rsid w:val="00B945E8"/>
    <w:rsid w:val="00B9525C"/>
    <w:rsid w:val="00BA1D70"/>
    <w:rsid w:val="00BB7680"/>
    <w:rsid w:val="00BE0B26"/>
    <w:rsid w:val="00BE79F7"/>
    <w:rsid w:val="00BF3CC6"/>
    <w:rsid w:val="00BF6F6E"/>
    <w:rsid w:val="00C14FAF"/>
    <w:rsid w:val="00C208DF"/>
    <w:rsid w:val="00C2455C"/>
    <w:rsid w:val="00C343A6"/>
    <w:rsid w:val="00C44B91"/>
    <w:rsid w:val="00C46900"/>
    <w:rsid w:val="00C47EAF"/>
    <w:rsid w:val="00C52FB7"/>
    <w:rsid w:val="00C61342"/>
    <w:rsid w:val="00C62C21"/>
    <w:rsid w:val="00C63EC0"/>
    <w:rsid w:val="00C70153"/>
    <w:rsid w:val="00C87E69"/>
    <w:rsid w:val="00C91648"/>
    <w:rsid w:val="00C91F0F"/>
    <w:rsid w:val="00C95563"/>
    <w:rsid w:val="00C9622D"/>
    <w:rsid w:val="00CA19FF"/>
    <w:rsid w:val="00CA4EBD"/>
    <w:rsid w:val="00CA5DF3"/>
    <w:rsid w:val="00CA7B27"/>
    <w:rsid w:val="00CC0067"/>
    <w:rsid w:val="00CC16E0"/>
    <w:rsid w:val="00CD2B19"/>
    <w:rsid w:val="00CD31CD"/>
    <w:rsid w:val="00CE1345"/>
    <w:rsid w:val="00CE618A"/>
    <w:rsid w:val="00CE7E4F"/>
    <w:rsid w:val="00CF103A"/>
    <w:rsid w:val="00CF4ADC"/>
    <w:rsid w:val="00CF63B8"/>
    <w:rsid w:val="00D205BB"/>
    <w:rsid w:val="00D20895"/>
    <w:rsid w:val="00D20F61"/>
    <w:rsid w:val="00D2175E"/>
    <w:rsid w:val="00D217AD"/>
    <w:rsid w:val="00D22A64"/>
    <w:rsid w:val="00D24F26"/>
    <w:rsid w:val="00D37ADF"/>
    <w:rsid w:val="00D442C1"/>
    <w:rsid w:val="00D73547"/>
    <w:rsid w:val="00D872C3"/>
    <w:rsid w:val="00D949D0"/>
    <w:rsid w:val="00DC0C42"/>
    <w:rsid w:val="00DC2045"/>
    <w:rsid w:val="00DC374C"/>
    <w:rsid w:val="00DC6396"/>
    <w:rsid w:val="00DD0B28"/>
    <w:rsid w:val="00DD5038"/>
    <w:rsid w:val="00DD594A"/>
    <w:rsid w:val="00DD6D65"/>
    <w:rsid w:val="00DD70AD"/>
    <w:rsid w:val="00DE1E1A"/>
    <w:rsid w:val="00DE73D7"/>
    <w:rsid w:val="00DF6029"/>
    <w:rsid w:val="00E01846"/>
    <w:rsid w:val="00E02428"/>
    <w:rsid w:val="00E0385D"/>
    <w:rsid w:val="00E15766"/>
    <w:rsid w:val="00E24880"/>
    <w:rsid w:val="00E26AD7"/>
    <w:rsid w:val="00E313F6"/>
    <w:rsid w:val="00E328C0"/>
    <w:rsid w:val="00E4250B"/>
    <w:rsid w:val="00E44610"/>
    <w:rsid w:val="00E44EEB"/>
    <w:rsid w:val="00E456B4"/>
    <w:rsid w:val="00E45F63"/>
    <w:rsid w:val="00E5598A"/>
    <w:rsid w:val="00E75573"/>
    <w:rsid w:val="00E83C9B"/>
    <w:rsid w:val="00E915E1"/>
    <w:rsid w:val="00E93994"/>
    <w:rsid w:val="00EA6A8E"/>
    <w:rsid w:val="00EA7A54"/>
    <w:rsid w:val="00EB02DD"/>
    <w:rsid w:val="00EB2E9A"/>
    <w:rsid w:val="00EB465F"/>
    <w:rsid w:val="00EB729B"/>
    <w:rsid w:val="00EB7E99"/>
    <w:rsid w:val="00ED25EC"/>
    <w:rsid w:val="00ED41BB"/>
    <w:rsid w:val="00EE74F7"/>
    <w:rsid w:val="00EF02C3"/>
    <w:rsid w:val="00EF56BE"/>
    <w:rsid w:val="00F16EEB"/>
    <w:rsid w:val="00F22083"/>
    <w:rsid w:val="00F222D0"/>
    <w:rsid w:val="00F22A75"/>
    <w:rsid w:val="00F25E10"/>
    <w:rsid w:val="00F302DE"/>
    <w:rsid w:val="00F315C6"/>
    <w:rsid w:val="00F3411E"/>
    <w:rsid w:val="00F46B3E"/>
    <w:rsid w:val="00F46C2D"/>
    <w:rsid w:val="00F53150"/>
    <w:rsid w:val="00F551E2"/>
    <w:rsid w:val="00F556E1"/>
    <w:rsid w:val="00F64420"/>
    <w:rsid w:val="00F73AA6"/>
    <w:rsid w:val="00F751D7"/>
    <w:rsid w:val="00F83BB3"/>
    <w:rsid w:val="00F92456"/>
    <w:rsid w:val="00FA71B5"/>
    <w:rsid w:val="00FA721C"/>
    <w:rsid w:val="00FB0E26"/>
    <w:rsid w:val="00FC267B"/>
    <w:rsid w:val="00FC42C9"/>
    <w:rsid w:val="00FD02D8"/>
    <w:rsid w:val="00FD2357"/>
    <w:rsid w:val="00FE0482"/>
    <w:rsid w:val="00FE410F"/>
    <w:rsid w:val="00FE7A9F"/>
    <w:rsid w:val="00FF29CF"/>
    <w:rsid w:val="00FF676F"/>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DF"/>
    <w:rPr>
      <w:rFonts w:ascii="Calibri" w:eastAsia="Calibri" w:hAnsi="Calibri" w:cs="Times New Roman"/>
    </w:rPr>
  </w:style>
  <w:style w:type="paragraph" w:styleId="1">
    <w:name w:val="heading 1"/>
    <w:basedOn w:val="a"/>
    <w:next w:val="a"/>
    <w:link w:val="10"/>
    <w:uiPriority w:val="9"/>
    <w:qFormat/>
    <w:rsid w:val="00CA19FF"/>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9FF"/>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37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D37ADF"/>
    <w:pPr>
      <w:spacing w:after="0" w:line="240" w:lineRule="auto"/>
    </w:pPr>
    <w:rPr>
      <w:rFonts w:ascii="Times New Roman CYR" w:eastAsia="Times New Roman" w:hAnsi="Times New Roman CYR"/>
      <w:b/>
      <w:sz w:val="28"/>
      <w:szCs w:val="20"/>
      <w:lang w:eastAsia="ru-RU"/>
    </w:rPr>
  </w:style>
  <w:style w:type="character" w:customStyle="1" w:styleId="a5">
    <w:name w:val="Основной текст Знак"/>
    <w:basedOn w:val="a0"/>
    <w:link w:val="a4"/>
    <w:uiPriority w:val="1"/>
    <w:rsid w:val="00D37ADF"/>
    <w:rPr>
      <w:rFonts w:ascii="Times New Roman CYR" w:eastAsia="Times New Roman" w:hAnsi="Times New Roman CYR" w:cs="Times New Roman"/>
      <w:b/>
      <w:sz w:val="28"/>
      <w:szCs w:val="20"/>
      <w:lang w:eastAsia="ru-RU"/>
    </w:rPr>
  </w:style>
  <w:style w:type="character" w:customStyle="1" w:styleId="a6">
    <w:name w:val="Основной текст_"/>
    <w:basedOn w:val="a0"/>
    <w:link w:val="12"/>
    <w:rsid w:val="00D37ADF"/>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6"/>
    <w:rsid w:val="00D37ADF"/>
    <w:pPr>
      <w:widowControl w:val="0"/>
      <w:shd w:val="clear" w:color="auto" w:fill="FFFFFF"/>
      <w:spacing w:before="720" w:after="0" w:line="461" w:lineRule="exact"/>
      <w:jc w:val="both"/>
    </w:pPr>
    <w:rPr>
      <w:rFonts w:ascii="Times New Roman" w:eastAsia="Times New Roman" w:hAnsi="Times New Roman"/>
      <w:sz w:val="25"/>
      <w:szCs w:val="25"/>
    </w:rPr>
  </w:style>
  <w:style w:type="character" w:customStyle="1" w:styleId="105pt">
    <w:name w:val="Основной текст + 10;5 pt"/>
    <w:basedOn w:val="a6"/>
    <w:rsid w:val="00D37ADF"/>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7">
    <w:name w:val="header"/>
    <w:basedOn w:val="a"/>
    <w:link w:val="a8"/>
    <w:uiPriority w:val="99"/>
    <w:unhideWhenUsed/>
    <w:rsid w:val="00D37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7ADF"/>
    <w:rPr>
      <w:rFonts w:ascii="Calibri" w:eastAsia="Calibri" w:hAnsi="Calibri" w:cs="Times New Roman"/>
    </w:rPr>
  </w:style>
  <w:style w:type="paragraph" w:styleId="a9">
    <w:name w:val="footer"/>
    <w:basedOn w:val="a"/>
    <w:link w:val="aa"/>
    <w:uiPriority w:val="99"/>
    <w:unhideWhenUsed/>
    <w:rsid w:val="00D37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7ADF"/>
    <w:rPr>
      <w:rFonts w:ascii="Calibri" w:eastAsia="Calibri" w:hAnsi="Calibri" w:cs="Times New Roman"/>
    </w:rPr>
  </w:style>
  <w:style w:type="paragraph" w:customStyle="1" w:styleId="Default">
    <w:name w:val="Default"/>
    <w:rsid w:val="006919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D5F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5F06"/>
    <w:rPr>
      <w:rFonts w:ascii="Tahoma" w:eastAsia="Calibri" w:hAnsi="Tahoma" w:cs="Tahoma"/>
      <w:sz w:val="16"/>
      <w:szCs w:val="16"/>
    </w:rPr>
  </w:style>
  <w:style w:type="paragraph" w:styleId="ad">
    <w:name w:val="List Paragraph"/>
    <w:basedOn w:val="a"/>
    <w:uiPriority w:val="1"/>
    <w:qFormat/>
    <w:rsid w:val="00C208DF"/>
    <w:pPr>
      <w:ind w:left="720"/>
      <w:contextualSpacing/>
    </w:pPr>
  </w:style>
  <w:style w:type="paragraph" w:styleId="ae">
    <w:name w:val="No Spacing"/>
    <w:uiPriority w:val="1"/>
    <w:qFormat/>
    <w:rsid w:val="00110D1A"/>
    <w:pPr>
      <w:spacing w:after="0" w:line="240" w:lineRule="auto"/>
    </w:pPr>
    <w:rPr>
      <w:rFonts w:ascii="Calibri" w:eastAsia="Calibri" w:hAnsi="Calibri" w:cs="Times New Roman"/>
    </w:rPr>
  </w:style>
  <w:style w:type="table" w:customStyle="1" w:styleId="2">
    <w:name w:val="Сетка таблицы2"/>
    <w:basedOn w:val="a1"/>
    <w:next w:val="a3"/>
    <w:uiPriority w:val="59"/>
    <w:rsid w:val="00B364B6"/>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Document Map"/>
    <w:basedOn w:val="a"/>
    <w:link w:val="af0"/>
    <w:uiPriority w:val="99"/>
    <w:semiHidden/>
    <w:unhideWhenUsed/>
    <w:rsid w:val="00B364B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B364B6"/>
    <w:rPr>
      <w:rFonts w:ascii="Tahoma" w:eastAsia="Calibri" w:hAnsi="Tahoma" w:cs="Tahoma"/>
      <w:sz w:val="16"/>
      <w:szCs w:val="16"/>
    </w:rPr>
  </w:style>
  <w:style w:type="character" w:customStyle="1" w:styleId="tlid-translation">
    <w:name w:val="tlid-translation"/>
    <w:basedOn w:val="a0"/>
    <w:rsid w:val="001C3491"/>
  </w:style>
  <w:style w:type="character" w:styleId="af1">
    <w:name w:val="annotation reference"/>
    <w:basedOn w:val="a0"/>
    <w:uiPriority w:val="99"/>
    <w:semiHidden/>
    <w:unhideWhenUsed/>
    <w:rsid w:val="00B009CC"/>
    <w:rPr>
      <w:sz w:val="16"/>
      <w:szCs w:val="16"/>
    </w:rPr>
  </w:style>
  <w:style w:type="paragraph" w:styleId="af2">
    <w:name w:val="annotation text"/>
    <w:basedOn w:val="a"/>
    <w:link w:val="af3"/>
    <w:uiPriority w:val="99"/>
    <w:semiHidden/>
    <w:unhideWhenUsed/>
    <w:rsid w:val="00B009CC"/>
    <w:pPr>
      <w:spacing w:line="240" w:lineRule="auto"/>
    </w:pPr>
    <w:rPr>
      <w:sz w:val="20"/>
      <w:szCs w:val="20"/>
    </w:rPr>
  </w:style>
  <w:style w:type="character" w:customStyle="1" w:styleId="af3">
    <w:name w:val="Текст примечания Знак"/>
    <w:basedOn w:val="a0"/>
    <w:link w:val="af2"/>
    <w:uiPriority w:val="99"/>
    <w:semiHidden/>
    <w:rsid w:val="00B009CC"/>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B009CC"/>
    <w:rPr>
      <w:b/>
      <w:bCs/>
    </w:rPr>
  </w:style>
  <w:style w:type="character" w:customStyle="1" w:styleId="af5">
    <w:name w:val="Тема примечания Знак"/>
    <w:basedOn w:val="af3"/>
    <w:link w:val="af4"/>
    <w:uiPriority w:val="99"/>
    <w:semiHidden/>
    <w:rsid w:val="00B009CC"/>
    <w:rPr>
      <w:rFonts w:ascii="Calibri" w:eastAsia="Calibri" w:hAnsi="Calibri" w:cs="Times New Roman"/>
      <w:b/>
      <w:bCs/>
      <w:sz w:val="20"/>
      <w:szCs w:val="20"/>
    </w:rPr>
  </w:style>
  <w:style w:type="paragraph" w:styleId="af6">
    <w:name w:val="Body Text Indent"/>
    <w:basedOn w:val="a"/>
    <w:link w:val="af7"/>
    <w:unhideWhenUsed/>
    <w:rsid w:val="00CA19FF"/>
    <w:pPr>
      <w:spacing w:after="120"/>
      <w:ind w:left="283"/>
    </w:pPr>
  </w:style>
  <w:style w:type="character" w:customStyle="1" w:styleId="af7">
    <w:name w:val="Основной текст с отступом Знак"/>
    <w:basedOn w:val="a0"/>
    <w:link w:val="af6"/>
    <w:rsid w:val="00CA19FF"/>
    <w:rPr>
      <w:rFonts w:ascii="Calibri" w:eastAsia="Calibri" w:hAnsi="Calibri" w:cs="Times New Roman"/>
    </w:rPr>
  </w:style>
  <w:style w:type="paragraph" w:customStyle="1" w:styleId="TOC11">
    <w:name w:val="TOC 11"/>
    <w:basedOn w:val="a"/>
    <w:uiPriority w:val="1"/>
    <w:qFormat/>
    <w:rsid w:val="00CA19FF"/>
    <w:pPr>
      <w:widowControl w:val="0"/>
      <w:spacing w:after="0" w:line="240" w:lineRule="auto"/>
      <w:ind w:left="992"/>
    </w:pPr>
    <w:rPr>
      <w:rFonts w:ascii="Times New Roman" w:eastAsia="Times New Roman" w:hAnsi="Times New Roman"/>
      <w:sz w:val="24"/>
      <w:szCs w:val="24"/>
    </w:rPr>
  </w:style>
  <w:style w:type="paragraph" w:customStyle="1" w:styleId="TOC21">
    <w:name w:val="TOC 21"/>
    <w:basedOn w:val="a"/>
    <w:uiPriority w:val="1"/>
    <w:qFormat/>
    <w:rsid w:val="00CA19FF"/>
    <w:pPr>
      <w:widowControl w:val="0"/>
      <w:spacing w:after="0" w:line="275" w:lineRule="exact"/>
      <w:ind w:left="992"/>
    </w:pPr>
    <w:rPr>
      <w:rFonts w:ascii="Times New Roman" w:eastAsia="Times New Roman" w:hAnsi="Times New Roman"/>
      <w:b/>
      <w:bCs/>
      <w:i/>
      <w:sz w:val="24"/>
    </w:rPr>
  </w:style>
  <w:style w:type="paragraph" w:customStyle="1" w:styleId="TOC31">
    <w:name w:val="TOC 31"/>
    <w:basedOn w:val="a"/>
    <w:uiPriority w:val="1"/>
    <w:qFormat/>
    <w:rsid w:val="00CA19FF"/>
    <w:pPr>
      <w:widowControl w:val="0"/>
      <w:spacing w:after="0" w:line="240" w:lineRule="auto"/>
      <w:ind w:left="1712" w:hanging="480"/>
    </w:pPr>
    <w:rPr>
      <w:rFonts w:ascii="Times New Roman" w:eastAsia="Times New Roman" w:hAnsi="Times New Roman"/>
      <w:sz w:val="24"/>
      <w:szCs w:val="24"/>
    </w:rPr>
  </w:style>
  <w:style w:type="paragraph" w:customStyle="1" w:styleId="TOC41">
    <w:name w:val="TOC 41"/>
    <w:basedOn w:val="a"/>
    <w:uiPriority w:val="1"/>
    <w:qFormat/>
    <w:rsid w:val="00CA19FF"/>
    <w:pPr>
      <w:widowControl w:val="0"/>
      <w:spacing w:after="0" w:line="240" w:lineRule="auto"/>
      <w:ind w:left="2192" w:hanging="720"/>
    </w:pPr>
    <w:rPr>
      <w:rFonts w:ascii="Times New Roman" w:eastAsia="Times New Roman" w:hAnsi="Times New Roman"/>
      <w:sz w:val="24"/>
      <w:szCs w:val="24"/>
    </w:rPr>
  </w:style>
  <w:style w:type="paragraph" w:customStyle="1" w:styleId="TOC51">
    <w:name w:val="TOC 51"/>
    <w:basedOn w:val="a"/>
    <w:uiPriority w:val="1"/>
    <w:qFormat/>
    <w:rsid w:val="00CA19FF"/>
    <w:pPr>
      <w:widowControl w:val="0"/>
      <w:spacing w:after="0" w:line="240" w:lineRule="auto"/>
      <w:ind w:left="992" w:right="1548" w:firstLine="480"/>
      <w:jc w:val="both"/>
    </w:pPr>
    <w:rPr>
      <w:rFonts w:ascii="Times New Roman" w:eastAsia="Times New Roman" w:hAnsi="Times New Roman"/>
      <w:b/>
      <w:bCs/>
      <w:i/>
      <w:sz w:val="24"/>
    </w:rPr>
  </w:style>
  <w:style w:type="paragraph" w:customStyle="1" w:styleId="TOC61">
    <w:name w:val="TOC 61"/>
    <w:basedOn w:val="a"/>
    <w:uiPriority w:val="1"/>
    <w:qFormat/>
    <w:rsid w:val="00CA19FF"/>
    <w:pPr>
      <w:widowControl w:val="0"/>
      <w:spacing w:after="0" w:line="240" w:lineRule="auto"/>
      <w:ind w:left="2432" w:hanging="720"/>
    </w:pPr>
    <w:rPr>
      <w:rFonts w:ascii="Times New Roman" w:eastAsia="Times New Roman" w:hAnsi="Times New Roman"/>
      <w:sz w:val="24"/>
      <w:szCs w:val="24"/>
    </w:rPr>
  </w:style>
  <w:style w:type="paragraph" w:customStyle="1" w:styleId="Heading11">
    <w:name w:val="Heading 11"/>
    <w:basedOn w:val="a"/>
    <w:uiPriority w:val="1"/>
    <w:qFormat/>
    <w:rsid w:val="00CA19FF"/>
    <w:pPr>
      <w:widowControl w:val="0"/>
      <w:spacing w:before="122" w:after="0" w:line="240" w:lineRule="auto"/>
      <w:ind w:left="3152" w:hanging="612"/>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CA19FF"/>
    <w:pPr>
      <w:widowControl w:val="0"/>
      <w:spacing w:after="0" w:line="228" w:lineRule="exact"/>
    </w:pPr>
    <w:rPr>
      <w:rFonts w:ascii="Times New Roman" w:eastAsia="Times New Roman" w:hAnsi="Times New Roman"/>
      <w:sz w:val="24"/>
    </w:rPr>
  </w:style>
  <w:style w:type="character" w:styleId="af8">
    <w:name w:val="Hyperlink"/>
    <w:basedOn w:val="a0"/>
    <w:uiPriority w:val="99"/>
    <w:unhideWhenUsed/>
    <w:rsid w:val="00CA19FF"/>
    <w:rPr>
      <w:color w:val="0000FF" w:themeColor="hyperlink"/>
      <w:u w:val="single"/>
    </w:rPr>
  </w:style>
  <w:style w:type="character" w:customStyle="1" w:styleId="af9">
    <w:name w:val="Текст сноски Знак"/>
    <w:basedOn w:val="a0"/>
    <w:link w:val="afa"/>
    <w:uiPriority w:val="99"/>
    <w:semiHidden/>
    <w:rsid w:val="00CA19FF"/>
    <w:rPr>
      <w:rFonts w:ascii="Times New Roman" w:hAnsi="Times New Roman" w:cs="Century Schoolbook"/>
      <w:sz w:val="20"/>
      <w:szCs w:val="20"/>
    </w:rPr>
  </w:style>
  <w:style w:type="paragraph" w:styleId="afa">
    <w:name w:val="footnote text"/>
    <w:basedOn w:val="a"/>
    <w:link w:val="af9"/>
    <w:uiPriority w:val="99"/>
    <w:semiHidden/>
    <w:unhideWhenUsed/>
    <w:rsid w:val="00CA19FF"/>
    <w:pPr>
      <w:widowControl w:val="0"/>
      <w:spacing w:after="0" w:line="240" w:lineRule="auto"/>
    </w:pPr>
    <w:rPr>
      <w:rFonts w:ascii="Times New Roman" w:eastAsiaTheme="minorHAnsi" w:hAnsi="Times New Roman" w:cs="Century Schoolbook"/>
      <w:sz w:val="20"/>
      <w:szCs w:val="20"/>
    </w:rPr>
  </w:style>
  <w:style w:type="character" w:customStyle="1" w:styleId="afb">
    <w:name w:val="Текст концевой сноски Знак"/>
    <w:basedOn w:val="a0"/>
    <w:link w:val="afc"/>
    <w:uiPriority w:val="99"/>
    <w:semiHidden/>
    <w:rsid w:val="00CA19FF"/>
    <w:rPr>
      <w:rFonts w:ascii="Times New Roman" w:hAnsi="Times New Roman" w:cs="Century Schoolbook"/>
      <w:sz w:val="20"/>
      <w:szCs w:val="20"/>
    </w:rPr>
  </w:style>
  <w:style w:type="paragraph" w:styleId="afc">
    <w:name w:val="endnote text"/>
    <w:basedOn w:val="a"/>
    <w:link w:val="afb"/>
    <w:uiPriority w:val="99"/>
    <w:semiHidden/>
    <w:unhideWhenUsed/>
    <w:rsid w:val="00CA19FF"/>
    <w:pPr>
      <w:widowControl w:val="0"/>
      <w:spacing w:after="0" w:line="240" w:lineRule="auto"/>
    </w:pPr>
    <w:rPr>
      <w:rFonts w:ascii="Times New Roman" w:eastAsiaTheme="minorHAnsi" w:hAnsi="Times New Roman" w:cs="Century Schoolbook"/>
      <w:sz w:val="20"/>
      <w:szCs w:val="20"/>
    </w:rPr>
  </w:style>
  <w:style w:type="paragraph" w:styleId="20">
    <w:name w:val="Body Text Indent 2"/>
    <w:basedOn w:val="a"/>
    <w:link w:val="21"/>
    <w:uiPriority w:val="99"/>
    <w:semiHidden/>
    <w:unhideWhenUsed/>
    <w:rsid w:val="00DC2045"/>
    <w:pPr>
      <w:spacing w:after="120" w:line="480" w:lineRule="auto"/>
      <w:ind w:left="283"/>
    </w:pPr>
  </w:style>
  <w:style w:type="character" w:customStyle="1" w:styleId="21">
    <w:name w:val="Основной текст с отступом 2 Знак"/>
    <w:basedOn w:val="a0"/>
    <w:link w:val="20"/>
    <w:uiPriority w:val="99"/>
    <w:semiHidden/>
    <w:rsid w:val="00DC204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05112-2D77-4D72-A0C0-4FAB6810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13</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Borovikts</dc:creator>
  <cp:lastModifiedBy>moiseevann</cp:lastModifiedBy>
  <cp:revision>38</cp:revision>
  <cp:lastPrinted>2023-07-11T10:40:00Z</cp:lastPrinted>
  <dcterms:created xsi:type="dcterms:W3CDTF">2022-09-05T12:20:00Z</dcterms:created>
  <dcterms:modified xsi:type="dcterms:W3CDTF">2023-07-13T10:46:00Z</dcterms:modified>
</cp:coreProperties>
</file>