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EA55B3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EA55B3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EA55B3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740658">
        <w:tc>
          <w:tcPr>
            <w:tcW w:w="5494" w:type="dxa"/>
          </w:tcPr>
          <w:p w:rsidR="00341DC8" w:rsidRPr="00BB65DD" w:rsidRDefault="00DE571A" w:rsidP="00740658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5DD">
              <w:rPr>
                <w:rFonts w:ascii="Times New Roman" w:eastAsia="Times New Roman" w:hAnsi="Times New Roman"/>
                <w:b/>
                <w:sz w:val="28"/>
                <w:szCs w:val="28"/>
              </w:rPr>
              <w:t>Определение гигроскопичности</w:t>
            </w:r>
          </w:p>
        </w:tc>
        <w:tc>
          <w:tcPr>
            <w:tcW w:w="283" w:type="dxa"/>
          </w:tcPr>
          <w:p w:rsidR="00341DC8" w:rsidRPr="00BB65DD" w:rsidRDefault="00341DC8" w:rsidP="0074065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BB65DD" w:rsidRDefault="00341DC8" w:rsidP="0074065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65DD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6569EB">
              <w:rPr>
                <w:rFonts w:ascii="Times New Roman" w:eastAsia="Times New Roman" w:hAnsi="Times New Roman"/>
                <w:b/>
                <w:sz w:val="28"/>
                <w:szCs w:val="28"/>
              </w:rPr>
              <w:t>.1.1.0035</w:t>
            </w:r>
          </w:p>
        </w:tc>
      </w:tr>
      <w:tr w:rsidR="00341DC8" w:rsidRPr="00C64DC5" w:rsidTr="00740658">
        <w:tc>
          <w:tcPr>
            <w:tcW w:w="5494" w:type="dxa"/>
          </w:tcPr>
          <w:p w:rsidR="00C043DD" w:rsidRPr="00BB65DD" w:rsidRDefault="00C043DD" w:rsidP="0074065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BB65DD" w:rsidRDefault="00341DC8" w:rsidP="0074065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BB65DD" w:rsidRDefault="00327DD6" w:rsidP="0074065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65D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740658" w:rsidRDefault="00B65ECE" w:rsidP="00341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66E" w:rsidRDefault="0097766E" w:rsidP="00BB65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1AF" w:rsidRPr="002741AF" w:rsidRDefault="002741AF" w:rsidP="00BB65DD">
      <w:pPr>
        <w:pStyle w:val="af2"/>
        <w:spacing w:after="0" w:line="360" w:lineRule="auto"/>
        <w:ind w:left="0" w:firstLine="709"/>
        <w:jc w:val="both"/>
        <w:rPr>
          <w:rFonts w:eastAsia="TimesNewRomanPSMT"/>
          <w:color w:val="231F20"/>
          <w:sz w:val="28"/>
          <w:szCs w:val="28"/>
        </w:rPr>
      </w:pPr>
      <w:r w:rsidRPr="002741AF">
        <w:rPr>
          <w:rFonts w:eastAsia="TimesNewRomanPSMT"/>
          <w:color w:val="231F20"/>
          <w:sz w:val="28"/>
          <w:szCs w:val="28"/>
        </w:rPr>
        <w:t xml:space="preserve">Метод основан на определении степени гигроскопичности веществ, (увеличение массы испытуемого образца </w:t>
      </w:r>
      <w:r w:rsidR="006C22D9">
        <w:rPr>
          <w:rFonts w:eastAsia="TimesNewRomanPSMT"/>
          <w:color w:val="231F20"/>
          <w:sz w:val="28"/>
          <w:szCs w:val="28"/>
        </w:rPr>
        <w:t xml:space="preserve">(далее – </w:t>
      </w:r>
      <w:r w:rsidRPr="002741AF">
        <w:rPr>
          <w:rFonts w:eastAsia="TimesNewRomanPSMT"/>
          <w:color w:val="231F20"/>
          <w:sz w:val="28"/>
          <w:szCs w:val="28"/>
        </w:rPr>
        <w:t>образца) в процентах) после выдержки образца в течение определённого времени при определённой относительной влажности воздуха.</w:t>
      </w:r>
      <w:bookmarkStart w:id="0" w:name="_GoBack"/>
      <w:bookmarkEnd w:id="0"/>
    </w:p>
    <w:p w:rsidR="002741AF" w:rsidRPr="002741AF" w:rsidRDefault="002741AF" w:rsidP="00BB65D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2741AF">
        <w:rPr>
          <w:sz w:val="28"/>
          <w:szCs w:val="28"/>
        </w:rPr>
        <w:t xml:space="preserve">Исследование гигроскопичности лекарственных средств основано на </w:t>
      </w:r>
      <w:r w:rsidR="006C038A" w:rsidRPr="002741AF">
        <w:rPr>
          <w:sz w:val="28"/>
          <w:szCs w:val="28"/>
        </w:rPr>
        <w:t xml:space="preserve">их </w:t>
      </w:r>
      <w:r w:rsidRPr="002741AF">
        <w:rPr>
          <w:sz w:val="28"/>
          <w:szCs w:val="28"/>
        </w:rPr>
        <w:t>экспериментальном хранении в атмосфере с повышенным парциальным давлением водяного пара. Создание фиксированного парциального давления водяных паров или фиксированной относительной влажности воздуха возможно за сч</w:t>
      </w:r>
      <w:r w:rsidR="00B96128">
        <w:rPr>
          <w:sz w:val="28"/>
          <w:szCs w:val="28"/>
        </w:rPr>
        <w:t>ё</w:t>
      </w:r>
      <w:r w:rsidRPr="002741AF">
        <w:rPr>
          <w:sz w:val="28"/>
          <w:szCs w:val="28"/>
        </w:rPr>
        <w:t>т использования специального оборудования, например климатических камер, а также за счёт применения эксикаторов с содержанием растворов веществ с известным значением парциального давления водяного пара при определённой температуре.</w:t>
      </w:r>
    </w:p>
    <w:p w:rsidR="00DD1D2B" w:rsidRPr="00DE571A" w:rsidRDefault="00DE571A" w:rsidP="00BB65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71A">
        <w:rPr>
          <w:rFonts w:ascii="Times New Roman" w:hAnsi="Times New Roman"/>
          <w:sz w:val="28"/>
          <w:szCs w:val="28"/>
        </w:rPr>
        <w:t>Гигроскопичность</w:t>
      </w:r>
      <w:r w:rsidRPr="00DE5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571A">
        <w:rPr>
          <w:rFonts w:ascii="Times New Roman" w:hAnsi="Times New Roman"/>
          <w:sz w:val="28"/>
          <w:szCs w:val="28"/>
        </w:rPr>
        <w:t>– свойство некоторых веществ поглощать водяные пары (влагу) из воздуха.</w:t>
      </w:r>
    </w:p>
    <w:p w:rsidR="003309A0" w:rsidRDefault="00DE571A" w:rsidP="00BB65D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Гигроскопичностью обладают смачиваемые гидрофильные вещества капиллярно-пористой структуры и вещества, хорошо растворимые в воде, особенно соединения, образующие с водой кристаллогидраты.</w:t>
      </w:r>
      <w:r w:rsidR="003309A0">
        <w:rPr>
          <w:sz w:val="28"/>
          <w:szCs w:val="28"/>
        </w:rPr>
        <w:t xml:space="preserve"> Поглощение водяных паров веществами, нерастворимыми в воде, как правило, обусловлено другими процессами, например, адсорбцией, и не относится к гигроскопичности.</w:t>
      </w:r>
    </w:p>
    <w:p w:rsidR="00917D3B" w:rsidRDefault="00DE571A" w:rsidP="002741AF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Гигроскопические свойства веществ различны. Степень и интенсивность поглощения водяных паров зависят </w:t>
      </w:r>
      <w:r w:rsidRPr="003309A0">
        <w:rPr>
          <w:sz w:val="28"/>
          <w:szCs w:val="28"/>
        </w:rPr>
        <w:t>как от химического состава вещества, так и от содержания водяных паров в воздухе. Различают вещества, незначительно поглощающие влагу из воздуха без изменения внешнего вида, вещества, поглощающие влагу из воздуха с увеличением объ</w:t>
      </w:r>
      <w:r w:rsidR="00233D9E">
        <w:rPr>
          <w:sz w:val="28"/>
          <w:szCs w:val="28"/>
        </w:rPr>
        <w:t>ё</w:t>
      </w:r>
      <w:r w:rsidRPr="003309A0">
        <w:rPr>
          <w:sz w:val="28"/>
          <w:szCs w:val="28"/>
        </w:rPr>
        <w:t>ма и увлажнением, а также вещества, разлагающиеся</w:t>
      </w:r>
      <w:r>
        <w:rPr>
          <w:sz w:val="28"/>
          <w:szCs w:val="28"/>
        </w:rPr>
        <w:t xml:space="preserve"> или расплывающиеся на воздухе при поглощении влаги.</w:t>
      </w:r>
    </w:p>
    <w:p w:rsidR="0097766E" w:rsidRPr="004850E9" w:rsidRDefault="004F6CDA">
      <w:pPr>
        <w:pStyle w:val="af2"/>
        <w:spacing w:before="240" w:after="0" w:line="360" w:lineRule="auto"/>
        <w:ind w:left="0"/>
        <w:jc w:val="center"/>
        <w:rPr>
          <w:sz w:val="28"/>
          <w:szCs w:val="28"/>
        </w:rPr>
      </w:pPr>
      <w:r w:rsidRPr="0054154E">
        <w:rPr>
          <w:b/>
          <w:sz w:val="28"/>
          <w:szCs w:val="28"/>
        </w:rPr>
        <w:t>Область применения</w:t>
      </w:r>
    </w:p>
    <w:p w:rsidR="004850E9" w:rsidRPr="004850E9" w:rsidRDefault="004850E9" w:rsidP="004850E9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4850E9">
        <w:rPr>
          <w:sz w:val="28"/>
          <w:szCs w:val="28"/>
        </w:rPr>
        <w:t>Гигроскопичность определяют:</w:t>
      </w:r>
    </w:p>
    <w:p w:rsidR="00B0180E" w:rsidRDefault="0054154E" w:rsidP="00DE571A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B11ED">
        <w:rPr>
          <w:sz w:val="28"/>
          <w:szCs w:val="28"/>
        </w:rPr>
        <w:t xml:space="preserve">при разработке </w:t>
      </w:r>
      <w:r w:rsidR="00DB11ED" w:rsidRPr="00B85473">
        <w:rPr>
          <w:sz w:val="28"/>
          <w:szCs w:val="28"/>
        </w:rPr>
        <w:t>лекарственных средств</w:t>
      </w:r>
      <w:r w:rsidR="00B96B41">
        <w:rPr>
          <w:sz w:val="28"/>
          <w:szCs w:val="28"/>
        </w:rPr>
        <w:t>:</w:t>
      </w:r>
      <w:r w:rsidR="00EA03ED">
        <w:rPr>
          <w:sz w:val="28"/>
          <w:szCs w:val="28"/>
        </w:rPr>
        <w:t xml:space="preserve"> </w:t>
      </w:r>
      <w:r w:rsidR="0059773B">
        <w:rPr>
          <w:sz w:val="28"/>
          <w:szCs w:val="28"/>
        </w:rPr>
        <w:t xml:space="preserve">исследование устойчивости к воздействию водяного пара </w:t>
      </w:r>
      <w:r w:rsidR="00B57120">
        <w:rPr>
          <w:sz w:val="28"/>
          <w:szCs w:val="28"/>
        </w:rPr>
        <w:t xml:space="preserve">(фармацевтические субстанции, вспомогательные вещества, лекарственные препараты в виде </w:t>
      </w:r>
      <w:r w:rsidR="00B57120" w:rsidRPr="00B85473">
        <w:rPr>
          <w:sz w:val="28"/>
          <w:szCs w:val="28"/>
        </w:rPr>
        <w:t>некоторых</w:t>
      </w:r>
      <w:r w:rsidR="00B57120">
        <w:rPr>
          <w:sz w:val="28"/>
          <w:szCs w:val="28"/>
        </w:rPr>
        <w:t xml:space="preserve"> лекарственных форм</w:t>
      </w:r>
      <w:r w:rsidR="00580749">
        <w:rPr>
          <w:sz w:val="28"/>
          <w:szCs w:val="28"/>
        </w:rPr>
        <w:t>:</w:t>
      </w:r>
      <w:r w:rsidR="00B57120">
        <w:rPr>
          <w:sz w:val="28"/>
          <w:szCs w:val="28"/>
        </w:rPr>
        <w:t xml:space="preserve"> порошков, гранул, лиофилизатов, экстрактов сухих и др.)</w:t>
      </w:r>
      <w:r w:rsidR="00580749">
        <w:rPr>
          <w:sz w:val="28"/>
          <w:szCs w:val="28"/>
        </w:rPr>
        <w:t>;</w:t>
      </w:r>
    </w:p>
    <w:p w:rsidR="00B27F05" w:rsidRDefault="0054154E" w:rsidP="00B27F0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4154E">
        <w:rPr>
          <w:sz w:val="28"/>
          <w:szCs w:val="28"/>
        </w:rPr>
        <w:t>- </w:t>
      </w:r>
      <w:r w:rsidR="00B27F05" w:rsidRPr="0054154E">
        <w:rPr>
          <w:sz w:val="28"/>
          <w:szCs w:val="28"/>
        </w:rPr>
        <w:t>при технологическом процессе производства</w:t>
      </w:r>
      <w:r w:rsidR="00B27F05">
        <w:rPr>
          <w:sz w:val="28"/>
          <w:szCs w:val="28"/>
        </w:rPr>
        <w:t xml:space="preserve"> лекарственных препаратов: степень гигроскопичности тв</w:t>
      </w:r>
      <w:r w:rsidR="00233D9E">
        <w:rPr>
          <w:sz w:val="28"/>
          <w:szCs w:val="28"/>
        </w:rPr>
        <w:t>ё</w:t>
      </w:r>
      <w:r w:rsidR="00B27F05">
        <w:rPr>
          <w:sz w:val="28"/>
          <w:szCs w:val="28"/>
        </w:rPr>
        <w:t xml:space="preserve">рдых лекарственных средств определяет их </w:t>
      </w:r>
      <w:r w:rsidR="00DB11ED">
        <w:rPr>
          <w:sz w:val="28"/>
          <w:szCs w:val="28"/>
        </w:rPr>
        <w:t xml:space="preserve">физико-химические характеристики: </w:t>
      </w:r>
      <w:r w:rsidR="00B27F05">
        <w:rPr>
          <w:sz w:val="28"/>
          <w:szCs w:val="28"/>
        </w:rPr>
        <w:t>сыпучесть, сл</w:t>
      </w:r>
      <w:r w:rsidR="00580749">
        <w:rPr>
          <w:sz w:val="28"/>
          <w:szCs w:val="28"/>
        </w:rPr>
        <w:t>ё</w:t>
      </w:r>
      <w:r w:rsidR="00B27F05">
        <w:rPr>
          <w:sz w:val="28"/>
          <w:szCs w:val="28"/>
        </w:rPr>
        <w:t>живаемость, способность к разложению</w:t>
      </w:r>
      <w:r w:rsidR="00580749">
        <w:rPr>
          <w:sz w:val="28"/>
          <w:szCs w:val="28"/>
        </w:rPr>
        <w:t>;</w:t>
      </w:r>
    </w:p>
    <w:p w:rsidR="00B27F05" w:rsidRDefault="00B27F05" w:rsidP="00B27F0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4154E">
        <w:rPr>
          <w:sz w:val="28"/>
          <w:szCs w:val="28"/>
        </w:rPr>
        <w:t>-</w:t>
      </w:r>
      <w:r w:rsidR="0054154E">
        <w:rPr>
          <w:sz w:val="28"/>
          <w:szCs w:val="28"/>
        </w:rPr>
        <w:t> </w:t>
      </w:r>
      <w:r>
        <w:rPr>
          <w:sz w:val="28"/>
          <w:szCs w:val="28"/>
        </w:rPr>
        <w:t xml:space="preserve">при установлении срока годности, при </w:t>
      </w:r>
      <w:r w:rsidR="00C73401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условий хранения, для указаний по маркировке и для других рекомендаций, связанных с хранением, упаковкой, маркировкой и транспортир</w:t>
      </w:r>
      <w:r w:rsidR="00580749">
        <w:rPr>
          <w:sz w:val="28"/>
          <w:szCs w:val="28"/>
        </w:rPr>
        <w:t xml:space="preserve">ованием </w:t>
      </w:r>
      <w:r w:rsidR="00DB11ED">
        <w:rPr>
          <w:sz w:val="28"/>
          <w:szCs w:val="28"/>
        </w:rPr>
        <w:t>лекарственных</w:t>
      </w:r>
      <w:r w:rsidR="00580749">
        <w:rPr>
          <w:sz w:val="28"/>
          <w:szCs w:val="28"/>
        </w:rPr>
        <w:t xml:space="preserve"> средств</w:t>
      </w:r>
      <w:r w:rsidR="00675EE2">
        <w:rPr>
          <w:sz w:val="28"/>
          <w:szCs w:val="28"/>
        </w:rPr>
        <w:t>;</w:t>
      </w:r>
    </w:p>
    <w:p w:rsidR="002741AF" w:rsidRDefault="0059773B" w:rsidP="002741AF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401">
        <w:rPr>
          <w:sz w:val="28"/>
          <w:szCs w:val="28"/>
        </w:rPr>
        <w:t> </w:t>
      </w:r>
      <w:r w:rsidR="00DB11ED">
        <w:rPr>
          <w:sz w:val="28"/>
          <w:szCs w:val="28"/>
        </w:rPr>
        <w:t>при контроле качества лекарственных средств</w:t>
      </w:r>
      <w:r w:rsidR="00580749">
        <w:rPr>
          <w:sz w:val="28"/>
          <w:szCs w:val="28"/>
        </w:rPr>
        <w:t xml:space="preserve">, для которых предусмотрено испытание по показателю «Потеря в массе при высушивании» или </w:t>
      </w:r>
      <w:r w:rsidR="00233D9E">
        <w:rPr>
          <w:sz w:val="28"/>
          <w:szCs w:val="28"/>
        </w:rPr>
        <w:t xml:space="preserve">испытание </w:t>
      </w:r>
      <w:r w:rsidR="00580749">
        <w:rPr>
          <w:sz w:val="28"/>
          <w:szCs w:val="28"/>
        </w:rPr>
        <w:t>по показателю «Определение воды», у</w:t>
      </w:r>
      <w:r w:rsidR="00327DD6">
        <w:rPr>
          <w:sz w:val="28"/>
          <w:szCs w:val="28"/>
        </w:rPr>
        <w:t>казанн</w:t>
      </w:r>
      <w:r w:rsidR="00233D9E">
        <w:rPr>
          <w:sz w:val="28"/>
          <w:szCs w:val="28"/>
        </w:rPr>
        <w:t>о</w:t>
      </w:r>
      <w:r w:rsidR="00327DD6">
        <w:rPr>
          <w:sz w:val="28"/>
          <w:szCs w:val="28"/>
        </w:rPr>
        <w:t>е в фармакопейной статье</w:t>
      </w:r>
      <w:r w:rsidR="00580749">
        <w:rPr>
          <w:sz w:val="28"/>
          <w:szCs w:val="28"/>
        </w:rPr>
        <w:t>.</w:t>
      </w:r>
    </w:p>
    <w:p w:rsidR="0097766E" w:rsidRDefault="00DE571A" w:rsidP="00370157">
      <w:pPr>
        <w:pStyle w:val="af2"/>
        <w:spacing w:before="240" w:after="0" w:line="360" w:lineRule="auto"/>
        <w:ind w:left="0"/>
        <w:jc w:val="center"/>
        <w:rPr>
          <w:sz w:val="28"/>
          <w:szCs w:val="28"/>
        </w:rPr>
      </w:pPr>
      <w:r w:rsidRPr="00DE571A">
        <w:rPr>
          <w:b/>
          <w:sz w:val="28"/>
          <w:szCs w:val="28"/>
        </w:rPr>
        <w:t>Методика</w:t>
      </w:r>
    </w:p>
    <w:p w:rsidR="00F46111" w:rsidRDefault="00F46111" w:rsidP="000A672C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экспериментального изучения хранения лекарственного средства используют подготовленный эксикатор или климатическую камеру.</w:t>
      </w:r>
    </w:p>
    <w:p w:rsidR="00461B18" w:rsidRDefault="000A672C" w:rsidP="00461B1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8751B9">
        <w:rPr>
          <w:sz w:val="28"/>
          <w:szCs w:val="28"/>
        </w:rPr>
        <w:lastRenderedPageBreak/>
        <w:t xml:space="preserve">Навеску </w:t>
      </w:r>
      <w:r>
        <w:rPr>
          <w:sz w:val="28"/>
          <w:szCs w:val="28"/>
        </w:rPr>
        <w:t>анализируемого</w:t>
      </w:r>
      <w:r w:rsidRPr="008751B9">
        <w:rPr>
          <w:sz w:val="28"/>
          <w:szCs w:val="28"/>
        </w:rPr>
        <w:t xml:space="preserve"> вещества</w:t>
      </w:r>
      <w:r>
        <w:rPr>
          <w:sz w:val="28"/>
          <w:szCs w:val="28"/>
        </w:rPr>
        <w:t xml:space="preserve"> в количестве, указанном в фармакопейной статье для проведения испытания «Потеря в массе при высушивании» или «Определение воды», помещают в предварительно взвешенный</w:t>
      </w:r>
      <w:r w:rsidRPr="00875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стеклянный </w:t>
      </w:r>
      <w:r w:rsidRPr="00DB11ED">
        <w:rPr>
          <w:sz w:val="28"/>
          <w:szCs w:val="28"/>
        </w:rPr>
        <w:t>бюкс высотой 15 мм и внешним диаметром 50 мм.</w:t>
      </w:r>
      <w:r>
        <w:rPr>
          <w:sz w:val="28"/>
          <w:szCs w:val="28"/>
        </w:rPr>
        <w:t xml:space="preserve"> Закрывают бюкс крышкой и взвешивают.</w:t>
      </w:r>
    </w:p>
    <w:p w:rsidR="00461B18" w:rsidRPr="00F46111" w:rsidRDefault="00461B18" w:rsidP="00461B1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Эксикатор подготавливают следующим образом: нижнюю часть эксикатора заполняют </w:t>
      </w:r>
      <w:r w:rsidRPr="00F46111">
        <w:rPr>
          <w:sz w:val="28"/>
          <w:szCs w:val="28"/>
        </w:rPr>
        <w:t xml:space="preserve">насыщенным раствором аммония хлорида или аммония сульфата при </w:t>
      </w:r>
      <w:r w:rsidR="00675EE2">
        <w:rPr>
          <w:sz w:val="28"/>
          <w:szCs w:val="28"/>
        </w:rPr>
        <w:t>температуре 25 </w:t>
      </w:r>
      <w:r w:rsidR="00AF6F57" w:rsidRPr="006368F7">
        <w:rPr>
          <w:sz w:val="28"/>
          <w:szCs w:val="28"/>
        </w:rPr>
        <w:t>°</w:t>
      </w:r>
      <w:r w:rsidRPr="00F46111">
        <w:rPr>
          <w:sz w:val="28"/>
          <w:szCs w:val="28"/>
        </w:rPr>
        <w:t xml:space="preserve">С (для поддержания температуры, при необходимости, </w:t>
      </w:r>
      <w:r w:rsidR="00675EE2">
        <w:rPr>
          <w:sz w:val="28"/>
          <w:szCs w:val="28"/>
        </w:rPr>
        <w:t>собранный эксикатор</w:t>
      </w:r>
      <w:r w:rsidRPr="00F46111">
        <w:rPr>
          <w:sz w:val="28"/>
          <w:szCs w:val="28"/>
        </w:rPr>
        <w:t xml:space="preserve"> можно поместить в термостат).</w:t>
      </w:r>
    </w:p>
    <w:p w:rsidR="000A672C" w:rsidRDefault="000A672C" w:rsidP="000A672C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46111">
        <w:rPr>
          <w:sz w:val="28"/>
          <w:szCs w:val="28"/>
        </w:rPr>
        <w:t xml:space="preserve">Затем </w:t>
      </w:r>
      <w:r w:rsidR="00303437" w:rsidRPr="00F46111">
        <w:rPr>
          <w:sz w:val="28"/>
          <w:szCs w:val="28"/>
        </w:rPr>
        <w:t>образец</w:t>
      </w:r>
      <w:r w:rsidRPr="00F46111">
        <w:rPr>
          <w:sz w:val="28"/>
          <w:szCs w:val="28"/>
        </w:rPr>
        <w:t xml:space="preserve"> помещают на реш</w:t>
      </w:r>
      <w:r w:rsidR="00233D9E">
        <w:rPr>
          <w:sz w:val="28"/>
          <w:szCs w:val="28"/>
        </w:rPr>
        <w:t>ё</w:t>
      </w:r>
      <w:r w:rsidRPr="00F46111">
        <w:rPr>
          <w:sz w:val="28"/>
          <w:szCs w:val="28"/>
        </w:rPr>
        <w:t>тку подготовленного эксикатора</w:t>
      </w:r>
      <w:r w:rsidR="00303437" w:rsidRPr="00F46111">
        <w:rPr>
          <w:sz w:val="28"/>
          <w:szCs w:val="28"/>
        </w:rPr>
        <w:t xml:space="preserve"> </w:t>
      </w:r>
      <w:r w:rsidRPr="00F46111">
        <w:rPr>
          <w:sz w:val="28"/>
          <w:szCs w:val="28"/>
        </w:rPr>
        <w:t>или в климатическую камеру</w:t>
      </w:r>
      <w:r w:rsidR="00675EE2">
        <w:rPr>
          <w:sz w:val="28"/>
          <w:szCs w:val="28"/>
        </w:rPr>
        <w:t xml:space="preserve"> с температурой (25±1) </w:t>
      </w:r>
      <w:r w:rsidR="00AF6F57" w:rsidRPr="006368F7">
        <w:rPr>
          <w:sz w:val="28"/>
          <w:szCs w:val="28"/>
        </w:rPr>
        <w:t>°</w:t>
      </w:r>
      <w:r w:rsidR="00303437" w:rsidRPr="00F46111">
        <w:rPr>
          <w:sz w:val="28"/>
          <w:szCs w:val="28"/>
        </w:rPr>
        <w:t xml:space="preserve">С и </w:t>
      </w:r>
      <w:r w:rsidR="00053DBC">
        <w:rPr>
          <w:sz w:val="28"/>
          <w:szCs w:val="28"/>
        </w:rPr>
        <w:t>относительной влажностью (80±2) </w:t>
      </w:r>
      <w:r w:rsidR="00303437" w:rsidRPr="00F46111">
        <w:rPr>
          <w:sz w:val="28"/>
          <w:szCs w:val="28"/>
        </w:rPr>
        <w:t>%,</w:t>
      </w:r>
      <w:r w:rsidRPr="00F46111">
        <w:rPr>
          <w:sz w:val="28"/>
          <w:szCs w:val="28"/>
        </w:rPr>
        <w:t xml:space="preserve"> снимают крышку</w:t>
      </w:r>
      <w:r>
        <w:rPr>
          <w:sz w:val="28"/>
          <w:szCs w:val="28"/>
        </w:rPr>
        <w:t xml:space="preserve"> с бюкса и выдерживают </w:t>
      </w:r>
      <w:r w:rsidR="00303437"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 в течение 24 ч. По истечении времени бюкс закрывают крышкой, достают из эксикатора или климатической камеры и взвешивают</w:t>
      </w:r>
      <w:r w:rsidRPr="005D1612">
        <w:rPr>
          <w:i/>
          <w:sz w:val="28"/>
          <w:szCs w:val="28"/>
        </w:rPr>
        <w:t>.</w:t>
      </w:r>
    </w:p>
    <w:p w:rsidR="000A672C" w:rsidRPr="009B74F4" w:rsidRDefault="000A672C" w:rsidP="000A672C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9B74F4">
        <w:rPr>
          <w:sz w:val="28"/>
          <w:szCs w:val="28"/>
        </w:rPr>
        <w:t xml:space="preserve">Если </w:t>
      </w:r>
      <w:r w:rsidR="00DE4964">
        <w:rPr>
          <w:sz w:val="28"/>
          <w:szCs w:val="28"/>
        </w:rPr>
        <w:t xml:space="preserve">в процессе </w:t>
      </w:r>
      <w:r w:rsidR="00303437">
        <w:rPr>
          <w:sz w:val="28"/>
          <w:szCs w:val="28"/>
        </w:rPr>
        <w:t>изучени</w:t>
      </w:r>
      <w:r w:rsidR="00DE4964">
        <w:rPr>
          <w:sz w:val="28"/>
          <w:szCs w:val="28"/>
        </w:rPr>
        <w:t>я</w:t>
      </w:r>
      <w:r w:rsidR="00303437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</w:t>
      </w:r>
      <w:r w:rsidR="0030343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03437"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 анализируемого вещества расплыл</w:t>
      </w:r>
      <w:r w:rsidR="00303437">
        <w:rPr>
          <w:sz w:val="28"/>
          <w:szCs w:val="28"/>
        </w:rPr>
        <w:t>ся</w:t>
      </w:r>
      <w:r>
        <w:rPr>
          <w:sz w:val="28"/>
          <w:szCs w:val="28"/>
        </w:rPr>
        <w:t xml:space="preserve"> с образованием жидкости, то взвешивание не проводят.</w:t>
      </w:r>
    </w:p>
    <w:p w:rsidR="000A672C" w:rsidRPr="008751B9" w:rsidRDefault="000A672C" w:rsidP="000A672C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увеличение массы исследуемого вещества в процентах </w:t>
      </w:r>
      <w:r w:rsidRPr="00D03614">
        <w:rPr>
          <w:i/>
          <w:sz w:val="28"/>
          <w:szCs w:val="28"/>
        </w:rPr>
        <w:t>(Х)</w:t>
      </w:r>
      <w:r>
        <w:rPr>
          <w:sz w:val="28"/>
          <w:szCs w:val="28"/>
        </w:rPr>
        <w:t xml:space="preserve"> по формуле:</w:t>
      </w:r>
    </w:p>
    <w:p w:rsidR="00DE571A" w:rsidRPr="00B75D6D" w:rsidRDefault="00B75D6D" w:rsidP="00B75D6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–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·100,</m:t>
          </m:r>
        </m:oMath>
      </m:oMathPara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086"/>
        <w:gridCol w:w="511"/>
        <w:gridCol w:w="7386"/>
      </w:tblGrid>
      <w:tr w:rsidR="000A672C" w:rsidRPr="000A672C" w:rsidTr="00DB11ED">
        <w:trPr>
          <w:jc w:val="center"/>
        </w:trPr>
        <w:tc>
          <w:tcPr>
            <w:tcW w:w="656" w:type="dxa"/>
          </w:tcPr>
          <w:p w:rsidR="0097766E" w:rsidRDefault="003B7264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/>
                <w:b/>
                <w:bCs/>
                <w:color w:val="365F91" w:themeColor="accent1" w:themeShade="BF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1086" w:type="dxa"/>
          </w:tcPr>
          <w:p w:rsidR="0097766E" w:rsidRPr="00A23FE6" w:rsidRDefault="000A672C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b/>
                <w:bCs/>
                <w:i/>
                <w:color w:val="365F91" w:themeColor="accent1" w:themeShade="BF"/>
                <w:spacing w:val="-5"/>
                <w:sz w:val="28"/>
                <w:szCs w:val="28"/>
                <w:vertAlign w:val="subscript"/>
              </w:rPr>
            </w:pPr>
            <w:r w:rsidRPr="00A23FE6">
              <w:rPr>
                <w:rFonts w:asciiTheme="majorHAnsi" w:eastAsiaTheme="minorHAnsi" w:hAnsiTheme="majorHAnsi"/>
                <w:i/>
                <w:iCs/>
                <w:sz w:val="28"/>
                <w:szCs w:val="28"/>
                <w:lang w:val="en-US"/>
              </w:rPr>
              <w:t>m</w:t>
            </w:r>
            <w:r w:rsidRPr="00A23FE6">
              <w:rPr>
                <w:rFonts w:asciiTheme="majorHAnsi" w:eastAsiaTheme="minorHAnsi" w:hAnsiTheme="majorHAnsi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11" w:type="dxa"/>
          </w:tcPr>
          <w:p w:rsidR="0097766E" w:rsidRDefault="000A672C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pacing w:val="-5"/>
                <w:sz w:val="28"/>
                <w:szCs w:val="28"/>
              </w:rPr>
            </w:pPr>
            <w:r w:rsidRPr="000A672C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97766E" w:rsidRDefault="000A672C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масса пустого стеклянного бюкса, г</w:t>
            </w:r>
            <w:r w:rsidRPr="000A672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0A672C" w:rsidRPr="000A672C" w:rsidTr="00DB11ED">
        <w:trPr>
          <w:jc w:val="center"/>
        </w:trPr>
        <w:tc>
          <w:tcPr>
            <w:tcW w:w="656" w:type="dxa"/>
          </w:tcPr>
          <w:p w:rsidR="0097766E" w:rsidRDefault="0097766E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86" w:type="dxa"/>
          </w:tcPr>
          <w:p w:rsidR="0097766E" w:rsidRPr="00A23FE6" w:rsidRDefault="000A672C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bCs/>
                <w:i/>
                <w:spacing w:val="-5"/>
                <w:sz w:val="28"/>
                <w:szCs w:val="28"/>
                <w:vertAlign w:val="subscript"/>
                <w:lang w:val="en-US"/>
              </w:rPr>
            </w:pPr>
            <w:r w:rsidRPr="00A23FE6">
              <w:rPr>
                <w:rFonts w:asciiTheme="majorHAnsi" w:eastAsiaTheme="minorHAnsi" w:hAnsiTheme="majorHAnsi"/>
                <w:i/>
                <w:iCs/>
                <w:sz w:val="28"/>
                <w:szCs w:val="28"/>
                <w:lang w:val="en-US"/>
              </w:rPr>
              <w:t>m</w:t>
            </w:r>
            <w:r w:rsidRPr="00A23FE6">
              <w:rPr>
                <w:rFonts w:asciiTheme="majorHAnsi" w:eastAsiaTheme="minorHAnsi" w:hAnsiTheme="majorHAnsi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11" w:type="dxa"/>
          </w:tcPr>
          <w:p w:rsidR="0097766E" w:rsidRDefault="000A672C">
            <w:pPr>
              <w:spacing w:after="120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0A672C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97766E" w:rsidRDefault="000A672C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>
              <w:rPr>
                <w:rFonts w:eastAsiaTheme="minorHAnsi"/>
                <w:position w:val="-8"/>
                <w:sz w:val="28"/>
                <w:szCs w:val="28"/>
              </w:rPr>
              <w:t>масса стеклянного бюкса с испытуемым образцом до экспозиции во влажной среде, г</w:t>
            </w:r>
            <w:r w:rsidRPr="000A672C">
              <w:rPr>
                <w:rFonts w:eastAsiaTheme="minorHAnsi"/>
                <w:position w:val="-8"/>
                <w:sz w:val="28"/>
                <w:szCs w:val="28"/>
              </w:rPr>
              <w:t>;</w:t>
            </w:r>
          </w:p>
        </w:tc>
      </w:tr>
      <w:tr w:rsidR="000A672C" w:rsidRPr="000A672C" w:rsidTr="00DB11ED">
        <w:trPr>
          <w:jc w:val="center"/>
        </w:trPr>
        <w:tc>
          <w:tcPr>
            <w:tcW w:w="656" w:type="dxa"/>
          </w:tcPr>
          <w:p w:rsidR="0097766E" w:rsidRDefault="0097766E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86" w:type="dxa"/>
          </w:tcPr>
          <w:p w:rsidR="0097766E" w:rsidRPr="00A23FE6" w:rsidRDefault="000A672C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bCs/>
                <w:i/>
                <w:spacing w:val="-5"/>
                <w:sz w:val="28"/>
                <w:szCs w:val="28"/>
                <w:vertAlign w:val="subscript"/>
                <w:lang w:val="en-US"/>
              </w:rPr>
            </w:pPr>
            <w:r w:rsidRPr="00A23FE6">
              <w:rPr>
                <w:rFonts w:asciiTheme="majorHAnsi" w:hAnsiTheme="majorHAnsi"/>
                <w:bCs/>
                <w:i/>
                <w:spacing w:val="-5"/>
                <w:sz w:val="28"/>
                <w:szCs w:val="28"/>
                <w:lang w:val="en-US"/>
              </w:rPr>
              <w:t>m</w:t>
            </w:r>
            <w:r w:rsidRPr="00A23FE6">
              <w:rPr>
                <w:rFonts w:asciiTheme="majorHAnsi" w:hAnsiTheme="majorHAnsi"/>
                <w:bCs/>
                <w:i/>
                <w:spacing w:val="-5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11" w:type="dxa"/>
          </w:tcPr>
          <w:p w:rsidR="0097766E" w:rsidRDefault="000A672C" w:rsidP="00D07D29">
            <w:pPr>
              <w:spacing w:after="120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0A672C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97766E" w:rsidRDefault="000A672C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стеклянного бюкса с испытуемым образцом после экспозиции во влажной среде</w:t>
            </w:r>
            <w:r w:rsidR="00B75D6D">
              <w:rPr>
                <w:rFonts w:ascii="Times New Roman" w:hAnsi="Times New Roman"/>
                <w:sz w:val="28"/>
                <w:szCs w:val="28"/>
              </w:rPr>
              <w:t>,</w:t>
            </w:r>
            <w:r w:rsidR="00F14A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D6D">
              <w:rPr>
                <w:rFonts w:ascii="Times New Roman" w:hAnsi="Times New Roman"/>
                <w:sz w:val="28"/>
                <w:szCs w:val="28"/>
              </w:rPr>
              <w:t>г</w:t>
            </w:r>
            <w:r w:rsidR="00233D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7766E" w:rsidRPr="005A7CC5" w:rsidRDefault="00E500E3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500E3">
        <w:rPr>
          <w:rFonts w:ascii="Times New Roman" w:hAnsi="Times New Roman"/>
          <w:b/>
          <w:sz w:val="28"/>
          <w:szCs w:val="28"/>
        </w:rPr>
        <w:t>Анализ результатов</w:t>
      </w:r>
    </w:p>
    <w:p w:rsidR="00B75D6D" w:rsidRDefault="009F6C13" w:rsidP="00B75D6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E500E3">
        <w:rPr>
          <w:rFonts w:eastAsia="TimesNewRomanPSMT"/>
          <w:color w:val="231F20"/>
          <w:sz w:val="28"/>
          <w:szCs w:val="28"/>
        </w:rPr>
        <w:t>Полученные результаты трактуют</w:t>
      </w:r>
      <w:r w:rsidR="00B75D6D" w:rsidRPr="00E500E3">
        <w:rPr>
          <w:sz w:val="28"/>
          <w:szCs w:val="28"/>
        </w:rPr>
        <w:t xml:space="preserve">, применяя </w:t>
      </w:r>
      <w:r w:rsidR="00E500E3">
        <w:rPr>
          <w:sz w:val="28"/>
          <w:szCs w:val="28"/>
        </w:rPr>
        <w:t xml:space="preserve">для анализируемого вещества </w:t>
      </w:r>
      <w:r w:rsidR="00B75D6D" w:rsidRPr="00E500E3">
        <w:rPr>
          <w:sz w:val="28"/>
          <w:szCs w:val="28"/>
        </w:rPr>
        <w:t>следующие термины:</w:t>
      </w:r>
    </w:p>
    <w:p w:rsidR="00B75D6D" w:rsidRDefault="00B75D6D" w:rsidP="00B75D6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C03EF">
        <w:rPr>
          <w:i/>
          <w:sz w:val="28"/>
          <w:szCs w:val="28"/>
        </w:rPr>
        <w:t>расплывается на воздухе</w:t>
      </w:r>
      <w:r>
        <w:rPr>
          <w:sz w:val="28"/>
          <w:szCs w:val="28"/>
        </w:rPr>
        <w:t>, если поглощает достаточное количество водяных паров с образованием жидкости;</w:t>
      </w:r>
    </w:p>
    <w:p w:rsidR="00B75D6D" w:rsidRPr="00C73401" w:rsidRDefault="00B75D6D" w:rsidP="00B75D6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C73401">
        <w:rPr>
          <w:sz w:val="28"/>
          <w:szCs w:val="28"/>
        </w:rPr>
        <w:lastRenderedPageBreak/>
        <w:t>- </w:t>
      </w:r>
      <w:r w:rsidRPr="00C73401">
        <w:rPr>
          <w:i/>
          <w:sz w:val="28"/>
          <w:szCs w:val="28"/>
        </w:rPr>
        <w:t>очень гигроскопичн</w:t>
      </w:r>
      <w:r w:rsidR="00C73401" w:rsidRPr="00C73401">
        <w:rPr>
          <w:i/>
          <w:sz w:val="28"/>
          <w:szCs w:val="28"/>
        </w:rPr>
        <w:t>о</w:t>
      </w:r>
      <w:r w:rsidRPr="00C73401">
        <w:rPr>
          <w:sz w:val="28"/>
          <w:szCs w:val="28"/>
        </w:rPr>
        <w:t>, если увеличение в массе составляет 15</w:t>
      </w:r>
      <w:r w:rsidR="00CC71F8">
        <w:rPr>
          <w:sz w:val="28"/>
          <w:szCs w:val="28"/>
        </w:rPr>
        <w:t> </w:t>
      </w:r>
      <w:r w:rsidRPr="00C73401">
        <w:rPr>
          <w:sz w:val="28"/>
          <w:szCs w:val="28"/>
        </w:rPr>
        <w:t>% и более;</w:t>
      </w:r>
    </w:p>
    <w:p w:rsidR="00B75D6D" w:rsidRPr="00C73401" w:rsidRDefault="00B75D6D" w:rsidP="00B75D6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C73401">
        <w:rPr>
          <w:sz w:val="28"/>
          <w:szCs w:val="28"/>
        </w:rPr>
        <w:t>- </w:t>
      </w:r>
      <w:r w:rsidRPr="00C73401">
        <w:rPr>
          <w:i/>
          <w:sz w:val="28"/>
          <w:szCs w:val="28"/>
        </w:rPr>
        <w:t>гигроскопичн</w:t>
      </w:r>
      <w:r w:rsidR="00C73401" w:rsidRPr="00C73401">
        <w:rPr>
          <w:i/>
          <w:sz w:val="28"/>
          <w:szCs w:val="28"/>
        </w:rPr>
        <w:t>о</w:t>
      </w:r>
      <w:r w:rsidRPr="00C73401">
        <w:rPr>
          <w:sz w:val="28"/>
          <w:szCs w:val="28"/>
        </w:rPr>
        <w:t>, если увеличение в массе составляет 2</w:t>
      </w:r>
      <w:r w:rsidR="00CC71F8">
        <w:rPr>
          <w:sz w:val="28"/>
          <w:szCs w:val="28"/>
        </w:rPr>
        <w:t> </w:t>
      </w:r>
      <w:r w:rsidRPr="00C73401">
        <w:rPr>
          <w:sz w:val="28"/>
          <w:szCs w:val="28"/>
        </w:rPr>
        <w:t>% и более, но менее 15</w:t>
      </w:r>
      <w:r w:rsidR="00CC71F8">
        <w:rPr>
          <w:sz w:val="28"/>
          <w:szCs w:val="28"/>
        </w:rPr>
        <w:t> </w:t>
      </w:r>
      <w:r w:rsidRPr="00C73401">
        <w:rPr>
          <w:sz w:val="28"/>
          <w:szCs w:val="28"/>
        </w:rPr>
        <w:t>%;</w:t>
      </w:r>
    </w:p>
    <w:p w:rsidR="00B75D6D" w:rsidRPr="00C73401" w:rsidRDefault="00B75D6D" w:rsidP="00B75D6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C73401">
        <w:rPr>
          <w:sz w:val="28"/>
          <w:szCs w:val="28"/>
        </w:rPr>
        <w:t>- </w:t>
      </w:r>
      <w:r w:rsidRPr="00C73401">
        <w:rPr>
          <w:i/>
          <w:sz w:val="28"/>
          <w:szCs w:val="28"/>
        </w:rPr>
        <w:t>слегка гигроскопичн</w:t>
      </w:r>
      <w:r w:rsidR="00C73401" w:rsidRPr="00C73401">
        <w:rPr>
          <w:i/>
          <w:sz w:val="28"/>
          <w:szCs w:val="28"/>
        </w:rPr>
        <w:t>о</w:t>
      </w:r>
      <w:r w:rsidRPr="00C73401">
        <w:rPr>
          <w:sz w:val="28"/>
          <w:szCs w:val="28"/>
        </w:rPr>
        <w:t>, если увеличение в массе составляет 0,2</w:t>
      </w:r>
      <w:r w:rsidR="00CC71F8">
        <w:rPr>
          <w:sz w:val="28"/>
          <w:szCs w:val="28"/>
        </w:rPr>
        <w:t> </w:t>
      </w:r>
      <w:r w:rsidRPr="00C73401">
        <w:rPr>
          <w:sz w:val="28"/>
          <w:szCs w:val="28"/>
        </w:rPr>
        <w:t>% и более, но менее 2</w:t>
      </w:r>
      <w:r w:rsidR="00CC71F8">
        <w:rPr>
          <w:sz w:val="28"/>
          <w:szCs w:val="28"/>
        </w:rPr>
        <w:t> </w:t>
      </w:r>
      <w:r w:rsidRPr="00C73401">
        <w:rPr>
          <w:sz w:val="28"/>
          <w:szCs w:val="28"/>
        </w:rPr>
        <w:t>%.</w:t>
      </w:r>
    </w:p>
    <w:p w:rsidR="00B75D6D" w:rsidRPr="009F6C13" w:rsidRDefault="00B75D6D" w:rsidP="00B75D6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о гигроскопичности </w:t>
      </w:r>
      <w:r w:rsidRPr="00AC15E3">
        <w:rPr>
          <w:sz w:val="28"/>
          <w:szCs w:val="28"/>
        </w:rPr>
        <w:t>(степени гигроскопичности)</w:t>
      </w:r>
      <w:r>
        <w:rPr>
          <w:sz w:val="28"/>
          <w:szCs w:val="28"/>
        </w:rPr>
        <w:t xml:space="preserve"> фармацевтических субстанций и лекарственных препаратов, приводят при указании внешнего вида лекарственного средства в разделе</w:t>
      </w:r>
      <w:r w:rsidR="00327DD6">
        <w:rPr>
          <w:sz w:val="28"/>
          <w:szCs w:val="28"/>
        </w:rPr>
        <w:t xml:space="preserve"> «Описание» фармакопейной статьи</w:t>
      </w:r>
      <w:r w:rsidRPr="009F6C13">
        <w:rPr>
          <w:sz w:val="28"/>
          <w:szCs w:val="28"/>
        </w:rPr>
        <w:t>.</w:t>
      </w:r>
      <w:r>
        <w:rPr>
          <w:sz w:val="28"/>
          <w:szCs w:val="28"/>
        </w:rPr>
        <w:t xml:space="preserve"> Эти данные носят, как правило, информационный характер</w:t>
      </w:r>
      <w:r w:rsidRPr="009F6C13">
        <w:rPr>
          <w:sz w:val="28"/>
          <w:szCs w:val="28"/>
        </w:rPr>
        <w:t>, хотя они и могут опосредованно способствовать предварительной оценке качества лекарственного средства.</w:t>
      </w:r>
    </w:p>
    <w:sectPr w:rsidR="00B75D6D" w:rsidRPr="009F6C13" w:rsidSect="00DD2B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E8" w:rsidRDefault="006433E8" w:rsidP="008705EC">
      <w:pPr>
        <w:spacing w:after="0" w:line="240" w:lineRule="auto"/>
      </w:pPr>
      <w:r>
        <w:separator/>
      </w:r>
    </w:p>
  </w:endnote>
  <w:endnote w:type="continuationSeparator" w:id="0">
    <w:p w:rsidR="006433E8" w:rsidRDefault="006433E8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433E8" w:rsidRPr="00341DC8" w:rsidRDefault="00075351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6433E8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6569E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DD" w:rsidRPr="00BB65DD" w:rsidRDefault="00BB65DD" w:rsidP="00BB65DD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E8" w:rsidRDefault="006433E8" w:rsidP="008705EC">
      <w:pPr>
        <w:spacing w:after="0" w:line="240" w:lineRule="auto"/>
      </w:pPr>
      <w:r>
        <w:separator/>
      </w:r>
    </w:p>
  </w:footnote>
  <w:footnote w:type="continuationSeparator" w:id="0">
    <w:p w:rsidR="006433E8" w:rsidRDefault="006433E8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DD" w:rsidRPr="00BB65DD" w:rsidRDefault="00BB65DD" w:rsidP="00BB65DD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E8" w:rsidRPr="00DD2B49" w:rsidRDefault="006433E8" w:rsidP="00740658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BBA"/>
    <w:rsid w:val="00014FC6"/>
    <w:rsid w:val="0002608B"/>
    <w:rsid w:val="000278DE"/>
    <w:rsid w:val="00037385"/>
    <w:rsid w:val="00053DBC"/>
    <w:rsid w:val="00054233"/>
    <w:rsid w:val="00054AF2"/>
    <w:rsid w:val="00067043"/>
    <w:rsid w:val="00075351"/>
    <w:rsid w:val="000767C5"/>
    <w:rsid w:val="000A672C"/>
    <w:rsid w:val="000D418D"/>
    <w:rsid w:val="000D77C7"/>
    <w:rsid w:val="00101DF9"/>
    <w:rsid w:val="00114D8D"/>
    <w:rsid w:val="001324EB"/>
    <w:rsid w:val="00134414"/>
    <w:rsid w:val="001517E7"/>
    <w:rsid w:val="00177D46"/>
    <w:rsid w:val="00182730"/>
    <w:rsid w:val="00183830"/>
    <w:rsid w:val="00187E4B"/>
    <w:rsid w:val="001A1C25"/>
    <w:rsid w:val="001A5430"/>
    <w:rsid w:val="001C08CB"/>
    <w:rsid w:val="001E16BC"/>
    <w:rsid w:val="001E3766"/>
    <w:rsid w:val="00200E43"/>
    <w:rsid w:val="002073DA"/>
    <w:rsid w:val="00220BCB"/>
    <w:rsid w:val="002235AA"/>
    <w:rsid w:val="0023081B"/>
    <w:rsid w:val="00233D9E"/>
    <w:rsid w:val="0024558D"/>
    <w:rsid w:val="00262A32"/>
    <w:rsid w:val="002741AF"/>
    <w:rsid w:val="002C28D2"/>
    <w:rsid w:val="002D2963"/>
    <w:rsid w:val="002D3BE8"/>
    <w:rsid w:val="002E0BC1"/>
    <w:rsid w:val="002E4ACC"/>
    <w:rsid w:val="002E7522"/>
    <w:rsid w:val="002F439A"/>
    <w:rsid w:val="00301130"/>
    <w:rsid w:val="00303437"/>
    <w:rsid w:val="00306E08"/>
    <w:rsid w:val="0032732B"/>
    <w:rsid w:val="00327DD6"/>
    <w:rsid w:val="00330597"/>
    <w:rsid w:val="003309A0"/>
    <w:rsid w:val="00341DC8"/>
    <w:rsid w:val="00353747"/>
    <w:rsid w:val="00362E87"/>
    <w:rsid w:val="00366B85"/>
    <w:rsid w:val="00367168"/>
    <w:rsid w:val="00370157"/>
    <w:rsid w:val="00371ECD"/>
    <w:rsid w:val="00373800"/>
    <w:rsid w:val="00387F8F"/>
    <w:rsid w:val="003902F0"/>
    <w:rsid w:val="003A3F80"/>
    <w:rsid w:val="003B13C7"/>
    <w:rsid w:val="003B2C61"/>
    <w:rsid w:val="003B7264"/>
    <w:rsid w:val="003C0B97"/>
    <w:rsid w:val="003C0C97"/>
    <w:rsid w:val="003C15AC"/>
    <w:rsid w:val="003D568D"/>
    <w:rsid w:val="003E1B69"/>
    <w:rsid w:val="003E70D2"/>
    <w:rsid w:val="003F3739"/>
    <w:rsid w:val="003F5B01"/>
    <w:rsid w:val="00415A6D"/>
    <w:rsid w:val="0043401B"/>
    <w:rsid w:val="0044295A"/>
    <w:rsid w:val="00446E51"/>
    <w:rsid w:val="00454612"/>
    <w:rsid w:val="00461B18"/>
    <w:rsid w:val="00475CDD"/>
    <w:rsid w:val="0048269A"/>
    <w:rsid w:val="004850E9"/>
    <w:rsid w:val="0048650F"/>
    <w:rsid w:val="00490F95"/>
    <w:rsid w:val="0049239B"/>
    <w:rsid w:val="00492EF9"/>
    <w:rsid w:val="00497E6A"/>
    <w:rsid w:val="004A5170"/>
    <w:rsid w:val="004A5801"/>
    <w:rsid w:val="004B1EFD"/>
    <w:rsid w:val="004C6940"/>
    <w:rsid w:val="004D04D3"/>
    <w:rsid w:val="004D2975"/>
    <w:rsid w:val="004D31E1"/>
    <w:rsid w:val="004D7C69"/>
    <w:rsid w:val="004F2459"/>
    <w:rsid w:val="004F33AB"/>
    <w:rsid w:val="004F3D3B"/>
    <w:rsid w:val="004F520A"/>
    <w:rsid w:val="004F6093"/>
    <w:rsid w:val="004F6CDA"/>
    <w:rsid w:val="00502965"/>
    <w:rsid w:val="00517DAE"/>
    <w:rsid w:val="00523775"/>
    <w:rsid w:val="0054154E"/>
    <w:rsid w:val="005457AA"/>
    <w:rsid w:val="00546E51"/>
    <w:rsid w:val="005613EC"/>
    <w:rsid w:val="00566758"/>
    <w:rsid w:val="005668AF"/>
    <w:rsid w:val="00571CD9"/>
    <w:rsid w:val="00580749"/>
    <w:rsid w:val="00581019"/>
    <w:rsid w:val="00584178"/>
    <w:rsid w:val="005847A6"/>
    <w:rsid w:val="00585C7A"/>
    <w:rsid w:val="0059773B"/>
    <w:rsid w:val="005A2CDA"/>
    <w:rsid w:val="005A7CC5"/>
    <w:rsid w:val="005D5D6B"/>
    <w:rsid w:val="00606EAA"/>
    <w:rsid w:val="006134FF"/>
    <w:rsid w:val="006433E8"/>
    <w:rsid w:val="00654D91"/>
    <w:rsid w:val="006569EB"/>
    <w:rsid w:val="00662B4E"/>
    <w:rsid w:val="00665F63"/>
    <w:rsid w:val="00666915"/>
    <w:rsid w:val="00675EE2"/>
    <w:rsid w:val="006818BA"/>
    <w:rsid w:val="006B4955"/>
    <w:rsid w:val="006C038A"/>
    <w:rsid w:val="006C22D9"/>
    <w:rsid w:val="006D05B0"/>
    <w:rsid w:val="006F2567"/>
    <w:rsid w:val="00703824"/>
    <w:rsid w:val="007208F1"/>
    <w:rsid w:val="00723B0B"/>
    <w:rsid w:val="00725169"/>
    <w:rsid w:val="00740658"/>
    <w:rsid w:val="00745ED9"/>
    <w:rsid w:val="00747A28"/>
    <w:rsid w:val="00750752"/>
    <w:rsid w:val="00751832"/>
    <w:rsid w:val="0076664C"/>
    <w:rsid w:val="00777142"/>
    <w:rsid w:val="007818CB"/>
    <w:rsid w:val="00787178"/>
    <w:rsid w:val="007A2532"/>
    <w:rsid w:val="007C0488"/>
    <w:rsid w:val="007C4826"/>
    <w:rsid w:val="007F1EA8"/>
    <w:rsid w:val="007F63DC"/>
    <w:rsid w:val="007F7347"/>
    <w:rsid w:val="007F7CF6"/>
    <w:rsid w:val="00815C5E"/>
    <w:rsid w:val="00816763"/>
    <w:rsid w:val="00826734"/>
    <w:rsid w:val="00832F4A"/>
    <w:rsid w:val="00863B7B"/>
    <w:rsid w:val="00865C67"/>
    <w:rsid w:val="008705EC"/>
    <w:rsid w:val="00882ED8"/>
    <w:rsid w:val="00885B77"/>
    <w:rsid w:val="0089136A"/>
    <w:rsid w:val="008A47BD"/>
    <w:rsid w:val="008B7D51"/>
    <w:rsid w:val="008C1284"/>
    <w:rsid w:val="008C307E"/>
    <w:rsid w:val="008D45F9"/>
    <w:rsid w:val="008E472B"/>
    <w:rsid w:val="008E6D64"/>
    <w:rsid w:val="008F3484"/>
    <w:rsid w:val="00917D3B"/>
    <w:rsid w:val="00934926"/>
    <w:rsid w:val="009403C0"/>
    <w:rsid w:val="009441D4"/>
    <w:rsid w:val="00957DA7"/>
    <w:rsid w:val="00964D9C"/>
    <w:rsid w:val="009732AC"/>
    <w:rsid w:val="00974F90"/>
    <w:rsid w:val="0097766E"/>
    <w:rsid w:val="00985103"/>
    <w:rsid w:val="0099320E"/>
    <w:rsid w:val="009A0B40"/>
    <w:rsid w:val="009D6321"/>
    <w:rsid w:val="009F6C13"/>
    <w:rsid w:val="00A1402B"/>
    <w:rsid w:val="00A148D8"/>
    <w:rsid w:val="00A23FE6"/>
    <w:rsid w:val="00A30564"/>
    <w:rsid w:val="00A36782"/>
    <w:rsid w:val="00A4542B"/>
    <w:rsid w:val="00A45520"/>
    <w:rsid w:val="00A77EE1"/>
    <w:rsid w:val="00A82D75"/>
    <w:rsid w:val="00AA3A41"/>
    <w:rsid w:val="00AA7A53"/>
    <w:rsid w:val="00AC11B8"/>
    <w:rsid w:val="00AC6F76"/>
    <w:rsid w:val="00AD0F7D"/>
    <w:rsid w:val="00AE0841"/>
    <w:rsid w:val="00AF2793"/>
    <w:rsid w:val="00AF4EBA"/>
    <w:rsid w:val="00AF6F57"/>
    <w:rsid w:val="00B00D7A"/>
    <w:rsid w:val="00B0180E"/>
    <w:rsid w:val="00B12CF1"/>
    <w:rsid w:val="00B14CB4"/>
    <w:rsid w:val="00B1556C"/>
    <w:rsid w:val="00B27F05"/>
    <w:rsid w:val="00B41CFD"/>
    <w:rsid w:val="00B56D08"/>
    <w:rsid w:val="00B57120"/>
    <w:rsid w:val="00B63B7C"/>
    <w:rsid w:val="00B65ECE"/>
    <w:rsid w:val="00B75D6D"/>
    <w:rsid w:val="00B85473"/>
    <w:rsid w:val="00B96128"/>
    <w:rsid w:val="00B96B41"/>
    <w:rsid w:val="00BB5D5A"/>
    <w:rsid w:val="00BB65DD"/>
    <w:rsid w:val="00BD52A6"/>
    <w:rsid w:val="00BD6081"/>
    <w:rsid w:val="00BE550E"/>
    <w:rsid w:val="00BF67DF"/>
    <w:rsid w:val="00C043DD"/>
    <w:rsid w:val="00C62691"/>
    <w:rsid w:val="00C64DC5"/>
    <w:rsid w:val="00C72804"/>
    <w:rsid w:val="00C73401"/>
    <w:rsid w:val="00C9293B"/>
    <w:rsid w:val="00C957C8"/>
    <w:rsid w:val="00CA713C"/>
    <w:rsid w:val="00CC3C28"/>
    <w:rsid w:val="00CC71F8"/>
    <w:rsid w:val="00CD421A"/>
    <w:rsid w:val="00CE6E6D"/>
    <w:rsid w:val="00CF2E22"/>
    <w:rsid w:val="00CF4FAB"/>
    <w:rsid w:val="00CF5790"/>
    <w:rsid w:val="00D02662"/>
    <w:rsid w:val="00D07D29"/>
    <w:rsid w:val="00D1431A"/>
    <w:rsid w:val="00D20D99"/>
    <w:rsid w:val="00D44707"/>
    <w:rsid w:val="00D54F0D"/>
    <w:rsid w:val="00D61017"/>
    <w:rsid w:val="00D640FB"/>
    <w:rsid w:val="00D6787B"/>
    <w:rsid w:val="00D736D3"/>
    <w:rsid w:val="00D86BDC"/>
    <w:rsid w:val="00D91C35"/>
    <w:rsid w:val="00DA11F3"/>
    <w:rsid w:val="00DA1B87"/>
    <w:rsid w:val="00DA2FAD"/>
    <w:rsid w:val="00DA3D3E"/>
    <w:rsid w:val="00DA54BF"/>
    <w:rsid w:val="00DA698D"/>
    <w:rsid w:val="00DB08A7"/>
    <w:rsid w:val="00DB0CBB"/>
    <w:rsid w:val="00DB11ED"/>
    <w:rsid w:val="00DD1D2B"/>
    <w:rsid w:val="00DD2B49"/>
    <w:rsid w:val="00DD3FD2"/>
    <w:rsid w:val="00DD6816"/>
    <w:rsid w:val="00DE328B"/>
    <w:rsid w:val="00DE4964"/>
    <w:rsid w:val="00DE571A"/>
    <w:rsid w:val="00DF6B23"/>
    <w:rsid w:val="00E30F9A"/>
    <w:rsid w:val="00E40A64"/>
    <w:rsid w:val="00E46414"/>
    <w:rsid w:val="00E500E3"/>
    <w:rsid w:val="00E60C93"/>
    <w:rsid w:val="00E650B8"/>
    <w:rsid w:val="00E719BC"/>
    <w:rsid w:val="00E92217"/>
    <w:rsid w:val="00E966E1"/>
    <w:rsid w:val="00E97FCF"/>
    <w:rsid w:val="00EA03ED"/>
    <w:rsid w:val="00EA55B3"/>
    <w:rsid w:val="00EA7D40"/>
    <w:rsid w:val="00EB1D58"/>
    <w:rsid w:val="00EC1F4E"/>
    <w:rsid w:val="00EC3E9A"/>
    <w:rsid w:val="00F13F5F"/>
    <w:rsid w:val="00F14A71"/>
    <w:rsid w:val="00F24725"/>
    <w:rsid w:val="00F247CC"/>
    <w:rsid w:val="00F26179"/>
    <w:rsid w:val="00F264ED"/>
    <w:rsid w:val="00F34AD8"/>
    <w:rsid w:val="00F429B6"/>
    <w:rsid w:val="00F46111"/>
    <w:rsid w:val="00F538E3"/>
    <w:rsid w:val="00F54B6D"/>
    <w:rsid w:val="00F579B8"/>
    <w:rsid w:val="00F607A4"/>
    <w:rsid w:val="00F76DB2"/>
    <w:rsid w:val="00F76F7C"/>
    <w:rsid w:val="00F856AD"/>
    <w:rsid w:val="00F92067"/>
    <w:rsid w:val="00F94621"/>
    <w:rsid w:val="00FA3740"/>
    <w:rsid w:val="00FD2A11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A1AB-6036-4E37-BC30-B7BFB14A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DE57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E5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6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67FE-C8A4-47C9-8B7E-7ABE7D61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27</cp:revision>
  <cp:lastPrinted>2023-07-10T08:10:00Z</cp:lastPrinted>
  <dcterms:created xsi:type="dcterms:W3CDTF">2022-04-28T06:20:00Z</dcterms:created>
  <dcterms:modified xsi:type="dcterms:W3CDTF">2023-07-12T06:27:00Z</dcterms:modified>
</cp:coreProperties>
</file>