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60A" w:rsidRPr="00D912BE" w:rsidRDefault="00AB160A" w:rsidP="00AB160A">
      <w:pPr>
        <w:spacing w:after="0" w:line="360" w:lineRule="auto"/>
        <w:jc w:val="center"/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</w:pPr>
      <w:r w:rsidRPr="00D912BE">
        <w:rPr>
          <w:rFonts w:ascii="Times New Roman" w:eastAsia="Calibri" w:hAnsi="Times New Roman" w:cs="Times New Roman"/>
          <w:b/>
          <w:spacing w:val="-10"/>
          <w:sz w:val="28"/>
          <w:szCs w:val="28"/>
          <w:lang w:eastAsia="ru-RU"/>
        </w:rPr>
        <w:t>МИНИСТЕРСТВО ЗДРАВООХРАНЕНИЯ РОССИЙСКОЙ ФЕДЕРАЦИИ</w:t>
      </w:r>
    </w:p>
    <w:p w:rsidR="00AB160A" w:rsidRPr="00D912BE" w:rsidRDefault="00AB160A" w:rsidP="00AB160A">
      <w:pPr>
        <w:tabs>
          <w:tab w:val="left" w:pos="3828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160A" w:rsidRPr="00D912BE" w:rsidRDefault="00AB160A" w:rsidP="00AB160A">
      <w:pPr>
        <w:tabs>
          <w:tab w:val="left" w:pos="3828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160A" w:rsidRPr="00D912BE" w:rsidRDefault="00AB160A" w:rsidP="00AB160A">
      <w:pPr>
        <w:tabs>
          <w:tab w:val="left" w:pos="3828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160A" w:rsidRPr="00E23140" w:rsidRDefault="00AB160A" w:rsidP="00AB1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2314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ОБЩАЯ ФАРМАКОПЕЙНАЯ СТАТЬЯ</w:t>
      </w:r>
    </w:p>
    <w:tbl>
      <w:tblPr>
        <w:tblW w:w="0" w:type="auto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AB160A" w:rsidRPr="00D912BE" w:rsidTr="00CC7DCB">
        <w:trPr>
          <w:jc w:val="center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60A" w:rsidRPr="00D912BE" w:rsidRDefault="00AB160A" w:rsidP="00FC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B160A" w:rsidRPr="00D912BE" w:rsidRDefault="00AB160A" w:rsidP="00AB160A">
      <w:pPr>
        <w:spacing w:after="0" w:line="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494"/>
        <w:gridCol w:w="284"/>
        <w:gridCol w:w="3793"/>
      </w:tblGrid>
      <w:tr w:rsidR="00AB160A" w:rsidRPr="00D912BE" w:rsidTr="00CC7DCB">
        <w:trPr>
          <w:jc w:val="center"/>
        </w:trPr>
        <w:tc>
          <w:tcPr>
            <w:tcW w:w="5494" w:type="dxa"/>
          </w:tcPr>
          <w:p w:rsidR="00AB160A" w:rsidRPr="00D912BE" w:rsidRDefault="00AB160A" w:rsidP="00CC7DC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Ионообменная хроматография</w:t>
            </w:r>
          </w:p>
        </w:tc>
        <w:tc>
          <w:tcPr>
            <w:tcW w:w="284" w:type="dxa"/>
          </w:tcPr>
          <w:p w:rsidR="00AB160A" w:rsidRPr="00D912BE" w:rsidRDefault="00AB160A" w:rsidP="00CC7D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AB160A" w:rsidRPr="00D912BE" w:rsidRDefault="00AB160A" w:rsidP="00CC7DC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Pr="00D91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ФС</w:t>
            </w:r>
            <w:r w:rsidR="00C23E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.1.2.1.2.0008</w:t>
            </w:r>
          </w:p>
        </w:tc>
      </w:tr>
      <w:tr w:rsidR="00AB160A" w:rsidRPr="00D912BE" w:rsidTr="00CC7DCB">
        <w:trPr>
          <w:jc w:val="center"/>
        </w:trPr>
        <w:tc>
          <w:tcPr>
            <w:tcW w:w="5494" w:type="dxa"/>
          </w:tcPr>
          <w:p w:rsidR="00AB160A" w:rsidRPr="0052314C" w:rsidRDefault="00AB160A" w:rsidP="00CC7DC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B160A" w:rsidRPr="00D912BE" w:rsidRDefault="00AB160A" w:rsidP="00CC7D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793" w:type="dxa"/>
          </w:tcPr>
          <w:p w:rsidR="00AB160A" w:rsidRPr="00D912BE" w:rsidRDefault="00AB160A" w:rsidP="00CC7DC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91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замен ОФС.1.2.1.2.0008.18</w:t>
            </w:r>
          </w:p>
        </w:tc>
      </w:tr>
    </w:tbl>
    <w:p w:rsidR="00AB160A" w:rsidRPr="00D912BE" w:rsidRDefault="00AB160A" w:rsidP="00AB160A">
      <w:pPr>
        <w:spacing w:after="0" w:line="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AB160A" w:rsidRPr="00D912BE" w:rsidTr="00CC7DCB">
        <w:trPr>
          <w:jc w:val="center"/>
        </w:trPr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0A" w:rsidRPr="00176F8B" w:rsidRDefault="00AB160A" w:rsidP="00FC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805E1" w:rsidRDefault="00B805E1" w:rsidP="00CC7D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B50" w:rsidRPr="00B17B50" w:rsidRDefault="00B17B50" w:rsidP="00CC7D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B50">
        <w:rPr>
          <w:rFonts w:ascii="Times New Roman" w:eastAsia="Times New Roman" w:hAnsi="Times New Roman" w:cs="Times New Roman"/>
          <w:sz w:val="28"/>
          <w:szCs w:val="28"/>
        </w:rPr>
        <w:t>Ионообменная хроматография представляет</w:t>
      </w:r>
      <w:r w:rsidR="007D2034">
        <w:rPr>
          <w:rFonts w:ascii="Times New Roman" w:eastAsia="Times New Roman" w:hAnsi="Times New Roman" w:cs="Times New Roman"/>
          <w:sz w:val="28"/>
          <w:szCs w:val="28"/>
        </w:rPr>
        <w:t xml:space="preserve"> собой</w:t>
      </w:r>
      <w:r w:rsidRPr="00B17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17B50">
        <w:rPr>
          <w:rFonts w:ascii="Times New Roman" w:eastAsia="Times New Roman" w:hAnsi="Times New Roman" w:cs="Times New Roman"/>
          <w:sz w:val="28"/>
          <w:szCs w:val="28"/>
        </w:rPr>
        <w:t>физико-химический метод разделения веществ, основанный на стехиометрическом обмене ионов анализируемого раств</w:t>
      </w:r>
      <w:r w:rsidR="00903153">
        <w:rPr>
          <w:rFonts w:ascii="Times New Roman" w:eastAsia="Times New Roman" w:hAnsi="Times New Roman" w:cs="Times New Roman"/>
          <w:sz w:val="28"/>
          <w:szCs w:val="28"/>
        </w:rPr>
        <w:t>ора и сорбента (ионообменника).</w:t>
      </w:r>
    </w:p>
    <w:p w:rsidR="00B067DE" w:rsidRPr="00B067DE" w:rsidRDefault="00B067DE" w:rsidP="00CC4BEA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067DE">
        <w:rPr>
          <w:rFonts w:ascii="Times New Roman" w:eastAsia="Times New Roman" w:hAnsi="Times New Roman" w:cs="Times New Roman"/>
          <w:b/>
          <w:sz w:val="28"/>
        </w:rPr>
        <w:t>Область применения</w:t>
      </w:r>
    </w:p>
    <w:p w:rsidR="000D40E1" w:rsidRDefault="00B067DE" w:rsidP="00B067D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7DE">
        <w:rPr>
          <w:rFonts w:ascii="Times New Roman" w:eastAsia="Times New Roman" w:hAnsi="Times New Roman" w:cs="Times New Roman"/>
          <w:sz w:val="28"/>
          <w:szCs w:val="28"/>
        </w:rPr>
        <w:t xml:space="preserve">Данный метод предназначен для разделения и определения ионов при помощи ионообменников в результате их работы в динамическом режиме ионного обмена. Особенно широко </w:t>
      </w:r>
      <w:r w:rsidR="003A5CD8">
        <w:rPr>
          <w:rFonts w:ascii="Times New Roman" w:eastAsia="Times New Roman" w:hAnsi="Times New Roman" w:cs="Times New Roman"/>
          <w:sz w:val="28"/>
          <w:szCs w:val="28"/>
        </w:rPr>
        <w:t>ионообменная хроматография</w:t>
      </w:r>
      <w:r w:rsidRPr="00B067DE">
        <w:rPr>
          <w:rFonts w:ascii="Times New Roman" w:eastAsia="Times New Roman" w:hAnsi="Times New Roman" w:cs="Times New Roman"/>
          <w:sz w:val="28"/>
          <w:szCs w:val="28"/>
        </w:rPr>
        <w:t xml:space="preserve"> использу</w:t>
      </w:r>
      <w:r w:rsidR="00903153">
        <w:rPr>
          <w:rFonts w:ascii="Times New Roman" w:eastAsia="Times New Roman" w:hAnsi="Times New Roman" w:cs="Times New Roman"/>
          <w:sz w:val="28"/>
          <w:szCs w:val="28"/>
        </w:rPr>
        <w:t>ют</w:t>
      </w:r>
      <w:r w:rsidRPr="00B067DE">
        <w:rPr>
          <w:rFonts w:ascii="Times New Roman" w:eastAsia="Times New Roman" w:hAnsi="Times New Roman" w:cs="Times New Roman"/>
          <w:sz w:val="28"/>
          <w:szCs w:val="28"/>
        </w:rPr>
        <w:t xml:space="preserve"> для определения неорганических </w:t>
      </w:r>
      <w:r w:rsidR="00935275">
        <w:rPr>
          <w:rFonts w:ascii="Times New Roman" w:eastAsia="Times New Roman" w:hAnsi="Times New Roman" w:cs="Times New Roman"/>
          <w:sz w:val="28"/>
          <w:szCs w:val="28"/>
        </w:rPr>
        <w:t>ан</w:t>
      </w:r>
      <w:r w:rsidR="00903153">
        <w:rPr>
          <w:rFonts w:ascii="Times New Roman" w:eastAsia="Times New Roman" w:hAnsi="Times New Roman" w:cs="Times New Roman"/>
          <w:sz w:val="28"/>
          <w:szCs w:val="28"/>
        </w:rPr>
        <w:t>ионов. М</w:t>
      </w:r>
      <w:r w:rsidR="003A5CD8">
        <w:rPr>
          <w:rFonts w:ascii="Times New Roman" w:eastAsia="Times New Roman" w:hAnsi="Times New Roman" w:cs="Times New Roman"/>
          <w:sz w:val="28"/>
          <w:szCs w:val="28"/>
        </w:rPr>
        <w:t>етод</w:t>
      </w:r>
      <w:r w:rsidR="00903153">
        <w:rPr>
          <w:rFonts w:ascii="Times New Roman" w:eastAsia="Times New Roman" w:hAnsi="Times New Roman" w:cs="Times New Roman"/>
          <w:sz w:val="28"/>
          <w:szCs w:val="28"/>
        </w:rPr>
        <w:t xml:space="preserve"> также используют</w:t>
      </w:r>
      <w:r w:rsidRPr="00B067DE">
        <w:rPr>
          <w:rFonts w:ascii="Times New Roman" w:eastAsia="Times New Roman" w:hAnsi="Times New Roman" w:cs="Times New Roman"/>
          <w:sz w:val="28"/>
          <w:szCs w:val="28"/>
        </w:rPr>
        <w:t xml:space="preserve"> для разделения сахаров, органических кислот, </w:t>
      </w:r>
      <w:r w:rsidR="006555B9">
        <w:rPr>
          <w:rFonts w:ascii="Times New Roman" w:eastAsia="Times New Roman" w:hAnsi="Times New Roman" w:cs="Times New Roman"/>
          <w:sz w:val="28"/>
          <w:szCs w:val="28"/>
        </w:rPr>
        <w:t>аминогликозидов, аминокислот, аминов, пептидов, белков, гликопротеинов</w:t>
      </w:r>
      <w:r w:rsidR="00CA2534">
        <w:rPr>
          <w:rFonts w:ascii="Times New Roman" w:eastAsia="Times New Roman" w:hAnsi="Times New Roman" w:cs="Times New Roman"/>
          <w:sz w:val="28"/>
          <w:szCs w:val="28"/>
        </w:rPr>
        <w:t>, аминокислотного анализа с постколоночной дериватизацией</w:t>
      </w:r>
      <w:r w:rsidR="006555B9"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</w:p>
    <w:p w:rsidR="00B067DE" w:rsidRPr="00B067DE" w:rsidRDefault="000D40E1" w:rsidP="00025C1E">
      <w:pPr>
        <w:spacing w:after="24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зависимости от природы анализируемого соединения ионообменную хроматографию применяют на всех стадиях производства лекарственных средств, включая характеристику действующих и вспомогательных веществ, продуктов разложения, примесей. Анализируют следующие типы образцов: исходные материалы, промежуточные продукты (включая микробиологические среды и культуральные жидкости), разбавите</w:t>
      </w:r>
      <w:r w:rsidR="00683D7D"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и, лекарственные формы, растворы для чистки производственного оборудования и отходы.</w:t>
      </w:r>
      <w:r w:rsidR="00F96D18">
        <w:rPr>
          <w:rFonts w:ascii="Times New Roman" w:eastAsia="Times New Roman" w:hAnsi="Times New Roman" w:cs="Times New Roman"/>
          <w:sz w:val="28"/>
          <w:szCs w:val="28"/>
        </w:rPr>
        <w:t xml:space="preserve"> Данный вид хроматографии является особенно ценным для анализа ионных и ионизируемых в подвижной фазе веществ, </w:t>
      </w:r>
      <w:r w:rsidR="00F96D18">
        <w:rPr>
          <w:rFonts w:ascii="Times New Roman" w:eastAsia="Times New Roman" w:hAnsi="Times New Roman" w:cs="Times New Roman"/>
          <w:sz w:val="28"/>
          <w:szCs w:val="28"/>
        </w:rPr>
        <w:lastRenderedPageBreak/>
        <w:t>имеющих слабое поглощение или вовсе не имеющих поглощения в УФ области.</w:t>
      </w:r>
      <w:r w:rsidR="006E522C">
        <w:rPr>
          <w:rFonts w:ascii="Times New Roman" w:eastAsia="Times New Roman" w:hAnsi="Times New Roman" w:cs="Times New Roman"/>
          <w:sz w:val="28"/>
          <w:szCs w:val="28"/>
        </w:rPr>
        <w:t xml:space="preserve"> Возможность св</w:t>
      </w:r>
      <w:r w:rsidR="00903153">
        <w:rPr>
          <w:rFonts w:ascii="Times New Roman" w:eastAsia="Times New Roman" w:hAnsi="Times New Roman" w:cs="Times New Roman"/>
          <w:sz w:val="28"/>
          <w:szCs w:val="28"/>
        </w:rPr>
        <w:t>язать ионообменное разделение с</w:t>
      </w:r>
      <w:r w:rsidR="006E522C">
        <w:rPr>
          <w:rFonts w:ascii="Times New Roman" w:eastAsia="Times New Roman" w:hAnsi="Times New Roman" w:cs="Times New Roman"/>
          <w:sz w:val="28"/>
          <w:szCs w:val="28"/>
        </w:rPr>
        <w:t xml:space="preserve"> множеством способов детектирования, например, с пульсирующим амперометрическим детектированием, детектированием в УФ или видимой области, масс-спектрометрическим детектированием и масс-спектрометрическим детектированием с индуктивно связанной плазмой</w:t>
      </w:r>
      <w:r w:rsidR="00D10A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22305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="00D10A5F">
        <w:rPr>
          <w:rFonts w:ascii="Times New Roman" w:eastAsia="Times New Roman" w:hAnsi="Times New Roman" w:cs="Times New Roman"/>
          <w:sz w:val="28"/>
          <w:szCs w:val="28"/>
        </w:rPr>
        <w:t xml:space="preserve"> применять ионообменную хроматографию в тех случаях, когда детектирование, подходящее для конкретного вещества, обеспечивает требу</w:t>
      </w:r>
      <w:r w:rsidR="00022305">
        <w:rPr>
          <w:rFonts w:ascii="Times New Roman" w:eastAsia="Times New Roman" w:hAnsi="Times New Roman" w:cs="Times New Roman"/>
          <w:sz w:val="28"/>
          <w:szCs w:val="28"/>
        </w:rPr>
        <w:t>ему</w:t>
      </w:r>
      <w:r w:rsidR="00D10A5F">
        <w:rPr>
          <w:rFonts w:ascii="Times New Roman" w:eastAsia="Times New Roman" w:hAnsi="Times New Roman" w:cs="Times New Roman"/>
          <w:sz w:val="28"/>
          <w:szCs w:val="28"/>
        </w:rPr>
        <w:t xml:space="preserve">ю степень чувствительности и специфичности. </w:t>
      </w:r>
      <w:r w:rsidR="009C1C6E">
        <w:rPr>
          <w:rFonts w:ascii="Times New Roman" w:eastAsia="Times New Roman" w:hAnsi="Times New Roman" w:cs="Times New Roman"/>
          <w:sz w:val="28"/>
          <w:szCs w:val="28"/>
        </w:rPr>
        <w:t xml:space="preserve">Ионэксклюзионное разделение позволяет расширить применение данного метода на некоторые неионизируемые соединения (например, </w:t>
      </w:r>
      <w:r w:rsidR="00AE476E">
        <w:rPr>
          <w:rFonts w:ascii="Times New Roman" w:eastAsia="Times New Roman" w:hAnsi="Times New Roman" w:cs="Times New Roman"/>
          <w:sz w:val="28"/>
          <w:szCs w:val="28"/>
        </w:rPr>
        <w:t>многоатомные спирты, углеводы</w:t>
      </w:r>
      <w:r w:rsidR="009C1C6E">
        <w:rPr>
          <w:rFonts w:ascii="Times New Roman" w:eastAsia="Times New Roman" w:hAnsi="Times New Roman" w:cs="Times New Roman"/>
          <w:sz w:val="28"/>
          <w:szCs w:val="28"/>
        </w:rPr>
        <w:t>). Широ</w:t>
      </w:r>
      <w:r w:rsidR="00AE476E">
        <w:rPr>
          <w:rFonts w:ascii="Times New Roman" w:eastAsia="Times New Roman" w:hAnsi="Times New Roman" w:cs="Times New Roman"/>
          <w:sz w:val="28"/>
          <w:szCs w:val="28"/>
        </w:rPr>
        <w:t>кий динамический диапазон данного метода даёт возможность применять его</w:t>
      </w:r>
      <w:r w:rsidR="009C1C6E">
        <w:rPr>
          <w:rFonts w:ascii="Times New Roman" w:eastAsia="Times New Roman" w:hAnsi="Times New Roman" w:cs="Times New Roman"/>
          <w:sz w:val="28"/>
          <w:szCs w:val="28"/>
        </w:rPr>
        <w:t xml:space="preserve"> для количественного анализа как следовых веществ, так и основных компонентов.</w:t>
      </w:r>
      <w:r w:rsidR="00B067DE" w:rsidRPr="00B067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604F" w:rsidRDefault="00AE476E" w:rsidP="00CC7DCB">
      <w:pPr>
        <w:keepNext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</w:t>
      </w:r>
    </w:p>
    <w:p w:rsidR="00B067DE" w:rsidRPr="00B067DE" w:rsidRDefault="00B067DE" w:rsidP="00025C1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7DE">
        <w:rPr>
          <w:rFonts w:ascii="Times New Roman" w:eastAsia="Times New Roman" w:hAnsi="Times New Roman" w:cs="Times New Roman"/>
          <w:sz w:val="28"/>
          <w:szCs w:val="28"/>
        </w:rPr>
        <w:t>В основе ионообменной хроматографии лежит обратимая сорбция ионов анализируемого раствора ионогенными группами сорбента. Обратимый</w:t>
      </w:r>
      <w:r w:rsidR="00C742A4">
        <w:rPr>
          <w:rFonts w:ascii="Times New Roman" w:eastAsia="Times New Roman" w:hAnsi="Times New Roman" w:cs="Times New Roman"/>
          <w:sz w:val="28"/>
          <w:szCs w:val="28"/>
        </w:rPr>
        <w:t xml:space="preserve"> обмен ионами в системе сорбент</w:t>
      </w:r>
      <w:r w:rsidR="00AE4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67DE">
        <w:rPr>
          <w:rFonts w:ascii="Times New Roman" w:eastAsia="Times New Roman" w:hAnsi="Times New Roman" w:cs="Times New Roman"/>
          <w:sz w:val="28"/>
        </w:rPr>
        <w:t>–</w:t>
      </w:r>
      <w:r w:rsidR="00AE476E">
        <w:rPr>
          <w:rFonts w:ascii="Times New Roman" w:eastAsia="Times New Roman" w:hAnsi="Times New Roman" w:cs="Times New Roman"/>
          <w:sz w:val="28"/>
        </w:rPr>
        <w:t xml:space="preserve"> </w:t>
      </w:r>
      <w:r w:rsidRPr="00B067DE">
        <w:rPr>
          <w:rFonts w:ascii="Times New Roman" w:eastAsia="Times New Roman" w:hAnsi="Times New Roman" w:cs="Times New Roman"/>
          <w:sz w:val="28"/>
          <w:szCs w:val="28"/>
        </w:rPr>
        <w:t xml:space="preserve">растворитель протекает в этом случае с соблюдением стехиометрических отношений. </w:t>
      </w:r>
    </w:p>
    <w:p w:rsidR="001C7241" w:rsidRDefault="00B067DE" w:rsidP="00B067D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7DE">
        <w:rPr>
          <w:rFonts w:ascii="Times New Roman" w:eastAsia="Times New Roman" w:hAnsi="Times New Roman" w:cs="Times New Roman"/>
          <w:sz w:val="28"/>
          <w:szCs w:val="28"/>
        </w:rPr>
        <w:t>В зависимости от характера ионогенных групп ионообменн</w:t>
      </w:r>
      <w:r w:rsidR="00AE476E">
        <w:rPr>
          <w:rFonts w:ascii="Times New Roman" w:eastAsia="Times New Roman" w:hAnsi="Times New Roman" w:cs="Times New Roman"/>
          <w:sz w:val="28"/>
          <w:szCs w:val="28"/>
        </w:rPr>
        <w:t>ые сорбенты (иониты) разделяют</w:t>
      </w:r>
      <w:r w:rsidRPr="00B067DE">
        <w:rPr>
          <w:rFonts w:ascii="Times New Roman" w:eastAsia="Times New Roman" w:hAnsi="Times New Roman" w:cs="Times New Roman"/>
          <w:sz w:val="28"/>
          <w:szCs w:val="28"/>
        </w:rPr>
        <w:t xml:space="preserve"> на катионообменные (катиониты) и анионообменные (аниониты).</w:t>
      </w:r>
    </w:p>
    <w:p w:rsidR="00B067DE" w:rsidRPr="00B067DE" w:rsidRDefault="001C7241" w:rsidP="00B067D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Выделяют следующие варианты ионообменной хроматографии.</w:t>
      </w:r>
      <w:r w:rsidR="00B067DE" w:rsidRPr="00B067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476E" w:rsidRDefault="00F23D29" w:rsidP="00B067D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D29">
        <w:rPr>
          <w:rFonts w:ascii="Times New Roman" w:eastAsia="Times New Roman" w:hAnsi="Times New Roman" w:cs="Times New Roman"/>
          <w:b/>
          <w:i/>
          <w:sz w:val="28"/>
          <w:szCs w:val="28"/>
        </w:rPr>
        <w:t>Классический метод ионообменной хроматографии</w:t>
      </w:r>
      <w:r w:rsidR="00B067DE" w:rsidRPr="00B067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067DE" w:rsidRPr="00B067DE" w:rsidRDefault="005E40BF" w:rsidP="00CC7D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Этот вариант </w:t>
      </w:r>
      <w:r w:rsidR="00B067DE" w:rsidRPr="00B067DE">
        <w:rPr>
          <w:rFonts w:ascii="Times New Roman" w:eastAsia="Times New Roman" w:hAnsi="Times New Roman" w:cs="Times New Roman"/>
          <w:sz w:val="28"/>
          <w:szCs w:val="28"/>
        </w:rPr>
        <w:t>подразумевает разделение ионов в условиях низкого давления подачи элюента в колонку.</w:t>
      </w:r>
    </w:p>
    <w:p w:rsidR="005E40BF" w:rsidRDefault="005E40BF" w:rsidP="00CC7D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Ионная хроматография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26B05" w:rsidRDefault="005E40BF" w:rsidP="00CC7DC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 w:rsidR="00B067DE" w:rsidRPr="00B067DE">
        <w:rPr>
          <w:rFonts w:ascii="Times New Roman" w:eastAsia="Times New Roman" w:hAnsi="Times New Roman" w:cs="Times New Roman"/>
          <w:sz w:val="28"/>
        </w:rPr>
        <w:t>ысокоэффективный вариант ионообменной хроматографии</w:t>
      </w:r>
      <w:r w:rsidR="00B067DE" w:rsidRPr="00B067DE">
        <w:rPr>
          <w:rFonts w:ascii="Times New Roman" w:eastAsia="Times New Roman" w:hAnsi="Times New Roman" w:cs="Times New Roman"/>
          <w:sz w:val="28"/>
          <w:szCs w:val="28"/>
        </w:rPr>
        <w:t>, в котором для детектирования определяемых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соединений (ионов) используют</w:t>
      </w:r>
      <w:r w:rsidR="00B067DE" w:rsidRPr="00B067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кондуктометрический детектор и другие детекторы, в частности </w:t>
      </w:r>
      <w:r w:rsidR="00C9690E" w:rsidRPr="00C9690E">
        <w:rPr>
          <w:rFonts w:ascii="Times New Roman" w:eastAsia="Times New Roman" w:hAnsi="Times New Roman" w:cs="Times New Roman"/>
          <w:sz w:val="28"/>
          <w:szCs w:val="28"/>
        </w:rPr>
        <w:lastRenderedPageBreak/>
        <w:t>спектрофотометрический, амперометрический, рефрактометрический</w:t>
      </w:r>
      <w:r w:rsidR="00C9690E">
        <w:rPr>
          <w:rFonts w:ascii="Times New Roman" w:eastAsia="Times New Roman" w:hAnsi="Times New Roman" w:cs="Times New Roman"/>
          <w:sz w:val="28"/>
          <w:szCs w:val="28"/>
        </w:rPr>
        <w:t>. Ионную хроматографию используют</w:t>
      </w:r>
      <w:r w:rsidR="00391DCE">
        <w:rPr>
          <w:rFonts w:ascii="Times New Roman" w:eastAsia="Times New Roman" w:hAnsi="Times New Roman" w:cs="Times New Roman"/>
          <w:sz w:val="28"/>
          <w:szCs w:val="28"/>
        </w:rPr>
        <w:t xml:space="preserve"> в испытаниях на подлинность и количественном определении неорганических катионов и анионов, органических кислот, углеводов, </w:t>
      </w:r>
      <w:r w:rsidR="00D20E79">
        <w:rPr>
          <w:rFonts w:ascii="Times New Roman" w:eastAsia="Times New Roman" w:hAnsi="Times New Roman" w:cs="Times New Roman"/>
          <w:sz w:val="28"/>
          <w:szCs w:val="28"/>
        </w:rPr>
        <w:t>многоатомных с</w:t>
      </w:r>
      <w:r w:rsidR="00391DCE">
        <w:rPr>
          <w:rFonts w:ascii="Times New Roman" w:eastAsia="Times New Roman" w:hAnsi="Times New Roman" w:cs="Times New Roman"/>
          <w:sz w:val="28"/>
          <w:szCs w:val="28"/>
        </w:rPr>
        <w:t>пиртов, аминогликозидов, аминокислот, белков, гликопротеинов и других веществ.</w:t>
      </w:r>
      <w:r w:rsidR="00D20E79">
        <w:rPr>
          <w:rFonts w:ascii="Times New Roman" w:eastAsia="Times New Roman" w:hAnsi="Times New Roman" w:cs="Times New Roman"/>
          <w:sz w:val="28"/>
          <w:szCs w:val="28"/>
        </w:rPr>
        <w:t xml:space="preserve"> В ионной хроматографии проводят</w:t>
      </w:r>
      <w:r w:rsidR="002021FC">
        <w:rPr>
          <w:rFonts w:ascii="Times New Roman" w:eastAsia="Times New Roman" w:hAnsi="Times New Roman" w:cs="Times New Roman"/>
          <w:sz w:val="28"/>
          <w:szCs w:val="28"/>
        </w:rPr>
        <w:t xml:space="preserve"> разделение с использо</w:t>
      </w:r>
      <w:r w:rsidR="00570CAF">
        <w:rPr>
          <w:rFonts w:ascii="Times New Roman" w:eastAsia="Times New Roman" w:hAnsi="Times New Roman" w:cs="Times New Roman"/>
          <w:sz w:val="28"/>
          <w:szCs w:val="28"/>
        </w:rPr>
        <w:t>ванием ион</w:t>
      </w:r>
      <w:r w:rsidR="002021F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70CAF">
        <w:rPr>
          <w:rFonts w:ascii="Times New Roman" w:eastAsia="Times New Roman" w:hAnsi="Times New Roman" w:cs="Times New Roman"/>
          <w:sz w:val="28"/>
          <w:szCs w:val="28"/>
        </w:rPr>
        <w:t>обменного, ион</w:t>
      </w:r>
      <w:r w:rsidR="002021FC">
        <w:rPr>
          <w:rFonts w:ascii="Times New Roman" w:eastAsia="Times New Roman" w:hAnsi="Times New Roman" w:cs="Times New Roman"/>
          <w:sz w:val="28"/>
          <w:szCs w:val="28"/>
        </w:rPr>
        <w:t>-эксклюзионного или ион-парного подходов. Разделение в ионной хроматографии основано на различии в плотности заряда анализируемых образцов, что, в свою очередь, зависит от заряда и размера индивидуальных анализируемых ионов. Разделение также проводят на основе гидрофобных различий ионов.</w:t>
      </w:r>
      <w:r w:rsidR="00B067DE" w:rsidRPr="00B067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20E79" w:rsidRDefault="00D20E79" w:rsidP="00B067DE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E79">
        <w:rPr>
          <w:rFonts w:ascii="Times New Roman" w:eastAsia="Times New Roman" w:hAnsi="Times New Roman" w:cs="Times New Roman"/>
          <w:sz w:val="28"/>
          <w:szCs w:val="28"/>
        </w:rPr>
        <w:t>Для высокочувствительного кондуктометрического определения фоновая электропроводность подвижной фазы, проходящей через детектор, должна быть низкой.</w:t>
      </w:r>
    </w:p>
    <w:p w:rsidR="00D20E79" w:rsidRPr="00B067DE" w:rsidRDefault="00B067DE" w:rsidP="00D20E79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7DE">
        <w:rPr>
          <w:rFonts w:ascii="Times New Roman" w:eastAsia="Times New Roman" w:hAnsi="Times New Roman" w:cs="Times New Roman"/>
          <w:sz w:val="28"/>
          <w:szCs w:val="28"/>
        </w:rPr>
        <w:t>Существуют два основных варианта ионной хроматографии</w:t>
      </w:r>
      <w:r w:rsidR="00D20E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0E79" w:rsidRPr="00D20E79">
        <w:rPr>
          <w:rFonts w:ascii="Times New Roman" w:eastAsia="Times New Roman" w:hAnsi="Times New Roman" w:cs="Times New Roman"/>
          <w:sz w:val="28"/>
          <w:szCs w:val="28"/>
        </w:rPr>
        <w:t>с кондуктометрическим детектированием.</w:t>
      </w:r>
    </w:p>
    <w:p w:rsidR="00B067DE" w:rsidRPr="00B067DE" w:rsidRDefault="00B067DE" w:rsidP="00B067DE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7DE">
        <w:rPr>
          <w:rFonts w:ascii="Times New Roman" w:eastAsia="Times New Roman" w:hAnsi="Times New Roman" w:cs="Times New Roman"/>
          <w:sz w:val="28"/>
          <w:szCs w:val="28"/>
        </w:rPr>
        <w:t>Первый из них основан на подавлении электропроводности подвижной фазы с помощью второй ионообменной колонки или специальной мембранной системы подавления, находящейся между аналитической колонкой и детектором. При прохождении подвижной фазы через подавляющее устройство эле</w:t>
      </w:r>
      <w:r w:rsidR="00677856">
        <w:rPr>
          <w:rFonts w:ascii="Times New Roman" w:eastAsia="Times New Roman" w:hAnsi="Times New Roman" w:cs="Times New Roman"/>
          <w:sz w:val="28"/>
          <w:szCs w:val="28"/>
        </w:rPr>
        <w:t>ктропроводность снижается за счё</w:t>
      </w:r>
      <w:r w:rsidRPr="00B067DE">
        <w:rPr>
          <w:rFonts w:ascii="Times New Roman" w:eastAsia="Times New Roman" w:hAnsi="Times New Roman" w:cs="Times New Roman"/>
          <w:sz w:val="28"/>
          <w:szCs w:val="28"/>
        </w:rPr>
        <w:t xml:space="preserve">т преобразования входящих в состав подвижной фазы компонентов в менее электропроводящие (менее диссоциированные) соединения. </w:t>
      </w:r>
      <w:r w:rsidR="00042A6F">
        <w:rPr>
          <w:rFonts w:ascii="Times New Roman" w:eastAsia="Times New Roman" w:hAnsi="Times New Roman" w:cs="Times New Roman"/>
          <w:sz w:val="28"/>
          <w:szCs w:val="28"/>
        </w:rPr>
        <w:t>Например, разбавленные растворы натрия гидроксида (10–50 мМ), используемые в качестве подвижной фазы при разделении анионов, при прохождении через подавляющее устройство превращаются в воду, обладающую очень низкой проводимостью. Аналогичные реакции протекают и при разделении катионов, когда кислотные подвижные фазы превращаются в воду, а анализируемые катионы – в высокопроводящие гидроксильные формы.</w:t>
      </w:r>
    </w:p>
    <w:p w:rsidR="00B067DE" w:rsidRDefault="00B067DE" w:rsidP="00B067DE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7DE">
        <w:rPr>
          <w:rFonts w:ascii="Times New Roman" w:eastAsia="Times New Roman" w:hAnsi="Times New Roman" w:cs="Times New Roman"/>
          <w:sz w:val="28"/>
          <w:szCs w:val="28"/>
        </w:rPr>
        <w:lastRenderedPageBreak/>
        <w:t>Во втором варианте и</w:t>
      </w:r>
      <w:r w:rsidR="00D10FD2">
        <w:rPr>
          <w:rFonts w:ascii="Times New Roman" w:eastAsia="Times New Roman" w:hAnsi="Times New Roman" w:cs="Times New Roman"/>
          <w:sz w:val="28"/>
          <w:szCs w:val="28"/>
        </w:rPr>
        <w:t>онной хроматографии используют подвижную фазу</w:t>
      </w:r>
      <w:r w:rsidR="00783317">
        <w:rPr>
          <w:rFonts w:ascii="Times New Roman" w:eastAsia="Times New Roman" w:hAnsi="Times New Roman" w:cs="Times New Roman"/>
          <w:sz w:val="28"/>
          <w:szCs w:val="28"/>
        </w:rPr>
        <w:t xml:space="preserve"> с изначально</w:t>
      </w:r>
      <w:r w:rsidRPr="00B067DE">
        <w:rPr>
          <w:rFonts w:ascii="Times New Roman" w:eastAsia="Times New Roman" w:hAnsi="Times New Roman" w:cs="Times New Roman"/>
          <w:sz w:val="28"/>
          <w:szCs w:val="28"/>
        </w:rPr>
        <w:t xml:space="preserve"> низкой электропроводностью</w:t>
      </w:r>
      <w:r w:rsidR="007833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3317" w:rsidRPr="00783317">
        <w:rPr>
          <w:rFonts w:ascii="Times New Roman" w:eastAsia="Times New Roman" w:hAnsi="Times New Roman" w:cs="Times New Roman"/>
          <w:sz w:val="28"/>
          <w:szCs w:val="28"/>
        </w:rPr>
        <w:t>без дополнительного подавления фоновой электропроводности.</w:t>
      </w:r>
      <w:r w:rsidRPr="00B067DE">
        <w:rPr>
          <w:rFonts w:ascii="Times New Roman" w:eastAsia="Times New Roman" w:hAnsi="Times New Roman" w:cs="Times New Roman"/>
          <w:sz w:val="28"/>
          <w:szCs w:val="28"/>
        </w:rPr>
        <w:t xml:space="preserve"> В качестве электролитов широко применяют слабые органические кис</w:t>
      </w:r>
      <w:r w:rsidR="00783317">
        <w:rPr>
          <w:rFonts w:ascii="Times New Roman" w:eastAsia="Times New Roman" w:hAnsi="Times New Roman" w:cs="Times New Roman"/>
          <w:sz w:val="28"/>
          <w:szCs w:val="28"/>
        </w:rPr>
        <w:t>лоты: бензойную, салициловую,</w:t>
      </w:r>
      <w:r w:rsidRPr="00B067DE">
        <w:rPr>
          <w:rFonts w:ascii="Times New Roman" w:eastAsia="Times New Roman" w:hAnsi="Times New Roman" w:cs="Times New Roman"/>
          <w:sz w:val="28"/>
          <w:szCs w:val="28"/>
        </w:rPr>
        <w:t xml:space="preserve"> изофталевую</w:t>
      </w:r>
      <w:r w:rsidR="00783317">
        <w:rPr>
          <w:rFonts w:ascii="Times New Roman" w:eastAsia="Times New Roman" w:hAnsi="Times New Roman" w:cs="Times New Roman"/>
          <w:sz w:val="28"/>
          <w:szCs w:val="28"/>
        </w:rPr>
        <w:t xml:space="preserve"> и их соли</w:t>
      </w:r>
      <w:r w:rsidRPr="00B067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3317" w:rsidRPr="00B067DE" w:rsidRDefault="00783317" w:rsidP="00CC7D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317">
        <w:rPr>
          <w:rFonts w:ascii="Times New Roman" w:hAnsi="Times New Roman"/>
          <w:sz w:val="28"/>
          <w:szCs w:val="28"/>
        </w:rPr>
        <w:t>При вариантах детектирования, отличных от кондуктометрического, как правило, нет необходимости добиваться снижения фоновой электропроводности подвижной фазы, что позволяет использовать при приготовлении элюентов более широкий спектр веществ.</w:t>
      </w:r>
    </w:p>
    <w:p w:rsidR="00D10FD2" w:rsidRDefault="00D10FD2" w:rsidP="00025C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И</w:t>
      </w:r>
      <w:r w:rsidR="00F23D29" w:rsidRPr="00F23D29">
        <w:rPr>
          <w:rFonts w:ascii="Times New Roman" w:eastAsia="Times New Roman" w:hAnsi="Times New Roman" w:cs="Times New Roman"/>
          <w:b/>
          <w:i/>
          <w:sz w:val="28"/>
          <w:szCs w:val="28"/>
        </w:rPr>
        <w:t>онэксклюзионная хроматография</w:t>
      </w:r>
      <w:r w:rsidR="00B067DE" w:rsidRPr="00B067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067DE" w:rsidRPr="00B067DE" w:rsidRDefault="00B067DE" w:rsidP="00025C1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7DE">
        <w:rPr>
          <w:rFonts w:ascii="Times New Roman" w:eastAsia="Times New Roman" w:hAnsi="Times New Roman" w:cs="Times New Roman"/>
          <w:sz w:val="28"/>
          <w:szCs w:val="28"/>
        </w:rPr>
        <w:t>В основе механи</w:t>
      </w:r>
      <w:r w:rsidR="00DE1B3F">
        <w:rPr>
          <w:rFonts w:ascii="Times New Roman" w:eastAsia="Times New Roman" w:hAnsi="Times New Roman" w:cs="Times New Roman"/>
          <w:sz w:val="28"/>
          <w:szCs w:val="28"/>
        </w:rPr>
        <w:t>зма ион</w:t>
      </w:r>
      <w:r w:rsidRPr="00B067DE">
        <w:rPr>
          <w:rFonts w:ascii="Times New Roman" w:eastAsia="Times New Roman" w:hAnsi="Times New Roman" w:cs="Times New Roman"/>
          <w:sz w:val="28"/>
          <w:szCs w:val="28"/>
        </w:rPr>
        <w:t>эксклюзионной хроматографии лежит эффект, в результате которого соединения в ионизированной форме не удерживаются на сорбенте-ионообменнике, тогда как соединения в молекулярной форме распр</w:t>
      </w:r>
      <w:r w:rsidR="00783317">
        <w:rPr>
          <w:rFonts w:ascii="Times New Roman" w:eastAsia="Times New Roman" w:hAnsi="Times New Roman" w:cs="Times New Roman"/>
          <w:sz w:val="28"/>
          <w:szCs w:val="28"/>
        </w:rPr>
        <w:t>еделяются между неподвижной и подвиж</w:t>
      </w:r>
      <w:r w:rsidRPr="00B067DE">
        <w:rPr>
          <w:rFonts w:ascii="Times New Roman" w:eastAsia="Times New Roman" w:hAnsi="Times New Roman" w:cs="Times New Roman"/>
          <w:sz w:val="28"/>
          <w:szCs w:val="28"/>
        </w:rPr>
        <w:t>ной фазами внутри пор ионообменного сорбента</w:t>
      </w:r>
      <w:r w:rsidR="0078331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067DE">
        <w:rPr>
          <w:rFonts w:ascii="Times New Roman" w:eastAsia="Times New Roman" w:hAnsi="Times New Roman" w:cs="Times New Roman"/>
          <w:sz w:val="28"/>
          <w:szCs w:val="28"/>
        </w:rPr>
        <w:t xml:space="preserve"> и подвижной фазой</w:t>
      </w:r>
      <w:r w:rsidR="00C335B1">
        <w:rPr>
          <w:rFonts w:ascii="Times New Roman" w:eastAsia="Times New Roman" w:hAnsi="Times New Roman" w:cs="Times New Roman"/>
          <w:sz w:val="28"/>
          <w:szCs w:val="28"/>
        </w:rPr>
        <w:t>, мигрирующей</w:t>
      </w:r>
      <w:r w:rsidRPr="00B067DE">
        <w:rPr>
          <w:rFonts w:ascii="Times New Roman" w:eastAsia="Times New Roman" w:hAnsi="Times New Roman" w:cs="Times New Roman"/>
          <w:sz w:val="28"/>
          <w:szCs w:val="28"/>
        </w:rPr>
        <w:t xml:space="preserve"> в пространстве между частицами сорбента. Разделение основано на электростатическом отталкивании, полярных и гидрофобны</w:t>
      </w:r>
      <w:r w:rsidR="00940D5B">
        <w:rPr>
          <w:rFonts w:ascii="Times New Roman" w:eastAsia="Times New Roman" w:hAnsi="Times New Roman" w:cs="Times New Roman"/>
          <w:sz w:val="28"/>
          <w:szCs w:val="28"/>
        </w:rPr>
        <w:t>х взаимодействиях между растворё</w:t>
      </w:r>
      <w:r w:rsidRPr="00B067DE">
        <w:rPr>
          <w:rFonts w:ascii="Times New Roman" w:eastAsia="Times New Roman" w:hAnsi="Times New Roman" w:cs="Times New Roman"/>
          <w:sz w:val="28"/>
          <w:szCs w:val="28"/>
        </w:rPr>
        <w:t>нными соединениями и сорбентом.</w:t>
      </w:r>
    </w:p>
    <w:p w:rsidR="00B067DE" w:rsidRPr="00B067DE" w:rsidRDefault="00B067DE" w:rsidP="00025C1E">
      <w:pPr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7DE">
        <w:rPr>
          <w:rFonts w:ascii="Times New Roman" w:eastAsia="Times New Roman" w:hAnsi="Times New Roman" w:cs="Times New Roman"/>
          <w:sz w:val="28"/>
          <w:szCs w:val="28"/>
        </w:rPr>
        <w:t xml:space="preserve">Анионогенные группы на поверхности сорбента действуют как полупроницаемая «мембрана» между стационарной и подвижной фазами. Отрицательно заряженные компоненты не </w:t>
      </w:r>
      <w:r w:rsidR="008A14DB">
        <w:rPr>
          <w:rFonts w:ascii="Times New Roman" w:eastAsia="Times New Roman" w:hAnsi="Times New Roman" w:cs="Times New Roman"/>
          <w:sz w:val="28"/>
          <w:szCs w:val="28"/>
        </w:rPr>
        <w:t>достигают стационарной</w:t>
      </w:r>
      <w:r w:rsidRPr="00B067DE">
        <w:rPr>
          <w:rFonts w:ascii="Times New Roman" w:eastAsia="Times New Roman" w:hAnsi="Times New Roman" w:cs="Times New Roman"/>
          <w:sz w:val="28"/>
          <w:szCs w:val="28"/>
        </w:rPr>
        <w:t xml:space="preserve"> фаз</w:t>
      </w:r>
      <w:r w:rsidR="008E24C5">
        <w:rPr>
          <w:rFonts w:ascii="Times New Roman" w:eastAsia="Times New Roman" w:hAnsi="Times New Roman" w:cs="Times New Roman"/>
          <w:sz w:val="28"/>
          <w:szCs w:val="28"/>
        </w:rPr>
        <w:t>ы, так как отталкиваются одноим</w:t>
      </w:r>
      <w:r w:rsidR="00E767E6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B067DE">
        <w:rPr>
          <w:rFonts w:ascii="Times New Roman" w:eastAsia="Times New Roman" w:hAnsi="Times New Roman" w:cs="Times New Roman"/>
          <w:sz w:val="28"/>
          <w:szCs w:val="28"/>
        </w:rPr>
        <w:t>нно заряженными функциональ</w:t>
      </w:r>
      <w:r w:rsidR="00E767E6">
        <w:rPr>
          <w:rFonts w:ascii="Times New Roman" w:eastAsia="Times New Roman" w:hAnsi="Times New Roman" w:cs="Times New Roman"/>
          <w:sz w:val="28"/>
          <w:szCs w:val="28"/>
        </w:rPr>
        <w:t>ными группами и элюируются в «мё</w:t>
      </w:r>
      <w:r w:rsidR="008E24C5">
        <w:rPr>
          <w:rFonts w:ascii="Times New Roman" w:eastAsia="Times New Roman" w:hAnsi="Times New Roman" w:cs="Times New Roman"/>
          <w:sz w:val="28"/>
          <w:szCs w:val="28"/>
        </w:rPr>
        <w:t>ртвом» (свободном) объё</w:t>
      </w:r>
      <w:r w:rsidRPr="00B067DE">
        <w:rPr>
          <w:rFonts w:ascii="Times New Roman" w:eastAsia="Times New Roman" w:hAnsi="Times New Roman" w:cs="Times New Roman"/>
          <w:sz w:val="28"/>
          <w:szCs w:val="28"/>
        </w:rPr>
        <w:t>ме колонки. Компоненты в молекулярном виде не «отторгаются» катионообменным сорбентом и распределяются между стационарной и подвижной фазами. Различие в степени удерживания неионных компонентов смеси продиктовано совокупностью полярных взаимодействий неионных компонентов с функциональными группами катионообменного сорбента и гидрофобных взаимодействий неионных компонентов с неполярной матрицей сорбента.</w:t>
      </w:r>
    </w:p>
    <w:p w:rsidR="006D604F" w:rsidRDefault="00B067DE" w:rsidP="00CC7DCB">
      <w:pPr>
        <w:keepNext/>
        <w:keepLines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67D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Оборудование</w:t>
      </w:r>
    </w:p>
    <w:p w:rsidR="00B067DE" w:rsidRPr="00B067DE" w:rsidRDefault="00DE0D53" w:rsidP="00CC7D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B067DE" w:rsidRPr="00B067DE">
        <w:rPr>
          <w:rFonts w:ascii="Times New Roman" w:eastAsia="Times New Roman" w:hAnsi="Times New Roman" w:cs="Times New Roman"/>
          <w:sz w:val="28"/>
          <w:szCs w:val="28"/>
        </w:rPr>
        <w:t xml:space="preserve">сновные компоненты </w:t>
      </w:r>
      <w:r w:rsidR="00201855">
        <w:rPr>
          <w:rFonts w:ascii="Times New Roman" w:eastAsia="Times New Roman" w:hAnsi="Times New Roman" w:cs="Times New Roman"/>
          <w:sz w:val="28"/>
          <w:szCs w:val="28"/>
        </w:rPr>
        <w:t>ионо</w:t>
      </w:r>
      <w:r w:rsidR="00B067DE" w:rsidRPr="00B067DE">
        <w:rPr>
          <w:rFonts w:ascii="Times New Roman" w:eastAsia="Times New Roman" w:hAnsi="Times New Roman" w:cs="Times New Roman"/>
          <w:sz w:val="28"/>
          <w:szCs w:val="28"/>
        </w:rPr>
        <w:t>хро</w:t>
      </w:r>
      <w:r w:rsidR="00201855">
        <w:rPr>
          <w:rFonts w:ascii="Times New Roman" w:eastAsia="Times New Roman" w:hAnsi="Times New Roman" w:cs="Times New Roman"/>
          <w:sz w:val="28"/>
          <w:szCs w:val="28"/>
        </w:rPr>
        <w:t>матографической системы для все</w:t>
      </w:r>
      <w:r w:rsidR="00B067DE" w:rsidRPr="00B067DE">
        <w:rPr>
          <w:rFonts w:ascii="Times New Roman" w:eastAsia="Times New Roman" w:hAnsi="Times New Roman" w:cs="Times New Roman"/>
          <w:sz w:val="28"/>
          <w:szCs w:val="28"/>
        </w:rPr>
        <w:t>х разновидностей ионообменной хроматографии совпадают с набором узлов для любой колоночной жидкостной хроматографии</w:t>
      </w:r>
      <w:r>
        <w:rPr>
          <w:rFonts w:ascii="Times New Roman" w:eastAsia="Times New Roman" w:hAnsi="Times New Roman" w:cs="Times New Roman"/>
          <w:sz w:val="28"/>
          <w:szCs w:val="28"/>
        </w:rPr>
        <w:t>. При этом в и</w:t>
      </w:r>
      <w:r w:rsidR="007B61DB">
        <w:rPr>
          <w:rFonts w:ascii="Times New Roman" w:eastAsia="Times New Roman" w:hAnsi="Times New Roman" w:cs="Times New Roman"/>
          <w:sz w:val="28"/>
          <w:szCs w:val="28"/>
        </w:rPr>
        <w:t>онообменной хроматографии используют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дополнительные устройства, например для подавления электропроводности подвижной фазы в случае конд</w:t>
      </w:r>
      <w:r w:rsidR="00201855">
        <w:rPr>
          <w:rFonts w:ascii="Times New Roman" w:eastAsia="Times New Roman" w:hAnsi="Times New Roman" w:cs="Times New Roman"/>
          <w:sz w:val="28"/>
          <w:szCs w:val="28"/>
        </w:rPr>
        <w:t xml:space="preserve">уктометрического детектирования, </w:t>
      </w:r>
      <w:r w:rsidR="00201855" w:rsidRPr="00201855">
        <w:rPr>
          <w:rFonts w:ascii="Times New Roman" w:eastAsia="Times New Roman" w:hAnsi="Times New Roman" w:cs="Times New Roman"/>
          <w:sz w:val="28"/>
          <w:szCs w:val="28"/>
        </w:rPr>
        <w:t>блок генерации элюента и т.д.</w:t>
      </w:r>
      <w:r w:rsidR="00B067DE" w:rsidRPr="00B067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067DE" w:rsidRPr="00B067DE" w:rsidRDefault="005D6AE1" w:rsidP="00025C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Неподвижные фазы</w:t>
      </w:r>
    </w:p>
    <w:p w:rsidR="00B067DE" w:rsidRDefault="008E1095" w:rsidP="00025C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Неподвижные фазы, используемые в методе ионообменной хроматографии, являются катионо- или анионообменникам</w:t>
      </w:r>
      <w:r w:rsidR="007B61DB">
        <w:rPr>
          <w:rFonts w:ascii="Times New Roman" w:eastAsia="Times New Roman" w:hAnsi="Times New Roman" w:cs="Times New Roman"/>
          <w:sz w:val="28"/>
        </w:rPr>
        <w:t>и. Значительно реже используют</w:t>
      </w:r>
      <w:r>
        <w:rPr>
          <w:rFonts w:ascii="Times New Roman" w:eastAsia="Times New Roman" w:hAnsi="Times New Roman" w:cs="Times New Roman"/>
          <w:sz w:val="28"/>
        </w:rPr>
        <w:t xml:space="preserve"> фазы, обладающие обеими функциями. </w:t>
      </w:r>
      <w:r w:rsidR="00B067DE" w:rsidRPr="00B067DE">
        <w:rPr>
          <w:rFonts w:ascii="Times New Roman" w:eastAsia="Times New Roman" w:hAnsi="Times New Roman" w:cs="Times New Roman"/>
          <w:sz w:val="28"/>
        </w:rPr>
        <w:t>Неподвижная фаза представляет собой сорбент</w:t>
      </w:r>
      <w:r w:rsidR="00074BB5">
        <w:rPr>
          <w:rFonts w:ascii="Times New Roman" w:eastAsia="Times New Roman" w:hAnsi="Times New Roman" w:cs="Times New Roman"/>
          <w:sz w:val="28"/>
        </w:rPr>
        <w:t>,</w:t>
      </w:r>
      <w:r w:rsidR="00B067DE" w:rsidRPr="00B067DE">
        <w:rPr>
          <w:rFonts w:ascii="Times New Roman" w:eastAsia="Times New Roman" w:hAnsi="Times New Roman" w:cs="Times New Roman"/>
          <w:sz w:val="28"/>
        </w:rPr>
        <w:t xml:space="preserve"> состоящий, в основном, либо из полимерных ионообменных смол (обычно сополимеры стирола и дивинилбензола</w:t>
      </w:r>
      <w:r w:rsidR="005B7AC4">
        <w:rPr>
          <w:rFonts w:ascii="Times New Roman" w:eastAsia="Times New Roman" w:hAnsi="Times New Roman" w:cs="Times New Roman"/>
          <w:sz w:val="28"/>
        </w:rPr>
        <w:t>,</w:t>
      </w:r>
      <w:r w:rsidR="00F104DF">
        <w:rPr>
          <w:rFonts w:ascii="Times New Roman" w:eastAsia="Times New Roman" w:hAnsi="Times New Roman" w:cs="Times New Roman"/>
          <w:sz w:val="28"/>
        </w:rPr>
        <w:t xml:space="preserve"> этилвинилбензола и дивинилбензола</w:t>
      </w:r>
      <w:r w:rsidR="005B7AC4">
        <w:rPr>
          <w:rFonts w:ascii="Times New Roman" w:eastAsia="Times New Roman" w:hAnsi="Times New Roman" w:cs="Times New Roman"/>
          <w:sz w:val="28"/>
        </w:rPr>
        <w:t>, поливиниловый спирт, полиметакрилат</w:t>
      </w:r>
      <w:r w:rsidR="00B067DE" w:rsidRPr="00B067DE">
        <w:rPr>
          <w:rFonts w:ascii="Times New Roman" w:eastAsia="Times New Roman" w:hAnsi="Times New Roman" w:cs="Times New Roman"/>
          <w:sz w:val="28"/>
        </w:rPr>
        <w:t xml:space="preserve"> с привитыми ионообменными группами), либо являющихся силикагелем с привитыми ионообменными группами.</w:t>
      </w:r>
      <w:r w:rsidR="005B7AC4">
        <w:rPr>
          <w:rFonts w:ascii="Times New Roman" w:eastAsia="Times New Roman" w:hAnsi="Times New Roman" w:cs="Times New Roman"/>
          <w:sz w:val="28"/>
        </w:rPr>
        <w:t xml:space="preserve"> </w:t>
      </w:r>
      <w:r w:rsidR="007B61DB">
        <w:rPr>
          <w:rFonts w:ascii="Times New Roman" w:eastAsia="Times New Roman" w:hAnsi="Times New Roman" w:cs="Times New Roman"/>
          <w:sz w:val="28"/>
        </w:rPr>
        <w:t>При использовании щелочной подвижной фазы применение силикагеля ограничено</w:t>
      </w:r>
      <w:r w:rsidR="004E4F8E">
        <w:rPr>
          <w:rFonts w:ascii="Times New Roman" w:eastAsia="Times New Roman" w:hAnsi="Times New Roman" w:cs="Times New Roman"/>
          <w:sz w:val="28"/>
        </w:rPr>
        <w:t>, вследствие его растворимости в воде при щелочных значениях рН.</w:t>
      </w:r>
      <w:r w:rsidR="00F704A6">
        <w:rPr>
          <w:rFonts w:ascii="Times New Roman" w:eastAsia="Times New Roman" w:hAnsi="Times New Roman" w:cs="Times New Roman"/>
          <w:sz w:val="28"/>
        </w:rPr>
        <w:t xml:space="preserve"> В этих случаях рекоменду</w:t>
      </w:r>
      <w:r w:rsidR="007B61DB">
        <w:rPr>
          <w:rFonts w:ascii="Times New Roman" w:eastAsia="Times New Roman" w:hAnsi="Times New Roman" w:cs="Times New Roman"/>
          <w:sz w:val="28"/>
        </w:rPr>
        <w:t>ют</w:t>
      </w:r>
      <w:r w:rsidR="00F704A6">
        <w:rPr>
          <w:rFonts w:ascii="Times New Roman" w:eastAsia="Times New Roman" w:hAnsi="Times New Roman" w:cs="Times New Roman"/>
          <w:sz w:val="28"/>
        </w:rPr>
        <w:t xml:space="preserve"> использовать полимерные основы.</w:t>
      </w:r>
      <w:r w:rsidR="00B067DE" w:rsidRPr="00B067DE">
        <w:rPr>
          <w:rFonts w:ascii="Times New Roman" w:eastAsia="Times New Roman" w:hAnsi="Times New Roman" w:cs="Times New Roman"/>
          <w:sz w:val="28"/>
        </w:rPr>
        <w:t xml:space="preserve"> </w:t>
      </w:r>
      <w:r w:rsidR="00CB6624">
        <w:rPr>
          <w:rFonts w:ascii="Times New Roman" w:eastAsia="Times New Roman" w:hAnsi="Times New Roman" w:cs="Times New Roman"/>
          <w:sz w:val="28"/>
        </w:rPr>
        <w:t xml:space="preserve">Такие материалы обладают большей устойчивостью по отношению к крайним значениям рН и во многих случаях совместимы с органическими растворителями. </w:t>
      </w:r>
      <w:r w:rsidR="00B067DE" w:rsidRPr="00B067DE">
        <w:rPr>
          <w:rFonts w:ascii="Times New Roman" w:eastAsia="Times New Roman" w:hAnsi="Times New Roman" w:cs="Times New Roman"/>
          <w:sz w:val="28"/>
        </w:rPr>
        <w:t>Д</w:t>
      </w:r>
      <w:r w:rsidR="00201855">
        <w:rPr>
          <w:rFonts w:ascii="Times New Roman" w:eastAsia="Times New Roman" w:hAnsi="Times New Roman" w:cs="Times New Roman"/>
          <w:sz w:val="28"/>
        </w:rPr>
        <w:t>ля ионной хроматографии используют сорбенты</w:t>
      </w:r>
      <w:r w:rsidR="00B067DE" w:rsidRPr="00B067DE">
        <w:rPr>
          <w:rFonts w:ascii="Times New Roman" w:eastAsia="Times New Roman" w:hAnsi="Times New Roman" w:cs="Times New Roman"/>
          <w:sz w:val="28"/>
        </w:rPr>
        <w:t xml:space="preserve"> на основе сферических частиц непористого стекла или высокопрочного </w:t>
      </w:r>
      <w:r w:rsidR="00201855">
        <w:rPr>
          <w:rFonts w:ascii="Times New Roman" w:eastAsia="Times New Roman" w:hAnsi="Times New Roman" w:cs="Times New Roman"/>
          <w:sz w:val="28"/>
        </w:rPr>
        <w:t>полимера, покрытые</w:t>
      </w:r>
      <w:r w:rsidR="00B067DE" w:rsidRPr="00B067DE">
        <w:rPr>
          <w:rFonts w:ascii="Times New Roman" w:eastAsia="Times New Roman" w:hAnsi="Times New Roman" w:cs="Times New Roman"/>
          <w:sz w:val="28"/>
        </w:rPr>
        <w:t xml:space="preserve"> тонким слоем пористого ионообменника.</w:t>
      </w:r>
    </w:p>
    <w:p w:rsidR="00CE74D5" w:rsidRDefault="00CE74D5" w:rsidP="00B067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Обычно для раздел</w:t>
      </w:r>
      <w:r w:rsidR="007B61DB">
        <w:rPr>
          <w:rFonts w:ascii="Times New Roman" w:eastAsia="Times New Roman" w:hAnsi="Times New Roman" w:cs="Times New Roman"/>
          <w:sz w:val="28"/>
        </w:rPr>
        <w:t>ения анионов используют</w:t>
      </w:r>
      <w:r w:rsidR="00581C06">
        <w:rPr>
          <w:rFonts w:ascii="Times New Roman" w:eastAsia="Times New Roman" w:hAnsi="Times New Roman" w:cs="Times New Roman"/>
          <w:sz w:val="28"/>
        </w:rPr>
        <w:t xml:space="preserve"> анионо</w:t>
      </w:r>
      <w:r>
        <w:rPr>
          <w:rFonts w:ascii="Times New Roman" w:eastAsia="Times New Roman" w:hAnsi="Times New Roman" w:cs="Times New Roman"/>
          <w:sz w:val="28"/>
        </w:rPr>
        <w:t>обменные ма</w:t>
      </w:r>
      <w:r w:rsidR="00CA480C">
        <w:rPr>
          <w:rFonts w:ascii="Times New Roman" w:eastAsia="Times New Roman" w:hAnsi="Times New Roman" w:cs="Times New Roman"/>
          <w:sz w:val="28"/>
        </w:rPr>
        <w:t>т</w:t>
      </w:r>
      <w:r>
        <w:rPr>
          <w:rFonts w:ascii="Times New Roman" w:eastAsia="Times New Roman" w:hAnsi="Times New Roman" w:cs="Times New Roman"/>
          <w:sz w:val="28"/>
        </w:rPr>
        <w:t>ериалы на основе полимеров и разбавленные растворы оснований в качестве подвижной фазы. Однако для разделения катионов не требуется стабильность во всём диапазоне рН, что характерно для органических полимеров, поскольку в качестве подвижной фазы используют разбавленные растворы кислот. Поэтому обычно для разде</w:t>
      </w:r>
      <w:r w:rsidR="00581C06">
        <w:rPr>
          <w:rFonts w:ascii="Times New Roman" w:eastAsia="Times New Roman" w:hAnsi="Times New Roman" w:cs="Times New Roman"/>
          <w:sz w:val="28"/>
        </w:rPr>
        <w:t xml:space="preserve">ления катионов применяют </w:t>
      </w:r>
      <w:r w:rsidR="00581C06">
        <w:rPr>
          <w:rFonts w:ascii="Times New Roman" w:eastAsia="Times New Roman" w:hAnsi="Times New Roman" w:cs="Times New Roman"/>
          <w:sz w:val="28"/>
        </w:rPr>
        <w:lastRenderedPageBreak/>
        <w:t>катионо</w:t>
      </w:r>
      <w:r>
        <w:rPr>
          <w:rFonts w:ascii="Times New Roman" w:eastAsia="Times New Roman" w:hAnsi="Times New Roman" w:cs="Times New Roman"/>
          <w:sz w:val="28"/>
        </w:rPr>
        <w:t>обменные материалы на основе силикагеля, который проявляет значительно более высокую хроматографическую эффективность.</w:t>
      </w:r>
    </w:p>
    <w:p w:rsidR="003265FC" w:rsidRDefault="003265FC" w:rsidP="00B067D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5FC">
        <w:rPr>
          <w:rFonts w:ascii="Times New Roman" w:eastAsia="Times New Roman" w:hAnsi="Times New Roman" w:cs="Times New Roman"/>
          <w:sz w:val="28"/>
          <w:szCs w:val="28"/>
        </w:rPr>
        <w:t>Катиониты содержат кислотные группы разл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ичной силы, например, </w:t>
      </w:r>
      <w:r w:rsidRPr="003265FC">
        <w:rPr>
          <w:rFonts w:ascii="Times New Roman" w:eastAsia="Times New Roman" w:hAnsi="Times New Roman" w:cs="Times New Roman"/>
          <w:sz w:val="28"/>
          <w:szCs w:val="28"/>
        </w:rPr>
        <w:t>сульфогруппы (–</w:t>
      </w:r>
      <w:r w:rsidRPr="003265F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3265F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65FC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3265FC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3265FC">
        <w:rPr>
          <w:rFonts w:ascii="Times New Roman" w:eastAsia="Times New Roman" w:hAnsi="Times New Roman" w:cs="Times New Roman"/>
          <w:sz w:val="28"/>
          <w:szCs w:val="28"/>
        </w:rPr>
        <w:t>), карбоксильные (–СООН) и фосфоновые (–PO(OH)</w:t>
      </w:r>
      <w:r w:rsidRPr="003265FC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3265FC">
        <w:rPr>
          <w:rFonts w:ascii="Times New Roman" w:eastAsia="Times New Roman" w:hAnsi="Times New Roman" w:cs="Times New Roman"/>
          <w:sz w:val="28"/>
          <w:szCs w:val="28"/>
        </w:rPr>
        <w:t>) группы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265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1126" w:rsidRDefault="0063008A" w:rsidP="00B067D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Аниониты</w:t>
      </w:r>
      <w:r w:rsidR="00B067DE" w:rsidRPr="00B067DE">
        <w:rPr>
          <w:rFonts w:ascii="Times New Roman" w:eastAsia="Times New Roman" w:hAnsi="Times New Roman" w:cs="Times New Roman"/>
          <w:sz w:val="28"/>
          <w:szCs w:val="28"/>
        </w:rPr>
        <w:t>, наоборот, имеют в своем составе основные группы, например, алифатические или ароматические амин</w:t>
      </w:r>
      <w:r w:rsidR="00FC512C">
        <w:rPr>
          <w:rFonts w:ascii="Times New Roman" w:eastAsia="Times New Roman" w:hAnsi="Times New Roman" w:cs="Times New Roman"/>
          <w:sz w:val="28"/>
          <w:szCs w:val="28"/>
        </w:rPr>
        <w:t>огруппы различной степени замещё</w:t>
      </w:r>
      <w:r w:rsidR="00B067DE" w:rsidRPr="00B067DE">
        <w:rPr>
          <w:rFonts w:ascii="Times New Roman" w:eastAsia="Times New Roman" w:hAnsi="Times New Roman" w:cs="Times New Roman"/>
          <w:sz w:val="28"/>
          <w:szCs w:val="28"/>
        </w:rPr>
        <w:t xml:space="preserve">нности </w:t>
      </w:r>
      <w:r w:rsidR="00201855">
        <w:rPr>
          <w:rFonts w:ascii="Times New Roman" w:eastAsia="Times New Roman" w:hAnsi="Times New Roman" w:cs="Times New Roman"/>
          <w:sz w:val="28"/>
          <w:szCs w:val="28"/>
        </w:rPr>
        <w:t>(вплоть до четвертичных,</w:t>
      </w:r>
      <w:r w:rsidR="00201855" w:rsidRPr="00201855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201855" w:rsidRPr="00201855">
        <w:rPr>
          <w:rFonts w:ascii="Times New Roman" w:eastAsia="Times New Roman" w:hAnsi="Times New Roman" w:cs="Times New Roman"/>
          <w:sz w:val="28"/>
          <w:szCs w:val="28"/>
          <w:lang w:val="en-US"/>
        </w:rPr>
        <w:t>NH</w:t>
      </w:r>
      <w:r w:rsidR="00201855" w:rsidRPr="00201855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="00201855" w:rsidRPr="00201855">
        <w:rPr>
          <w:rFonts w:ascii="Times New Roman" w:eastAsia="Times New Roman" w:hAnsi="Times New Roman" w:cs="Times New Roman"/>
          <w:sz w:val="28"/>
          <w:szCs w:val="28"/>
          <w:lang w:val="en-US"/>
        </w:rPr>
        <w:t>OH</w:t>
      </w:r>
      <w:r w:rsidR="00201855" w:rsidRPr="00201855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, </w:t>
      </w:r>
      <w:r w:rsidR="00201855" w:rsidRPr="00201855">
        <w:rPr>
          <w:rFonts w:ascii="Times New Roman" w:eastAsia="Times New Roman" w:hAnsi="Times New Roman" w:cs="Times New Roman"/>
          <w:sz w:val="28"/>
          <w:szCs w:val="28"/>
        </w:rPr>
        <w:t>—R</w:t>
      </w:r>
      <w:r w:rsidR="00201855" w:rsidRPr="00201855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="00201855" w:rsidRPr="00201855">
        <w:rPr>
          <w:rFonts w:ascii="Times New Roman" w:eastAsia="Times New Roman" w:hAnsi="Times New Roman" w:cs="Times New Roman"/>
          <w:sz w:val="28"/>
          <w:szCs w:val="28"/>
          <w:lang w:val="en-US"/>
        </w:rPr>
        <w:t>NOH</w:t>
      </w:r>
      <w:r w:rsidR="00201855" w:rsidRPr="00201855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, </w:t>
      </w:r>
      <w:r w:rsidR="00201855" w:rsidRPr="00201855">
        <w:rPr>
          <w:rFonts w:ascii="Times New Roman" w:eastAsia="Times New Roman" w:hAnsi="Times New Roman" w:cs="Times New Roman"/>
          <w:sz w:val="28"/>
          <w:szCs w:val="28"/>
        </w:rPr>
        <w:t>—R</w:t>
      </w:r>
      <w:r w:rsidR="00201855" w:rsidRPr="00201855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201855" w:rsidRPr="00201855">
        <w:rPr>
          <w:rFonts w:ascii="Times New Roman" w:eastAsia="Times New Roman" w:hAnsi="Times New Roman" w:cs="Times New Roman"/>
          <w:sz w:val="28"/>
          <w:szCs w:val="28"/>
          <w:lang w:val="en-US"/>
        </w:rPr>
        <w:t>HNOH</w:t>
      </w:r>
      <w:r w:rsidR="00201855" w:rsidRPr="00201855">
        <w:rPr>
          <w:rFonts w:ascii="Times New Roman" w:eastAsia="Times New Roman" w:hAnsi="Times New Roman" w:cs="Times New Roman"/>
          <w:sz w:val="28"/>
          <w:szCs w:val="28"/>
        </w:rPr>
        <w:t>, —R</w:t>
      </w:r>
      <w:r w:rsidR="00201855" w:rsidRPr="00201855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="00201855" w:rsidRPr="00201855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201855" w:rsidRPr="00201855">
        <w:rPr>
          <w:rFonts w:ascii="Times New Roman" w:eastAsia="Times New Roman" w:hAnsi="Times New Roman" w:cs="Times New Roman"/>
          <w:sz w:val="28"/>
          <w:szCs w:val="28"/>
          <w:lang w:val="en-US"/>
        </w:rPr>
        <w:t>NOH</w:t>
      </w:r>
      <w:r w:rsidR="00201855" w:rsidRPr="0020185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="0098112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01855" w:rsidRPr="00201855">
        <w:rPr>
          <w:rFonts w:ascii="Times New Roman" w:hAnsi="Times New Roman"/>
          <w:sz w:val="28"/>
          <w:szCs w:val="28"/>
        </w:rPr>
        <w:t xml:space="preserve"> –NH</w:t>
      </w:r>
      <w:r w:rsidR="00201855" w:rsidRPr="00201855">
        <w:rPr>
          <w:rFonts w:ascii="Times New Roman" w:hAnsi="Times New Roman"/>
          <w:sz w:val="28"/>
          <w:szCs w:val="28"/>
          <w:vertAlign w:val="subscript"/>
        </w:rPr>
        <w:t>3</w:t>
      </w:r>
      <w:r w:rsidR="00201855" w:rsidRPr="00201855">
        <w:rPr>
          <w:rFonts w:ascii="Times New Roman" w:hAnsi="Times New Roman"/>
          <w:sz w:val="28"/>
          <w:szCs w:val="28"/>
          <w:vertAlign w:val="superscript"/>
        </w:rPr>
        <w:t>+</w:t>
      </w:r>
      <w:r w:rsidR="00201855" w:rsidRPr="00201855">
        <w:rPr>
          <w:rFonts w:ascii="Times New Roman" w:hAnsi="Times New Roman"/>
          <w:sz w:val="28"/>
          <w:szCs w:val="28"/>
        </w:rPr>
        <w:t>, –NRH</w:t>
      </w:r>
      <w:r w:rsidR="00201855" w:rsidRPr="00201855">
        <w:rPr>
          <w:rFonts w:ascii="Times New Roman" w:hAnsi="Times New Roman"/>
          <w:sz w:val="28"/>
          <w:szCs w:val="28"/>
          <w:vertAlign w:val="subscript"/>
        </w:rPr>
        <w:t>2</w:t>
      </w:r>
      <w:r w:rsidR="00201855" w:rsidRPr="00201855">
        <w:rPr>
          <w:rFonts w:ascii="Times New Roman" w:hAnsi="Times New Roman"/>
          <w:sz w:val="28"/>
          <w:szCs w:val="28"/>
          <w:vertAlign w:val="superscript"/>
        </w:rPr>
        <w:t>+</w:t>
      </w:r>
      <w:r w:rsidR="00201855" w:rsidRPr="00201855">
        <w:rPr>
          <w:rFonts w:ascii="Times New Roman" w:hAnsi="Times New Roman"/>
          <w:sz w:val="28"/>
          <w:szCs w:val="28"/>
        </w:rPr>
        <w:t>, –NR</w:t>
      </w:r>
      <w:r w:rsidR="00201855" w:rsidRPr="00201855">
        <w:rPr>
          <w:rFonts w:ascii="Times New Roman" w:hAnsi="Times New Roman"/>
          <w:sz w:val="28"/>
          <w:szCs w:val="28"/>
          <w:vertAlign w:val="subscript"/>
        </w:rPr>
        <w:t>2</w:t>
      </w:r>
      <w:r w:rsidR="00201855" w:rsidRPr="00201855">
        <w:rPr>
          <w:rFonts w:ascii="Times New Roman" w:hAnsi="Times New Roman"/>
          <w:sz w:val="28"/>
          <w:szCs w:val="28"/>
        </w:rPr>
        <w:t>H</w:t>
      </w:r>
      <w:r w:rsidR="00201855" w:rsidRPr="00201855">
        <w:rPr>
          <w:rFonts w:ascii="Times New Roman" w:hAnsi="Times New Roman"/>
          <w:sz w:val="28"/>
          <w:szCs w:val="28"/>
          <w:vertAlign w:val="superscript"/>
        </w:rPr>
        <w:t>+</w:t>
      </w:r>
      <w:r w:rsidR="00201855" w:rsidRPr="00201855">
        <w:rPr>
          <w:rFonts w:ascii="Times New Roman" w:hAnsi="Times New Roman"/>
          <w:sz w:val="28"/>
          <w:szCs w:val="28"/>
        </w:rPr>
        <w:t>, –NR</w:t>
      </w:r>
      <w:r w:rsidR="00201855" w:rsidRPr="00201855">
        <w:rPr>
          <w:rFonts w:ascii="Times New Roman" w:hAnsi="Times New Roman"/>
          <w:sz w:val="28"/>
          <w:szCs w:val="28"/>
          <w:vertAlign w:val="subscript"/>
        </w:rPr>
        <w:t>3</w:t>
      </w:r>
      <w:r w:rsidR="00201855" w:rsidRPr="00201855">
        <w:rPr>
          <w:rFonts w:ascii="Times New Roman" w:hAnsi="Times New Roman"/>
          <w:sz w:val="28"/>
          <w:szCs w:val="28"/>
          <w:vertAlign w:val="superscript"/>
        </w:rPr>
        <w:t>+</w:t>
      </w:r>
      <w:r w:rsidR="00201855" w:rsidRPr="00201855">
        <w:rPr>
          <w:rFonts w:ascii="Times New Roman" w:eastAsia="Times New Roman" w:hAnsi="Times New Roman" w:cs="Times New Roman"/>
          <w:sz w:val="28"/>
          <w:szCs w:val="28"/>
        </w:rPr>
        <w:t>).</w:t>
      </w:r>
      <w:r w:rsidR="00201855" w:rsidRPr="00B067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067DE" w:rsidRPr="00B067DE" w:rsidRDefault="00B067DE" w:rsidP="00CC7D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067D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B067DE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B067DE">
        <w:rPr>
          <w:rFonts w:ascii="Times New Roman" w:eastAsia="Times New Roman" w:hAnsi="Times New Roman" w:cs="Times New Roman"/>
          <w:sz w:val="28"/>
          <w:szCs w:val="28"/>
        </w:rPr>
        <w:t xml:space="preserve">-форме катиониты и в </w:t>
      </w:r>
      <w:r w:rsidRPr="00B067DE">
        <w:rPr>
          <w:rFonts w:ascii="Times New Roman" w:eastAsia="Times New Roman" w:hAnsi="Times New Roman" w:cs="Times New Roman"/>
          <w:sz w:val="28"/>
          <w:szCs w:val="28"/>
          <w:lang w:val="en-US"/>
        </w:rPr>
        <w:t>OH</w:t>
      </w:r>
      <w:r w:rsidRPr="00B067DE">
        <w:rPr>
          <w:rFonts w:ascii="Times New Roman" w:eastAsia="Times New Roman" w:hAnsi="Times New Roman" w:cs="Times New Roman"/>
          <w:sz w:val="28"/>
          <w:szCs w:val="28"/>
        </w:rPr>
        <w:t>-форме аниониты соответственно содержат в способном к обмену состоянии только ионы водорода или гидроксила. В солевых формах ионы водорода заменены катионами металлов или о</w:t>
      </w:r>
      <w:r w:rsidR="00981126">
        <w:rPr>
          <w:rFonts w:ascii="Times New Roman" w:eastAsia="Times New Roman" w:hAnsi="Times New Roman" w:cs="Times New Roman"/>
          <w:sz w:val="28"/>
          <w:szCs w:val="28"/>
        </w:rPr>
        <w:t xml:space="preserve">рганических оснований, а </w:t>
      </w:r>
      <w:r w:rsidRPr="00B067DE">
        <w:rPr>
          <w:rFonts w:ascii="Times New Roman" w:eastAsia="Times New Roman" w:hAnsi="Times New Roman" w:cs="Times New Roman"/>
          <w:sz w:val="28"/>
          <w:szCs w:val="28"/>
        </w:rPr>
        <w:t>гидрок</w:t>
      </w:r>
      <w:r w:rsidR="00981126">
        <w:rPr>
          <w:rFonts w:ascii="Times New Roman" w:eastAsia="Times New Roman" w:hAnsi="Times New Roman" w:cs="Times New Roman"/>
          <w:sz w:val="28"/>
          <w:szCs w:val="28"/>
        </w:rPr>
        <w:t>сид-ионы</w:t>
      </w:r>
      <w:r w:rsidRPr="00B067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67DE">
        <w:rPr>
          <w:rFonts w:ascii="Times New Roman" w:eastAsia="Times New Roman" w:hAnsi="Times New Roman" w:cs="Times New Roman"/>
          <w:sz w:val="28"/>
        </w:rPr>
        <w:t>– анионами кислот.</w:t>
      </w:r>
    </w:p>
    <w:p w:rsidR="00B067DE" w:rsidRPr="00B067DE" w:rsidRDefault="00A874E2" w:rsidP="00025C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Подвижные фазы</w:t>
      </w:r>
    </w:p>
    <w:p w:rsidR="00B067DE" w:rsidRDefault="00B067DE" w:rsidP="00025C1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7DE">
        <w:rPr>
          <w:rFonts w:ascii="Times New Roman" w:eastAsia="Times New Roman" w:hAnsi="Times New Roman" w:cs="Times New Roman"/>
          <w:sz w:val="28"/>
          <w:szCs w:val="28"/>
        </w:rPr>
        <w:t xml:space="preserve">В качестве подвижной фазы в ионообменной хроматографии применяют водные растворы кислот, оснований и солей. </w:t>
      </w:r>
      <w:r w:rsidR="00C96397">
        <w:rPr>
          <w:rFonts w:ascii="Times New Roman" w:eastAsia="Times New Roman" w:hAnsi="Times New Roman" w:cs="Times New Roman"/>
          <w:sz w:val="28"/>
          <w:szCs w:val="28"/>
        </w:rPr>
        <w:t>Часто</w:t>
      </w:r>
      <w:r w:rsidRPr="00B067DE">
        <w:rPr>
          <w:rFonts w:ascii="Times New Roman" w:eastAsia="Times New Roman" w:hAnsi="Times New Roman" w:cs="Times New Roman"/>
          <w:sz w:val="28"/>
          <w:szCs w:val="28"/>
        </w:rPr>
        <w:t xml:space="preserve"> используют буферные растворы, позволяющие п</w:t>
      </w:r>
      <w:r w:rsidR="00813EFF">
        <w:rPr>
          <w:rFonts w:ascii="Times New Roman" w:eastAsia="Times New Roman" w:hAnsi="Times New Roman" w:cs="Times New Roman"/>
          <w:sz w:val="28"/>
          <w:szCs w:val="28"/>
        </w:rPr>
        <w:t>оддерживать определё</w:t>
      </w:r>
      <w:r w:rsidRPr="00B067DE">
        <w:rPr>
          <w:rFonts w:ascii="Times New Roman" w:eastAsia="Times New Roman" w:hAnsi="Times New Roman" w:cs="Times New Roman"/>
          <w:sz w:val="28"/>
          <w:szCs w:val="28"/>
        </w:rPr>
        <w:t>нные значения рН. Возможно также использование небольших добавок смешивающихся с водой органических растворителей – ацетонитрила, метанола, этанола, тетрагидрофурана.</w:t>
      </w:r>
      <w:r w:rsidR="00DC2F4D">
        <w:rPr>
          <w:rFonts w:ascii="Times New Roman" w:eastAsia="Times New Roman" w:hAnsi="Times New Roman" w:cs="Times New Roman"/>
          <w:sz w:val="28"/>
          <w:szCs w:val="28"/>
        </w:rPr>
        <w:t xml:space="preserve"> Часто состав подвижной фазы и используемый способ детектирования определяется природой анализируемого вещества.</w:t>
      </w:r>
    </w:p>
    <w:p w:rsidR="00A8550A" w:rsidRDefault="00C548D4" w:rsidP="00B067D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использовании кондуктометрического детектора кислоты и основания, используемые в качестве подвижной фазы, превращают в воду или слабо диссоциирующие соединения. Если анализируемым веществом являются анионы, в качестве подвижных фаз используют растворы натрия или калия гидроксида, натрия карбоната, натрия гидрокарбоната и реже натрия тетрабората.</w:t>
      </w:r>
      <w:r w:rsidR="008C57B6">
        <w:rPr>
          <w:rFonts w:ascii="Times New Roman" w:eastAsia="Times New Roman" w:hAnsi="Times New Roman" w:cs="Times New Roman"/>
          <w:sz w:val="28"/>
          <w:szCs w:val="28"/>
        </w:rPr>
        <w:t xml:space="preserve"> При анализе катионов подвижными фазами являются метансульфоновая кислота, серная кислота и реже хлористоводородная кислота.</w:t>
      </w:r>
    </w:p>
    <w:p w:rsidR="00794EFF" w:rsidRDefault="00A8550A" w:rsidP="00B067D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использовании спектрофотометрического детектора большое количество растворов </w:t>
      </w:r>
      <w:r w:rsidR="008A14DB">
        <w:rPr>
          <w:rFonts w:ascii="Times New Roman" w:eastAsia="Times New Roman" w:hAnsi="Times New Roman" w:cs="Times New Roman"/>
          <w:sz w:val="28"/>
          <w:szCs w:val="28"/>
        </w:rPr>
        <w:t>кислот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может быть использовано для приготовления подвижной фазы, включая фталевую кислоту и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-гидроксибензойную кислоту для определения анионов и метансульфоновую кислоту для определения катионов.</w:t>
      </w:r>
    </w:p>
    <w:p w:rsidR="00DC2F4D" w:rsidRPr="00B067DE" w:rsidRDefault="00794EFF" w:rsidP="00B067D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амперометрическом детектировании в качестве подвижной фазы </w:t>
      </w:r>
      <w:r w:rsidR="00DB2FCE">
        <w:rPr>
          <w:rFonts w:ascii="Times New Roman" w:eastAsia="Times New Roman" w:hAnsi="Times New Roman" w:cs="Times New Roman"/>
          <w:sz w:val="28"/>
          <w:szCs w:val="28"/>
        </w:rPr>
        <w:t>используют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растворы сильных кислот или оснований,</w:t>
      </w:r>
      <w:r w:rsidR="00DB2FCE">
        <w:rPr>
          <w:rFonts w:ascii="Times New Roman" w:eastAsia="Times New Roman" w:hAnsi="Times New Roman" w:cs="Times New Roman"/>
          <w:sz w:val="28"/>
          <w:szCs w:val="28"/>
        </w:rPr>
        <w:t xml:space="preserve"> хотя в некоторых случаях используют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растворы солей с близким к нейтральному значению рН или растворы кислот и оснований, содержащие соль.</w:t>
      </w:r>
      <w:r w:rsidR="00CA071A">
        <w:rPr>
          <w:rFonts w:ascii="Times New Roman" w:eastAsia="Times New Roman" w:hAnsi="Times New Roman" w:cs="Times New Roman"/>
          <w:sz w:val="28"/>
          <w:szCs w:val="28"/>
        </w:rPr>
        <w:t xml:space="preserve"> При использовани</w:t>
      </w:r>
      <w:r w:rsidR="000D6668">
        <w:rPr>
          <w:rFonts w:ascii="Times New Roman" w:eastAsia="Times New Roman" w:hAnsi="Times New Roman" w:cs="Times New Roman"/>
          <w:sz w:val="28"/>
          <w:szCs w:val="28"/>
        </w:rPr>
        <w:t>и щелочных подвижных фаз</w:t>
      </w:r>
      <w:r w:rsidR="00CA071A">
        <w:rPr>
          <w:rFonts w:ascii="Times New Roman" w:eastAsia="Times New Roman" w:hAnsi="Times New Roman" w:cs="Times New Roman"/>
          <w:sz w:val="28"/>
          <w:szCs w:val="28"/>
        </w:rPr>
        <w:t xml:space="preserve"> контакт с углерода диоксидом и карбонатами должен быть минимизирован путём использования реагентов высокой чистоты и хранения под слоем азота или гелия.</w:t>
      </w:r>
    </w:p>
    <w:p w:rsidR="00B067DE" w:rsidRPr="00B067DE" w:rsidRDefault="00B067DE" w:rsidP="001A5F3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7DE">
        <w:rPr>
          <w:rFonts w:ascii="Times New Roman" w:eastAsia="Times New Roman" w:hAnsi="Times New Roman" w:cs="Times New Roman"/>
          <w:sz w:val="28"/>
          <w:szCs w:val="28"/>
        </w:rPr>
        <w:t>В ионной хроматографии для повышения качества анализа возможно использование специфического оборудования. Например, для подачи чистого элюента в колонку возможно применение различных</w:t>
      </w:r>
      <w:r w:rsidR="001A5F3E">
        <w:rPr>
          <w:rFonts w:ascii="Times New Roman" w:eastAsia="Times New Roman" w:hAnsi="Times New Roman" w:cs="Times New Roman"/>
          <w:sz w:val="28"/>
          <w:szCs w:val="28"/>
        </w:rPr>
        <w:t xml:space="preserve"> насосных систем и</w:t>
      </w:r>
      <w:r w:rsidRPr="00B067DE">
        <w:rPr>
          <w:rFonts w:ascii="Times New Roman" w:eastAsia="Times New Roman" w:hAnsi="Times New Roman" w:cs="Times New Roman"/>
          <w:sz w:val="28"/>
          <w:szCs w:val="28"/>
        </w:rPr>
        <w:t xml:space="preserve"> генераторов элюента (диффузионный генератор, электрогенератор с мембраной).</w:t>
      </w:r>
      <w:r w:rsidR="001A5F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1698">
        <w:rPr>
          <w:rFonts w:ascii="Times New Roman" w:eastAsia="Times New Roman" w:hAnsi="Times New Roman" w:cs="Times New Roman"/>
          <w:sz w:val="28"/>
        </w:rPr>
        <w:t>Скорость подачи</w:t>
      </w:r>
      <w:r w:rsidR="001A5F3E" w:rsidRPr="00B067DE">
        <w:rPr>
          <w:rFonts w:ascii="Times New Roman" w:eastAsia="Times New Roman" w:hAnsi="Times New Roman" w:cs="Times New Roman"/>
          <w:sz w:val="28"/>
        </w:rPr>
        <w:t xml:space="preserve"> регулир</w:t>
      </w:r>
      <w:r w:rsidR="00FD1698">
        <w:rPr>
          <w:rFonts w:ascii="Times New Roman" w:eastAsia="Times New Roman" w:hAnsi="Times New Roman" w:cs="Times New Roman"/>
          <w:sz w:val="28"/>
        </w:rPr>
        <w:t>уют</w:t>
      </w:r>
      <w:r w:rsidR="001A5F3E" w:rsidRPr="00B067DE">
        <w:rPr>
          <w:rFonts w:ascii="Times New Roman" w:eastAsia="Times New Roman" w:hAnsi="Times New Roman" w:cs="Times New Roman"/>
          <w:sz w:val="28"/>
        </w:rPr>
        <w:t>.</w:t>
      </w:r>
      <w:r w:rsidRPr="00B067DE">
        <w:rPr>
          <w:rFonts w:ascii="Times New Roman" w:eastAsia="Times New Roman" w:hAnsi="Times New Roman" w:cs="Times New Roman"/>
          <w:sz w:val="28"/>
          <w:szCs w:val="28"/>
        </w:rPr>
        <w:t xml:space="preserve"> Для создания градиента возможно использование различных смесителей.</w:t>
      </w:r>
      <w:r w:rsidR="001A5F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5F3E">
        <w:rPr>
          <w:rFonts w:ascii="Times New Roman" w:eastAsia="Times New Roman" w:hAnsi="Times New Roman" w:cs="Times New Roman"/>
          <w:sz w:val="28"/>
        </w:rPr>
        <w:t>Объё</w:t>
      </w:r>
      <w:r w:rsidR="001A5F3E" w:rsidRPr="00B067DE">
        <w:rPr>
          <w:rFonts w:ascii="Times New Roman" w:eastAsia="Times New Roman" w:hAnsi="Times New Roman" w:cs="Times New Roman"/>
          <w:sz w:val="28"/>
        </w:rPr>
        <w:t xml:space="preserve">м смесителя может влиять на время удерживания компонентов при градиентном элюировании. </w:t>
      </w:r>
      <w:r w:rsidRPr="00B067DE">
        <w:rPr>
          <w:rFonts w:ascii="Times New Roman" w:eastAsia="Times New Roman" w:hAnsi="Times New Roman" w:cs="Times New Roman"/>
          <w:sz w:val="28"/>
          <w:szCs w:val="28"/>
        </w:rPr>
        <w:t>В высокоэффективном варианте для нанесения на колонку исследуемого вещества зачастую использу</w:t>
      </w:r>
      <w:r w:rsidR="00FD1698">
        <w:rPr>
          <w:rFonts w:ascii="Times New Roman" w:eastAsia="Times New Roman" w:hAnsi="Times New Roman" w:cs="Times New Roman"/>
          <w:sz w:val="28"/>
          <w:szCs w:val="28"/>
        </w:rPr>
        <w:t>ют</w:t>
      </w:r>
      <w:r w:rsidRPr="00B067DE">
        <w:rPr>
          <w:rFonts w:ascii="Times New Roman" w:eastAsia="Times New Roman" w:hAnsi="Times New Roman" w:cs="Times New Roman"/>
          <w:sz w:val="28"/>
          <w:szCs w:val="28"/>
        </w:rPr>
        <w:t xml:space="preserve"> инжектор.</w:t>
      </w:r>
    </w:p>
    <w:p w:rsidR="00DB13EE" w:rsidRDefault="00B067DE" w:rsidP="000D0A0C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067DE">
        <w:rPr>
          <w:rFonts w:ascii="Times New Roman" w:eastAsia="Times New Roman" w:hAnsi="Times New Roman" w:cs="Times New Roman"/>
          <w:sz w:val="28"/>
          <w:szCs w:val="28"/>
        </w:rPr>
        <w:t xml:space="preserve">Для подавления собственной электропроводности подвижной фазы в ионной хроматографии возможно использование подавляющих колонок или мембранных подавителей. </w:t>
      </w:r>
      <w:r w:rsidRPr="00B067DE">
        <w:rPr>
          <w:rFonts w:ascii="Times New Roman" w:eastAsia="Times New Roman" w:hAnsi="Times New Roman" w:cs="Times New Roman"/>
          <w:sz w:val="28"/>
        </w:rPr>
        <w:t>С помощью колоночного подавления раствор подви</w:t>
      </w:r>
      <w:r w:rsidR="00C71994">
        <w:rPr>
          <w:rFonts w:ascii="Times New Roman" w:eastAsia="Times New Roman" w:hAnsi="Times New Roman" w:cs="Times New Roman"/>
          <w:sz w:val="28"/>
        </w:rPr>
        <w:t>жной фазы с собственными ионами</w:t>
      </w:r>
      <w:r w:rsidRPr="00B067DE">
        <w:rPr>
          <w:rFonts w:ascii="Times New Roman" w:eastAsia="Times New Roman" w:hAnsi="Times New Roman" w:cs="Times New Roman"/>
          <w:sz w:val="28"/>
        </w:rPr>
        <w:t xml:space="preserve"> и высокой электропроводностью превращается при ионном обмене в малодисс</w:t>
      </w:r>
      <w:r w:rsidR="00CC7DCB">
        <w:rPr>
          <w:rFonts w:ascii="Times New Roman" w:eastAsia="Times New Roman" w:hAnsi="Times New Roman" w:cs="Times New Roman"/>
          <w:sz w:val="28"/>
        </w:rPr>
        <w:t>оциированный</w:t>
      </w:r>
      <w:r w:rsidR="00212803">
        <w:rPr>
          <w:rFonts w:ascii="Times New Roman" w:eastAsia="Times New Roman" w:hAnsi="Times New Roman" w:cs="Times New Roman"/>
          <w:sz w:val="28"/>
        </w:rPr>
        <w:t xml:space="preserve"> и обладающий </w:t>
      </w:r>
      <w:r w:rsidRPr="00B067DE">
        <w:rPr>
          <w:rFonts w:ascii="Times New Roman" w:eastAsia="Times New Roman" w:hAnsi="Times New Roman" w:cs="Times New Roman"/>
          <w:sz w:val="28"/>
        </w:rPr>
        <w:t xml:space="preserve">малой электропроводностью раствор. Определяемые ионы при этом не претерпевают никаких химических превращений и сохраняют свою электропроводность. </w:t>
      </w:r>
      <w:r w:rsidRPr="00B067D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определении анионов подавляющую колонку запол</w:t>
      </w:r>
      <w:r w:rsidR="0022761F">
        <w:rPr>
          <w:rFonts w:ascii="Times New Roman" w:eastAsia="Times New Roman" w:hAnsi="Times New Roman" w:cs="Times New Roman"/>
          <w:color w:val="000000"/>
          <w:sz w:val="28"/>
          <w:szCs w:val="28"/>
        </w:rPr>
        <w:t>няют катионообменником высокой ё</w:t>
      </w:r>
      <w:r w:rsidRPr="00B067DE">
        <w:rPr>
          <w:rFonts w:ascii="Times New Roman" w:eastAsia="Times New Roman" w:hAnsi="Times New Roman" w:cs="Times New Roman"/>
          <w:color w:val="000000"/>
          <w:sz w:val="28"/>
          <w:szCs w:val="28"/>
        </w:rPr>
        <w:t>мкости в</w:t>
      </w:r>
      <w:r w:rsidRPr="00B067D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067DE">
        <w:rPr>
          <w:rFonts w:ascii="Times New Roman" w:eastAsia="Times New Roman" w:hAnsi="Times New Roman" w:cs="Times New Roman"/>
          <w:sz w:val="28"/>
          <w:szCs w:val="28"/>
        </w:rPr>
        <w:t xml:space="preserve">Н-форме. </w:t>
      </w:r>
      <w:r w:rsidRPr="00B06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r w:rsidRPr="00B067D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определении катионов подавляющую колонку заполняют анионообменником выс</w:t>
      </w:r>
      <w:r w:rsidR="0022761F">
        <w:rPr>
          <w:rFonts w:ascii="Times New Roman" w:eastAsia="Times New Roman" w:hAnsi="Times New Roman" w:cs="Times New Roman"/>
          <w:color w:val="000000"/>
          <w:sz w:val="28"/>
          <w:szCs w:val="28"/>
        </w:rPr>
        <w:t>окой ё</w:t>
      </w:r>
      <w:r w:rsidRPr="00B067DE">
        <w:rPr>
          <w:rFonts w:ascii="Times New Roman" w:eastAsia="Times New Roman" w:hAnsi="Times New Roman" w:cs="Times New Roman"/>
          <w:color w:val="000000"/>
          <w:sz w:val="28"/>
          <w:szCs w:val="28"/>
        </w:rPr>
        <w:t>мкости в</w:t>
      </w:r>
      <w:r w:rsidRPr="00B067D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067DE">
        <w:rPr>
          <w:rFonts w:ascii="Times New Roman" w:eastAsia="Times New Roman" w:hAnsi="Times New Roman" w:cs="Times New Roman"/>
          <w:sz w:val="28"/>
          <w:szCs w:val="28"/>
        </w:rPr>
        <w:t xml:space="preserve">ОН-форме. </w:t>
      </w:r>
      <w:r w:rsidR="00FD1698">
        <w:rPr>
          <w:rFonts w:ascii="Times New Roman" w:eastAsia="Times New Roman" w:hAnsi="Times New Roman" w:cs="Times New Roman"/>
          <w:color w:val="000000"/>
          <w:sz w:val="28"/>
          <w:szCs w:val="28"/>
        </w:rPr>
        <w:t>Эту колонку</w:t>
      </w:r>
      <w:r w:rsidRPr="00B06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устанавлива</w:t>
      </w:r>
      <w:r w:rsidR="00FD1698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B06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 разделяющей перед кондуктометрическим детектором.</w:t>
      </w:r>
      <w:r w:rsidRPr="00B067DE">
        <w:rPr>
          <w:rFonts w:ascii="Times New Roman" w:eastAsia="Times New Roman" w:hAnsi="Times New Roman" w:cs="Times New Roman"/>
          <w:sz w:val="28"/>
        </w:rPr>
        <w:t xml:space="preserve"> Недостаток использования подавляющих колонок с</w:t>
      </w:r>
      <w:r w:rsidR="002E279D">
        <w:rPr>
          <w:rFonts w:ascii="Times New Roman" w:eastAsia="Times New Roman" w:hAnsi="Times New Roman" w:cs="Times New Roman"/>
          <w:sz w:val="28"/>
        </w:rPr>
        <w:t>остоит в том, что после определё</w:t>
      </w:r>
      <w:r w:rsidRPr="00B067DE">
        <w:rPr>
          <w:rFonts w:ascii="Times New Roman" w:eastAsia="Times New Roman" w:hAnsi="Times New Roman" w:cs="Times New Roman"/>
          <w:sz w:val="28"/>
        </w:rPr>
        <w:t>нного времени</w:t>
      </w:r>
      <w:r w:rsidR="002E279D">
        <w:rPr>
          <w:rFonts w:ascii="Times New Roman" w:eastAsia="Times New Roman" w:hAnsi="Times New Roman" w:cs="Times New Roman"/>
          <w:sz w:val="28"/>
        </w:rPr>
        <w:t xml:space="preserve"> работы (обычно не более 10 ч) ё</w:t>
      </w:r>
      <w:r w:rsidRPr="00B067DE">
        <w:rPr>
          <w:rFonts w:ascii="Times New Roman" w:eastAsia="Times New Roman" w:hAnsi="Times New Roman" w:cs="Times New Roman"/>
          <w:sz w:val="28"/>
        </w:rPr>
        <w:t xml:space="preserve">мкость ионообменника падает, и его приходится регенерировать с помощью </w:t>
      </w:r>
      <w:r w:rsidRPr="00B067DE">
        <w:rPr>
          <w:rFonts w:ascii="Times New Roman" w:eastAsia="Times New Roman" w:hAnsi="Times New Roman" w:cs="Times New Roman"/>
          <w:sz w:val="28"/>
          <w:lang w:val="en-US"/>
        </w:rPr>
        <w:t>NaOH</w:t>
      </w:r>
      <w:r w:rsidRPr="00B067DE">
        <w:rPr>
          <w:rFonts w:ascii="Times New Roman" w:eastAsia="Times New Roman" w:hAnsi="Times New Roman" w:cs="Times New Roman"/>
          <w:sz w:val="28"/>
        </w:rPr>
        <w:t xml:space="preserve"> или </w:t>
      </w:r>
      <w:r w:rsidRPr="00B067DE">
        <w:rPr>
          <w:rFonts w:ascii="Times New Roman" w:eastAsia="Times New Roman" w:hAnsi="Times New Roman" w:cs="Times New Roman"/>
          <w:sz w:val="28"/>
          <w:lang w:val="en-US"/>
        </w:rPr>
        <w:t>HCl</w:t>
      </w:r>
      <w:r w:rsidRPr="00B067DE">
        <w:rPr>
          <w:rFonts w:ascii="Times New Roman" w:eastAsia="Times New Roman" w:hAnsi="Times New Roman" w:cs="Times New Roman"/>
          <w:sz w:val="28"/>
        </w:rPr>
        <w:t xml:space="preserve"> в зависимости от природы ионообменника</w:t>
      </w:r>
      <w:r w:rsidR="004D57E8">
        <w:rPr>
          <w:rFonts w:ascii="Times New Roman" w:eastAsia="Times New Roman" w:hAnsi="Times New Roman" w:cs="Times New Roman"/>
          <w:sz w:val="28"/>
        </w:rPr>
        <w:t xml:space="preserve"> (</w:t>
      </w:r>
      <w:r w:rsidR="004D57E8">
        <w:rPr>
          <w:rFonts w:ascii="Times New Roman" w:eastAsia="Times New Roman" w:hAnsi="Times New Roman" w:cs="Times New Roman"/>
          <w:sz w:val="28"/>
          <w:lang w:val="en-US"/>
        </w:rPr>
        <w:t>NaOH</w:t>
      </w:r>
      <w:r w:rsidR="004D57E8">
        <w:rPr>
          <w:rFonts w:ascii="Times New Roman" w:eastAsia="Times New Roman" w:hAnsi="Times New Roman" w:cs="Times New Roman"/>
          <w:sz w:val="28"/>
        </w:rPr>
        <w:t xml:space="preserve"> для анионообменника, </w:t>
      </w:r>
      <w:r w:rsidR="004D57E8">
        <w:rPr>
          <w:rFonts w:ascii="Times New Roman" w:eastAsia="Times New Roman" w:hAnsi="Times New Roman" w:cs="Times New Roman"/>
          <w:sz w:val="28"/>
          <w:lang w:val="en-US"/>
        </w:rPr>
        <w:t>HCl</w:t>
      </w:r>
      <w:r w:rsidR="004D57E8">
        <w:rPr>
          <w:rFonts w:ascii="Times New Roman" w:eastAsia="Times New Roman" w:hAnsi="Times New Roman" w:cs="Times New Roman"/>
          <w:sz w:val="28"/>
        </w:rPr>
        <w:t xml:space="preserve"> для катионообменника)</w:t>
      </w:r>
      <w:r w:rsidRPr="00B067DE">
        <w:rPr>
          <w:rFonts w:ascii="Times New Roman" w:eastAsia="Times New Roman" w:hAnsi="Times New Roman" w:cs="Times New Roman"/>
          <w:sz w:val="28"/>
        </w:rPr>
        <w:t>. Поэтому для уменьшения собственной электропроводнос</w:t>
      </w:r>
      <w:r w:rsidR="00212803">
        <w:rPr>
          <w:rFonts w:ascii="Times New Roman" w:eastAsia="Times New Roman" w:hAnsi="Times New Roman" w:cs="Times New Roman"/>
          <w:sz w:val="28"/>
        </w:rPr>
        <w:t>ти подвижной фазы</w:t>
      </w:r>
      <w:r w:rsidRPr="00B067DE">
        <w:rPr>
          <w:rFonts w:ascii="Times New Roman" w:eastAsia="Times New Roman" w:hAnsi="Times New Roman" w:cs="Times New Roman"/>
          <w:sz w:val="28"/>
        </w:rPr>
        <w:t xml:space="preserve"> использ</w:t>
      </w:r>
      <w:r w:rsidR="00212803">
        <w:rPr>
          <w:rFonts w:ascii="Times New Roman" w:eastAsia="Times New Roman" w:hAnsi="Times New Roman" w:cs="Times New Roman"/>
          <w:sz w:val="28"/>
        </w:rPr>
        <w:t>уют мембранные подавители, непрерывно регенерируемые</w:t>
      </w:r>
      <w:r w:rsidRPr="00B067DE">
        <w:rPr>
          <w:rFonts w:ascii="Times New Roman" w:eastAsia="Times New Roman" w:hAnsi="Times New Roman" w:cs="Times New Roman"/>
          <w:sz w:val="28"/>
        </w:rPr>
        <w:t xml:space="preserve"> в процессе работы.</w:t>
      </w:r>
    </w:p>
    <w:p w:rsidR="00B067DE" w:rsidRDefault="00DB13EE" w:rsidP="000D0A0C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Обычно используемые хи</w:t>
      </w:r>
      <w:r w:rsidR="0043360B">
        <w:rPr>
          <w:rFonts w:ascii="Times New Roman" w:eastAsia="Times New Roman" w:hAnsi="Times New Roman" w:cs="Times New Roman"/>
          <w:sz w:val="28"/>
        </w:rPr>
        <w:t>мические подавители делят на две</w:t>
      </w:r>
      <w:r>
        <w:rPr>
          <w:rFonts w:ascii="Times New Roman" w:eastAsia="Times New Roman" w:hAnsi="Times New Roman" w:cs="Times New Roman"/>
          <w:sz w:val="28"/>
        </w:rPr>
        <w:t xml:space="preserve"> категории. В подавителях первого типа реакции протекают на ионообменной мембране с ионами, регенерируемыми химически или за счёт продуктов электролиза воды.</w:t>
      </w:r>
      <w:r w:rsidR="00252A79">
        <w:rPr>
          <w:rFonts w:ascii="Times New Roman" w:eastAsia="Times New Roman" w:hAnsi="Times New Roman" w:cs="Times New Roman"/>
          <w:sz w:val="28"/>
        </w:rPr>
        <w:t xml:space="preserve"> В подавителях второго типа подавляющие реакции протекают в слое смолы с высокой ионообменной ёмкостью, регенерируемой химически или за с</w:t>
      </w:r>
      <w:r w:rsidR="0043360B">
        <w:rPr>
          <w:rFonts w:ascii="Times New Roman" w:eastAsia="Times New Roman" w:hAnsi="Times New Roman" w:cs="Times New Roman"/>
          <w:sz w:val="28"/>
        </w:rPr>
        <w:t>чёт продуктов электролиза воды.</w:t>
      </w:r>
    </w:p>
    <w:p w:rsidR="00F476F5" w:rsidRPr="00B067DE" w:rsidRDefault="00F476F5" w:rsidP="000D0A0C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B067DE" w:rsidRPr="00B067DE" w:rsidRDefault="00B067DE" w:rsidP="00F476F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lang w:val="en-US"/>
        </w:rPr>
      </w:pPr>
      <w:r w:rsidRPr="00B067DE">
        <w:rPr>
          <w:rFonts w:ascii="Calibri" w:eastAsia="Times New Roman" w:hAnsi="Calibri" w:cs="Times New Roman"/>
          <w:noProof/>
          <w:szCs w:val="28"/>
          <w:lang w:eastAsia="ru-RU"/>
        </w:rPr>
        <w:drawing>
          <wp:inline distT="0" distB="0" distL="0" distR="0">
            <wp:extent cx="2619375" cy="3008128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790" t="8197" r="51367" b="34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160" cy="3012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04F" w:rsidRDefault="000D0A0C" w:rsidP="00025C1E">
      <w:pPr>
        <w:spacing w:after="24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Рисунок</w:t>
      </w:r>
      <w:r w:rsidR="00212803">
        <w:rPr>
          <w:rFonts w:ascii="Times New Roman" w:eastAsia="Times New Roman" w:hAnsi="Times New Roman" w:cs="Times New Roman"/>
          <w:sz w:val="28"/>
        </w:rPr>
        <w:t xml:space="preserve"> 1</w:t>
      </w:r>
      <w:r>
        <w:rPr>
          <w:rFonts w:ascii="Times New Roman" w:eastAsia="Times New Roman" w:hAnsi="Times New Roman" w:cs="Times New Roman"/>
          <w:sz w:val="28"/>
        </w:rPr>
        <w:t xml:space="preserve"> –</w:t>
      </w:r>
      <w:r w:rsidRPr="00B067DE">
        <w:rPr>
          <w:rFonts w:ascii="Times New Roman" w:eastAsia="Times New Roman" w:hAnsi="Times New Roman" w:cs="Times New Roman"/>
          <w:sz w:val="28"/>
        </w:rPr>
        <w:t xml:space="preserve"> Мембранный подавитель</w:t>
      </w:r>
    </w:p>
    <w:p w:rsidR="006D604F" w:rsidRDefault="00B067DE" w:rsidP="00CC7DCB">
      <w:pPr>
        <w:keepNext/>
        <w:keepLines/>
        <w:spacing w:before="240"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B067DE">
        <w:rPr>
          <w:rFonts w:ascii="Times New Roman" w:eastAsia="Times New Roman" w:hAnsi="Times New Roman" w:cs="Times New Roman"/>
          <w:b/>
          <w:sz w:val="28"/>
        </w:rPr>
        <w:lastRenderedPageBreak/>
        <w:t>Методика разделения</w:t>
      </w:r>
    </w:p>
    <w:p w:rsidR="00B067DE" w:rsidRPr="00B067DE" w:rsidRDefault="00C73932" w:rsidP="00CC7DCB">
      <w:pPr>
        <w:keepNext/>
        <w:keepLines/>
        <w:spacing w:after="24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Процесс разделения проводят</w:t>
      </w:r>
      <w:r w:rsidRPr="00B067DE">
        <w:rPr>
          <w:rFonts w:ascii="Times New Roman" w:eastAsia="Times New Roman" w:hAnsi="Times New Roman" w:cs="Times New Roman"/>
          <w:sz w:val="28"/>
        </w:rPr>
        <w:t xml:space="preserve"> как при комнатной температуре, так и в термостатируемых </w:t>
      </w:r>
      <w:r w:rsidRPr="00C73932">
        <w:rPr>
          <w:rFonts w:ascii="Times New Roman" w:eastAsia="Times New Roman" w:hAnsi="Times New Roman" w:cs="Times New Roman"/>
          <w:sz w:val="28"/>
        </w:rPr>
        <w:t>колонках при заданной температуре, с указанием температуры и при уверенности в термостабильности неподвижной фазы, элюента и определяемых соединений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 w:rsidR="00B067DE" w:rsidRPr="00B067DE">
        <w:rPr>
          <w:rFonts w:ascii="Times New Roman" w:eastAsia="Times New Roman" w:hAnsi="Times New Roman" w:cs="Times New Roman"/>
          <w:sz w:val="28"/>
        </w:rPr>
        <w:t>Эффективност</w:t>
      </w:r>
      <w:r w:rsidR="00A96F12">
        <w:rPr>
          <w:rFonts w:ascii="Times New Roman" w:eastAsia="Times New Roman" w:hAnsi="Times New Roman" w:cs="Times New Roman"/>
          <w:sz w:val="28"/>
        </w:rPr>
        <w:t>ь разделения</w:t>
      </w:r>
      <w:r w:rsidR="00B067DE" w:rsidRPr="00B067DE">
        <w:rPr>
          <w:rFonts w:ascii="Times New Roman" w:eastAsia="Times New Roman" w:hAnsi="Times New Roman" w:cs="Times New Roman"/>
          <w:sz w:val="28"/>
        </w:rPr>
        <w:t xml:space="preserve"> зависит от размера частиц и пор сорбента, которые формируют площадь поверхности соприкосновения неподвижной фазы с разделяемым веществом и элюентом, </w:t>
      </w:r>
      <w:r w:rsidR="005E6CDF" w:rsidRPr="005E6CDF">
        <w:rPr>
          <w:rStyle w:val="FontStyle31"/>
          <w:sz w:val="28"/>
          <w:szCs w:val="28"/>
        </w:rPr>
        <w:t>плотности прививки функциональных групп и их природы</w:t>
      </w:r>
      <w:r w:rsidR="005E6CDF">
        <w:rPr>
          <w:rStyle w:val="FontStyle31"/>
          <w:sz w:val="28"/>
          <w:szCs w:val="28"/>
        </w:rPr>
        <w:t>.</w:t>
      </w:r>
    </w:p>
    <w:p w:rsidR="006D604F" w:rsidRDefault="00326EE3" w:rsidP="00CC7DCB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Методы детектирования</w:t>
      </w:r>
    </w:p>
    <w:p w:rsidR="00C8496E" w:rsidRDefault="00B067DE" w:rsidP="00025C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B067DE">
        <w:rPr>
          <w:rFonts w:ascii="Times New Roman" w:eastAsia="Times New Roman" w:hAnsi="Times New Roman" w:cs="Times New Roman"/>
          <w:sz w:val="28"/>
        </w:rPr>
        <w:t>Для детектирования возможно использование разли</w:t>
      </w:r>
      <w:r w:rsidR="001150D8">
        <w:rPr>
          <w:rFonts w:ascii="Times New Roman" w:eastAsia="Times New Roman" w:hAnsi="Times New Roman" w:cs="Times New Roman"/>
          <w:sz w:val="28"/>
        </w:rPr>
        <w:t>чных методов. Самым распространё</w:t>
      </w:r>
      <w:r w:rsidRPr="00B067DE">
        <w:rPr>
          <w:rFonts w:ascii="Times New Roman" w:eastAsia="Times New Roman" w:hAnsi="Times New Roman" w:cs="Times New Roman"/>
          <w:sz w:val="28"/>
        </w:rPr>
        <w:t xml:space="preserve">нным является спектрофотометрический метод. Для этого используют специальные проточные кюветы, в которых измеряется оптическая плотность проходящего </w:t>
      </w:r>
      <w:r w:rsidR="00C12B8C">
        <w:rPr>
          <w:rFonts w:ascii="Times New Roman" w:eastAsia="Times New Roman" w:hAnsi="Times New Roman" w:cs="Times New Roman"/>
          <w:sz w:val="28"/>
        </w:rPr>
        <w:t>сквозь неё</w:t>
      </w:r>
      <w:r w:rsidR="005E6CDF">
        <w:rPr>
          <w:rFonts w:ascii="Times New Roman" w:eastAsia="Times New Roman" w:hAnsi="Times New Roman" w:cs="Times New Roman"/>
          <w:sz w:val="28"/>
        </w:rPr>
        <w:t xml:space="preserve"> элюен</w:t>
      </w:r>
      <w:r w:rsidRPr="00B067DE">
        <w:rPr>
          <w:rFonts w:ascii="Times New Roman" w:eastAsia="Times New Roman" w:hAnsi="Times New Roman" w:cs="Times New Roman"/>
          <w:sz w:val="28"/>
        </w:rPr>
        <w:t>та при выбранной длине волны. Спектрофотом</w:t>
      </w:r>
      <w:r w:rsidR="005E6CDF">
        <w:rPr>
          <w:rFonts w:ascii="Times New Roman" w:eastAsia="Times New Roman" w:hAnsi="Times New Roman" w:cs="Times New Roman"/>
          <w:sz w:val="28"/>
        </w:rPr>
        <w:t>етрический детектор используют</w:t>
      </w:r>
      <w:r w:rsidRPr="00B067DE">
        <w:rPr>
          <w:rFonts w:ascii="Times New Roman" w:eastAsia="Times New Roman" w:hAnsi="Times New Roman" w:cs="Times New Roman"/>
          <w:sz w:val="28"/>
        </w:rPr>
        <w:t xml:space="preserve">, как правило, для </w:t>
      </w:r>
      <w:r w:rsidR="00F135BE">
        <w:rPr>
          <w:rFonts w:ascii="Times New Roman" w:eastAsia="Times New Roman" w:hAnsi="Times New Roman" w:cs="Times New Roman"/>
          <w:sz w:val="28"/>
        </w:rPr>
        <w:t xml:space="preserve">определения неорганических и органических </w:t>
      </w:r>
      <w:r w:rsidR="005E6CDF">
        <w:rPr>
          <w:rFonts w:ascii="Times New Roman" w:eastAsia="Times New Roman" w:hAnsi="Times New Roman" w:cs="Times New Roman"/>
          <w:sz w:val="28"/>
        </w:rPr>
        <w:t>ионов, которые поглощают УФ излучение</w:t>
      </w:r>
      <w:r w:rsidR="00F135BE">
        <w:rPr>
          <w:rFonts w:ascii="Times New Roman" w:eastAsia="Times New Roman" w:hAnsi="Times New Roman" w:cs="Times New Roman"/>
          <w:sz w:val="28"/>
        </w:rPr>
        <w:t xml:space="preserve"> в диапазоне</w:t>
      </w:r>
      <w:r w:rsidR="00CF38B1">
        <w:rPr>
          <w:rFonts w:ascii="Times New Roman" w:eastAsia="Times New Roman" w:hAnsi="Times New Roman" w:cs="Times New Roman"/>
          <w:sz w:val="28"/>
        </w:rPr>
        <w:t xml:space="preserve"> длин волн 190–</w:t>
      </w:r>
      <w:r w:rsidR="00CC7DCB">
        <w:rPr>
          <w:rFonts w:ascii="Times New Roman" w:eastAsia="Times New Roman" w:hAnsi="Times New Roman" w:cs="Times New Roman"/>
          <w:sz w:val="28"/>
        </w:rPr>
        <w:t>600 </w:t>
      </w:r>
      <w:r w:rsidRPr="00B067DE">
        <w:rPr>
          <w:rFonts w:ascii="Times New Roman" w:eastAsia="Times New Roman" w:hAnsi="Times New Roman" w:cs="Times New Roman"/>
          <w:sz w:val="28"/>
        </w:rPr>
        <w:t>нм.</w:t>
      </w:r>
      <w:r w:rsidR="00722822">
        <w:rPr>
          <w:rFonts w:ascii="Times New Roman" w:eastAsia="Times New Roman" w:hAnsi="Times New Roman" w:cs="Times New Roman"/>
          <w:sz w:val="28"/>
        </w:rPr>
        <w:t xml:space="preserve"> К ним относят</w:t>
      </w:r>
      <w:r w:rsidR="00F135BE">
        <w:rPr>
          <w:rFonts w:ascii="Times New Roman" w:eastAsia="Times New Roman" w:hAnsi="Times New Roman" w:cs="Times New Roman"/>
          <w:sz w:val="28"/>
        </w:rPr>
        <w:t xml:space="preserve"> органические кислоты, бромиды, йодиды, нитраты, нитриты, тиосульфаты и металлоцианатные ком</w:t>
      </w:r>
      <w:r w:rsidR="00E2393E">
        <w:rPr>
          <w:rFonts w:ascii="Times New Roman" w:eastAsia="Times New Roman" w:hAnsi="Times New Roman" w:cs="Times New Roman"/>
          <w:sz w:val="28"/>
        </w:rPr>
        <w:t>п</w:t>
      </w:r>
      <w:r w:rsidR="00F135BE">
        <w:rPr>
          <w:rFonts w:ascii="Times New Roman" w:eastAsia="Times New Roman" w:hAnsi="Times New Roman" w:cs="Times New Roman"/>
          <w:sz w:val="28"/>
        </w:rPr>
        <w:t>лексы.</w:t>
      </w:r>
      <w:r w:rsidRPr="00B067DE">
        <w:rPr>
          <w:rFonts w:ascii="Times New Roman" w:eastAsia="Times New Roman" w:hAnsi="Times New Roman" w:cs="Times New Roman"/>
          <w:sz w:val="28"/>
        </w:rPr>
        <w:t xml:space="preserve"> Для детектирования ионов, не обладающих собстве</w:t>
      </w:r>
      <w:r w:rsidR="00722822">
        <w:rPr>
          <w:rFonts w:ascii="Times New Roman" w:eastAsia="Times New Roman" w:hAnsi="Times New Roman" w:cs="Times New Roman"/>
          <w:sz w:val="28"/>
        </w:rPr>
        <w:t xml:space="preserve">нным светопоглощением, </w:t>
      </w:r>
      <w:r w:rsidRPr="00B067DE">
        <w:rPr>
          <w:rFonts w:ascii="Times New Roman" w:eastAsia="Times New Roman" w:hAnsi="Times New Roman" w:cs="Times New Roman"/>
          <w:sz w:val="28"/>
        </w:rPr>
        <w:t>примен</w:t>
      </w:r>
      <w:r w:rsidR="00722822">
        <w:rPr>
          <w:rFonts w:ascii="Times New Roman" w:eastAsia="Times New Roman" w:hAnsi="Times New Roman" w:cs="Times New Roman"/>
          <w:sz w:val="28"/>
        </w:rPr>
        <w:t>яют косвенное фотометрическое</w:t>
      </w:r>
      <w:r w:rsidRPr="00B067DE">
        <w:rPr>
          <w:rFonts w:ascii="Times New Roman" w:eastAsia="Times New Roman" w:hAnsi="Times New Roman" w:cs="Times New Roman"/>
          <w:sz w:val="28"/>
        </w:rPr>
        <w:t xml:space="preserve"> детек</w:t>
      </w:r>
      <w:r w:rsidR="00722822">
        <w:rPr>
          <w:rFonts w:ascii="Times New Roman" w:eastAsia="Times New Roman" w:hAnsi="Times New Roman" w:cs="Times New Roman"/>
          <w:sz w:val="28"/>
        </w:rPr>
        <w:t>тирование</w:t>
      </w:r>
      <w:r w:rsidRPr="00B067DE">
        <w:rPr>
          <w:rFonts w:ascii="Times New Roman" w:eastAsia="Times New Roman" w:hAnsi="Times New Roman" w:cs="Times New Roman"/>
          <w:sz w:val="28"/>
        </w:rPr>
        <w:t>. В этом случае в качестве элюента использу</w:t>
      </w:r>
      <w:r w:rsidR="00722822">
        <w:rPr>
          <w:rFonts w:ascii="Times New Roman" w:eastAsia="Times New Roman" w:hAnsi="Times New Roman" w:cs="Times New Roman"/>
          <w:sz w:val="28"/>
        </w:rPr>
        <w:t>ют</w:t>
      </w:r>
      <w:r w:rsidRPr="00B067DE">
        <w:rPr>
          <w:rFonts w:ascii="Times New Roman" w:eastAsia="Times New Roman" w:hAnsi="Times New Roman" w:cs="Times New Roman"/>
          <w:sz w:val="28"/>
        </w:rPr>
        <w:t xml:space="preserve"> раст</w:t>
      </w:r>
      <w:r w:rsidR="00AC3B62">
        <w:rPr>
          <w:rFonts w:ascii="Times New Roman" w:eastAsia="Times New Roman" w:hAnsi="Times New Roman" w:cs="Times New Roman"/>
          <w:sz w:val="28"/>
        </w:rPr>
        <w:t>вор вещества, поглощающего в УФ области, например фтал</w:t>
      </w:r>
      <w:r w:rsidRPr="00B067DE">
        <w:rPr>
          <w:rFonts w:ascii="Times New Roman" w:eastAsia="Times New Roman" w:hAnsi="Times New Roman" w:cs="Times New Roman"/>
          <w:sz w:val="28"/>
        </w:rPr>
        <w:t xml:space="preserve">евой кислоты. </w:t>
      </w:r>
      <w:r w:rsidR="00722822" w:rsidRPr="00722822">
        <w:rPr>
          <w:rFonts w:ascii="Times New Roman" w:eastAsia="Times New Roman" w:hAnsi="Times New Roman" w:cs="Times New Roman"/>
          <w:sz w:val="28"/>
        </w:rPr>
        <w:t>При выходе из колонки разделяемых ионов поглощение излучения уменьшается.</w:t>
      </w:r>
      <w:r w:rsidR="00722822" w:rsidRPr="00B067DE">
        <w:rPr>
          <w:rFonts w:ascii="Times New Roman" w:eastAsia="Times New Roman" w:hAnsi="Times New Roman" w:cs="Times New Roman"/>
          <w:sz w:val="28"/>
        </w:rPr>
        <w:t xml:space="preserve"> </w:t>
      </w:r>
      <w:r w:rsidRPr="00B067DE">
        <w:rPr>
          <w:rFonts w:ascii="Times New Roman" w:eastAsia="Times New Roman" w:hAnsi="Times New Roman" w:cs="Times New Roman"/>
          <w:sz w:val="28"/>
        </w:rPr>
        <w:t>Для прямого фотометрического детектирования не обладающих соб</w:t>
      </w:r>
      <w:r w:rsidR="00261C50">
        <w:rPr>
          <w:rFonts w:ascii="Times New Roman" w:eastAsia="Times New Roman" w:hAnsi="Times New Roman" w:cs="Times New Roman"/>
          <w:sz w:val="28"/>
        </w:rPr>
        <w:t>ственным светопоглощением ионов</w:t>
      </w:r>
      <w:r w:rsidR="00722822">
        <w:rPr>
          <w:rFonts w:ascii="Times New Roman" w:eastAsia="Times New Roman" w:hAnsi="Times New Roman" w:cs="Times New Roman"/>
          <w:sz w:val="28"/>
        </w:rPr>
        <w:t xml:space="preserve"> используют</w:t>
      </w:r>
      <w:r w:rsidRPr="00B067DE">
        <w:rPr>
          <w:rFonts w:ascii="Times New Roman" w:eastAsia="Times New Roman" w:hAnsi="Times New Roman" w:cs="Times New Roman"/>
          <w:sz w:val="28"/>
        </w:rPr>
        <w:t xml:space="preserve"> их химическое превращение в другие вещества, напротив, светопогло</w:t>
      </w:r>
      <w:r w:rsidR="00722822">
        <w:rPr>
          <w:rFonts w:ascii="Times New Roman" w:eastAsia="Times New Roman" w:hAnsi="Times New Roman" w:cs="Times New Roman"/>
          <w:sz w:val="28"/>
        </w:rPr>
        <w:t>щающие. Для этих целей используют мембранное устройство</w:t>
      </w:r>
      <w:r w:rsidRPr="00B067DE">
        <w:rPr>
          <w:rFonts w:ascii="Times New Roman" w:eastAsia="Times New Roman" w:hAnsi="Times New Roman" w:cs="Times New Roman"/>
          <w:sz w:val="28"/>
        </w:rPr>
        <w:t>, через которое пропускают раствор реагента, образующего с определяемыми ионами поглощающие комплексы.</w:t>
      </w:r>
      <w:r w:rsidR="00183E81">
        <w:rPr>
          <w:rFonts w:ascii="Times New Roman" w:eastAsia="Times New Roman" w:hAnsi="Times New Roman" w:cs="Times New Roman"/>
          <w:sz w:val="28"/>
        </w:rPr>
        <w:t xml:space="preserve"> </w:t>
      </w:r>
    </w:p>
    <w:p w:rsidR="00CC0108" w:rsidRDefault="00B067DE" w:rsidP="00B067D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067DE">
        <w:rPr>
          <w:rFonts w:ascii="Times New Roman" w:eastAsia="Times New Roman" w:hAnsi="Times New Roman" w:cs="Times New Roman"/>
          <w:sz w:val="28"/>
        </w:rPr>
        <w:t>В случае ионной хроматографии в качестве</w:t>
      </w:r>
      <w:r w:rsidR="00C8496E">
        <w:rPr>
          <w:rFonts w:ascii="Times New Roman" w:eastAsia="Times New Roman" w:hAnsi="Times New Roman" w:cs="Times New Roman"/>
          <w:sz w:val="28"/>
        </w:rPr>
        <w:t xml:space="preserve"> метода детектирования используют</w:t>
      </w:r>
      <w:r w:rsidRPr="00B067DE">
        <w:rPr>
          <w:rFonts w:ascii="Times New Roman" w:eastAsia="Times New Roman" w:hAnsi="Times New Roman" w:cs="Times New Roman"/>
          <w:sz w:val="28"/>
        </w:rPr>
        <w:t xml:space="preserve"> кондуктометрическое детектирование. Для водных растворов электролитов электропроводность прямо пропорциональна их концентрации. </w:t>
      </w:r>
      <w:r w:rsidRPr="00B067DE">
        <w:rPr>
          <w:rFonts w:ascii="Times New Roman" w:eastAsia="Times New Roman" w:hAnsi="Times New Roman" w:cs="Times New Roman"/>
          <w:sz w:val="28"/>
        </w:rPr>
        <w:lastRenderedPageBreak/>
        <w:t>Однако ввиду того, что в ионной хроматографии элюент сам представляет собой раствор электролита достаточно высокой концентрации</w:t>
      </w:r>
      <w:r w:rsidR="00C8496E">
        <w:rPr>
          <w:rFonts w:ascii="Times New Roman" w:eastAsia="Times New Roman" w:hAnsi="Times New Roman" w:cs="Times New Roman"/>
          <w:sz w:val="28"/>
        </w:rPr>
        <w:t>,</w:t>
      </w:r>
      <w:r w:rsidRPr="00B067DE">
        <w:rPr>
          <w:rFonts w:ascii="Times New Roman" w:eastAsia="Times New Roman" w:hAnsi="Times New Roman" w:cs="Times New Roman"/>
          <w:sz w:val="28"/>
        </w:rPr>
        <w:t xml:space="preserve"> и поэтому обладает собственной электроп</w:t>
      </w:r>
      <w:r w:rsidR="000E5E1A">
        <w:rPr>
          <w:rFonts w:ascii="Times New Roman" w:eastAsia="Times New Roman" w:hAnsi="Times New Roman" w:cs="Times New Roman"/>
          <w:sz w:val="28"/>
        </w:rPr>
        <w:t>роводностью, детектирование путё</w:t>
      </w:r>
      <w:r w:rsidRPr="00B067DE">
        <w:rPr>
          <w:rFonts w:ascii="Times New Roman" w:eastAsia="Times New Roman" w:hAnsi="Times New Roman" w:cs="Times New Roman"/>
          <w:sz w:val="28"/>
        </w:rPr>
        <w:t>м простого измерения электропроводности за</w:t>
      </w:r>
      <w:r w:rsidR="00E06410">
        <w:rPr>
          <w:rFonts w:ascii="Times New Roman" w:eastAsia="Times New Roman" w:hAnsi="Times New Roman" w:cs="Times New Roman"/>
          <w:sz w:val="28"/>
        </w:rPr>
        <w:t>частую затруднено. Поэтому</w:t>
      </w:r>
      <w:r w:rsidRPr="00B067DE">
        <w:rPr>
          <w:rFonts w:ascii="Times New Roman" w:eastAsia="Times New Roman" w:hAnsi="Times New Roman" w:cs="Times New Roman"/>
          <w:sz w:val="28"/>
        </w:rPr>
        <w:t xml:space="preserve"> в ионной хроматографии для решения проблем детектирования при высокой собственной эл</w:t>
      </w:r>
      <w:r w:rsidR="00E06410">
        <w:rPr>
          <w:rFonts w:ascii="Times New Roman" w:eastAsia="Times New Roman" w:hAnsi="Times New Roman" w:cs="Times New Roman"/>
          <w:sz w:val="28"/>
        </w:rPr>
        <w:t>ектропроводности подвижной фазы</w:t>
      </w:r>
      <w:r w:rsidR="00C8496E">
        <w:rPr>
          <w:rFonts w:ascii="Times New Roman" w:eastAsia="Times New Roman" w:hAnsi="Times New Roman" w:cs="Times New Roman"/>
          <w:sz w:val="28"/>
        </w:rPr>
        <w:t xml:space="preserve"> используют дополнительную подавляющую колонку</w:t>
      </w:r>
      <w:r w:rsidRPr="00B067DE">
        <w:rPr>
          <w:rFonts w:ascii="Times New Roman" w:eastAsia="Times New Roman" w:hAnsi="Times New Roman" w:cs="Times New Roman"/>
          <w:sz w:val="28"/>
        </w:rPr>
        <w:t xml:space="preserve">. Если собственная электропроводность подвижной фазы достаточно мала, то </w:t>
      </w:r>
      <w:r w:rsidR="00C8496E">
        <w:rPr>
          <w:rFonts w:ascii="Times New Roman" w:eastAsia="Times New Roman" w:hAnsi="Times New Roman" w:cs="Times New Roman"/>
          <w:sz w:val="28"/>
        </w:rPr>
        <w:t xml:space="preserve">системы подавления не используют. В этом случае </w:t>
      </w:r>
      <w:r w:rsidRPr="00B067DE">
        <w:rPr>
          <w:rFonts w:ascii="Times New Roman" w:eastAsia="Times New Roman" w:hAnsi="Times New Roman" w:cs="Times New Roman"/>
          <w:sz w:val="28"/>
        </w:rPr>
        <w:t>использ</w:t>
      </w:r>
      <w:r w:rsidR="00C8496E">
        <w:rPr>
          <w:rFonts w:ascii="Times New Roman" w:eastAsia="Times New Roman" w:hAnsi="Times New Roman" w:cs="Times New Roman"/>
          <w:sz w:val="28"/>
        </w:rPr>
        <w:t>уют</w:t>
      </w:r>
      <w:r w:rsidRPr="00B067DE">
        <w:rPr>
          <w:rFonts w:ascii="Times New Roman" w:eastAsia="Times New Roman" w:hAnsi="Times New Roman" w:cs="Times New Roman"/>
          <w:sz w:val="28"/>
        </w:rPr>
        <w:t xml:space="preserve"> разд</w:t>
      </w:r>
      <w:r w:rsidR="00C8496E">
        <w:rPr>
          <w:rFonts w:ascii="Times New Roman" w:eastAsia="Times New Roman" w:hAnsi="Times New Roman" w:cs="Times New Roman"/>
          <w:sz w:val="28"/>
        </w:rPr>
        <w:t>еляющие</w:t>
      </w:r>
      <w:r w:rsidRPr="00B067DE">
        <w:rPr>
          <w:rFonts w:ascii="Times New Roman" w:eastAsia="Times New Roman" w:hAnsi="Times New Roman" w:cs="Times New Roman"/>
          <w:sz w:val="28"/>
        </w:rPr>
        <w:t xml:space="preserve"> колонки с ионообменником малой </w:t>
      </w:r>
      <w:r w:rsidR="00C84C7F">
        <w:rPr>
          <w:rFonts w:ascii="Times New Roman" w:eastAsia="Times New Roman" w:hAnsi="Times New Roman" w:cs="Times New Roman"/>
          <w:sz w:val="28"/>
        </w:rPr>
        <w:t>ё</w:t>
      </w:r>
      <w:r w:rsidRPr="00B067DE">
        <w:rPr>
          <w:rFonts w:ascii="Times New Roman" w:eastAsia="Times New Roman" w:hAnsi="Times New Roman" w:cs="Times New Roman"/>
          <w:sz w:val="28"/>
        </w:rPr>
        <w:t>мкости. В качестве элюентов, обладающих мало</w:t>
      </w:r>
      <w:r w:rsidR="007C2AD7">
        <w:rPr>
          <w:rFonts w:ascii="Times New Roman" w:eastAsia="Times New Roman" w:hAnsi="Times New Roman" w:cs="Times New Roman"/>
          <w:sz w:val="28"/>
        </w:rPr>
        <w:t xml:space="preserve">й электропроводностью, </w:t>
      </w:r>
      <w:r w:rsidRPr="00B067DE">
        <w:rPr>
          <w:rFonts w:ascii="Times New Roman" w:eastAsia="Times New Roman" w:hAnsi="Times New Roman" w:cs="Times New Roman"/>
          <w:sz w:val="28"/>
        </w:rPr>
        <w:t>использ</w:t>
      </w:r>
      <w:r w:rsidR="007C2AD7">
        <w:rPr>
          <w:rFonts w:ascii="Times New Roman" w:eastAsia="Times New Roman" w:hAnsi="Times New Roman" w:cs="Times New Roman"/>
          <w:sz w:val="28"/>
        </w:rPr>
        <w:t>уют растворы</w:t>
      </w:r>
      <w:r w:rsidRPr="00B067DE">
        <w:rPr>
          <w:rFonts w:ascii="Times New Roman" w:eastAsia="Times New Roman" w:hAnsi="Times New Roman" w:cs="Times New Roman"/>
          <w:sz w:val="28"/>
        </w:rPr>
        <w:t xml:space="preserve"> слабых орган</w:t>
      </w:r>
      <w:r w:rsidR="00C84C7F">
        <w:rPr>
          <w:rFonts w:ascii="Times New Roman" w:eastAsia="Times New Roman" w:hAnsi="Times New Roman" w:cs="Times New Roman"/>
          <w:sz w:val="28"/>
        </w:rPr>
        <w:t>ических кислот (бензойной, фтал</w:t>
      </w:r>
      <w:r w:rsidRPr="00B067DE">
        <w:rPr>
          <w:rFonts w:ascii="Times New Roman" w:eastAsia="Times New Roman" w:hAnsi="Times New Roman" w:cs="Times New Roman"/>
          <w:sz w:val="28"/>
        </w:rPr>
        <w:t>евой, салициловой и др.)</w:t>
      </w:r>
      <w:r w:rsidR="00E93AB5">
        <w:rPr>
          <w:rFonts w:ascii="Times New Roman" w:eastAsia="Times New Roman" w:hAnsi="Times New Roman" w:cs="Times New Roman"/>
          <w:sz w:val="28"/>
        </w:rPr>
        <w:t>.</w:t>
      </w:r>
      <w:r w:rsidR="00375565">
        <w:rPr>
          <w:rFonts w:ascii="Times New Roman" w:eastAsia="Times New Roman" w:hAnsi="Times New Roman" w:cs="Times New Roman"/>
          <w:sz w:val="28"/>
        </w:rPr>
        <w:t xml:space="preserve"> В этом случае </w:t>
      </w:r>
      <w:r w:rsidR="007C2AD7">
        <w:rPr>
          <w:rFonts w:ascii="Times New Roman" w:eastAsia="Times New Roman" w:hAnsi="Times New Roman" w:cs="Times New Roman"/>
          <w:sz w:val="28"/>
        </w:rPr>
        <w:t>очень точно поддерживают</w:t>
      </w:r>
      <w:r w:rsidRPr="00B067DE">
        <w:rPr>
          <w:rFonts w:ascii="Times New Roman" w:eastAsia="Times New Roman" w:hAnsi="Times New Roman" w:cs="Times New Roman"/>
          <w:sz w:val="28"/>
        </w:rPr>
        <w:t xml:space="preserve"> значение </w:t>
      </w:r>
      <w:r w:rsidRPr="00B067DE">
        <w:rPr>
          <w:rFonts w:ascii="Times New Roman" w:eastAsia="Times New Roman" w:hAnsi="Times New Roman" w:cs="Times New Roman"/>
          <w:sz w:val="28"/>
          <w:lang w:val="en-US"/>
        </w:rPr>
        <w:t>pH</w:t>
      </w:r>
      <w:r w:rsidRPr="00B067DE">
        <w:rPr>
          <w:rFonts w:ascii="Times New Roman" w:eastAsia="Times New Roman" w:hAnsi="Times New Roman" w:cs="Times New Roman"/>
          <w:sz w:val="28"/>
        </w:rPr>
        <w:t xml:space="preserve"> раствора.</w:t>
      </w:r>
    </w:p>
    <w:p w:rsidR="00B067DE" w:rsidRPr="00B067DE" w:rsidRDefault="00CC0108" w:rsidP="00B067D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Возможны и другие методы детектирования, например, масс-спектрометрическое или импульсное электрохимическое детектирование. Амперометрич</w:t>
      </w:r>
      <w:r w:rsidR="007C2AD7">
        <w:rPr>
          <w:rFonts w:ascii="Times New Roman" w:eastAsia="Times New Roman" w:hAnsi="Times New Roman" w:cs="Times New Roman"/>
          <w:sz w:val="28"/>
        </w:rPr>
        <w:t>еское детектирование применяют</w:t>
      </w:r>
      <w:r>
        <w:rPr>
          <w:rFonts w:ascii="Times New Roman" w:eastAsia="Times New Roman" w:hAnsi="Times New Roman" w:cs="Times New Roman"/>
          <w:sz w:val="28"/>
        </w:rPr>
        <w:t xml:space="preserve"> для анализа электрохимически активных соединений, таких как углеводы, аминокислоты, амины и органические соединения серы, </w:t>
      </w:r>
      <w:r w:rsidR="007C2AD7">
        <w:rPr>
          <w:rFonts w:ascii="Times New Roman" w:eastAsia="Times New Roman" w:hAnsi="Times New Roman" w:cs="Times New Roman"/>
          <w:sz w:val="28"/>
        </w:rPr>
        <w:t>которые легко окисляются.</w:t>
      </w:r>
    </w:p>
    <w:p w:rsidR="00057DCF" w:rsidRDefault="00B067DE" w:rsidP="00CC7D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067DE">
        <w:rPr>
          <w:rFonts w:ascii="Times New Roman" w:eastAsia="Times New Roman" w:hAnsi="Times New Roman" w:cs="Times New Roman"/>
          <w:sz w:val="28"/>
        </w:rPr>
        <w:t>Основные этапы методики разделения для классической ионообменной хроматографии и высокоэффективной ионной хроматографии одинаковы. Основная разница заключается в способе подачи элюента, давлении в системе и способе детектирования.</w:t>
      </w:r>
    </w:p>
    <w:p w:rsidR="00057DCF" w:rsidRPr="00057DCF" w:rsidRDefault="00057DCF" w:rsidP="00CC7DCB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DCF">
        <w:rPr>
          <w:rFonts w:ascii="Times New Roman" w:hAnsi="Times New Roman" w:cs="Times New Roman"/>
          <w:b/>
          <w:sz w:val="28"/>
          <w:szCs w:val="28"/>
        </w:rPr>
        <w:t>Оценка пригодности хроматографической системы</w:t>
      </w:r>
    </w:p>
    <w:p w:rsidR="00B067DE" w:rsidRPr="008A782B" w:rsidRDefault="00057DCF" w:rsidP="00CC7DCB">
      <w:pPr>
        <w:spacing w:after="0" w:line="360" w:lineRule="auto"/>
        <w:ind w:firstLine="6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699">
        <w:rPr>
          <w:rFonts w:ascii="Times New Roman" w:hAnsi="Times New Roman" w:cs="Times New Roman"/>
          <w:sz w:val="28"/>
          <w:szCs w:val="28"/>
        </w:rPr>
        <w:t>Критерии оценки пригодности хроматографической системы, а также допустимая степень изменения е</w:t>
      </w:r>
      <w:r>
        <w:rPr>
          <w:rFonts w:ascii="Times New Roman" w:hAnsi="Times New Roman" w:cs="Times New Roman"/>
          <w:sz w:val="28"/>
          <w:szCs w:val="28"/>
        </w:rPr>
        <w:t>ё</w:t>
      </w:r>
      <w:r w:rsidR="00CC7DCB">
        <w:rPr>
          <w:rFonts w:ascii="Times New Roman" w:hAnsi="Times New Roman" w:cs="Times New Roman"/>
          <w:sz w:val="28"/>
          <w:szCs w:val="28"/>
        </w:rPr>
        <w:t xml:space="preserve"> параметров указаны в ОФС </w:t>
      </w:r>
      <w:r w:rsidRPr="00333699">
        <w:rPr>
          <w:rFonts w:ascii="Times New Roman" w:hAnsi="Times New Roman" w:cs="Times New Roman"/>
          <w:sz w:val="28"/>
          <w:szCs w:val="28"/>
        </w:rPr>
        <w:t xml:space="preserve">«Хроматография». </w:t>
      </w:r>
      <w:r>
        <w:rPr>
          <w:rFonts w:ascii="Times New Roman" w:hAnsi="Times New Roman" w:cs="Times New Roman"/>
          <w:sz w:val="28"/>
          <w:szCs w:val="28"/>
        </w:rPr>
        <w:t>Если п</w:t>
      </w:r>
      <w:r w:rsidRPr="00333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проведении анализа</w:t>
      </w:r>
      <w:r w:rsidRPr="00333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требуются дополнительные критерии,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они</w:t>
      </w:r>
      <w:r w:rsidRPr="00333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должны быть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указаны в </w:t>
      </w:r>
      <w:r w:rsidR="00AC7D52">
        <w:rPr>
          <w:rFonts w:ascii="Times New Roman" w:hAnsi="Times New Roman" w:cs="Times New Roman"/>
          <w:color w:val="000000" w:themeColor="text1"/>
          <w:sz w:val="28"/>
          <w:szCs w:val="28"/>
        </w:rPr>
        <w:t>методике</w:t>
      </w:r>
      <w:r w:rsidRPr="00333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D604F" w:rsidRDefault="00B067DE" w:rsidP="00CC7DCB">
      <w:pPr>
        <w:keepNext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ar-SA"/>
        </w:rPr>
      </w:pPr>
      <w:r w:rsidRPr="00B067DE">
        <w:rPr>
          <w:rFonts w:ascii="Times New Roman" w:eastAsia="Times New Roman" w:hAnsi="Times New Roman" w:cs="Times New Roman"/>
          <w:b/>
          <w:bCs/>
          <w:sz w:val="28"/>
          <w:lang w:eastAsia="ar-SA"/>
        </w:rPr>
        <w:lastRenderedPageBreak/>
        <w:t xml:space="preserve">Перечень условий хроматографирования, </w:t>
      </w:r>
    </w:p>
    <w:p w:rsidR="006D604F" w:rsidRDefault="00B067DE" w:rsidP="00CC7DCB">
      <w:pPr>
        <w:keepNext/>
        <w:autoSpaceDE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ar-SA"/>
        </w:rPr>
      </w:pPr>
      <w:r w:rsidRPr="00B067DE">
        <w:rPr>
          <w:rFonts w:ascii="Times New Roman" w:eastAsia="Times New Roman" w:hAnsi="Times New Roman" w:cs="Times New Roman"/>
          <w:b/>
          <w:bCs/>
          <w:sz w:val="28"/>
          <w:lang w:eastAsia="ar-SA"/>
        </w:rPr>
        <w:t>подлежащих указанию</w:t>
      </w:r>
      <w:r w:rsidR="00AC7D52">
        <w:rPr>
          <w:rFonts w:ascii="Times New Roman" w:eastAsia="Times New Roman" w:hAnsi="Times New Roman" w:cs="Times New Roman"/>
          <w:b/>
          <w:bCs/>
          <w:sz w:val="28"/>
          <w:lang w:eastAsia="ar-SA"/>
        </w:rPr>
        <w:t xml:space="preserve"> в методике</w:t>
      </w:r>
    </w:p>
    <w:p w:rsidR="00B067DE" w:rsidRPr="00B067DE" w:rsidRDefault="00AC7D52" w:rsidP="00CC7DCB">
      <w:pPr>
        <w:keepNext/>
        <w:autoSpaceDE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lang w:eastAsia="ar-SA"/>
        </w:rPr>
        <w:t>В методике</w:t>
      </w:r>
      <w:r w:rsidR="00B067DE" w:rsidRPr="00B067DE">
        <w:rPr>
          <w:rFonts w:ascii="Times New Roman" w:eastAsia="Times New Roman" w:hAnsi="Times New Roman" w:cs="Times New Roman"/>
          <w:sz w:val="28"/>
          <w:lang w:eastAsia="ar-SA"/>
        </w:rPr>
        <w:t xml:space="preserve"> должны быть приведены: параметры колонки (длина и внутренний диаметр), тип сорбента с ук</w:t>
      </w:r>
      <w:r w:rsidR="00F15FCB">
        <w:rPr>
          <w:rFonts w:ascii="Times New Roman" w:eastAsia="Times New Roman" w:hAnsi="Times New Roman" w:cs="Times New Roman"/>
          <w:sz w:val="28"/>
          <w:lang w:eastAsia="ar-SA"/>
        </w:rPr>
        <w:t>азанием размера частиц, размера</w:t>
      </w:r>
      <w:r w:rsidR="00B067DE" w:rsidRPr="00B067DE">
        <w:rPr>
          <w:rFonts w:ascii="Times New Roman" w:eastAsia="Times New Roman" w:hAnsi="Times New Roman" w:cs="Times New Roman"/>
          <w:sz w:val="28"/>
          <w:lang w:eastAsia="ar-SA"/>
        </w:rPr>
        <w:t xml:space="preserve"> пор, температура колонки (если нео</w:t>
      </w:r>
      <w:r w:rsidR="0094514E">
        <w:rPr>
          <w:rFonts w:ascii="Times New Roman" w:eastAsia="Times New Roman" w:hAnsi="Times New Roman" w:cs="Times New Roman"/>
          <w:sz w:val="28"/>
          <w:lang w:eastAsia="ar-SA"/>
        </w:rPr>
        <w:t>бходимо термостатирова</w:t>
      </w:r>
      <w:r w:rsidR="00BD1CB4">
        <w:rPr>
          <w:rFonts w:ascii="Times New Roman" w:eastAsia="Times New Roman" w:hAnsi="Times New Roman" w:cs="Times New Roman"/>
          <w:sz w:val="28"/>
          <w:lang w:eastAsia="ar-SA"/>
        </w:rPr>
        <w:t>ние), объём вводимой пробы</w:t>
      </w:r>
      <w:r w:rsidR="00B067DE" w:rsidRPr="00B067DE">
        <w:rPr>
          <w:rFonts w:ascii="Times New Roman" w:eastAsia="Times New Roman" w:hAnsi="Times New Roman" w:cs="Times New Roman"/>
          <w:sz w:val="28"/>
          <w:lang w:eastAsia="ar-SA"/>
        </w:rPr>
        <w:t>, состав подвижн</w:t>
      </w:r>
      <w:r w:rsidR="0094514E">
        <w:rPr>
          <w:rFonts w:ascii="Times New Roman" w:eastAsia="Times New Roman" w:hAnsi="Times New Roman" w:cs="Times New Roman"/>
          <w:sz w:val="28"/>
          <w:lang w:eastAsia="ar-SA"/>
        </w:rPr>
        <w:t>ой фазы и способ её</w:t>
      </w:r>
      <w:r w:rsidR="00B067DE" w:rsidRPr="00B067DE">
        <w:rPr>
          <w:rFonts w:ascii="Times New Roman" w:eastAsia="Times New Roman" w:hAnsi="Times New Roman" w:cs="Times New Roman"/>
          <w:sz w:val="28"/>
          <w:lang w:eastAsia="ar-SA"/>
        </w:rPr>
        <w:t xml:space="preserve"> приготовления, скорость подачи подвижной фазы, тип детектора и условия детектирования (при необходимости параметры используемой ячейки детектора), описание градиентного режима (если используется), включающее в себя стадию переуравновешивания к исходным условиям, время хроматографирования, описания приготовления стандартных и испытуемых растворов.</w:t>
      </w:r>
      <w:r w:rsidR="00BD1CB4">
        <w:rPr>
          <w:rFonts w:ascii="Times New Roman" w:eastAsia="Times New Roman" w:hAnsi="Times New Roman" w:cs="Times New Roman"/>
          <w:sz w:val="28"/>
          <w:lang w:eastAsia="ar-SA"/>
        </w:rPr>
        <w:t xml:space="preserve"> В случае необх</w:t>
      </w:r>
      <w:r>
        <w:rPr>
          <w:rFonts w:ascii="Times New Roman" w:eastAsia="Times New Roman" w:hAnsi="Times New Roman" w:cs="Times New Roman"/>
          <w:sz w:val="28"/>
          <w:lang w:eastAsia="ar-SA"/>
        </w:rPr>
        <w:t xml:space="preserve">одимости </w:t>
      </w:r>
      <w:r w:rsidR="00BD1CB4">
        <w:rPr>
          <w:rFonts w:ascii="Times New Roman" w:eastAsia="Times New Roman" w:hAnsi="Times New Roman" w:cs="Times New Roman"/>
          <w:sz w:val="28"/>
          <w:lang w:eastAsia="ar-SA"/>
        </w:rPr>
        <w:t>должно быть указание об использовании систем подавления фоновой электропроводности и их рабочие параметры.</w:t>
      </w:r>
    </w:p>
    <w:p w:rsidR="00B067DE" w:rsidRPr="00AB160A" w:rsidRDefault="00B067DE" w:rsidP="00B06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067DE" w:rsidRPr="00AB160A" w:rsidSect="00FC781D">
      <w:footerReference w:type="default" r:id="rId7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DBD" w:rsidRDefault="00CD3DBD" w:rsidP="00AB160A">
      <w:pPr>
        <w:spacing w:after="0" w:line="240" w:lineRule="auto"/>
      </w:pPr>
      <w:r>
        <w:separator/>
      </w:r>
    </w:p>
  </w:endnote>
  <w:endnote w:type="continuationSeparator" w:id="0">
    <w:p w:rsidR="00CD3DBD" w:rsidRDefault="00CD3DBD" w:rsidP="00AB1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73106"/>
      <w:docPartObj>
        <w:docPartGallery w:val="Page Numbers (Bottom of Page)"/>
        <w:docPartUnique/>
      </w:docPartObj>
    </w:sdtPr>
    <w:sdtEndPr/>
    <w:sdtContent>
      <w:p w:rsidR="00581C06" w:rsidRDefault="00093A55">
        <w:pPr>
          <w:pStyle w:val="a5"/>
          <w:jc w:val="center"/>
        </w:pPr>
        <w:r w:rsidRPr="001C724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81C06" w:rsidRPr="001C724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C724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23E0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C724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DBD" w:rsidRDefault="00CD3DBD" w:rsidP="00AB160A">
      <w:pPr>
        <w:spacing w:after="0" w:line="240" w:lineRule="auto"/>
      </w:pPr>
      <w:r>
        <w:separator/>
      </w:r>
    </w:p>
  </w:footnote>
  <w:footnote w:type="continuationSeparator" w:id="0">
    <w:p w:rsidR="00CD3DBD" w:rsidRDefault="00CD3DBD" w:rsidP="00AB16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60A"/>
    <w:rsid w:val="00022305"/>
    <w:rsid w:val="00025C1E"/>
    <w:rsid w:val="00042A6F"/>
    <w:rsid w:val="00057DCF"/>
    <w:rsid w:val="00074BB5"/>
    <w:rsid w:val="00087CD2"/>
    <w:rsid w:val="00093A55"/>
    <w:rsid w:val="000B2686"/>
    <w:rsid w:val="000D0A0C"/>
    <w:rsid w:val="000D40E1"/>
    <w:rsid w:val="000D6668"/>
    <w:rsid w:val="000E5E1A"/>
    <w:rsid w:val="001148C5"/>
    <w:rsid w:val="001150D8"/>
    <w:rsid w:val="00176F58"/>
    <w:rsid w:val="00183E81"/>
    <w:rsid w:val="00190A29"/>
    <w:rsid w:val="00197BDD"/>
    <w:rsid w:val="001A5F3E"/>
    <w:rsid w:val="001C7241"/>
    <w:rsid w:val="00201855"/>
    <w:rsid w:val="002021FC"/>
    <w:rsid w:val="00212803"/>
    <w:rsid w:val="0022761F"/>
    <w:rsid w:val="00252A79"/>
    <w:rsid w:val="00261C50"/>
    <w:rsid w:val="002A4F09"/>
    <w:rsid w:val="002C012E"/>
    <w:rsid w:val="002C1A69"/>
    <w:rsid w:val="002C5986"/>
    <w:rsid w:val="002E0A34"/>
    <w:rsid w:val="002E279D"/>
    <w:rsid w:val="00300016"/>
    <w:rsid w:val="003265FC"/>
    <w:rsid w:val="00326EE3"/>
    <w:rsid w:val="003456D0"/>
    <w:rsid w:val="003710C0"/>
    <w:rsid w:val="00375565"/>
    <w:rsid w:val="00391DCE"/>
    <w:rsid w:val="003A18AB"/>
    <w:rsid w:val="003A5CD8"/>
    <w:rsid w:val="00410749"/>
    <w:rsid w:val="00426B05"/>
    <w:rsid w:val="0043033F"/>
    <w:rsid w:val="0043360B"/>
    <w:rsid w:val="0044188F"/>
    <w:rsid w:val="004A21CD"/>
    <w:rsid w:val="004A3979"/>
    <w:rsid w:val="004D57E8"/>
    <w:rsid w:val="004E4F8E"/>
    <w:rsid w:val="00520E98"/>
    <w:rsid w:val="005500C9"/>
    <w:rsid w:val="00551549"/>
    <w:rsid w:val="00570CAF"/>
    <w:rsid w:val="00581C06"/>
    <w:rsid w:val="005B7AC4"/>
    <w:rsid w:val="005D6AE1"/>
    <w:rsid w:val="005E40BF"/>
    <w:rsid w:val="005E6CDF"/>
    <w:rsid w:val="0063008A"/>
    <w:rsid w:val="006555B9"/>
    <w:rsid w:val="00664EA3"/>
    <w:rsid w:val="00667DB1"/>
    <w:rsid w:val="00677856"/>
    <w:rsid w:val="00683D7D"/>
    <w:rsid w:val="0069264B"/>
    <w:rsid w:val="006D604F"/>
    <w:rsid w:val="006E522C"/>
    <w:rsid w:val="006F4AC2"/>
    <w:rsid w:val="0070497A"/>
    <w:rsid w:val="007105A8"/>
    <w:rsid w:val="00722822"/>
    <w:rsid w:val="00732900"/>
    <w:rsid w:val="00760CF7"/>
    <w:rsid w:val="00783317"/>
    <w:rsid w:val="00790D04"/>
    <w:rsid w:val="00791F0C"/>
    <w:rsid w:val="00794EFF"/>
    <w:rsid w:val="007A456D"/>
    <w:rsid w:val="007B61DB"/>
    <w:rsid w:val="007C2AD7"/>
    <w:rsid w:val="007D2034"/>
    <w:rsid w:val="00813EFF"/>
    <w:rsid w:val="008169C9"/>
    <w:rsid w:val="00885E90"/>
    <w:rsid w:val="008A14DB"/>
    <w:rsid w:val="008A782B"/>
    <w:rsid w:val="008B5474"/>
    <w:rsid w:val="008B5A9F"/>
    <w:rsid w:val="008C57B6"/>
    <w:rsid w:val="008D75BC"/>
    <w:rsid w:val="008E1095"/>
    <w:rsid w:val="008E24C5"/>
    <w:rsid w:val="00903153"/>
    <w:rsid w:val="00935275"/>
    <w:rsid w:val="00940D5B"/>
    <w:rsid w:val="00941338"/>
    <w:rsid w:val="0094514E"/>
    <w:rsid w:val="00961C7B"/>
    <w:rsid w:val="00975567"/>
    <w:rsid w:val="00981126"/>
    <w:rsid w:val="009873A0"/>
    <w:rsid w:val="009C1C6E"/>
    <w:rsid w:val="00A25FD1"/>
    <w:rsid w:val="00A42DB6"/>
    <w:rsid w:val="00A83135"/>
    <w:rsid w:val="00A8550A"/>
    <w:rsid w:val="00A874E2"/>
    <w:rsid w:val="00A96F12"/>
    <w:rsid w:val="00AB160A"/>
    <w:rsid w:val="00AC3B62"/>
    <w:rsid w:val="00AC7D52"/>
    <w:rsid w:val="00AE476E"/>
    <w:rsid w:val="00B067DE"/>
    <w:rsid w:val="00B17B50"/>
    <w:rsid w:val="00B75C82"/>
    <w:rsid w:val="00B805E1"/>
    <w:rsid w:val="00BA3536"/>
    <w:rsid w:val="00BB7780"/>
    <w:rsid w:val="00BD1CB4"/>
    <w:rsid w:val="00C10A23"/>
    <w:rsid w:val="00C12B8C"/>
    <w:rsid w:val="00C23E0F"/>
    <w:rsid w:val="00C335B1"/>
    <w:rsid w:val="00C548D4"/>
    <w:rsid w:val="00C71994"/>
    <w:rsid w:val="00C73932"/>
    <w:rsid w:val="00C742A4"/>
    <w:rsid w:val="00C8496E"/>
    <w:rsid w:val="00C84C7F"/>
    <w:rsid w:val="00C86C3C"/>
    <w:rsid w:val="00C96397"/>
    <w:rsid w:val="00C9690E"/>
    <w:rsid w:val="00CA071A"/>
    <w:rsid w:val="00CA2534"/>
    <w:rsid w:val="00CA480C"/>
    <w:rsid w:val="00CB6624"/>
    <w:rsid w:val="00CC0108"/>
    <w:rsid w:val="00CC4BEA"/>
    <w:rsid w:val="00CC7DCB"/>
    <w:rsid w:val="00CD3DBD"/>
    <w:rsid w:val="00CE74D5"/>
    <w:rsid w:val="00CF38B1"/>
    <w:rsid w:val="00D10A5F"/>
    <w:rsid w:val="00D10FD2"/>
    <w:rsid w:val="00D20E79"/>
    <w:rsid w:val="00D6231A"/>
    <w:rsid w:val="00DA3FCC"/>
    <w:rsid w:val="00DB13EE"/>
    <w:rsid w:val="00DB2FCE"/>
    <w:rsid w:val="00DB5417"/>
    <w:rsid w:val="00DC2F4D"/>
    <w:rsid w:val="00DE0D53"/>
    <w:rsid w:val="00DE1B3F"/>
    <w:rsid w:val="00E06410"/>
    <w:rsid w:val="00E1218C"/>
    <w:rsid w:val="00E21FD9"/>
    <w:rsid w:val="00E23140"/>
    <w:rsid w:val="00E2393E"/>
    <w:rsid w:val="00E767E6"/>
    <w:rsid w:val="00E84814"/>
    <w:rsid w:val="00E93AB5"/>
    <w:rsid w:val="00F0087A"/>
    <w:rsid w:val="00F104DF"/>
    <w:rsid w:val="00F135BE"/>
    <w:rsid w:val="00F15FCB"/>
    <w:rsid w:val="00F23D29"/>
    <w:rsid w:val="00F34AAE"/>
    <w:rsid w:val="00F476F5"/>
    <w:rsid w:val="00F60036"/>
    <w:rsid w:val="00F704A6"/>
    <w:rsid w:val="00F90D6E"/>
    <w:rsid w:val="00F91B50"/>
    <w:rsid w:val="00F96D18"/>
    <w:rsid w:val="00FC512C"/>
    <w:rsid w:val="00FC781D"/>
    <w:rsid w:val="00FD1698"/>
    <w:rsid w:val="00FD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411FFAC-E5BF-4E7C-8022-72F5D2505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160A"/>
  </w:style>
  <w:style w:type="paragraph" w:styleId="a5">
    <w:name w:val="footer"/>
    <w:basedOn w:val="a"/>
    <w:link w:val="a6"/>
    <w:uiPriority w:val="99"/>
    <w:unhideWhenUsed/>
    <w:rsid w:val="00AB1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160A"/>
  </w:style>
  <w:style w:type="paragraph" w:styleId="a7">
    <w:name w:val="Balloon Text"/>
    <w:basedOn w:val="a"/>
    <w:link w:val="a8"/>
    <w:uiPriority w:val="99"/>
    <w:semiHidden/>
    <w:unhideWhenUsed/>
    <w:rsid w:val="00B06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7DE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FC781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C781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C781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C781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C781D"/>
    <w:rPr>
      <w:b/>
      <w:bCs/>
      <w:sz w:val="20"/>
      <w:szCs w:val="20"/>
    </w:rPr>
  </w:style>
  <w:style w:type="character" w:customStyle="1" w:styleId="FontStyle31">
    <w:name w:val="Font Style31"/>
    <w:uiPriority w:val="99"/>
    <w:rsid w:val="005E6CDF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11</Pages>
  <Words>2595</Words>
  <Characters>14797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17358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Болобан Екатерина Александровна</cp:lastModifiedBy>
  <cp:revision>89</cp:revision>
  <cp:lastPrinted>2023-07-12T05:05:00Z</cp:lastPrinted>
  <dcterms:created xsi:type="dcterms:W3CDTF">2022-02-18T09:01:00Z</dcterms:created>
  <dcterms:modified xsi:type="dcterms:W3CDTF">2023-07-12T11:55:00Z</dcterms:modified>
</cp:coreProperties>
</file>