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99" w:rsidRPr="00D912BE" w:rsidRDefault="00E00399" w:rsidP="00E00399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E00399" w:rsidRPr="00D912BE" w:rsidRDefault="00E00399" w:rsidP="00006B3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399" w:rsidRPr="00D912BE" w:rsidRDefault="00E00399" w:rsidP="00006B3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399" w:rsidRPr="00D912BE" w:rsidRDefault="00E00399" w:rsidP="00006B3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399" w:rsidRPr="00532327" w:rsidRDefault="00C74EDE" w:rsidP="00E0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4ED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E00399" w:rsidRPr="00D912BE" w:rsidTr="000A285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9E5" w:rsidRDefault="0099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399" w:rsidRPr="00D912BE" w:rsidRDefault="00E00399" w:rsidP="00E00399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E00399" w:rsidRPr="00D912BE" w:rsidTr="000A2858">
        <w:trPr>
          <w:trHeight w:val="397"/>
        </w:trPr>
        <w:tc>
          <w:tcPr>
            <w:tcW w:w="5494" w:type="dxa"/>
          </w:tcPr>
          <w:p w:rsidR="00E2649D" w:rsidRDefault="00415EE4" w:rsidP="004670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="00E00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E00399" w:rsidRPr="00D912BE" w:rsidRDefault="00E00399" w:rsidP="004670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2649D" w:rsidRDefault="00E00399" w:rsidP="004670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F66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.1.2.2.2.0011</w:t>
            </w:r>
            <w:bookmarkStart w:id="0" w:name="_GoBack"/>
            <w:bookmarkEnd w:id="0"/>
          </w:p>
        </w:tc>
      </w:tr>
      <w:tr w:rsidR="00E00399" w:rsidRPr="00D912BE" w:rsidTr="000A2858">
        <w:trPr>
          <w:trHeight w:val="397"/>
        </w:trPr>
        <w:tc>
          <w:tcPr>
            <w:tcW w:w="5494" w:type="dxa"/>
          </w:tcPr>
          <w:p w:rsidR="00E2649D" w:rsidRDefault="00E2649D" w:rsidP="004670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00399" w:rsidRPr="00D912BE" w:rsidRDefault="00E00399" w:rsidP="004670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E2649D" w:rsidRDefault="00E00399" w:rsidP="004670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ОФС.1.2.2.2.0011.15</w:t>
            </w:r>
          </w:p>
        </w:tc>
      </w:tr>
    </w:tbl>
    <w:p w:rsidR="00E00399" w:rsidRPr="00D912BE" w:rsidRDefault="00E00399" w:rsidP="00E00399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E00399" w:rsidRPr="00D912BE" w:rsidTr="000A285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9E5" w:rsidRDefault="009919E5" w:rsidP="0046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49D" w:rsidRDefault="00E2649D" w:rsidP="00467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362" w:rsidRPr="00B04362" w:rsidRDefault="00006B33" w:rsidP="00B04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4362" w:rsidRPr="00B04362">
        <w:rPr>
          <w:rFonts w:ascii="Times New Roman" w:eastAsia="Times New Roman" w:hAnsi="Times New Roman" w:cs="Times New Roman"/>
          <w:sz w:val="28"/>
          <w:szCs w:val="28"/>
        </w:rPr>
        <w:t>етоды определения железа основаны на образовании окрашенных растворов при взаимодействии ионов железа с различными реагентами.</w:t>
      </w:r>
    </w:p>
    <w:p w:rsidR="00B04362" w:rsidRPr="00B04362" w:rsidRDefault="00B04362" w:rsidP="00B04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2">
        <w:rPr>
          <w:rFonts w:ascii="Times New Roman" w:eastAsia="Times New Roman" w:hAnsi="Times New Roman" w:cs="Times New Roman"/>
          <w:sz w:val="28"/>
          <w:szCs w:val="28"/>
        </w:rPr>
        <w:t>С сульфосалициловой кис</w:t>
      </w:r>
      <w:r>
        <w:rPr>
          <w:rFonts w:ascii="Times New Roman" w:eastAsia="Times New Roman" w:hAnsi="Times New Roman" w:cs="Times New Roman"/>
          <w:sz w:val="28"/>
          <w:szCs w:val="28"/>
        </w:rPr>
        <w:t>лотой соли двух- и трё</w:t>
      </w:r>
      <w:r w:rsidRPr="00B04362">
        <w:rPr>
          <w:rFonts w:ascii="Times New Roman" w:eastAsia="Times New Roman" w:hAnsi="Times New Roman" w:cs="Times New Roman"/>
          <w:sz w:val="28"/>
          <w:szCs w:val="28"/>
        </w:rPr>
        <w:t>хвалентного железа в зависимости от концентрац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образуют в аммиачной среде жё</w:t>
      </w:r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лтые или коричнево-красные растворы </w:t>
      </w:r>
      <w:proofErr w:type="spellStart"/>
      <w:r w:rsidRPr="00B04362">
        <w:rPr>
          <w:rFonts w:ascii="Times New Roman" w:eastAsia="Times New Roman" w:hAnsi="Times New Roman" w:cs="Times New Roman"/>
          <w:sz w:val="28"/>
          <w:szCs w:val="28"/>
        </w:rPr>
        <w:t>сульфосалицилатных</w:t>
      </w:r>
      <w:proofErr w:type="spellEnd"/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 комплексов (метод 1); в зависимости от природы испытуемого образца используются различные модификации этого метода.</w:t>
      </w:r>
    </w:p>
    <w:p w:rsidR="00B04362" w:rsidRPr="00B04362" w:rsidRDefault="00B04362" w:rsidP="00B04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С тиогликолевой кислотой в аммиачной среде (метод 2) или с аммония </w:t>
      </w:r>
      <w:proofErr w:type="spellStart"/>
      <w:r w:rsidRPr="00B04362">
        <w:rPr>
          <w:rFonts w:ascii="Times New Roman" w:eastAsia="Times New Roman" w:hAnsi="Times New Roman" w:cs="Times New Roman"/>
          <w:sz w:val="28"/>
          <w:szCs w:val="28"/>
        </w:rPr>
        <w:t>тиоцианатом</w:t>
      </w:r>
      <w:proofErr w:type="spellEnd"/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 в кислой среде (метод 3) соли железа в зависимости от концентрации и степени окисления образуют розовые или красные растворы соответствующих соединений.</w:t>
      </w:r>
    </w:p>
    <w:p w:rsidR="00B04362" w:rsidRPr="00B04362" w:rsidRDefault="00B04362" w:rsidP="00B04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После добавления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соответствующих реактивов (с учё</w:t>
      </w:r>
      <w:r w:rsidRPr="00B04362">
        <w:rPr>
          <w:rFonts w:ascii="Times New Roman" w:eastAsia="Times New Roman" w:hAnsi="Times New Roman" w:cs="Times New Roman"/>
          <w:sz w:val="28"/>
          <w:szCs w:val="28"/>
        </w:rPr>
        <w:t>том используемого метода) сравнивают интенсивность окраски испытуемого раствора с окраской эталонного раствора. Окраска, появившаяся в испытуемом растворе, не должна превышать окраску эталонного раствора.</w:t>
      </w:r>
    </w:p>
    <w:p w:rsidR="00A95A86" w:rsidRDefault="00B04362" w:rsidP="00B04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Предельно допустимое содержание солей железа, метод испытания, условия подготовки </w:t>
      </w:r>
      <w:proofErr w:type="gramStart"/>
      <w:r w:rsidRPr="00B04362">
        <w:rPr>
          <w:rFonts w:ascii="Times New Roman" w:eastAsia="Times New Roman" w:hAnsi="Times New Roman" w:cs="Times New Roman"/>
          <w:sz w:val="28"/>
          <w:szCs w:val="28"/>
        </w:rPr>
        <w:t>испытуемого образца</w:t>
      </w:r>
      <w:proofErr w:type="gramEnd"/>
      <w:r w:rsidRPr="00B04362">
        <w:rPr>
          <w:rFonts w:ascii="Times New Roman" w:eastAsia="Times New Roman" w:hAnsi="Times New Roman" w:cs="Times New Roman"/>
          <w:sz w:val="28"/>
          <w:szCs w:val="28"/>
        </w:rPr>
        <w:t xml:space="preserve"> и концентрация стандартного раствора железа должны быть указаны в фармакопейной статье.</w:t>
      </w:r>
    </w:p>
    <w:p w:rsidR="009919E5" w:rsidRDefault="00E5430C" w:rsidP="00447B94">
      <w:pPr>
        <w:keepNext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железа в растворах лекарственных средств</w:t>
      </w:r>
    </w:p>
    <w:p w:rsidR="009919E5" w:rsidRDefault="00E5430C" w:rsidP="004670B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1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E5430C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раствора испытуемого образца, приготовленного, как указано в фармакопейной статье.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i/>
          <w:iCs/>
          <w:sz w:val="28"/>
          <w:szCs w:val="28"/>
        </w:rPr>
        <w:t xml:space="preserve">Эталонный раствор. </w:t>
      </w:r>
      <w:r w:rsidRPr="00E5430C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 xml:space="preserve">мл </w:t>
      </w:r>
      <w:r w:rsidR="00D3731C">
        <w:rPr>
          <w:rFonts w:ascii="Times New Roman" w:hAnsi="Times New Roman" w:cs="Times New Roman"/>
          <w:sz w:val="28"/>
          <w:szCs w:val="28"/>
        </w:rPr>
        <w:t xml:space="preserve">железа </w:t>
      </w:r>
      <w:r w:rsidRPr="00E5430C">
        <w:rPr>
          <w:rFonts w:ascii="Times New Roman" w:hAnsi="Times New Roman" w:cs="Times New Roman"/>
          <w:sz w:val="28"/>
          <w:szCs w:val="28"/>
        </w:rPr>
        <w:t>стандартного ра</w:t>
      </w:r>
      <w:r w:rsidR="00D3731C">
        <w:rPr>
          <w:rFonts w:ascii="Times New Roman" w:hAnsi="Times New Roman" w:cs="Times New Roman"/>
          <w:sz w:val="28"/>
          <w:szCs w:val="28"/>
        </w:rPr>
        <w:t>створа 3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D3731C">
        <w:rPr>
          <w:rFonts w:ascii="Times New Roman" w:hAnsi="Times New Roman" w:cs="Times New Roman"/>
          <w:sz w:val="28"/>
          <w:szCs w:val="28"/>
        </w:rPr>
        <w:t>мкг/мл</w:t>
      </w:r>
      <w:r w:rsidRPr="00E5430C">
        <w:rPr>
          <w:rFonts w:ascii="Times New Roman" w:hAnsi="Times New Roman" w:cs="Times New Roman"/>
          <w:sz w:val="28"/>
          <w:szCs w:val="28"/>
        </w:rPr>
        <w:t>.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sz w:val="28"/>
          <w:szCs w:val="28"/>
        </w:rPr>
        <w:t>К испытуемому и эталонному растворам прибавляют по 2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сульфосалициловой кислоты раствора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%, 1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аммиака раствора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%, перемешивают и через 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мин сравнивают окраску растворов.</w:t>
      </w:r>
    </w:p>
    <w:p w:rsidR="009919E5" w:rsidRDefault="00C74EDE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солей железа в соединениях магния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E5430C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раствора испытуемого образца, приготовленного, как указано в фармакопейной статье.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i/>
          <w:iCs/>
          <w:sz w:val="28"/>
          <w:szCs w:val="28"/>
        </w:rPr>
        <w:t xml:space="preserve">Эталонный раствор. </w:t>
      </w:r>
      <w:r w:rsidRPr="00E5430C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 xml:space="preserve">мл </w:t>
      </w:r>
      <w:r w:rsidR="00D3731C">
        <w:rPr>
          <w:rFonts w:ascii="Times New Roman" w:hAnsi="Times New Roman" w:cs="Times New Roman"/>
          <w:sz w:val="28"/>
          <w:szCs w:val="28"/>
        </w:rPr>
        <w:t xml:space="preserve">железа </w:t>
      </w:r>
      <w:r w:rsidRPr="00E5430C">
        <w:rPr>
          <w:rFonts w:ascii="Times New Roman" w:hAnsi="Times New Roman" w:cs="Times New Roman"/>
          <w:sz w:val="28"/>
          <w:szCs w:val="28"/>
        </w:rPr>
        <w:t>стандартного ра</w:t>
      </w:r>
      <w:r w:rsidR="00D3731C">
        <w:rPr>
          <w:rFonts w:ascii="Times New Roman" w:hAnsi="Times New Roman" w:cs="Times New Roman"/>
          <w:sz w:val="28"/>
          <w:szCs w:val="28"/>
        </w:rPr>
        <w:t>створа 3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D3731C">
        <w:rPr>
          <w:rFonts w:ascii="Times New Roman" w:hAnsi="Times New Roman" w:cs="Times New Roman"/>
          <w:sz w:val="28"/>
          <w:szCs w:val="28"/>
        </w:rPr>
        <w:t>мкг/мл</w:t>
      </w:r>
      <w:r w:rsidRPr="00E5430C">
        <w:rPr>
          <w:rFonts w:ascii="Times New Roman" w:hAnsi="Times New Roman" w:cs="Times New Roman"/>
          <w:sz w:val="28"/>
          <w:szCs w:val="28"/>
        </w:rPr>
        <w:t>.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sz w:val="28"/>
          <w:szCs w:val="28"/>
        </w:rPr>
        <w:t>К испытуемому и этало</w:t>
      </w:r>
      <w:r w:rsidR="001F2041">
        <w:rPr>
          <w:rFonts w:ascii="Times New Roman" w:hAnsi="Times New Roman" w:cs="Times New Roman"/>
          <w:sz w:val="28"/>
          <w:szCs w:val="28"/>
        </w:rPr>
        <w:t>нному растворам прибавляют по 2 </w:t>
      </w:r>
      <w:r w:rsidRPr="00E5430C">
        <w:rPr>
          <w:rFonts w:ascii="Times New Roman" w:hAnsi="Times New Roman" w:cs="Times New Roman"/>
          <w:sz w:val="28"/>
          <w:szCs w:val="28"/>
        </w:rPr>
        <w:t>мл сульфосалициловой кислоты раствора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%, 0,5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аммония хлорида раствора 10,7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%, 1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аммиака раствора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 и через 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мин сравнивают окраску растворов.</w:t>
      </w:r>
    </w:p>
    <w:p w:rsidR="009919E5" w:rsidRDefault="00C74EDE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солей железа в соединениях алюминия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E5430C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раствора испытуемого образца, приготовленного, как указано в фармакопейной статье.</w:t>
      </w:r>
    </w:p>
    <w:p w:rsidR="00E5430C" w:rsidRPr="00E5430C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i/>
          <w:iCs/>
          <w:sz w:val="28"/>
          <w:szCs w:val="28"/>
        </w:rPr>
        <w:t xml:space="preserve">Эталонный раствор. </w:t>
      </w:r>
      <w:r w:rsidRPr="00E5430C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 xml:space="preserve">мл </w:t>
      </w:r>
      <w:r w:rsidR="00D3731C">
        <w:rPr>
          <w:rFonts w:ascii="Times New Roman" w:hAnsi="Times New Roman" w:cs="Times New Roman"/>
          <w:sz w:val="28"/>
          <w:szCs w:val="28"/>
        </w:rPr>
        <w:t xml:space="preserve">железа </w:t>
      </w:r>
      <w:r w:rsidRPr="00E5430C">
        <w:rPr>
          <w:rFonts w:ascii="Times New Roman" w:hAnsi="Times New Roman" w:cs="Times New Roman"/>
          <w:sz w:val="28"/>
          <w:szCs w:val="28"/>
        </w:rPr>
        <w:t>стандартного ра</w:t>
      </w:r>
      <w:r w:rsidR="00D3731C">
        <w:rPr>
          <w:rFonts w:ascii="Times New Roman" w:hAnsi="Times New Roman" w:cs="Times New Roman"/>
          <w:sz w:val="28"/>
          <w:szCs w:val="28"/>
        </w:rPr>
        <w:t>створа 3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D3731C">
        <w:rPr>
          <w:rFonts w:ascii="Times New Roman" w:hAnsi="Times New Roman" w:cs="Times New Roman"/>
          <w:sz w:val="28"/>
          <w:szCs w:val="28"/>
        </w:rPr>
        <w:t>мкг/мл</w:t>
      </w:r>
      <w:r w:rsidRPr="00E5430C">
        <w:rPr>
          <w:rFonts w:ascii="Times New Roman" w:hAnsi="Times New Roman" w:cs="Times New Roman"/>
          <w:sz w:val="28"/>
          <w:szCs w:val="28"/>
        </w:rPr>
        <w:t>.</w:t>
      </w:r>
    </w:p>
    <w:p w:rsidR="00B04362" w:rsidRDefault="00E5430C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0C">
        <w:rPr>
          <w:rFonts w:ascii="Times New Roman" w:hAnsi="Times New Roman" w:cs="Times New Roman"/>
          <w:sz w:val="28"/>
          <w:szCs w:val="28"/>
        </w:rPr>
        <w:t>К испытуемому и эталонному растворам прибавляют по 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сульфосалициловой кислоты раствора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%, 2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мл натрия гидроксида раствора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% и через 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E5430C">
        <w:rPr>
          <w:rFonts w:ascii="Times New Roman" w:hAnsi="Times New Roman" w:cs="Times New Roman"/>
          <w:sz w:val="28"/>
          <w:szCs w:val="28"/>
        </w:rPr>
        <w:t>мин сравнивают окраску растворов.</w:t>
      </w:r>
    </w:p>
    <w:p w:rsidR="009919E5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2</w:t>
      </w:r>
    </w:p>
    <w:p w:rsidR="003D2B11" w:rsidRPr="003D2B11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3D2B11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раствора испытуемого образца, приготовленного, как указано в фармакопейной статье.</w:t>
      </w:r>
    </w:p>
    <w:p w:rsidR="003D2B11" w:rsidRPr="003D2B11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i/>
          <w:iCs/>
          <w:sz w:val="28"/>
          <w:szCs w:val="28"/>
        </w:rPr>
        <w:t xml:space="preserve">Эталонный раствор. </w:t>
      </w:r>
      <w:r w:rsidRPr="003D2B11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 xml:space="preserve">мл </w:t>
      </w:r>
      <w:r w:rsidR="00CD12CE">
        <w:rPr>
          <w:rFonts w:ascii="Times New Roman" w:hAnsi="Times New Roman" w:cs="Times New Roman"/>
          <w:sz w:val="28"/>
          <w:szCs w:val="28"/>
        </w:rPr>
        <w:t xml:space="preserve">железа </w:t>
      </w:r>
      <w:r w:rsidRPr="003D2B11">
        <w:rPr>
          <w:rFonts w:ascii="Times New Roman" w:hAnsi="Times New Roman" w:cs="Times New Roman"/>
          <w:sz w:val="28"/>
          <w:szCs w:val="28"/>
        </w:rPr>
        <w:t>стандартного ра</w:t>
      </w:r>
      <w:r w:rsidR="00CD12CE">
        <w:rPr>
          <w:rFonts w:ascii="Times New Roman" w:hAnsi="Times New Roman" w:cs="Times New Roman"/>
          <w:sz w:val="28"/>
          <w:szCs w:val="28"/>
        </w:rPr>
        <w:t>створа 1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CD12CE">
        <w:rPr>
          <w:rFonts w:ascii="Times New Roman" w:hAnsi="Times New Roman" w:cs="Times New Roman"/>
          <w:sz w:val="28"/>
          <w:szCs w:val="28"/>
        </w:rPr>
        <w:t>мкг/мл</w:t>
      </w:r>
      <w:r w:rsidRPr="003D2B11">
        <w:rPr>
          <w:rFonts w:ascii="Times New Roman" w:hAnsi="Times New Roman" w:cs="Times New Roman"/>
          <w:sz w:val="28"/>
          <w:szCs w:val="28"/>
        </w:rPr>
        <w:t>.</w:t>
      </w:r>
    </w:p>
    <w:p w:rsidR="003D2B11" w:rsidRPr="003D2B11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sz w:val="28"/>
          <w:szCs w:val="28"/>
        </w:rPr>
        <w:t>К испытуемому и эталонному растворам прибавляют по 2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лимонной кислоты раствора 20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% и 0,1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тиоглик</w:t>
      </w:r>
      <w:r w:rsidR="00A93F81">
        <w:rPr>
          <w:rFonts w:ascii="Times New Roman" w:hAnsi="Times New Roman" w:cs="Times New Roman"/>
          <w:sz w:val="28"/>
          <w:szCs w:val="28"/>
        </w:rPr>
        <w:t>олевой кислоты, перемешивают, при</w:t>
      </w:r>
      <w:r w:rsidRPr="003D2B11">
        <w:rPr>
          <w:rFonts w:ascii="Times New Roman" w:hAnsi="Times New Roman" w:cs="Times New Roman"/>
          <w:sz w:val="28"/>
          <w:szCs w:val="28"/>
        </w:rPr>
        <w:t>бавляют аммиака раствор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 xml:space="preserve">% до щелочной реакции по универсальной </w:t>
      </w:r>
      <w:r w:rsidRPr="003D2B1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93F81">
        <w:rPr>
          <w:rFonts w:ascii="Times New Roman" w:hAnsi="Times New Roman" w:cs="Times New Roman"/>
          <w:sz w:val="28"/>
          <w:szCs w:val="28"/>
        </w:rPr>
        <w:t>ндикаторной бумаге, доводят объё</w:t>
      </w:r>
      <w:r w:rsidRPr="003D2B11">
        <w:rPr>
          <w:rFonts w:ascii="Times New Roman" w:hAnsi="Times New Roman" w:cs="Times New Roman"/>
          <w:sz w:val="28"/>
          <w:szCs w:val="28"/>
        </w:rPr>
        <w:t>м раствора водой до 20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мл, перемешивают и через 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мин сравнивают окраску растворов.</w:t>
      </w:r>
    </w:p>
    <w:p w:rsidR="009919E5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3</w:t>
      </w:r>
    </w:p>
    <w:p w:rsidR="003D2B11" w:rsidRPr="003D2B11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3D2B11">
        <w:rPr>
          <w:rFonts w:ascii="Times New Roman" w:hAnsi="Times New Roman" w:cs="Times New Roman"/>
          <w:sz w:val="28"/>
          <w:szCs w:val="28"/>
        </w:rPr>
        <w:t>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раствора испытуемого образца, приготовленного, как указано в фармакопейной статье.</w:t>
      </w:r>
    </w:p>
    <w:p w:rsidR="003D2B11" w:rsidRPr="003D2B11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i/>
          <w:iCs/>
          <w:sz w:val="28"/>
          <w:szCs w:val="28"/>
        </w:rPr>
        <w:t xml:space="preserve">Эталонный раствор. </w:t>
      </w:r>
      <w:r w:rsidRPr="003D2B11">
        <w:rPr>
          <w:rFonts w:ascii="Times New Roman" w:hAnsi="Times New Roman" w:cs="Times New Roman"/>
          <w:sz w:val="28"/>
          <w:szCs w:val="28"/>
        </w:rPr>
        <w:t>К 3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 xml:space="preserve">мл </w:t>
      </w:r>
      <w:r w:rsidR="00F152E8">
        <w:rPr>
          <w:rFonts w:ascii="Times New Roman" w:hAnsi="Times New Roman" w:cs="Times New Roman"/>
          <w:sz w:val="28"/>
          <w:szCs w:val="28"/>
        </w:rPr>
        <w:t xml:space="preserve">железа </w:t>
      </w:r>
      <w:r w:rsidRPr="003D2B11">
        <w:rPr>
          <w:rFonts w:ascii="Times New Roman" w:hAnsi="Times New Roman" w:cs="Times New Roman"/>
          <w:sz w:val="28"/>
          <w:szCs w:val="28"/>
        </w:rPr>
        <w:t>стандартного ра</w:t>
      </w:r>
      <w:r w:rsidR="00F152E8">
        <w:rPr>
          <w:rFonts w:ascii="Times New Roman" w:hAnsi="Times New Roman" w:cs="Times New Roman"/>
          <w:sz w:val="28"/>
          <w:szCs w:val="28"/>
        </w:rPr>
        <w:t>створа 1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F152E8">
        <w:rPr>
          <w:rFonts w:ascii="Times New Roman" w:hAnsi="Times New Roman" w:cs="Times New Roman"/>
          <w:sz w:val="28"/>
          <w:szCs w:val="28"/>
        </w:rPr>
        <w:t>мкг/мл</w:t>
      </w:r>
      <w:r w:rsidRPr="003D2B11">
        <w:rPr>
          <w:rFonts w:ascii="Times New Roman" w:hAnsi="Times New Roman" w:cs="Times New Roman"/>
          <w:sz w:val="28"/>
          <w:szCs w:val="28"/>
        </w:rPr>
        <w:t xml:space="preserve"> прибавляют 7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воды.</w:t>
      </w:r>
    </w:p>
    <w:p w:rsidR="003D2B11" w:rsidRPr="003D2B11" w:rsidRDefault="003D2B11" w:rsidP="00467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sz w:val="28"/>
          <w:szCs w:val="28"/>
        </w:rPr>
        <w:t>К испытуемому и эталонному растворам прибавляют по 0,5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концентрированной,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мг аммония персульфата и 1,5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 xml:space="preserve">мл аммония </w:t>
      </w:r>
      <w:proofErr w:type="spellStart"/>
      <w:r w:rsidRPr="003D2B11">
        <w:rPr>
          <w:rFonts w:ascii="Times New Roman" w:hAnsi="Times New Roman" w:cs="Times New Roman"/>
          <w:sz w:val="28"/>
          <w:szCs w:val="28"/>
        </w:rPr>
        <w:t>тиоцианата</w:t>
      </w:r>
      <w:proofErr w:type="spellEnd"/>
      <w:r w:rsidRPr="003D2B11">
        <w:rPr>
          <w:rFonts w:ascii="Times New Roman" w:hAnsi="Times New Roman" w:cs="Times New Roman"/>
          <w:sz w:val="28"/>
          <w:szCs w:val="28"/>
        </w:rPr>
        <w:t xml:space="preserve"> раствора 15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%, перемешивают и через 5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мин сравнивают окраску растворов.</w:t>
      </w:r>
    </w:p>
    <w:p w:rsidR="00E2649D" w:rsidRPr="00CA483D" w:rsidRDefault="003D2B11" w:rsidP="00CA483D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B11">
        <w:rPr>
          <w:rFonts w:ascii="Times New Roman" w:hAnsi="Times New Roman" w:cs="Times New Roman"/>
          <w:b/>
          <w:bCs/>
          <w:sz w:val="28"/>
          <w:szCs w:val="28"/>
        </w:rPr>
        <w:t>Определение солей железа</w:t>
      </w:r>
      <w:r w:rsidR="00052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B11">
        <w:rPr>
          <w:rFonts w:ascii="Times New Roman" w:hAnsi="Times New Roman" w:cs="Times New Roman"/>
          <w:b/>
          <w:bCs/>
          <w:sz w:val="28"/>
          <w:szCs w:val="28"/>
        </w:rPr>
        <w:t>в зольном остатке органических соединений</w:t>
      </w:r>
    </w:p>
    <w:p w:rsidR="003D2B11" w:rsidRPr="003D2B11" w:rsidRDefault="003D2B11" w:rsidP="003D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3D2B11">
        <w:rPr>
          <w:rFonts w:ascii="Times New Roman" w:hAnsi="Times New Roman" w:cs="Times New Roman"/>
          <w:sz w:val="28"/>
          <w:szCs w:val="28"/>
        </w:rPr>
        <w:t xml:space="preserve">Зольный остаток, полученный после сжигания навески испытуемого образца </w:t>
      </w:r>
      <w:proofErr w:type="gramStart"/>
      <w:r w:rsidRPr="003D2B11">
        <w:rPr>
          <w:rFonts w:ascii="Times New Roman" w:hAnsi="Times New Roman" w:cs="Times New Roman"/>
          <w:sz w:val="28"/>
          <w:szCs w:val="28"/>
        </w:rPr>
        <w:t>с серной кислотой</w:t>
      </w:r>
      <w:proofErr w:type="gramEnd"/>
      <w:r w:rsidRPr="003D2B11">
        <w:rPr>
          <w:rFonts w:ascii="Times New Roman" w:hAnsi="Times New Roman" w:cs="Times New Roman"/>
          <w:sz w:val="28"/>
          <w:szCs w:val="28"/>
        </w:rPr>
        <w:t xml:space="preserve"> концентрированной, обрабатывают при нагревании на водяной бане 2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 и прибавляют 2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воды.</w:t>
      </w:r>
    </w:p>
    <w:p w:rsidR="003D2B11" w:rsidRPr="003D2B11" w:rsidRDefault="003D2B11" w:rsidP="003D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sz w:val="28"/>
          <w:szCs w:val="28"/>
        </w:rPr>
        <w:t>Содержимое тигля</w:t>
      </w:r>
      <w:r w:rsidR="00A94D3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3D2B11">
        <w:rPr>
          <w:rFonts w:ascii="Times New Roman" w:hAnsi="Times New Roman" w:cs="Times New Roman"/>
          <w:sz w:val="28"/>
          <w:szCs w:val="28"/>
        </w:rPr>
        <w:t xml:space="preserve"> фильтруют в пробирку, тигель и фильтр промывают 3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 воды, присоединяя промывные воды к фильтрату. Раствор нейтрализуют аммиаком водным (контроль по универсальной инд</w:t>
      </w:r>
      <w:r w:rsidR="003F4473">
        <w:rPr>
          <w:rFonts w:ascii="Times New Roman" w:hAnsi="Times New Roman" w:cs="Times New Roman"/>
          <w:sz w:val="28"/>
          <w:szCs w:val="28"/>
        </w:rPr>
        <w:t>икаторной бумаге) и доводят объё</w:t>
      </w:r>
      <w:r w:rsidRPr="003D2B11">
        <w:rPr>
          <w:rFonts w:ascii="Times New Roman" w:hAnsi="Times New Roman" w:cs="Times New Roman"/>
          <w:sz w:val="28"/>
          <w:szCs w:val="28"/>
        </w:rPr>
        <w:t>м раствора водой до 10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Pr="003D2B11">
        <w:rPr>
          <w:rFonts w:ascii="Times New Roman" w:hAnsi="Times New Roman" w:cs="Times New Roman"/>
          <w:sz w:val="28"/>
          <w:szCs w:val="28"/>
        </w:rPr>
        <w:t>мл.</w:t>
      </w:r>
    </w:p>
    <w:p w:rsidR="00245F86" w:rsidRPr="00245F86" w:rsidRDefault="003D2B11" w:rsidP="00245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11">
        <w:rPr>
          <w:rFonts w:ascii="Times New Roman" w:hAnsi="Times New Roman" w:cs="Times New Roman"/>
          <w:i/>
          <w:iCs/>
          <w:sz w:val="28"/>
          <w:szCs w:val="28"/>
        </w:rPr>
        <w:t xml:space="preserve">Эталонный раствор. </w:t>
      </w:r>
      <w:r w:rsidRPr="003D2B11">
        <w:rPr>
          <w:rFonts w:ascii="Times New Roman" w:hAnsi="Times New Roman" w:cs="Times New Roman"/>
          <w:sz w:val="28"/>
          <w:szCs w:val="28"/>
        </w:rPr>
        <w:t>В тигель помещают серную кислоту в количестве, взятом для сжигания испытуемого образца, и далее поступают как с</w:t>
      </w:r>
      <w:r w:rsidR="00245F86">
        <w:rPr>
          <w:rFonts w:ascii="Times New Roman" w:hAnsi="Times New Roman" w:cs="Times New Roman"/>
          <w:sz w:val="28"/>
          <w:szCs w:val="28"/>
        </w:rPr>
        <w:t xml:space="preserve"> </w:t>
      </w:r>
      <w:r w:rsidR="00B31A8E">
        <w:rPr>
          <w:rFonts w:ascii="Times New Roman" w:hAnsi="Times New Roman" w:cs="Times New Roman"/>
          <w:sz w:val="28"/>
          <w:szCs w:val="28"/>
        </w:rPr>
        <w:t>испытуемым образцом, но объё</w:t>
      </w:r>
      <w:r w:rsidR="00245F86" w:rsidRPr="00245F86">
        <w:rPr>
          <w:rFonts w:ascii="Times New Roman" w:hAnsi="Times New Roman" w:cs="Times New Roman"/>
          <w:sz w:val="28"/>
          <w:szCs w:val="28"/>
        </w:rPr>
        <w:t>м раствора доводят водой до 9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245F86" w:rsidRPr="00245F86">
        <w:rPr>
          <w:rFonts w:ascii="Times New Roman" w:hAnsi="Times New Roman" w:cs="Times New Roman"/>
          <w:sz w:val="28"/>
          <w:szCs w:val="28"/>
        </w:rPr>
        <w:t>мл, после чего прибавляют 1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245F86" w:rsidRPr="00245F86">
        <w:rPr>
          <w:rFonts w:ascii="Times New Roman" w:hAnsi="Times New Roman" w:cs="Times New Roman"/>
          <w:sz w:val="28"/>
          <w:szCs w:val="28"/>
        </w:rPr>
        <w:t xml:space="preserve">мл </w:t>
      </w:r>
      <w:r w:rsidR="00F152E8"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245F86" w:rsidRPr="00245F86">
        <w:rPr>
          <w:rFonts w:ascii="Times New Roman" w:hAnsi="Times New Roman" w:cs="Times New Roman"/>
          <w:sz w:val="28"/>
          <w:szCs w:val="28"/>
        </w:rPr>
        <w:t>станда</w:t>
      </w:r>
      <w:r w:rsidR="00F152E8">
        <w:rPr>
          <w:rFonts w:ascii="Times New Roman" w:hAnsi="Times New Roman" w:cs="Times New Roman"/>
          <w:sz w:val="28"/>
          <w:szCs w:val="28"/>
        </w:rPr>
        <w:t>ртного раствора</w:t>
      </w:r>
      <w:r w:rsidR="00245F86" w:rsidRPr="00245F86">
        <w:rPr>
          <w:rFonts w:ascii="Times New Roman" w:hAnsi="Times New Roman" w:cs="Times New Roman"/>
          <w:sz w:val="28"/>
          <w:szCs w:val="28"/>
        </w:rPr>
        <w:t xml:space="preserve"> (30, 10 или 3</w:t>
      </w:r>
      <w:r w:rsidR="007662C5">
        <w:rPr>
          <w:rFonts w:ascii="Times New Roman" w:hAnsi="Times New Roman" w:cs="Times New Roman"/>
          <w:sz w:val="28"/>
          <w:szCs w:val="28"/>
        </w:rPr>
        <w:t> </w:t>
      </w:r>
      <w:r w:rsidR="0058422B">
        <w:rPr>
          <w:rFonts w:ascii="Times New Roman" w:hAnsi="Times New Roman" w:cs="Times New Roman"/>
          <w:sz w:val="28"/>
          <w:szCs w:val="28"/>
        </w:rPr>
        <w:t>мкг</w:t>
      </w:r>
      <w:r w:rsidR="00245F86" w:rsidRPr="00245F86">
        <w:rPr>
          <w:rFonts w:ascii="Times New Roman" w:hAnsi="Times New Roman" w:cs="Times New Roman"/>
          <w:sz w:val="28"/>
          <w:szCs w:val="28"/>
        </w:rPr>
        <w:t xml:space="preserve"> в зависимости от метода определения).</w:t>
      </w:r>
    </w:p>
    <w:p w:rsidR="00A8014C" w:rsidRDefault="00245F86" w:rsidP="00245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86">
        <w:rPr>
          <w:rFonts w:ascii="Times New Roman" w:hAnsi="Times New Roman" w:cs="Times New Roman"/>
          <w:sz w:val="28"/>
          <w:szCs w:val="28"/>
        </w:rPr>
        <w:t>Далее определение проводят любым из описанных выше методов определения железа в растворах лекарственных средств.</w:t>
      </w:r>
    </w:p>
    <w:sectPr w:rsidR="00A8014C" w:rsidSect="00FB6E12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A9" w:rsidRDefault="006767A9" w:rsidP="00E00399">
      <w:pPr>
        <w:spacing w:after="0" w:line="240" w:lineRule="auto"/>
      </w:pPr>
      <w:r>
        <w:separator/>
      </w:r>
    </w:p>
  </w:endnote>
  <w:endnote w:type="continuationSeparator" w:id="0">
    <w:p w:rsidR="006767A9" w:rsidRDefault="006767A9" w:rsidP="00E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4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27C1" w:rsidRPr="00447B94" w:rsidRDefault="00C961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7B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27C1" w:rsidRPr="00447B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7B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66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47B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94" w:rsidRPr="00447B94" w:rsidRDefault="00447B94" w:rsidP="00447B9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A9" w:rsidRDefault="006767A9" w:rsidP="00E00399">
      <w:pPr>
        <w:spacing w:after="0" w:line="240" w:lineRule="auto"/>
      </w:pPr>
      <w:r>
        <w:separator/>
      </w:r>
    </w:p>
  </w:footnote>
  <w:footnote w:type="continuationSeparator" w:id="0">
    <w:p w:rsidR="006767A9" w:rsidRDefault="006767A9" w:rsidP="00E0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94" w:rsidRPr="00447B94" w:rsidRDefault="00447B94" w:rsidP="00447B9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99"/>
    <w:rsid w:val="00006B33"/>
    <w:rsid w:val="000520F9"/>
    <w:rsid w:val="000A2858"/>
    <w:rsid w:val="000D56A8"/>
    <w:rsid w:val="00130D3A"/>
    <w:rsid w:val="00197A2C"/>
    <w:rsid w:val="001D4075"/>
    <w:rsid w:val="001F0B0F"/>
    <w:rsid w:val="001F2041"/>
    <w:rsid w:val="001F3DE7"/>
    <w:rsid w:val="00245F86"/>
    <w:rsid w:val="00260934"/>
    <w:rsid w:val="00273CE2"/>
    <w:rsid w:val="003D2B11"/>
    <w:rsid w:val="003D6B26"/>
    <w:rsid w:val="003F4473"/>
    <w:rsid w:val="00415EE4"/>
    <w:rsid w:val="00447B94"/>
    <w:rsid w:val="004670B9"/>
    <w:rsid w:val="0049424A"/>
    <w:rsid w:val="004B0611"/>
    <w:rsid w:val="00532327"/>
    <w:rsid w:val="00534A07"/>
    <w:rsid w:val="00536700"/>
    <w:rsid w:val="00570B57"/>
    <w:rsid w:val="0058422B"/>
    <w:rsid w:val="005B62E8"/>
    <w:rsid w:val="0061729F"/>
    <w:rsid w:val="006767A9"/>
    <w:rsid w:val="00690CDF"/>
    <w:rsid w:val="006C6A5D"/>
    <w:rsid w:val="007002E9"/>
    <w:rsid w:val="007127C1"/>
    <w:rsid w:val="007662C5"/>
    <w:rsid w:val="007664C7"/>
    <w:rsid w:val="00774EE0"/>
    <w:rsid w:val="007936CA"/>
    <w:rsid w:val="007C0F47"/>
    <w:rsid w:val="008B7ABA"/>
    <w:rsid w:val="008D2B54"/>
    <w:rsid w:val="009919E5"/>
    <w:rsid w:val="009A65FE"/>
    <w:rsid w:val="00A05C17"/>
    <w:rsid w:val="00A34BA6"/>
    <w:rsid w:val="00A8014C"/>
    <w:rsid w:val="00A90C81"/>
    <w:rsid w:val="00A93F81"/>
    <w:rsid w:val="00A94D33"/>
    <w:rsid w:val="00A95A86"/>
    <w:rsid w:val="00AC69CE"/>
    <w:rsid w:val="00B04362"/>
    <w:rsid w:val="00B31A8E"/>
    <w:rsid w:val="00B60337"/>
    <w:rsid w:val="00B85E8A"/>
    <w:rsid w:val="00BE3B78"/>
    <w:rsid w:val="00C22880"/>
    <w:rsid w:val="00C30554"/>
    <w:rsid w:val="00C36986"/>
    <w:rsid w:val="00C52954"/>
    <w:rsid w:val="00C74EDE"/>
    <w:rsid w:val="00C96104"/>
    <w:rsid w:val="00CA483D"/>
    <w:rsid w:val="00CA5126"/>
    <w:rsid w:val="00CC73C3"/>
    <w:rsid w:val="00CD12CE"/>
    <w:rsid w:val="00D01ADD"/>
    <w:rsid w:val="00D3731C"/>
    <w:rsid w:val="00D704D1"/>
    <w:rsid w:val="00D8057B"/>
    <w:rsid w:val="00DC2F7B"/>
    <w:rsid w:val="00E00399"/>
    <w:rsid w:val="00E0734A"/>
    <w:rsid w:val="00E2649D"/>
    <w:rsid w:val="00E5430C"/>
    <w:rsid w:val="00EB3D1B"/>
    <w:rsid w:val="00EC0F65"/>
    <w:rsid w:val="00F152E8"/>
    <w:rsid w:val="00F30BEE"/>
    <w:rsid w:val="00F46955"/>
    <w:rsid w:val="00F50A51"/>
    <w:rsid w:val="00F6661A"/>
    <w:rsid w:val="00FA3DF5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4860-D3AC-48DA-B045-C530A9C7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399"/>
  </w:style>
  <w:style w:type="paragraph" w:styleId="a5">
    <w:name w:val="footer"/>
    <w:basedOn w:val="a"/>
    <w:link w:val="a6"/>
    <w:uiPriority w:val="99"/>
    <w:unhideWhenUsed/>
    <w:rsid w:val="00E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399"/>
  </w:style>
  <w:style w:type="character" w:styleId="a7">
    <w:name w:val="annotation reference"/>
    <w:basedOn w:val="a0"/>
    <w:uiPriority w:val="99"/>
    <w:semiHidden/>
    <w:unhideWhenUsed/>
    <w:rsid w:val="005323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23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23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23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23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3</cp:revision>
  <dcterms:created xsi:type="dcterms:W3CDTF">2023-05-30T06:42:00Z</dcterms:created>
  <dcterms:modified xsi:type="dcterms:W3CDTF">2023-05-30T07:07:00Z</dcterms:modified>
</cp:coreProperties>
</file>