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21" w:rsidRDefault="003B7821" w:rsidP="00137C3E">
      <w:pPr>
        <w:spacing w:line="360" w:lineRule="auto"/>
        <w:jc w:val="center"/>
        <w:rPr>
          <w:color w:val="000000"/>
          <w:spacing w:val="-10"/>
          <w:sz w:val="28"/>
          <w:szCs w:val="28"/>
          <w:lang w:val="ru-RU"/>
        </w:rPr>
      </w:pPr>
      <w:r>
        <w:rPr>
          <w:b/>
          <w:color w:val="000000"/>
          <w:spacing w:val="-10"/>
          <w:sz w:val="28"/>
          <w:szCs w:val="28"/>
          <w:lang w:val="ru-RU"/>
        </w:rPr>
        <w:t>МИНИСТЕРСТВО ЗДРАВООХРАНЕНИЯ РОССИЙСКОЙ ФЕДЕРАЦИИ</w:t>
      </w:r>
    </w:p>
    <w:p w:rsidR="00137C3E" w:rsidRPr="00C63D81" w:rsidRDefault="00137C3E" w:rsidP="00137C3E">
      <w:pPr>
        <w:spacing w:line="360" w:lineRule="auto"/>
        <w:jc w:val="center"/>
        <w:rPr>
          <w:rFonts w:eastAsiaTheme="minorHAnsi"/>
          <w:b/>
          <w:color w:val="000000" w:themeColor="text1"/>
          <w:sz w:val="28"/>
          <w:szCs w:val="28"/>
          <w:lang w:val="ru-RU"/>
        </w:rPr>
      </w:pPr>
    </w:p>
    <w:p w:rsidR="00137C3E" w:rsidRPr="00C63D81" w:rsidRDefault="00137C3E" w:rsidP="00137C3E">
      <w:pPr>
        <w:spacing w:line="360" w:lineRule="auto"/>
        <w:jc w:val="center"/>
        <w:rPr>
          <w:rFonts w:eastAsiaTheme="minorHAnsi"/>
          <w:b/>
          <w:color w:val="000000" w:themeColor="text1"/>
          <w:sz w:val="28"/>
          <w:szCs w:val="28"/>
          <w:lang w:val="ru-RU"/>
        </w:rPr>
      </w:pPr>
    </w:p>
    <w:p w:rsidR="00137C3E" w:rsidRPr="00C63D81" w:rsidRDefault="00137C3E" w:rsidP="00137C3E">
      <w:pPr>
        <w:spacing w:line="360" w:lineRule="auto"/>
        <w:jc w:val="center"/>
        <w:rPr>
          <w:rFonts w:eastAsiaTheme="minorHAnsi"/>
          <w:b/>
          <w:color w:val="000000" w:themeColor="text1"/>
          <w:sz w:val="28"/>
          <w:szCs w:val="28"/>
          <w:lang w:val="ru-RU"/>
        </w:rPr>
      </w:pPr>
    </w:p>
    <w:p w:rsidR="003B7821" w:rsidRPr="003301E7" w:rsidRDefault="00E35DAD" w:rsidP="003B7821">
      <w:pPr>
        <w:jc w:val="center"/>
        <w:rPr>
          <w:rFonts w:eastAsiaTheme="minorHAnsi"/>
          <w:b/>
          <w:color w:val="000000" w:themeColor="text1"/>
          <w:sz w:val="32"/>
          <w:szCs w:val="32"/>
          <w:lang w:val="ru-RU"/>
        </w:rPr>
      </w:pPr>
      <w:r w:rsidRPr="00E35DAD">
        <w:rPr>
          <w:rFonts w:eastAsiaTheme="minorHAnsi"/>
          <w:b/>
          <w:color w:val="000000" w:themeColor="text1"/>
          <w:sz w:val="32"/>
          <w:szCs w:val="32"/>
          <w:lang w:val="ru-RU"/>
        </w:rPr>
        <w:t>ОБЩАЯ ФАРМАКОПЕЙНАЯ СТАТЬЯ</w:t>
      </w:r>
    </w:p>
    <w:tbl>
      <w:tblPr>
        <w:tblW w:w="0" w:type="auto"/>
        <w:tblInd w:w="108" w:type="dxa"/>
        <w:tblBorders>
          <w:bottom w:val="single" w:sz="4" w:space="0" w:color="auto"/>
        </w:tblBorders>
        <w:tblLook w:val="04A0" w:firstRow="1" w:lastRow="0" w:firstColumn="1" w:lastColumn="0" w:noHBand="0" w:noVBand="1"/>
      </w:tblPr>
      <w:tblGrid>
        <w:gridCol w:w="9354"/>
      </w:tblGrid>
      <w:tr w:rsidR="001434B5" w:rsidRPr="00AD7E0A" w:rsidTr="003301E7">
        <w:tc>
          <w:tcPr>
            <w:tcW w:w="9354" w:type="dxa"/>
            <w:tcBorders>
              <w:top w:val="nil"/>
              <w:left w:val="nil"/>
              <w:bottom w:val="single" w:sz="4" w:space="0" w:color="auto"/>
              <w:right w:val="nil"/>
            </w:tcBorders>
            <w:hideMark/>
          </w:tcPr>
          <w:p w:rsidR="00E35DAD" w:rsidRPr="007F49C0" w:rsidRDefault="00E35DAD" w:rsidP="00E35DAD">
            <w:pPr>
              <w:jc w:val="center"/>
              <w:rPr>
                <w:sz w:val="28"/>
                <w:szCs w:val="28"/>
                <w:lang w:val="ru-RU"/>
              </w:rPr>
            </w:pPr>
          </w:p>
        </w:tc>
      </w:tr>
    </w:tbl>
    <w:p w:rsidR="003B7821" w:rsidRPr="007F49C0" w:rsidRDefault="003B7821" w:rsidP="003B7821">
      <w:pPr>
        <w:spacing w:line="40" w:lineRule="exact"/>
        <w:jc w:val="center"/>
        <w:rPr>
          <w:rFonts w:eastAsiaTheme="minorHAnsi"/>
          <w:sz w:val="28"/>
          <w:szCs w:val="28"/>
          <w:lang w:val="ru-RU"/>
        </w:rPr>
      </w:pPr>
    </w:p>
    <w:tbl>
      <w:tblPr>
        <w:tblW w:w="9569" w:type="dxa"/>
        <w:tblLook w:val="04A0" w:firstRow="1" w:lastRow="0" w:firstColumn="1" w:lastColumn="0" w:noHBand="0" w:noVBand="1"/>
      </w:tblPr>
      <w:tblGrid>
        <w:gridCol w:w="5494"/>
        <w:gridCol w:w="282"/>
        <w:gridCol w:w="3793"/>
      </w:tblGrid>
      <w:tr w:rsidR="001434B5" w:rsidRPr="001434B5" w:rsidTr="003301E7">
        <w:tc>
          <w:tcPr>
            <w:tcW w:w="5494" w:type="dxa"/>
            <w:hideMark/>
          </w:tcPr>
          <w:p w:rsidR="00E35DAD" w:rsidRPr="001434B5" w:rsidRDefault="003B7821" w:rsidP="00E35DAD">
            <w:pPr>
              <w:spacing w:after="120"/>
              <w:rPr>
                <w:b/>
                <w:sz w:val="28"/>
                <w:szCs w:val="28"/>
              </w:rPr>
            </w:pPr>
            <w:r w:rsidRPr="001434B5">
              <w:rPr>
                <w:b/>
                <w:sz w:val="28"/>
                <w:szCs w:val="28"/>
              </w:rPr>
              <w:t>Атомно-</w:t>
            </w:r>
            <w:r w:rsidRPr="001434B5">
              <w:rPr>
                <w:b/>
                <w:sz w:val="28"/>
                <w:szCs w:val="28"/>
                <w:lang w:val="ru-RU"/>
              </w:rPr>
              <w:t>эмиссионная</w:t>
            </w:r>
            <w:r w:rsidRPr="001434B5">
              <w:rPr>
                <w:b/>
                <w:sz w:val="28"/>
                <w:szCs w:val="28"/>
              </w:rPr>
              <w:t xml:space="preserve"> спектрометрия</w:t>
            </w:r>
          </w:p>
        </w:tc>
        <w:tc>
          <w:tcPr>
            <w:tcW w:w="282" w:type="dxa"/>
          </w:tcPr>
          <w:p w:rsidR="003B7821" w:rsidRPr="001434B5" w:rsidRDefault="003B7821" w:rsidP="003301E7">
            <w:pPr>
              <w:spacing w:after="120"/>
              <w:jc w:val="center"/>
              <w:rPr>
                <w:b/>
                <w:sz w:val="28"/>
                <w:szCs w:val="28"/>
              </w:rPr>
            </w:pPr>
          </w:p>
        </w:tc>
        <w:tc>
          <w:tcPr>
            <w:tcW w:w="3793" w:type="dxa"/>
            <w:hideMark/>
          </w:tcPr>
          <w:p w:rsidR="003B7821" w:rsidRPr="00AD7E0A" w:rsidRDefault="003B7821" w:rsidP="003301E7">
            <w:pPr>
              <w:spacing w:after="120"/>
              <w:rPr>
                <w:b/>
                <w:sz w:val="28"/>
                <w:szCs w:val="28"/>
                <w:lang w:val="ru-RU"/>
              </w:rPr>
            </w:pPr>
            <w:r w:rsidRPr="001434B5">
              <w:rPr>
                <w:b/>
                <w:sz w:val="28"/>
                <w:szCs w:val="28"/>
              </w:rPr>
              <w:t>ОФС</w:t>
            </w:r>
            <w:r w:rsidR="00AD7E0A">
              <w:rPr>
                <w:b/>
                <w:sz w:val="28"/>
                <w:szCs w:val="28"/>
                <w:lang w:val="ru-RU"/>
              </w:rPr>
              <w:t>.1.2.1.1.0004</w:t>
            </w:r>
          </w:p>
        </w:tc>
      </w:tr>
      <w:tr w:rsidR="003B7821" w:rsidRPr="001434B5" w:rsidTr="003301E7">
        <w:tc>
          <w:tcPr>
            <w:tcW w:w="5494" w:type="dxa"/>
          </w:tcPr>
          <w:p w:rsidR="003B7821" w:rsidRPr="001434B5" w:rsidRDefault="003B7821" w:rsidP="003301E7">
            <w:pPr>
              <w:spacing w:after="120"/>
              <w:rPr>
                <w:b/>
                <w:sz w:val="28"/>
                <w:szCs w:val="28"/>
              </w:rPr>
            </w:pPr>
          </w:p>
        </w:tc>
        <w:tc>
          <w:tcPr>
            <w:tcW w:w="282" w:type="dxa"/>
          </w:tcPr>
          <w:p w:rsidR="003B7821" w:rsidRPr="001434B5" w:rsidRDefault="003B7821" w:rsidP="003301E7">
            <w:pPr>
              <w:spacing w:after="120"/>
              <w:jc w:val="center"/>
              <w:rPr>
                <w:b/>
                <w:sz w:val="28"/>
                <w:szCs w:val="28"/>
              </w:rPr>
            </w:pPr>
          </w:p>
        </w:tc>
        <w:tc>
          <w:tcPr>
            <w:tcW w:w="3793" w:type="dxa"/>
            <w:hideMark/>
          </w:tcPr>
          <w:p w:rsidR="003B7821" w:rsidRPr="001434B5" w:rsidRDefault="003B7821" w:rsidP="003301E7">
            <w:pPr>
              <w:spacing w:after="120"/>
              <w:rPr>
                <w:b/>
                <w:sz w:val="28"/>
                <w:szCs w:val="28"/>
                <w:lang w:val="ru-RU"/>
              </w:rPr>
            </w:pPr>
            <w:r w:rsidRPr="001434B5">
              <w:rPr>
                <w:b/>
                <w:sz w:val="28"/>
                <w:szCs w:val="28"/>
              </w:rPr>
              <w:t>Взамен ОФС.1.2.1.</w:t>
            </w:r>
            <w:r w:rsidRPr="001434B5">
              <w:rPr>
                <w:b/>
                <w:sz w:val="28"/>
                <w:szCs w:val="28"/>
                <w:lang w:val="ru-RU"/>
              </w:rPr>
              <w:t>1.</w:t>
            </w:r>
            <w:r w:rsidRPr="001434B5">
              <w:rPr>
                <w:b/>
                <w:sz w:val="28"/>
                <w:szCs w:val="28"/>
              </w:rPr>
              <w:t>000</w:t>
            </w:r>
            <w:r w:rsidRPr="001434B5">
              <w:rPr>
                <w:b/>
                <w:sz w:val="28"/>
                <w:szCs w:val="28"/>
                <w:lang w:val="ru-RU"/>
              </w:rPr>
              <w:t>4</w:t>
            </w:r>
            <w:r w:rsidRPr="001434B5">
              <w:rPr>
                <w:b/>
                <w:sz w:val="28"/>
                <w:szCs w:val="28"/>
              </w:rPr>
              <w:t>.1</w:t>
            </w:r>
            <w:r w:rsidRPr="001434B5">
              <w:rPr>
                <w:b/>
                <w:sz w:val="28"/>
                <w:szCs w:val="28"/>
                <w:lang w:val="ru-RU"/>
              </w:rPr>
              <w:t>5</w:t>
            </w:r>
          </w:p>
        </w:tc>
      </w:tr>
    </w:tbl>
    <w:p w:rsidR="003B7821" w:rsidRPr="001434B5" w:rsidRDefault="003B7821" w:rsidP="003B7821">
      <w:pPr>
        <w:spacing w:line="40" w:lineRule="exact"/>
        <w:jc w:val="center"/>
        <w:rPr>
          <w:rFonts w:eastAsiaTheme="minorHAnsi"/>
          <w:sz w:val="28"/>
          <w:szCs w:val="28"/>
        </w:rPr>
      </w:pPr>
    </w:p>
    <w:tbl>
      <w:tblPr>
        <w:tblW w:w="0" w:type="auto"/>
        <w:tblInd w:w="108" w:type="dxa"/>
        <w:tblBorders>
          <w:top w:val="single" w:sz="4" w:space="0" w:color="auto"/>
        </w:tblBorders>
        <w:tblLook w:val="04A0" w:firstRow="1" w:lastRow="0" w:firstColumn="1" w:lastColumn="0" w:noHBand="0" w:noVBand="1"/>
      </w:tblPr>
      <w:tblGrid>
        <w:gridCol w:w="9354"/>
      </w:tblGrid>
      <w:tr w:rsidR="001434B5" w:rsidRPr="001434B5" w:rsidTr="003301E7">
        <w:tc>
          <w:tcPr>
            <w:tcW w:w="9354" w:type="dxa"/>
            <w:tcBorders>
              <w:top w:val="single" w:sz="4" w:space="0" w:color="auto"/>
              <w:left w:val="nil"/>
              <w:bottom w:val="nil"/>
              <w:right w:val="nil"/>
            </w:tcBorders>
          </w:tcPr>
          <w:p w:rsidR="00E35DAD" w:rsidRPr="001434B5" w:rsidRDefault="00E35DAD" w:rsidP="00E35DAD">
            <w:pPr>
              <w:jc w:val="center"/>
              <w:rPr>
                <w:sz w:val="28"/>
                <w:szCs w:val="28"/>
              </w:rPr>
            </w:pPr>
          </w:p>
        </w:tc>
      </w:tr>
    </w:tbl>
    <w:p w:rsidR="003B7821" w:rsidRDefault="003B7821" w:rsidP="00C63D81">
      <w:pPr>
        <w:spacing w:line="360" w:lineRule="auto"/>
        <w:ind w:firstLine="709"/>
        <w:jc w:val="both"/>
        <w:rPr>
          <w:sz w:val="28"/>
          <w:szCs w:val="28"/>
          <w:lang w:val="ru-RU"/>
        </w:rPr>
      </w:pPr>
    </w:p>
    <w:p w:rsidR="00E35DAD" w:rsidRDefault="003B7821" w:rsidP="00C63D81">
      <w:pPr>
        <w:spacing w:line="360" w:lineRule="auto"/>
        <w:ind w:firstLine="709"/>
        <w:jc w:val="both"/>
        <w:rPr>
          <w:rFonts w:eastAsia="TimesNewRomanPSMT"/>
          <w:sz w:val="28"/>
          <w:szCs w:val="28"/>
          <w:lang w:val="ru-RU"/>
        </w:rPr>
      </w:pPr>
      <w:r>
        <w:rPr>
          <w:sz w:val="28"/>
          <w:szCs w:val="28"/>
          <w:lang w:val="ru-RU"/>
        </w:rPr>
        <w:t xml:space="preserve">Атомная эмиссия – это процесс испускания (эмиссии) </w:t>
      </w:r>
      <w:r>
        <w:rPr>
          <w:rFonts w:eastAsia="TimesNewRomanPSMT"/>
          <w:sz w:val="28"/>
          <w:szCs w:val="28"/>
          <w:lang w:val="ru-RU"/>
        </w:rPr>
        <w:t>электромагнитного излучения термически возбужд</w:t>
      </w:r>
      <w:r w:rsidR="003301E7">
        <w:rPr>
          <w:rFonts w:eastAsia="TimesNewRomanPSMT"/>
          <w:sz w:val="28"/>
          <w:szCs w:val="28"/>
          <w:lang w:val="ru-RU"/>
        </w:rPr>
        <w:t>ё</w:t>
      </w:r>
      <w:r>
        <w:rPr>
          <w:rFonts w:eastAsia="TimesNewRomanPSMT"/>
          <w:sz w:val="28"/>
          <w:szCs w:val="28"/>
          <w:lang w:val="ru-RU"/>
        </w:rPr>
        <w:t>нными атомами или одноатомными ионами.</w:t>
      </w:r>
    </w:p>
    <w:p w:rsidR="00E35DAD" w:rsidRDefault="003B7821" w:rsidP="00C63D81">
      <w:pPr>
        <w:spacing w:line="360" w:lineRule="auto"/>
        <w:ind w:firstLine="709"/>
        <w:jc w:val="both"/>
        <w:rPr>
          <w:rFonts w:eastAsia="TimesNewRomanPSMT"/>
          <w:sz w:val="28"/>
          <w:szCs w:val="28"/>
          <w:lang w:val="ru-RU"/>
        </w:rPr>
      </w:pPr>
      <w:r>
        <w:rPr>
          <w:rFonts w:eastAsia="TimesNewRomanPSMT"/>
          <w:sz w:val="28"/>
          <w:szCs w:val="28"/>
          <w:lang w:val="ru-RU"/>
        </w:rPr>
        <w:t>Атомно-эмиссионная спектром</w:t>
      </w:r>
      <w:bookmarkStart w:id="0" w:name="_GoBack"/>
      <w:bookmarkEnd w:id="0"/>
      <w:r>
        <w:rPr>
          <w:rFonts w:eastAsia="TimesNewRomanPSMT"/>
          <w:sz w:val="28"/>
          <w:szCs w:val="28"/>
          <w:lang w:val="ru-RU"/>
        </w:rPr>
        <w:t>етрия представляет собой инструментальный метод определения концентрации химических элементов в испытуемом образце пут</w:t>
      </w:r>
      <w:r w:rsidR="0002057B">
        <w:rPr>
          <w:rFonts w:eastAsia="TimesNewRomanPSMT"/>
          <w:sz w:val="28"/>
          <w:szCs w:val="28"/>
          <w:lang w:val="ru-RU"/>
        </w:rPr>
        <w:t>ё</w:t>
      </w:r>
      <w:r>
        <w:rPr>
          <w:rFonts w:eastAsia="TimesNewRomanPSMT"/>
          <w:sz w:val="28"/>
          <w:szCs w:val="28"/>
          <w:lang w:val="ru-RU"/>
        </w:rPr>
        <w:t>м измерения интенсивности одной из эмиссионных линий атомного пара элемента. Определение проводят при длине волны, соответствующей выбранной эмиссионной линии.</w:t>
      </w:r>
    </w:p>
    <w:p w:rsidR="003B7821" w:rsidRDefault="003B7821" w:rsidP="003B7821">
      <w:pPr>
        <w:keepNext/>
        <w:autoSpaceDE w:val="0"/>
        <w:autoSpaceDN w:val="0"/>
        <w:adjustRightInd w:val="0"/>
        <w:spacing w:before="240" w:line="360" w:lineRule="auto"/>
        <w:jc w:val="center"/>
        <w:rPr>
          <w:rFonts w:eastAsia="TimesNewRomanPSMT"/>
          <w:sz w:val="28"/>
          <w:szCs w:val="28"/>
          <w:lang w:val="ru-RU"/>
        </w:rPr>
      </w:pPr>
      <w:r>
        <w:rPr>
          <w:rFonts w:eastAsia="TimesNewRomanPSMT"/>
          <w:b/>
          <w:sz w:val="28"/>
          <w:szCs w:val="28"/>
          <w:lang w:val="ru-RU"/>
        </w:rPr>
        <w:t>Область применения</w:t>
      </w:r>
    </w:p>
    <w:p w:rsidR="00E35DAD" w:rsidRDefault="003B7821">
      <w:pPr>
        <w:autoSpaceDE w:val="0"/>
        <w:autoSpaceDN w:val="0"/>
        <w:adjustRightInd w:val="0"/>
        <w:spacing w:line="360" w:lineRule="auto"/>
        <w:ind w:firstLine="709"/>
        <w:jc w:val="both"/>
        <w:rPr>
          <w:rFonts w:eastAsia="TimesNewRomanPSMT"/>
          <w:sz w:val="28"/>
          <w:szCs w:val="28"/>
          <w:lang w:val="ru-RU"/>
        </w:rPr>
      </w:pPr>
      <w:r w:rsidRPr="001B4B79">
        <w:rPr>
          <w:rFonts w:eastAsia="TimesNewRomanPSMT"/>
          <w:sz w:val="28"/>
          <w:szCs w:val="28"/>
          <w:lang w:val="ru-RU"/>
        </w:rPr>
        <w:t xml:space="preserve">Метод атомно-эмиссионной спектрометрии может быть использован для идентификации и количественного определения элементов. Качественный анализ проводят по положению линий в спектре. Для количественного анализа достоверной </w:t>
      </w:r>
      <w:r w:rsidRPr="00DA3147">
        <w:rPr>
          <w:rFonts w:eastAsia="TimesNewRomanPSMT"/>
          <w:sz w:val="28"/>
          <w:szCs w:val="28"/>
          <w:lang w:val="ru-RU"/>
        </w:rPr>
        <w:t>мерой концентрации определяемого элемента является интенсивность линии.</w:t>
      </w:r>
    </w:p>
    <w:p w:rsidR="00E35DAD" w:rsidRDefault="003B7821">
      <w:pPr>
        <w:autoSpaceDE w:val="0"/>
        <w:autoSpaceDN w:val="0"/>
        <w:adjustRightInd w:val="0"/>
        <w:spacing w:line="360" w:lineRule="auto"/>
        <w:ind w:firstLine="709"/>
        <w:jc w:val="both"/>
        <w:rPr>
          <w:rFonts w:eastAsia="TimesNewRomanPSMT"/>
          <w:sz w:val="28"/>
          <w:szCs w:val="28"/>
          <w:lang w:val="ru-RU"/>
        </w:rPr>
      </w:pPr>
      <w:r w:rsidRPr="001B4B79">
        <w:rPr>
          <w:rFonts w:eastAsia="TimesNewRomanPSMT"/>
          <w:sz w:val="28"/>
          <w:szCs w:val="28"/>
          <w:lang w:val="ru-RU"/>
        </w:rPr>
        <w:t>Метод атомно-эмиссионной спектрометрии с индуктивно связанной плазмой указан в ОФС «Атомно-эмиссионная спектрометрия с индуктивно</w:t>
      </w:r>
      <w:r w:rsidR="005041D2">
        <w:rPr>
          <w:rFonts w:eastAsia="TimesNewRomanPSMT"/>
          <w:sz w:val="28"/>
          <w:szCs w:val="28"/>
          <w:lang w:val="ru-RU"/>
        </w:rPr>
        <w:t>-</w:t>
      </w:r>
      <w:r w:rsidRPr="001B4B79">
        <w:rPr>
          <w:rFonts w:eastAsia="TimesNewRomanPSMT"/>
          <w:sz w:val="28"/>
          <w:szCs w:val="28"/>
          <w:lang w:val="ru-RU"/>
        </w:rPr>
        <w:t>связанной плазмой».</w:t>
      </w:r>
    </w:p>
    <w:p w:rsidR="003B7821" w:rsidRDefault="001434B5" w:rsidP="00B6502E">
      <w:pPr>
        <w:keepNext/>
        <w:keepLines/>
        <w:autoSpaceDE w:val="0"/>
        <w:autoSpaceDN w:val="0"/>
        <w:adjustRightInd w:val="0"/>
        <w:spacing w:before="240" w:line="360" w:lineRule="auto"/>
        <w:jc w:val="center"/>
        <w:rPr>
          <w:rFonts w:eastAsia="TimesNewRomanPSMT"/>
          <w:sz w:val="28"/>
          <w:szCs w:val="28"/>
          <w:lang w:val="ru-RU"/>
        </w:rPr>
      </w:pPr>
      <w:r>
        <w:rPr>
          <w:rFonts w:eastAsia="TimesNewRomanPSMT"/>
          <w:b/>
          <w:sz w:val="28"/>
          <w:szCs w:val="28"/>
          <w:lang w:val="ru-RU"/>
        </w:rPr>
        <w:lastRenderedPageBreak/>
        <w:t>Метод</w:t>
      </w:r>
    </w:p>
    <w:p w:rsidR="00E35DAD" w:rsidRDefault="003B7821" w:rsidP="00B6502E">
      <w:pPr>
        <w:keepNext/>
        <w:keepLines/>
        <w:autoSpaceDE w:val="0"/>
        <w:autoSpaceDN w:val="0"/>
        <w:adjustRightInd w:val="0"/>
        <w:spacing w:line="360" w:lineRule="auto"/>
        <w:ind w:firstLine="709"/>
        <w:jc w:val="both"/>
        <w:rPr>
          <w:rStyle w:val="0pt"/>
          <w:sz w:val="28"/>
          <w:szCs w:val="28"/>
        </w:rPr>
      </w:pPr>
      <w:r>
        <w:rPr>
          <w:rStyle w:val="0pt"/>
          <w:sz w:val="28"/>
          <w:szCs w:val="28"/>
        </w:rPr>
        <w:t>В методе атомно-эмиссионной спектрометрии испытуемый образец подвергают воздействию достаточно высоких температур, чтобы вызвать не только диссоциацию молекул на атомы, но также вызвать значительное количество соударений, приводящих к возбуждению и ионизации атомов испытуемого образца. Эти процессы являются равновесными и зависимыми от температуры. При термическом возбуждении атома или иона валентные электроны переходят с основного уровня на уровни с более высокой энергией. Обратный переход, т.е. возвращение валентного электрона на основной энергетический уровень, происходит с передачей тепловой или излучающей энергии и испусканием (эмиссией) электромагнитного излучения определ</w:t>
      </w:r>
      <w:r w:rsidR="001B4B79">
        <w:rPr>
          <w:rStyle w:val="0pt"/>
          <w:sz w:val="28"/>
          <w:szCs w:val="28"/>
        </w:rPr>
        <w:t>ё</w:t>
      </w:r>
      <w:r>
        <w:rPr>
          <w:rStyle w:val="0pt"/>
          <w:sz w:val="28"/>
          <w:szCs w:val="28"/>
        </w:rPr>
        <w:t>нной длины волны (</w:t>
      </w:r>
      <w:r w:rsidR="00E35DAD" w:rsidRPr="00E35DAD">
        <w:rPr>
          <w:rStyle w:val="0pt"/>
          <w:rFonts w:ascii="Cambria Math" w:hAnsi="Cambria Math"/>
          <w:i/>
          <w:sz w:val="28"/>
          <w:szCs w:val="28"/>
        </w:rPr>
        <w:t>λ</w:t>
      </w:r>
      <w:r>
        <w:rPr>
          <w:rStyle w:val="0pt"/>
          <w:sz w:val="28"/>
          <w:szCs w:val="28"/>
        </w:rPr>
        <w:t>) в соответствии с соотношением:</w:t>
      </w:r>
    </w:p>
    <w:tbl>
      <w:tblPr>
        <w:tblStyle w:val="a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426"/>
        <w:gridCol w:w="1522"/>
        <w:gridCol w:w="3191"/>
        <w:gridCol w:w="3191"/>
      </w:tblGrid>
      <w:tr w:rsidR="00600246" w:rsidRPr="00E95A29" w:rsidTr="004A79EA">
        <w:trPr>
          <w:trHeight w:val="471"/>
        </w:trPr>
        <w:tc>
          <w:tcPr>
            <w:tcW w:w="3190" w:type="dxa"/>
            <w:gridSpan w:val="4"/>
          </w:tcPr>
          <w:p w:rsidR="00600246" w:rsidRPr="00D565F1" w:rsidRDefault="00600246" w:rsidP="004A79EA">
            <w:pPr>
              <w:widowControl w:val="0"/>
              <w:autoSpaceDE w:val="0"/>
              <w:autoSpaceDN w:val="0"/>
              <w:adjustRightInd w:val="0"/>
              <w:spacing w:after="120"/>
              <w:jc w:val="both"/>
              <w:rPr>
                <w:sz w:val="28"/>
                <w:szCs w:val="28"/>
                <w:lang w:val="ru-RU"/>
              </w:rPr>
            </w:pPr>
          </w:p>
        </w:tc>
        <w:tc>
          <w:tcPr>
            <w:tcW w:w="3191" w:type="dxa"/>
          </w:tcPr>
          <w:p w:rsidR="00E35DAD" w:rsidRPr="00E35DAD" w:rsidRDefault="00E35DAD" w:rsidP="00E35DAD">
            <w:pPr>
              <w:autoSpaceDE w:val="0"/>
              <w:autoSpaceDN w:val="0"/>
              <w:adjustRightInd w:val="0"/>
              <w:spacing w:after="120"/>
              <w:jc w:val="center"/>
              <w:rPr>
                <w:rFonts w:ascii="Cambria Math" w:hAnsi="Cambria Math"/>
                <w:i/>
                <w:sz w:val="28"/>
                <w:szCs w:val="28"/>
              </w:rPr>
            </w:pPr>
            <w:r w:rsidRPr="00E35DAD">
              <w:rPr>
                <w:rStyle w:val="0pt"/>
                <w:rFonts w:ascii="Cambria Math" w:hAnsi="Cambria Math"/>
                <w:i/>
                <w:sz w:val="28"/>
                <w:szCs w:val="28"/>
              </w:rPr>
              <w:t xml:space="preserve">ΔE = hc/λ, </w:t>
            </w:r>
          </w:p>
        </w:tc>
        <w:tc>
          <w:tcPr>
            <w:tcW w:w="3191" w:type="dxa"/>
          </w:tcPr>
          <w:p w:rsidR="00600246" w:rsidRPr="00600246" w:rsidRDefault="00600246" w:rsidP="004A79EA">
            <w:pPr>
              <w:widowControl w:val="0"/>
              <w:autoSpaceDE w:val="0"/>
              <w:autoSpaceDN w:val="0"/>
              <w:adjustRightInd w:val="0"/>
              <w:spacing w:after="120"/>
              <w:jc w:val="right"/>
              <w:rPr>
                <w:sz w:val="28"/>
                <w:szCs w:val="28"/>
                <w:lang w:val="ru-RU"/>
              </w:rPr>
            </w:pPr>
            <w:r>
              <w:rPr>
                <w:sz w:val="28"/>
                <w:szCs w:val="28"/>
                <w:lang w:val="ru-RU"/>
              </w:rPr>
              <w:t>(1)</w:t>
            </w:r>
          </w:p>
        </w:tc>
      </w:tr>
      <w:tr w:rsidR="00600246" w:rsidRPr="00AD7E0A" w:rsidTr="00B8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E95A29" w:rsidRDefault="00600246" w:rsidP="001434B5">
            <w:pPr>
              <w:widowControl w:val="0"/>
              <w:autoSpaceDE w:val="0"/>
              <w:autoSpaceDN w:val="0"/>
              <w:adjustRightInd w:val="0"/>
              <w:spacing w:after="120"/>
              <w:jc w:val="both"/>
              <w:rPr>
                <w:sz w:val="28"/>
                <w:szCs w:val="28"/>
              </w:rPr>
            </w:pPr>
            <w:r w:rsidRPr="00E95A29">
              <w:rPr>
                <w:sz w:val="28"/>
                <w:szCs w:val="28"/>
              </w:rPr>
              <w:t>где</w:t>
            </w:r>
          </w:p>
        </w:tc>
        <w:tc>
          <w:tcPr>
            <w:tcW w:w="567" w:type="dxa"/>
            <w:tcBorders>
              <w:top w:val="nil"/>
              <w:left w:val="nil"/>
              <w:bottom w:val="nil"/>
              <w:right w:val="nil"/>
            </w:tcBorders>
          </w:tcPr>
          <w:p w:rsidR="00E35DAD" w:rsidRPr="00E35DAD" w:rsidRDefault="00E35DAD" w:rsidP="00E35DAD">
            <w:pPr>
              <w:spacing w:after="120"/>
              <w:jc w:val="center"/>
              <w:rPr>
                <w:rFonts w:ascii="Cambria Math" w:hAnsi="Cambria Math"/>
                <w:i/>
                <w:sz w:val="28"/>
                <w:szCs w:val="28"/>
                <w:lang w:eastAsia="en-US"/>
              </w:rPr>
            </w:pPr>
            <w:r w:rsidRPr="00E35DAD">
              <w:rPr>
                <w:rStyle w:val="0pt"/>
                <w:rFonts w:ascii="Cambria Math" w:hAnsi="Cambria Math"/>
                <w:i/>
                <w:sz w:val="28"/>
                <w:szCs w:val="28"/>
              </w:rPr>
              <w:t>ΔE</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904" w:type="dxa"/>
            <w:gridSpan w:val="3"/>
            <w:tcBorders>
              <w:top w:val="nil"/>
              <w:left w:val="nil"/>
              <w:bottom w:val="nil"/>
              <w:right w:val="nil"/>
            </w:tcBorders>
          </w:tcPr>
          <w:p w:rsidR="00E35DAD" w:rsidRDefault="00600246" w:rsidP="00E35DAD">
            <w:pPr>
              <w:autoSpaceDE w:val="0"/>
              <w:autoSpaceDN w:val="0"/>
              <w:adjustRightInd w:val="0"/>
              <w:spacing w:after="120"/>
              <w:rPr>
                <w:sz w:val="28"/>
                <w:szCs w:val="28"/>
                <w:lang w:val="ru-RU" w:eastAsia="en-US"/>
              </w:rPr>
            </w:pPr>
            <w:r>
              <w:rPr>
                <w:rStyle w:val="0pt"/>
                <w:sz w:val="28"/>
                <w:szCs w:val="28"/>
              </w:rPr>
              <w:t>разница в энергиях двух энергетических уровней, Дж;</w:t>
            </w:r>
          </w:p>
        </w:tc>
      </w:tr>
      <w:tr w:rsidR="00600246" w:rsidRPr="00600246" w:rsidTr="00B8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600246" w:rsidRDefault="00600246" w:rsidP="001434B5">
            <w:pPr>
              <w:widowControl w:val="0"/>
              <w:autoSpaceDE w:val="0"/>
              <w:autoSpaceDN w:val="0"/>
              <w:adjustRightInd w:val="0"/>
              <w:spacing w:after="120"/>
              <w:jc w:val="both"/>
              <w:rPr>
                <w:sz w:val="28"/>
                <w:szCs w:val="28"/>
                <w:lang w:val="ru-RU"/>
              </w:rPr>
            </w:pPr>
          </w:p>
        </w:tc>
        <w:tc>
          <w:tcPr>
            <w:tcW w:w="567" w:type="dxa"/>
            <w:tcBorders>
              <w:top w:val="nil"/>
              <w:left w:val="nil"/>
              <w:bottom w:val="nil"/>
              <w:right w:val="nil"/>
            </w:tcBorders>
          </w:tcPr>
          <w:p w:rsidR="00600246" w:rsidRPr="00B8434E" w:rsidRDefault="00E35DAD" w:rsidP="00B8434E">
            <w:pPr>
              <w:spacing w:after="120"/>
              <w:jc w:val="center"/>
              <w:rPr>
                <w:rFonts w:ascii="Cambria Math" w:hAnsi="Cambria Math"/>
                <w:i/>
                <w:sz w:val="28"/>
                <w:szCs w:val="28"/>
                <w:lang w:val="ru-RU" w:eastAsia="en-US"/>
              </w:rPr>
            </w:pPr>
            <w:r w:rsidRPr="00E35DAD">
              <w:rPr>
                <w:rStyle w:val="0pt"/>
                <w:rFonts w:ascii="Cambria Math" w:hAnsi="Cambria Math"/>
                <w:i/>
                <w:sz w:val="28"/>
                <w:szCs w:val="28"/>
              </w:rPr>
              <w:t>h</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904" w:type="dxa"/>
            <w:gridSpan w:val="3"/>
            <w:tcBorders>
              <w:top w:val="nil"/>
              <w:left w:val="nil"/>
              <w:bottom w:val="nil"/>
              <w:right w:val="nil"/>
            </w:tcBorders>
          </w:tcPr>
          <w:p w:rsidR="00E35DAD" w:rsidRDefault="00337777" w:rsidP="0033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lang w:val="ru-RU" w:eastAsia="en-US"/>
              </w:rPr>
            </w:pPr>
            <w:r>
              <w:rPr>
                <w:rStyle w:val="0pt"/>
                <w:sz w:val="28"/>
                <w:szCs w:val="28"/>
              </w:rPr>
              <w:t>постоянная Планка (6,626</w:t>
            </w:r>
            <w:r w:rsidR="00600246">
              <w:rPr>
                <w:rStyle w:val="0pt"/>
                <w:sz w:val="28"/>
                <w:szCs w:val="28"/>
              </w:rPr>
              <w:t>·10</w:t>
            </w:r>
            <w:r w:rsidR="00600246">
              <w:rPr>
                <w:rStyle w:val="0pt"/>
                <w:sz w:val="28"/>
                <w:szCs w:val="28"/>
                <w:vertAlign w:val="superscript"/>
              </w:rPr>
              <w:t>-34</w:t>
            </w:r>
            <w:r w:rsidR="00600246">
              <w:rPr>
                <w:rStyle w:val="0pt"/>
                <w:sz w:val="28"/>
                <w:szCs w:val="28"/>
              </w:rPr>
              <w:t>Дж·с);</w:t>
            </w:r>
          </w:p>
        </w:tc>
      </w:tr>
      <w:tr w:rsidR="00600246" w:rsidRPr="00600246" w:rsidTr="00B8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600246" w:rsidRDefault="00600246" w:rsidP="001434B5">
            <w:pPr>
              <w:widowControl w:val="0"/>
              <w:autoSpaceDE w:val="0"/>
              <w:autoSpaceDN w:val="0"/>
              <w:adjustRightInd w:val="0"/>
              <w:spacing w:after="120"/>
              <w:jc w:val="both"/>
              <w:rPr>
                <w:sz w:val="28"/>
                <w:szCs w:val="28"/>
                <w:lang w:val="ru-RU"/>
              </w:rPr>
            </w:pPr>
          </w:p>
        </w:tc>
        <w:tc>
          <w:tcPr>
            <w:tcW w:w="567" w:type="dxa"/>
            <w:tcBorders>
              <w:top w:val="nil"/>
              <w:left w:val="nil"/>
              <w:bottom w:val="nil"/>
              <w:right w:val="nil"/>
            </w:tcBorders>
          </w:tcPr>
          <w:p w:rsidR="00600246" w:rsidRPr="00B8434E" w:rsidRDefault="00E35DAD" w:rsidP="00B8434E">
            <w:pPr>
              <w:spacing w:after="120"/>
              <w:jc w:val="center"/>
              <w:rPr>
                <w:rFonts w:ascii="Cambria Math" w:hAnsi="Cambria Math"/>
                <w:i/>
                <w:sz w:val="28"/>
                <w:szCs w:val="28"/>
                <w:lang w:eastAsia="en-US"/>
              </w:rPr>
            </w:pPr>
            <w:r w:rsidRPr="00E35DAD">
              <w:rPr>
                <w:rStyle w:val="0pt"/>
                <w:rFonts w:ascii="Cambria Math" w:hAnsi="Cambria Math"/>
                <w:i/>
                <w:sz w:val="28"/>
                <w:szCs w:val="28"/>
              </w:rPr>
              <w:t>с</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904" w:type="dxa"/>
            <w:gridSpan w:val="3"/>
            <w:tcBorders>
              <w:top w:val="nil"/>
              <w:left w:val="nil"/>
              <w:bottom w:val="nil"/>
              <w:right w:val="nil"/>
            </w:tcBorders>
          </w:tcPr>
          <w:p w:rsidR="00E35DAD" w:rsidRDefault="00600246" w:rsidP="00E35DAD">
            <w:pPr>
              <w:autoSpaceDE w:val="0"/>
              <w:autoSpaceDN w:val="0"/>
              <w:adjustRightInd w:val="0"/>
              <w:spacing w:after="120"/>
              <w:rPr>
                <w:sz w:val="28"/>
                <w:szCs w:val="28"/>
                <w:lang w:val="ru-RU" w:eastAsia="en-US"/>
              </w:rPr>
            </w:pPr>
            <w:r>
              <w:rPr>
                <w:rStyle w:val="0pt"/>
                <w:sz w:val="28"/>
                <w:szCs w:val="28"/>
              </w:rPr>
              <w:t>скорость света (299 792 458 м/с);</w:t>
            </w:r>
          </w:p>
        </w:tc>
      </w:tr>
      <w:tr w:rsidR="00600246" w:rsidRPr="00E95A29" w:rsidTr="00B8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600246" w:rsidRDefault="00600246" w:rsidP="001434B5">
            <w:pPr>
              <w:widowControl w:val="0"/>
              <w:autoSpaceDE w:val="0"/>
              <w:autoSpaceDN w:val="0"/>
              <w:adjustRightInd w:val="0"/>
              <w:spacing w:after="120"/>
              <w:jc w:val="both"/>
              <w:rPr>
                <w:sz w:val="28"/>
                <w:szCs w:val="28"/>
                <w:lang w:val="ru-RU"/>
              </w:rPr>
            </w:pPr>
          </w:p>
        </w:tc>
        <w:tc>
          <w:tcPr>
            <w:tcW w:w="567" w:type="dxa"/>
            <w:tcBorders>
              <w:top w:val="nil"/>
              <w:left w:val="nil"/>
              <w:bottom w:val="nil"/>
              <w:right w:val="nil"/>
            </w:tcBorders>
          </w:tcPr>
          <w:p w:rsidR="00600246" w:rsidRPr="00B8434E" w:rsidRDefault="00E35DAD" w:rsidP="00B8434E">
            <w:pPr>
              <w:spacing w:after="120"/>
              <w:jc w:val="center"/>
              <w:rPr>
                <w:rStyle w:val="0pt"/>
                <w:rFonts w:ascii="Cambria Math" w:eastAsiaTheme="minorEastAsia" w:hAnsi="Cambria Math"/>
                <w:i/>
                <w:sz w:val="28"/>
                <w:szCs w:val="28"/>
                <w:lang w:eastAsia="en-US"/>
              </w:rPr>
            </w:pPr>
            <w:r w:rsidRPr="00E35DAD">
              <w:rPr>
                <w:rStyle w:val="0pt"/>
                <w:rFonts w:ascii="Cambria Math" w:hAnsi="Cambria Math"/>
                <w:i/>
                <w:sz w:val="28"/>
                <w:szCs w:val="28"/>
              </w:rPr>
              <w:t>λ</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904" w:type="dxa"/>
            <w:gridSpan w:val="3"/>
            <w:tcBorders>
              <w:top w:val="nil"/>
              <w:left w:val="nil"/>
              <w:bottom w:val="nil"/>
              <w:right w:val="nil"/>
            </w:tcBorders>
          </w:tcPr>
          <w:p w:rsidR="00E35DAD" w:rsidRDefault="00600246" w:rsidP="00E35DAD">
            <w:pPr>
              <w:autoSpaceDE w:val="0"/>
              <w:autoSpaceDN w:val="0"/>
              <w:adjustRightInd w:val="0"/>
              <w:spacing w:after="120"/>
              <w:rPr>
                <w:rStyle w:val="0pt"/>
                <w:rFonts w:eastAsiaTheme="minorEastAsia"/>
                <w:sz w:val="28"/>
                <w:szCs w:val="28"/>
                <w:lang w:eastAsia="en-US"/>
              </w:rPr>
            </w:pPr>
            <w:r>
              <w:rPr>
                <w:rStyle w:val="0pt"/>
                <w:sz w:val="28"/>
                <w:szCs w:val="28"/>
              </w:rPr>
              <w:t>длина волны, нм.</w:t>
            </w:r>
          </w:p>
        </w:tc>
      </w:tr>
    </w:tbl>
    <w:p w:rsidR="00E35DAD" w:rsidRDefault="003B7821" w:rsidP="00E35DAD">
      <w:pPr>
        <w:autoSpaceDE w:val="0"/>
        <w:autoSpaceDN w:val="0"/>
        <w:adjustRightInd w:val="0"/>
        <w:spacing w:before="120" w:line="360" w:lineRule="auto"/>
        <w:ind w:firstLine="709"/>
        <w:jc w:val="both"/>
        <w:rPr>
          <w:rFonts w:eastAsia="TimesNewRomanPSMT"/>
          <w:sz w:val="28"/>
          <w:szCs w:val="28"/>
          <w:lang w:val="ru-RU"/>
        </w:rPr>
      </w:pPr>
      <w:r>
        <w:rPr>
          <w:rStyle w:val="0pt"/>
          <w:sz w:val="28"/>
          <w:szCs w:val="28"/>
        </w:rPr>
        <w:t xml:space="preserve">Зависимость интенсивности испускаемого электромагнитного излучения от длины волны называется </w:t>
      </w:r>
      <w:r>
        <w:rPr>
          <w:rStyle w:val="0pt"/>
          <w:i/>
          <w:sz w:val="28"/>
          <w:szCs w:val="28"/>
        </w:rPr>
        <w:t>эмиссионным спектром</w:t>
      </w:r>
      <w:r>
        <w:rPr>
          <w:rStyle w:val="0pt"/>
          <w:sz w:val="28"/>
          <w:szCs w:val="28"/>
        </w:rPr>
        <w:t xml:space="preserve">. </w:t>
      </w:r>
      <w:r>
        <w:rPr>
          <w:rFonts w:eastAsia="TimesNewRomanPSMT"/>
          <w:sz w:val="28"/>
          <w:szCs w:val="28"/>
          <w:lang w:val="ru-RU"/>
        </w:rPr>
        <w:t>Число линий в эмиссионном спектре элемента определяется числом валентных электронов и числом разреш</w:t>
      </w:r>
      <w:r w:rsidR="00FE0F60">
        <w:rPr>
          <w:rFonts w:eastAsia="TimesNewRomanPSMT"/>
          <w:sz w:val="28"/>
          <w:szCs w:val="28"/>
          <w:lang w:val="ru-RU"/>
        </w:rPr>
        <w:t>ё</w:t>
      </w:r>
      <w:r>
        <w:rPr>
          <w:rFonts w:eastAsia="TimesNewRomanPSMT"/>
          <w:sz w:val="28"/>
          <w:szCs w:val="28"/>
          <w:lang w:val="ru-RU"/>
        </w:rPr>
        <w:t xml:space="preserve">нных межуровневых переходов. Эмиссионный спектр элемента содержит несколько больше линий, чем соответствующий абсорбционный спектр. Спектры атомов с малым числом валентных электронов (щелочные, </w:t>
      </w:r>
      <w:r w:rsidR="005041D2">
        <w:rPr>
          <w:rFonts w:eastAsia="TimesNewRomanPSMT"/>
          <w:sz w:val="28"/>
          <w:szCs w:val="28"/>
          <w:lang w:val="ru-RU"/>
        </w:rPr>
        <w:t xml:space="preserve">щёлочноземельные </w:t>
      </w:r>
      <w:r>
        <w:rPr>
          <w:rFonts w:eastAsia="TimesNewRomanPSMT"/>
          <w:sz w:val="28"/>
          <w:szCs w:val="28"/>
          <w:lang w:val="ru-RU"/>
        </w:rPr>
        <w:t xml:space="preserve">металлы) имеют мало линий. Атомы со сложно построенными внешними оболочками (особенно атомы элементов побочных подгрупп периодической системы) дают спектры с большим числом линий. Линии, соответствующие переходам на основной энергетический уровень, называют резонансными. В эмиссионном спектре резонансные линии наблюдаются в видимой и ультрафиолетовой областях. Интенсивность </w:t>
      </w:r>
      <w:r w:rsidRPr="00600246">
        <w:rPr>
          <w:rFonts w:eastAsia="TimesNewRomanPSMT"/>
          <w:i/>
          <w:sz w:val="28"/>
          <w:szCs w:val="28"/>
          <w:lang w:val="ru-RU"/>
        </w:rPr>
        <w:t>(</w:t>
      </w:r>
      <w:r w:rsidR="00E35DAD" w:rsidRPr="00E35DAD">
        <w:rPr>
          <w:rFonts w:ascii="Cambria Math" w:eastAsia="TimesNewRomanPSMT" w:hAnsi="Cambria Math"/>
          <w:i/>
          <w:sz w:val="28"/>
          <w:szCs w:val="28"/>
        </w:rPr>
        <w:t>I</w:t>
      </w:r>
      <w:r w:rsidRPr="00600246">
        <w:rPr>
          <w:rFonts w:eastAsia="TimesNewRomanPSMT"/>
          <w:i/>
          <w:sz w:val="28"/>
          <w:szCs w:val="28"/>
          <w:lang w:val="ru-RU"/>
        </w:rPr>
        <w:t>)</w:t>
      </w:r>
      <w:r>
        <w:rPr>
          <w:rFonts w:eastAsia="TimesNewRomanPSMT"/>
          <w:sz w:val="28"/>
          <w:szCs w:val="28"/>
          <w:lang w:val="ru-RU"/>
        </w:rPr>
        <w:t xml:space="preserve"> линии эмиссионного спектра элемента прямо </w:t>
      </w:r>
      <w:r>
        <w:rPr>
          <w:rFonts w:eastAsia="TimesNewRomanPSMT"/>
          <w:sz w:val="28"/>
          <w:szCs w:val="28"/>
          <w:lang w:val="ru-RU"/>
        </w:rPr>
        <w:lastRenderedPageBreak/>
        <w:t>пропорциональна числу возбужд</w:t>
      </w:r>
      <w:r w:rsidR="005144A5">
        <w:rPr>
          <w:rFonts w:eastAsia="TimesNewRomanPSMT"/>
          <w:sz w:val="28"/>
          <w:szCs w:val="28"/>
          <w:lang w:val="ru-RU"/>
        </w:rPr>
        <w:t>ё</w:t>
      </w:r>
      <w:r>
        <w:rPr>
          <w:rFonts w:eastAsia="TimesNewRomanPSMT"/>
          <w:sz w:val="28"/>
          <w:szCs w:val="28"/>
          <w:lang w:val="ru-RU"/>
        </w:rPr>
        <w:t>нных атомов или однозарядных ионов (</w:t>
      </w:r>
      <w:r w:rsidR="00E35DAD" w:rsidRPr="00E35DAD">
        <w:rPr>
          <w:rFonts w:ascii="Cambria Math" w:eastAsia="TimesNewRomanPSMT" w:hAnsi="Cambria Math"/>
          <w:i/>
          <w:sz w:val="28"/>
          <w:szCs w:val="28"/>
        </w:rPr>
        <w:t>N</w:t>
      </w:r>
      <w:r w:rsidR="00E35DAD" w:rsidRPr="00E35DAD">
        <w:rPr>
          <w:rFonts w:ascii="Cambria Math" w:eastAsia="TimesNewRomanPSMT" w:hAnsi="Cambria Math"/>
          <w:sz w:val="28"/>
          <w:szCs w:val="28"/>
          <w:lang w:val="ru-RU"/>
        </w:rPr>
        <w:t>*</w:t>
      </w:r>
      <w:r>
        <w:rPr>
          <w:rFonts w:eastAsia="TimesNewRomanPSMT"/>
          <w:sz w:val="28"/>
          <w:szCs w:val="28"/>
          <w:lang w:val="ru-RU"/>
        </w:rPr>
        <w:t>). Возбужд</w:t>
      </w:r>
      <w:r w:rsidR="00E87B1F">
        <w:rPr>
          <w:rFonts w:eastAsia="TimesNewRomanPSMT"/>
          <w:sz w:val="28"/>
          <w:szCs w:val="28"/>
          <w:lang w:val="ru-RU"/>
        </w:rPr>
        <w:t>ё</w:t>
      </w:r>
      <w:r>
        <w:rPr>
          <w:rFonts w:eastAsia="TimesNewRomanPSMT"/>
          <w:sz w:val="28"/>
          <w:szCs w:val="28"/>
          <w:lang w:val="ru-RU"/>
        </w:rPr>
        <w:t>нные и невозбужд</w:t>
      </w:r>
      <w:r w:rsidR="00E87B1F">
        <w:rPr>
          <w:rFonts w:eastAsia="TimesNewRomanPSMT"/>
          <w:sz w:val="28"/>
          <w:szCs w:val="28"/>
          <w:lang w:val="ru-RU"/>
        </w:rPr>
        <w:t>ё</w:t>
      </w:r>
      <w:r>
        <w:rPr>
          <w:rFonts w:eastAsia="TimesNewRomanPSMT"/>
          <w:sz w:val="28"/>
          <w:szCs w:val="28"/>
          <w:lang w:val="ru-RU"/>
        </w:rPr>
        <w:t>нные атомы и однозарядные ионы находятся между собой в термодинамическом равновесии, положение которого описывается законом распределения Больцмана:</w:t>
      </w:r>
    </w:p>
    <w:tbl>
      <w:tblPr>
        <w:tblStyle w:val="a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134"/>
        <w:gridCol w:w="426"/>
        <w:gridCol w:w="425"/>
        <w:gridCol w:w="3969"/>
        <w:gridCol w:w="2943"/>
      </w:tblGrid>
      <w:tr w:rsidR="00600246" w:rsidRPr="00E95A29" w:rsidTr="00E172B9">
        <w:trPr>
          <w:trHeight w:val="452"/>
        </w:trPr>
        <w:tc>
          <w:tcPr>
            <w:tcW w:w="2660" w:type="dxa"/>
            <w:gridSpan w:val="4"/>
          </w:tcPr>
          <w:p w:rsidR="00600246" w:rsidRPr="00167EAC" w:rsidRDefault="00600246" w:rsidP="00E172B9">
            <w:pPr>
              <w:widowControl w:val="0"/>
              <w:autoSpaceDE w:val="0"/>
              <w:autoSpaceDN w:val="0"/>
              <w:adjustRightInd w:val="0"/>
              <w:spacing w:after="120"/>
              <w:jc w:val="both"/>
              <w:rPr>
                <w:sz w:val="28"/>
                <w:szCs w:val="28"/>
                <w:lang w:val="ru-RU"/>
              </w:rPr>
            </w:pPr>
          </w:p>
        </w:tc>
        <w:tc>
          <w:tcPr>
            <w:tcW w:w="3969" w:type="dxa"/>
          </w:tcPr>
          <w:p w:rsidR="00E35DAD" w:rsidRPr="00167EAC" w:rsidRDefault="00E35DAD" w:rsidP="00E35DAD">
            <w:pPr>
              <w:autoSpaceDE w:val="0"/>
              <w:autoSpaceDN w:val="0"/>
              <w:adjustRightInd w:val="0"/>
              <w:spacing w:after="120"/>
              <w:jc w:val="center"/>
              <w:rPr>
                <w:rFonts w:ascii="Cambria Math" w:hAnsi="Cambria Math"/>
                <w:i/>
                <w:sz w:val="28"/>
                <w:szCs w:val="28"/>
              </w:rPr>
            </w:pPr>
            <w:r w:rsidRPr="00167EAC">
              <w:rPr>
                <w:rFonts w:ascii="Cambria Math" w:eastAsia="TimesNewRomanPSMT" w:hAnsi="Cambria Math"/>
                <w:i/>
                <w:sz w:val="28"/>
                <w:szCs w:val="28"/>
              </w:rPr>
              <w:t>N</w:t>
            </w:r>
            <w:r w:rsidRPr="00167EAC">
              <w:rPr>
                <w:rFonts w:ascii="Cambria Math" w:eastAsia="TimesNewRomanPSMT" w:hAnsi="Cambria Math"/>
                <w:sz w:val="28"/>
                <w:szCs w:val="28"/>
                <w:lang w:val="ru-RU"/>
              </w:rPr>
              <w:t>*/</w:t>
            </w:r>
            <w:r w:rsidRPr="00167EAC">
              <w:rPr>
                <w:rFonts w:ascii="Cambria Math" w:eastAsia="TimesNewRomanPSMT" w:hAnsi="Cambria Math"/>
                <w:i/>
                <w:sz w:val="28"/>
                <w:szCs w:val="28"/>
              </w:rPr>
              <w:t>N</w:t>
            </w:r>
            <w:r w:rsidRPr="00167EAC">
              <w:rPr>
                <w:rFonts w:ascii="Cambria Math" w:eastAsia="TimesNewRomanPSMT" w:hAnsi="Cambria Math"/>
                <w:sz w:val="28"/>
                <w:szCs w:val="28"/>
                <w:vertAlign w:val="subscript"/>
                <w:lang w:val="ru-RU"/>
              </w:rPr>
              <w:t xml:space="preserve">0 </w:t>
            </w:r>
            <w:r w:rsidRPr="00167EAC">
              <w:rPr>
                <w:rFonts w:ascii="Cambria Math" w:eastAsia="TimesNewRomanPSMT" w:hAnsi="Cambria Math"/>
                <w:sz w:val="28"/>
                <w:szCs w:val="28"/>
                <w:lang w:val="ru-RU"/>
              </w:rPr>
              <w:t>= (</w:t>
            </w:r>
            <w:r w:rsidRPr="00167EAC">
              <w:rPr>
                <w:rFonts w:ascii="Cambria Math" w:eastAsia="TimesNewRomanPSMT" w:hAnsi="Cambria Math"/>
                <w:i/>
                <w:sz w:val="28"/>
                <w:szCs w:val="28"/>
              </w:rPr>
              <w:t>g</w:t>
            </w:r>
            <w:r w:rsidRPr="00167EAC">
              <w:rPr>
                <w:rFonts w:ascii="Cambria Math" w:eastAsia="TimesNewRomanPSMT" w:hAnsi="Cambria Math"/>
                <w:sz w:val="28"/>
                <w:szCs w:val="28"/>
                <w:lang w:val="ru-RU"/>
              </w:rPr>
              <w:t>*/</w:t>
            </w:r>
            <w:r w:rsidRPr="00167EAC">
              <w:rPr>
                <w:rFonts w:ascii="Cambria Math" w:eastAsia="TimesNewRomanPSMT" w:hAnsi="Cambria Math"/>
                <w:i/>
                <w:sz w:val="28"/>
                <w:szCs w:val="28"/>
              </w:rPr>
              <w:t>g</w:t>
            </w:r>
            <w:r w:rsidRPr="00167EAC">
              <w:rPr>
                <w:rFonts w:ascii="Cambria Math" w:eastAsia="TimesNewRomanPSMT" w:hAnsi="Cambria Math"/>
                <w:sz w:val="28"/>
                <w:szCs w:val="28"/>
                <w:vertAlign w:val="subscript"/>
                <w:lang w:val="ru-RU"/>
              </w:rPr>
              <w:t>0</w:t>
            </w:r>
            <w:r w:rsidRPr="00167EAC">
              <w:rPr>
                <w:rFonts w:ascii="Cambria Math" w:eastAsia="TimesNewRomanPSMT" w:hAnsi="Cambria Math"/>
                <w:sz w:val="28"/>
                <w:szCs w:val="28"/>
                <w:lang w:val="ru-RU"/>
              </w:rPr>
              <w:t xml:space="preserve">) </w:t>
            </w:r>
            <w:r w:rsidRPr="00167EAC">
              <w:rPr>
                <w:rFonts w:ascii="Cambria Math" w:eastAsia="TimesNewRomanPSMT" w:hAnsi="Cambria Math"/>
                <w:i/>
                <w:sz w:val="28"/>
                <w:szCs w:val="28"/>
              </w:rPr>
              <w:t>e</w:t>
            </w:r>
            <w:r w:rsidR="00867DFE" w:rsidRPr="00167EAC">
              <w:rPr>
                <w:rFonts w:ascii="Cambria Math" w:eastAsia="TimesNewRomanPSMT" w:hAnsi="Cambria Math"/>
                <w:sz w:val="28"/>
                <w:szCs w:val="28"/>
                <w:vertAlign w:val="superscript"/>
                <w:lang w:val="ru-RU"/>
              </w:rPr>
              <w:t>–</w:t>
            </w:r>
            <w:r w:rsidRPr="00167EAC">
              <w:rPr>
                <w:rFonts w:ascii="Cambria Math" w:eastAsia="TimesNewRomanPSMT" w:hAnsi="Cambria Math"/>
                <w:i/>
                <w:sz w:val="28"/>
                <w:szCs w:val="28"/>
                <w:vertAlign w:val="superscript"/>
              </w:rPr>
              <w:t>E</w:t>
            </w:r>
            <w:r w:rsidRPr="00167EAC">
              <w:rPr>
                <w:rFonts w:ascii="Cambria Math" w:eastAsia="TimesNewRomanPSMT" w:hAnsi="Cambria Math"/>
                <w:i/>
                <w:sz w:val="28"/>
                <w:szCs w:val="28"/>
                <w:vertAlign w:val="superscript"/>
                <w:lang w:val="ru-RU"/>
              </w:rPr>
              <w:t>/</w:t>
            </w:r>
            <w:r w:rsidRPr="00167EAC">
              <w:rPr>
                <w:rFonts w:ascii="Cambria Math" w:eastAsia="TimesNewRomanPSMT" w:hAnsi="Cambria Math"/>
                <w:i/>
                <w:sz w:val="28"/>
                <w:szCs w:val="28"/>
                <w:vertAlign w:val="superscript"/>
              </w:rPr>
              <w:t>kT</w:t>
            </w:r>
            <w:r w:rsidRPr="00167EAC">
              <w:rPr>
                <w:rFonts w:ascii="Cambria Math" w:eastAsia="TimesNewRomanPSMT" w:hAnsi="Cambria Math"/>
                <w:i/>
                <w:sz w:val="28"/>
                <w:szCs w:val="28"/>
                <w:vertAlign w:val="superscript"/>
                <w:lang w:val="ru-RU"/>
              </w:rPr>
              <w:t xml:space="preserve"> </w:t>
            </w:r>
            <w:r w:rsidRPr="00167EAC">
              <w:rPr>
                <w:rFonts w:ascii="Cambria Math" w:eastAsia="TimesNewRomanPSMT" w:hAnsi="Cambria Math"/>
                <w:i/>
                <w:sz w:val="28"/>
                <w:szCs w:val="28"/>
                <w:lang w:val="ru-RU"/>
              </w:rPr>
              <w:t>,</w:t>
            </w:r>
          </w:p>
        </w:tc>
        <w:tc>
          <w:tcPr>
            <w:tcW w:w="2943" w:type="dxa"/>
          </w:tcPr>
          <w:p w:rsidR="00600246" w:rsidRPr="00167EAC" w:rsidRDefault="00600246" w:rsidP="00E172B9">
            <w:pPr>
              <w:widowControl w:val="0"/>
              <w:autoSpaceDE w:val="0"/>
              <w:autoSpaceDN w:val="0"/>
              <w:adjustRightInd w:val="0"/>
              <w:spacing w:after="120"/>
              <w:jc w:val="right"/>
              <w:rPr>
                <w:sz w:val="28"/>
                <w:szCs w:val="28"/>
                <w:lang w:val="ru-RU"/>
              </w:rPr>
            </w:pPr>
            <w:r w:rsidRPr="00167EAC">
              <w:rPr>
                <w:sz w:val="28"/>
                <w:szCs w:val="28"/>
                <w:lang w:val="ru-RU"/>
              </w:rPr>
              <w:t>(2)</w:t>
            </w:r>
          </w:p>
        </w:tc>
      </w:tr>
      <w:tr w:rsidR="00600246" w:rsidRPr="00AD7E0A" w:rsidTr="00600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E95A29" w:rsidRDefault="00600246" w:rsidP="00CF2E74">
            <w:pPr>
              <w:widowControl w:val="0"/>
              <w:autoSpaceDE w:val="0"/>
              <w:autoSpaceDN w:val="0"/>
              <w:adjustRightInd w:val="0"/>
              <w:spacing w:after="120"/>
              <w:jc w:val="both"/>
              <w:rPr>
                <w:sz w:val="28"/>
                <w:szCs w:val="28"/>
              </w:rPr>
            </w:pPr>
            <w:r w:rsidRPr="00E95A29">
              <w:rPr>
                <w:sz w:val="28"/>
                <w:szCs w:val="28"/>
              </w:rPr>
              <w:t>где</w:t>
            </w:r>
          </w:p>
        </w:tc>
        <w:tc>
          <w:tcPr>
            <w:tcW w:w="1134" w:type="dxa"/>
            <w:tcBorders>
              <w:top w:val="nil"/>
              <w:left w:val="nil"/>
              <w:bottom w:val="nil"/>
              <w:right w:val="nil"/>
            </w:tcBorders>
          </w:tcPr>
          <w:p w:rsidR="00E35DAD" w:rsidRPr="00167EAC" w:rsidRDefault="00E35DAD" w:rsidP="00E35DAD">
            <w:pPr>
              <w:spacing w:after="120"/>
              <w:jc w:val="center"/>
              <w:rPr>
                <w:rFonts w:ascii="Cambria Math" w:hAnsi="Cambria Math"/>
                <w:i/>
                <w:sz w:val="28"/>
                <w:szCs w:val="28"/>
                <w:lang w:eastAsia="en-US"/>
              </w:rPr>
            </w:pPr>
            <w:r w:rsidRPr="00167EAC">
              <w:rPr>
                <w:rFonts w:ascii="Cambria Math" w:eastAsia="TimesNewRomanPSMT" w:hAnsi="Cambria Math"/>
                <w:i/>
                <w:sz w:val="28"/>
                <w:szCs w:val="28"/>
              </w:rPr>
              <w:t>N</w:t>
            </w:r>
            <w:r w:rsidRPr="00167EAC">
              <w:rPr>
                <w:rFonts w:ascii="Cambria Math" w:eastAsia="TimesNewRomanPSMT" w:hAnsi="Cambria Math"/>
                <w:i/>
                <w:sz w:val="28"/>
                <w:szCs w:val="28"/>
                <w:vertAlign w:val="subscript"/>
                <w:lang w:val="ru-RU"/>
              </w:rPr>
              <w:t>0</w:t>
            </w:r>
          </w:p>
        </w:tc>
        <w:tc>
          <w:tcPr>
            <w:tcW w:w="426" w:type="dxa"/>
            <w:tcBorders>
              <w:top w:val="nil"/>
              <w:left w:val="nil"/>
              <w:bottom w:val="nil"/>
              <w:right w:val="nil"/>
            </w:tcBorders>
          </w:tcPr>
          <w:p w:rsidR="00E35DAD" w:rsidRPr="00167EAC" w:rsidRDefault="00600246" w:rsidP="00E35DAD">
            <w:pPr>
              <w:widowControl w:val="0"/>
              <w:autoSpaceDE w:val="0"/>
              <w:autoSpaceDN w:val="0"/>
              <w:adjustRightInd w:val="0"/>
              <w:spacing w:after="120"/>
              <w:rPr>
                <w:sz w:val="28"/>
                <w:szCs w:val="28"/>
                <w:lang w:eastAsia="en-US"/>
              </w:rPr>
            </w:pPr>
            <w:r w:rsidRPr="00167EAC">
              <w:rPr>
                <w:sz w:val="28"/>
                <w:szCs w:val="28"/>
              </w:rPr>
              <w:t>–</w:t>
            </w:r>
          </w:p>
        </w:tc>
        <w:tc>
          <w:tcPr>
            <w:tcW w:w="7337" w:type="dxa"/>
            <w:gridSpan w:val="3"/>
            <w:tcBorders>
              <w:top w:val="nil"/>
              <w:left w:val="nil"/>
              <w:bottom w:val="nil"/>
              <w:right w:val="nil"/>
            </w:tcBorders>
          </w:tcPr>
          <w:p w:rsidR="00E35DAD" w:rsidRPr="00167EAC" w:rsidRDefault="00600246" w:rsidP="00E35DAD">
            <w:pPr>
              <w:autoSpaceDE w:val="0"/>
              <w:autoSpaceDN w:val="0"/>
              <w:adjustRightInd w:val="0"/>
              <w:spacing w:after="120"/>
              <w:rPr>
                <w:sz w:val="28"/>
                <w:szCs w:val="28"/>
                <w:lang w:val="ru-RU" w:eastAsia="en-US"/>
              </w:rPr>
            </w:pPr>
            <w:r w:rsidRPr="00167EAC">
              <w:rPr>
                <w:rFonts w:eastAsia="TimesNewRomanPSMT"/>
                <w:sz w:val="28"/>
                <w:szCs w:val="28"/>
                <w:lang w:val="ru-RU"/>
              </w:rPr>
              <w:t>число невозбужд</w:t>
            </w:r>
            <w:r w:rsidR="0015490E" w:rsidRPr="00167EAC">
              <w:rPr>
                <w:rFonts w:eastAsia="TimesNewRomanPSMT"/>
                <w:sz w:val="28"/>
                <w:szCs w:val="28"/>
                <w:lang w:val="ru-RU"/>
              </w:rPr>
              <w:t>ё</w:t>
            </w:r>
            <w:r w:rsidRPr="00167EAC">
              <w:rPr>
                <w:rFonts w:eastAsia="TimesNewRomanPSMT"/>
                <w:sz w:val="28"/>
                <w:szCs w:val="28"/>
                <w:lang w:val="ru-RU"/>
              </w:rPr>
              <w:t>нных атомов или однозарядных ионов;</w:t>
            </w:r>
          </w:p>
        </w:tc>
      </w:tr>
      <w:tr w:rsidR="00600246" w:rsidRPr="00AD7E0A" w:rsidTr="00600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600246" w:rsidRDefault="00600246" w:rsidP="00CF2E74">
            <w:pPr>
              <w:widowControl w:val="0"/>
              <w:autoSpaceDE w:val="0"/>
              <w:autoSpaceDN w:val="0"/>
              <w:adjustRightInd w:val="0"/>
              <w:spacing w:after="120"/>
              <w:jc w:val="both"/>
              <w:rPr>
                <w:sz w:val="28"/>
                <w:szCs w:val="28"/>
                <w:lang w:val="ru-RU"/>
              </w:rPr>
            </w:pPr>
          </w:p>
        </w:tc>
        <w:tc>
          <w:tcPr>
            <w:tcW w:w="1134" w:type="dxa"/>
            <w:tcBorders>
              <w:top w:val="nil"/>
              <w:left w:val="nil"/>
              <w:bottom w:val="nil"/>
              <w:right w:val="nil"/>
            </w:tcBorders>
          </w:tcPr>
          <w:p w:rsidR="00E35DAD" w:rsidRPr="00167EAC" w:rsidRDefault="00E35DAD" w:rsidP="00E35DAD">
            <w:pPr>
              <w:spacing w:after="120"/>
              <w:jc w:val="center"/>
              <w:rPr>
                <w:sz w:val="28"/>
                <w:szCs w:val="28"/>
                <w:lang w:val="ru-RU" w:eastAsia="en-US"/>
              </w:rPr>
            </w:pPr>
            <w:r w:rsidRPr="00167EAC">
              <w:rPr>
                <w:rFonts w:ascii="Cambria Math" w:eastAsia="TimesNewRomanPSMT" w:hAnsi="Cambria Math"/>
                <w:i/>
                <w:sz w:val="28"/>
                <w:szCs w:val="28"/>
              </w:rPr>
              <w:t>g</w:t>
            </w:r>
            <w:r w:rsidRPr="00167EAC">
              <w:rPr>
                <w:rFonts w:ascii="Cambria Math" w:eastAsia="TimesNewRomanPSMT" w:hAnsi="Cambria Math"/>
                <w:i/>
                <w:sz w:val="28"/>
                <w:szCs w:val="28"/>
                <w:lang w:val="ru-RU"/>
              </w:rPr>
              <w:t>*</w:t>
            </w:r>
            <w:r w:rsidR="00600246" w:rsidRPr="00167EAC">
              <w:rPr>
                <w:rFonts w:eastAsia="TimesNewRomanPSMT"/>
                <w:sz w:val="28"/>
                <w:szCs w:val="28"/>
                <w:lang w:val="ru-RU"/>
              </w:rPr>
              <w:t xml:space="preserve"> и </w:t>
            </w:r>
            <w:r w:rsidRPr="00167EAC">
              <w:rPr>
                <w:rFonts w:ascii="Cambria Math" w:eastAsia="TimesNewRomanPSMT" w:hAnsi="Cambria Math"/>
                <w:i/>
                <w:sz w:val="28"/>
                <w:szCs w:val="28"/>
              </w:rPr>
              <w:t>g</w:t>
            </w:r>
            <w:r w:rsidRPr="00167EAC">
              <w:rPr>
                <w:rFonts w:ascii="Cambria Math" w:eastAsia="TimesNewRomanPSMT" w:hAnsi="Cambria Math"/>
                <w:i/>
                <w:sz w:val="28"/>
                <w:szCs w:val="28"/>
                <w:vertAlign w:val="subscript"/>
                <w:lang w:val="ru-RU"/>
              </w:rPr>
              <w:t>0</w:t>
            </w:r>
          </w:p>
        </w:tc>
        <w:tc>
          <w:tcPr>
            <w:tcW w:w="426" w:type="dxa"/>
            <w:tcBorders>
              <w:top w:val="nil"/>
              <w:left w:val="nil"/>
              <w:bottom w:val="nil"/>
              <w:right w:val="nil"/>
            </w:tcBorders>
          </w:tcPr>
          <w:p w:rsidR="00E35DAD" w:rsidRPr="00167EAC" w:rsidRDefault="00600246" w:rsidP="00E35DAD">
            <w:pPr>
              <w:widowControl w:val="0"/>
              <w:autoSpaceDE w:val="0"/>
              <w:autoSpaceDN w:val="0"/>
              <w:adjustRightInd w:val="0"/>
              <w:spacing w:after="120"/>
              <w:rPr>
                <w:sz w:val="28"/>
                <w:szCs w:val="28"/>
                <w:lang w:eastAsia="en-US"/>
              </w:rPr>
            </w:pPr>
            <w:r w:rsidRPr="00167EAC">
              <w:rPr>
                <w:sz w:val="28"/>
                <w:szCs w:val="28"/>
              </w:rPr>
              <w:t>–</w:t>
            </w:r>
          </w:p>
        </w:tc>
        <w:tc>
          <w:tcPr>
            <w:tcW w:w="7337" w:type="dxa"/>
            <w:gridSpan w:val="3"/>
            <w:tcBorders>
              <w:top w:val="nil"/>
              <w:left w:val="nil"/>
              <w:bottom w:val="nil"/>
              <w:right w:val="nil"/>
            </w:tcBorders>
          </w:tcPr>
          <w:p w:rsidR="00E35DAD" w:rsidRPr="00167EAC" w:rsidRDefault="00600246" w:rsidP="00E3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sz w:val="28"/>
                <w:szCs w:val="28"/>
                <w:lang w:val="ru-RU" w:eastAsia="en-US"/>
              </w:rPr>
            </w:pPr>
            <w:r w:rsidRPr="00167EAC">
              <w:rPr>
                <w:rFonts w:eastAsia="TimesNewRomanPSMT"/>
                <w:sz w:val="28"/>
                <w:szCs w:val="28"/>
                <w:lang w:val="ru-RU"/>
              </w:rPr>
              <w:t>статистический вес возбужд</w:t>
            </w:r>
            <w:r w:rsidR="003D01D4" w:rsidRPr="00167EAC">
              <w:rPr>
                <w:rFonts w:eastAsia="TimesNewRomanPSMT"/>
                <w:sz w:val="28"/>
                <w:szCs w:val="28"/>
                <w:lang w:val="ru-RU"/>
              </w:rPr>
              <w:t>ё</w:t>
            </w:r>
            <w:r w:rsidRPr="00167EAC">
              <w:rPr>
                <w:rFonts w:eastAsia="TimesNewRomanPSMT"/>
                <w:sz w:val="28"/>
                <w:szCs w:val="28"/>
                <w:lang w:val="ru-RU"/>
              </w:rPr>
              <w:t>нного и невозбужд</w:t>
            </w:r>
            <w:r w:rsidR="003D01D4" w:rsidRPr="00167EAC">
              <w:rPr>
                <w:rFonts w:eastAsia="TimesNewRomanPSMT"/>
                <w:sz w:val="28"/>
                <w:szCs w:val="28"/>
                <w:lang w:val="ru-RU"/>
              </w:rPr>
              <w:t>ё</w:t>
            </w:r>
            <w:r w:rsidRPr="00167EAC">
              <w:rPr>
                <w:rFonts w:eastAsia="TimesNewRomanPSMT"/>
                <w:sz w:val="28"/>
                <w:szCs w:val="28"/>
                <w:lang w:val="ru-RU"/>
              </w:rPr>
              <w:t>нного состояния;</w:t>
            </w:r>
          </w:p>
        </w:tc>
      </w:tr>
      <w:tr w:rsidR="00600246" w:rsidRPr="00600246" w:rsidTr="00600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600246" w:rsidRDefault="00600246" w:rsidP="00CF2E74">
            <w:pPr>
              <w:widowControl w:val="0"/>
              <w:autoSpaceDE w:val="0"/>
              <w:autoSpaceDN w:val="0"/>
              <w:adjustRightInd w:val="0"/>
              <w:spacing w:after="120"/>
              <w:jc w:val="both"/>
              <w:rPr>
                <w:sz w:val="28"/>
                <w:szCs w:val="28"/>
                <w:lang w:val="ru-RU"/>
              </w:rPr>
            </w:pPr>
          </w:p>
        </w:tc>
        <w:tc>
          <w:tcPr>
            <w:tcW w:w="1134" w:type="dxa"/>
            <w:tcBorders>
              <w:top w:val="nil"/>
              <w:left w:val="nil"/>
              <w:bottom w:val="nil"/>
              <w:right w:val="nil"/>
            </w:tcBorders>
          </w:tcPr>
          <w:p w:rsidR="00E35DAD" w:rsidRPr="00E35DAD" w:rsidRDefault="00E35DAD" w:rsidP="00E35DAD">
            <w:pPr>
              <w:spacing w:after="120"/>
              <w:jc w:val="center"/>
              <w:rPr>
                <w:rFonts w:ascii="Cambria Math" w:hAnsi="Cambria Math"/>
                <w:sz w:val="28"/>
                <w:szCs w:val="28"/>
                <w:lang w:eastAsia="en-US"/>
              </w:rPr>
            </w:pPr>
            <w:r w:rsidRPr="00E35DAD">
              <w:rPr>
                <w:rFonts w:ascii="Cambria Math" w:eastAsia="TimesNewRomanPSMT" w:hAnsi="Cambria Math"/>
                <w:i/>
                <w:sz w:val="28"/>
                <w:szCs w:val="28"/>
              </w:rPr>
              <w:t>E</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337" w:type="dxa"/>
            <w:gridSpan w:val="3"/>
            <w:tcBorders>
              <w:top w:val="nil"/>
              <w:left w:val="nil"/>
              <w:bottom w:val="nil"/>
              <w:right w:val="nil"/>
            </w:tcBorders>
          </w:tcPr>
          <w:p w:rsidR="00E35DAD" w:rsidRDefault="00600246" w:rsidP="00E35DAD">
            <w:pPr>
              <w:autoSpaceDE w:val="0"/>
              <w:autoSpaceDN w:val="0"/>
              <w:adjustRightInd w:val="0"/>
              <w:spacing w:after="120"/>
              <w:rPr>
                <w:sz w:val="28"/>
                <w:szCs w:val="28"/>
                <w:lang w:val="ru-RU" w:eastAsia="en-US"/>
              </w:rPr>
            </w:pPr>
            <w:r>
              <w:rPr>
                <w:rFonts w:eastAsia="TimesNewRomanPSMT"/>
                <w:sz w:val="28"/>
                <w:szCs w:val="28"/>
                <w:lang w:val="ru-RU"/>
              </w:rPr>
              <w:t>энергия возбуждения, Дж;</w:t>
            </w:r>
          </w:p>
        </w:tc>
      </w:tr>
      <w:tr w:rsidR="00600246" w:rsidRPr="00E95A29" w:rsidTr="00600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600246" w:rsidRDefault="00600246" w:rsidP="00CF2E74">
            <w:pPr>
              <w:widowControl w:val="0"/>
              <w:autoSpaceDE w:val="0"/>
              <w:autoSpaceDN w:val="0"/>
              <w:adjustRightInd w:val="0"/>
              <w:spacing w:after="120"/>
              <w:jc w:val="both"/>
              <w:rPr>
                <w:sz w:val="28"/>
                <w:szCs w:val="28"/>
                <w:lang w:val="ru-RU"/>
              </w:rPr>
            </w:pPr>
          </w:p>
        </w:tc>
        <w:tc>
          <w:tcPr>
            <w:tcW w:w="1134" w:type="dxa"/>
            <w:tcBorders>
              <w:top w:val="nil"/>
              <w:left w:val="nil"/>
              <w:bottom w:val="nil"/>
              <w:right w:val="nil"/>
            </w:tcBorders>
          </w:tcPr>
          <w:p w:rsidR="00E35DAD" w:rsidRPr="00E35DAD" w:rsidRDefault="00E35DAD" w:rsidP="00E35DAD">
            <w:pPr>
              <w:spacing w:after="120"/>
              <w:jc w:val="center"/>
              <w:rPr>
                <w:rStyle w:val="0pt"/>
                <w:rFonts w:ascii="Cambria Math" w:eastAsiaTheme="minorEastAsia" w:hAnsi="Cambria Math"/>
                <w:i/>
                <w:sz w:val="28"/>
                <w:szCs w:val="28"/>
                <w:lang w:eastAsia="en-US"/>
              </w:rPr>
            </w:pPr>
            <w:r w:rsidRPr="00E35DAD">
              <w:rPr>
                <w:rFonts w:ascii="Cambria Math" w:eastAsia="TimesNewRomanPSMT" w:hAnsi="Cambria Math"/>
                <w:i/>
                <w:sz w:val="28"/>
                <w:szCs w:val="28"/>
              </w:rPr>
              <w:t>k</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337" w:type="dxa"/>
            <w:gridSpan w:val="3"/>
            <w:tcBorders>
              <w:top w:val="nil"/>
              <w:left w:val="nil"/>
              <w:bottom w:val="nil"/>
              <w:right w:val="nil"/>
            </w:tcBorders>
          </w:tcPr>
          <w:p w:rsidR="00E35DAD" w:rsidRDefault="00337777" w:rsidP="00337777">
            <w:pPr>
              <w:autoSpaceDE w:val="0"/>
              <w:autoSpaceDN w:val="0"/>
              <w:adjustRightInd w:val="0"/>
              <w:spacing w:after="120"/>
              <w:rPr>
                <w:rStyle w:val="0pt"/>
                <w:rFonts w:eastAsiaTheme="minorEastAsia"/>
                <w:sz w:val="28"/>
                <w:szCs w:val="28"/>
                <w:lang w:eastAsia="en-US"/>
              </w:rPr>
            </w:pPr>
            <w:r>
              <w:rPr>
                <w:rFonts w:eastAsia="TimesNewRomanPSMT"/>
                <w:sz w:val="28"/>
                <w:szCs w:val="28"/>
                <w:lang w:val="ru-RU"/>
              </w:rPr>
              <w:t>постоянная Больцмана, (1,381</w:t>
            </w:r>
            <w:r w:rsidR="00600246">
              <w:rPr>
                <w:rFonts w:eastAsia="TimesNewRomanPSMT"/>
                <w:sz w:val="28"/>
                <w:szCs w:val="28"/>
                <w:lang w:val="ru-RU"/>
              </w:rPr>
              <w:t>·10</w:t>
            </w:r>
            <w:r w:rsidR="00600246">
              <w:rPr>
                <w:rFonts w:eastAsia="TimesNewRomanPSMT"/>
                <w:sz w:val="28"/>
                <w:szCs w:val="28"/>
                <w:vertAlign w:val="superscript"/>
                <w:lang w:val="ru-RU"/>
              </w:rPr>
              <w:t>-23</w:t>
            </w:r>
            <w:r w:rsidR="00600246">
              <w:rPr>
                <w:rFonts w:eastAsia="TimesNewRomanPSMT"/>
                <w:sz w:val="28"/>
                <w:szCs w:val="28"/>
                <w:lang w:val="ru-RU"/>
              </w:rPr>
              <w:t>Дж/К);</w:t>
            </w:r>
          </w:p>
        </w:tc>
      </w:tr>
      <w:tr w:rsidR="00600246" w:rsidRPr="00E95A29" w:rsidTr="00600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00246" w:rsidRPr="00E95A29" w:rsidRDefault="00600246" w:rsidP="00CF2E74">
            <w:pPr>
              <w:widowControl w:val="0"/>
              <w:autoSpaceDE w:val="0"/>
              <w:autoSpaceDN w:val="0"/>
              <w:adjustRightInd w:val="0"/>
              <w:spacing w:after="120"/>
              <w:jc w:val="both"/>
              <w:rPr>
                <w:sz w:val="28"/>
                <w:szCs w:val="28"/>
              </w:rPr>
            </w:pPr>
          </w:p>
        </w:tc>
        <w:tc>
          <w:tcPr>
            <w:tcW w:w="1134" w:type="dxa"/>
            <w:tcBorders>
              <w:top w:val="nil"/>
              <w:left w:val="nil"/>
              <w:bottom w:val="nil"/>
              <w:right w:val="nil"/>
            </w:tcBorders>
          </w:tcPr>
          <w:p w:rsidR="00E35DAD" w:rsidRPr="00E35DAD" w:rsidRDefault="00E35DAD" w:rsidP="00E35DAD">
            <w:pPr>
              <w:spacing w:after="120"/>
              <w:jc w:val="center"/>
              <w:rPr>
                <w:rFonts w:ascii="Cambria Math" w:eastAsia="TimesNewRomanPSMT" w:hAnsi="Cambria Math"/>
                <w:i/>
                <w:sz w:val="28"/>
                <w:szCs w:val="28"/>
                <w:lang w:eastAsia="en-US"/>
              </w:rPr>
            </w:pPr>
            <w:r w:rsidRPr="00E35DAD">
              <w:rPr>
                <w:rFonts w:ascii="Cambria Math" w:eastAsia="TimesNewRomanPSMT" w:hAnsi="Cambria Math"/>
                <w:i/>
                <w:sz w:val="28"/>
                <w:szCs w:val="28"/>
              </w:rPr>
              <w:t>T</w:t>
            </w:r>
          </w:p>
        </w:tc>
        <w:tc>
          <w:tcPr>
            <w:tcW w:w="426" w:type="dxa"/>
            <w:tcBorders>
              <w:top w:val="nil"/>
              <w:left w:val="nil"/>
              <w:bottom w:val="nil"/>
              <w:right w:val="nil"/>
            </w:tcBorders>
          </w:tcPr>
          <w:p w:rsidR="00E35DAD" w:rsidRDefault="00600246" w:rsidP="00E35DAD">
            <w:pPr>
              <w:widowControl w:val="0"/>
              <w:autoSpaceDE w:val="0"/>
              <w:autoSpaceDN w:val="0"/>
              <w:adjustRightInd w:val="0"/>
              <w:spacing w:after="120"/>
              <w:rPr>
                <w:sz w:val="28"/>
                <w:szCs w:val="28"/>
                <w:lang w:eastAsia="en-US"/>
              </w:rPr>
            </w:pPr>
            <w:r w:rsidRPr="00E95A29">
              <w:rPr>
                <w:sz w:val="28"/>
                <w:szCs w:val="28"/>
              </w:rPr>
              <w:t>–</w:t>
            </w:r>
          </w:p>
        </w:tc>
        <w:tc>
          <w:tcPr>
            <w:tcW w:w="7337" w:type="dxa"/>
            <w:gridSpan w:val="3"/>
            <w:tcBorders>
              <w:top w:val="nil"/>
              <w:left w:val="nil"/>
              <w:bottom w:val="nil"/>
              <w:right w:val="nil"/>
            </w:tcBorders>
          </w:tcPr>
          <w:p w:rsidR="00E35DAD" w:rsidRDefault="00600246" w:rsidP="00E35DAD">
            <w:pPr>
              <w:autoSpaceDE w:val="0"/>
              <w:autoSpaceDN w:val="0"/>
              <w:adjustRightInd w:val="0"/>
              <w:spacing w:after="120"/>
              <w:rPr>
                <w:rFonts w:eastAsia="TimesNewRomanPSMT"/>
                <w:sz w:val="28"/>
                <w:szCs w:val="28"/>
                <w:lang w:val="ru-RU" w:eastAsia="en-US"/>
              </w:rPr>
            </w:pPr>
            <w:r>
              <w:rPr>
                <w:rFonts w:eastAsia="TimesNewRomanPSMT"/>
                <w:sz w:val="28"/>
                <w:szCs w:val="28"/>
                <w:lang w:val="ru-RU"/>
              </w:rPr>
              <w:t>абсолютная температура, К.</w:t>
            </w:r>
          </w:p>
        </w:tc>
      </w:tr>
    </w:tbl>
    <w:p w:rsidR="00E35DAD" w:rsidRDefault="003B7821" w:rsidP="00E35DAD">
      <w:pPr>
        <w:autoSpaceDE w:val="0"/>
        <w:autoSpaceDN w:val="0"/>
        <w:adjustRightInd w:val="0"/>
        <w:spacing w:before="120" w:line="360" w:lineRule="auto"/>
        <w:ind w:firstLine="709"/>
        <w:jc w:val="both"/>
        <w:rPr>
          <w:rFonts w:eastAsia="TimesNewRomanPSMT"/>
          <w:sz w:val="28"/>
          <w:szCs w:val="28"/>
          <w:lang w:val="ru-RU"/>
        </w:rPr>
      </w:pPr>
      <w:r>
        <w:rPr>
          <w:rFonts w:eastAsia="TimesNewRomanPSMT"/>
          <w:sz w:val="28"/>
          <w:szCs w:val="28"/>
          <w:lang w:val="ru-RU"/>
        </w:rPr>
        <w:t>При постоянной температуре интенсивность спектральной линии элемента прямо пропорциональна числу невозбужд</w:t>
      </w:r>
      <w:r w:rsidR="00E172B9">
        <w:rPr>
          <w:rFonts w:eastAsia="TimesNewRomanPSMT"/>
          <w:sz w:val="28"/>
          <w:szCs w:val="28"/>
          <w:lang w:val="ru-RU"/>
        </w:rPr>
        <w:t>ё</w:t>
      </w:r>
      <w:r>
        <w:rPr>
          <w:rFonts w:eastAsia="TimesNewRomanPSMT"/>
          <w:sz w:val="28"/>
          <w:szCs w:val="28"/>
          <w:lang w:val="ru-RU"/>
        </w:rPr>
        <w:t>нных атомов элемента, которое при заданных условиях атомизации пропорционально концентрации определяемого элемента в растворе образца (</w:t>
      </w:r>
      <w:r w:rsidR="00E35DAD" w:rsidRPr="00E35DAD">
        <w:rPr>
          <w:rFonts w:ascii="Cambria Math" w:eastAsia="TimesNewRomanPSMT" w:hAnsi="Cambria Math"/>
          <w:i/>
          <w:sz w:val="28"/>
          <w:szCs w:val="28"/>
          <w:lang w:val="ru-RU"/>
        </w:rPr>
        <w:t>С</w:t>
      </w:r>
      <w:r>
        <w:rPr>
          <w:rFonts w:eastAsia="TimesNewRomanPSMT"/>
          <w:sz w:val="28"/>
          <w:szCs w:val="28"/>
          <w:lang w:val="ru-RU"/>
        </w:rPr>
        <w:t>). Поэтому между интенсивностью спектральной линии элемента в эмиссионном спектре и концентрацией определяемого элемента существует прямо пропорциональная зависимость:</w:t>
      </w:r>
    </w:p>
    <w:tbl>
      <w:tblPr>
        <w:tblStyle w:val="a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425"/>
        <w:gridCol w:w="993"/>
        <w:gridCol w:w="3969"/>
        <w:gridCol w:w="2943"/>
      </w:tblGrid>
      <w:tr w:rsidR="00600246" w:rsidRPr="00E95A29" w:rsidTr="006B53FA">
        <w:trPr>
          <w:trHeight w:val="474"/>
        </w:trPr>
        <w:tc>
          <w:tcPr>
            <w:tcW w:w="2660" w:type="dxa"/>
            <w:gridSpan w:val="4"/>
          </w:tcPr>
          <w:p w:rsidR="00600246" w:rsidRPr="00D565F1" w:rsidRDefault="00600246" w:rsidP="00E172B9">
            <w:pPr>
              <w:widowControl w:val="0"/>
              <w:autoSpaceDE w:val="0"/>
              <w:autoSpaceDN w:val="0"/>
              <w:adjustRightInd w:val="0"/>
              <w:spacing w:after="120"/>
              <w:jc w:val="both"/>
              <w:rPr>
                <w:sz w:val="28"/>
                <w:szCs w:val="28"/>
                <w:lang w:val="ru-RU"/>
              </w:rPr>
            </w:pPr>
          </w:p>
        </w:tc>
        <w:tc>
          <w:tcPr>
            <w:tcW w:w="3969" w:type="dxa"/>
          </w:tcPr>
          <w:p w:rsidR="00E35DAD" w:rsidRPr="00E35DAD" w:rsidRDefault="00E35DAD" w:rsidP="00337777">
            <w:pPr>
              <w:autoSpaceDE w:val="0"/>
              <w:autoSpaceDN w:val="0"/>
              <w:adjustRightInd w:val="0"/>
              <w:spacing w:after="120"/>
              <w:jc w:val="center"/>
              <w:rPr>
                <w:rFonts w:ascii="Cambria Math" w:hAnsi="Cambria Math"/>
                <w:i/>
                <w:sz w:val="28"/>
                <w:szCs w:val="28"/>
              </w:rPr>
            </w:pPr>
            <w:r w:rsidRPr="00E35DAD">
              <w:rPr>
                <w:rFonts w:ascii="Cambria Math" w:eastAsia="TimesNewRomanPSMT" w:hAnsi="Cambria Math"/>
                <w:i/>
                <w:sz w:val="28"/>
                <w:szCs w:val="28"/>
              </w:rPr>
              <w:t>I</w:t>
            </w:r>
            <w:r w:rsidRPr="00E35DAD">
              <w:rPr>
                <w:rFonts w:ascii="Cambria Math" w:eastAsia="TimesNewRomanPSMT" w:hAnsi="Cambria Math"/>
                <w:sz w:val="28"/>
                <w:szCs w:val="28"/>
                <w:lang w:val="ru-RU"/>
              </w:rPr>
              <w:t>=</w:t>
            </w:r>
            <w:r w:rsidRPr="00E35DAD">
              <w:rPr>
                <w:rFonts w:ascii="Cambria Math" w:eastAsia="TimesNewRomanPSMT" w:hAnsi="Cambria Math"/>
                <w:i/>
                <w:iCs/>
                <w:sz w:val="28"/>
                <w:szCs w:val="28"/>
              </w:rPr>
              <w:t>k</w:t>
            </w:r>
            <w:r w:rsidRPr="00E35DAD">
              <w:rPr>
                <w:rFonts w:ascii="Cambria Math" w:eastAsia="TimesNewRomanPSMT" w:hAnsi="Cambria Math"/>
                <w:i/>
                <w:iCs/>
                <w:sz w:val="28"/>
                <w:szCs w:val="28"/>
                <w:lang w:val="ru-RU"/>
              </w:rPr>
              <w:t>∙</w:t>
            </w:r>
            <w:r w:rsidRPr="00E35DAD">
              <w:rPr>
                <w:rFonts w:ascii="Cambria Math" w:eastAsia="TimesNewRomanPSMT" w:hAnsi="Cambria Math"/>
                <w:i/>
                <w:sz w:val="28"/>
                <w:szCs w:val="28"/>
              </w:rPr>
              <w:t>C</w:t>
            </w:r>
            <w:r w:rsidRPr="00E35DAD">
              <w:rPr>
                <w:rFonts w:ascii="Cambria Math" w:eastAsia="TimesNewRomanPSMT" w:hAnsi="Cambria Math"/>
                <w:sz w:val="28"/>
                <w:szCs w:val="28"/>
                <w:lang w:val="ru-RU"/>
              </w:rPr>
              <w:t xml:space="preserve">, </w:t>
            </w:r>
          </w:p>
        </w:tc>
        <w:tc>
          <w:tcPr>
            <w:tcW w:w="2943" w:type="dxa"/>
          </w:tcPr>
          <w:p w:rsidR="00600246" w:rsidRPr="00600246" w:rsidRDefault="00600246" w:rsidP="00E172B9">
            <w:pPr>
              <w:widowControl w:val="0"/>
              <w:autoSpaceDE w:val="0"/>
              <w:autoSpaceDN w:val="0"/>
              <w:adjustRightInd w:val="0"/>
              <w:spacing w:after="120"/>
              <w:jc w:val="right"/>
              <w:rPr>
                <w:sz w:val="28"/>
                <w:szCs w:val="28"/>
                <w:lang w:val="ru-RU"/>
              </w:rPr>
            </w:pPr>
            <w:r>
              <w:rPr>
                <w:sz w:val="28"/>
                <w:szCs w:val="28"/>
                <w:lang w:val="ru-RU"/>
              </w:rPr>
              <w:t>(3)</w:t>
            </w:r>
          </w:p>
        </w:tc>
      </w:tr>
      <w:tr w:rsidR="00BD2CA8" w:rsidRPr="00E95A29" w:rsidTr="006B5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E35DAD" w:rsidRDefault="00BD2CA8" w:rsidP="00E35DAD">
            <w:pPr>
              <w:widowControl w:val="0"/>
              <w:autoSpaceDE w:val="0"/>
              <w:autoSpaceDN w:val="0"/>
              <w:adjustRightInd w:val="0"/>
              <w:spacing w:after="120"/>
              <w:rPr>
                <w:sz w:val="28"/>
                <w:szCs w:val="28"/>
                <w:lang w:eastAsia="en-US"/>
              </w:rPr>
            </w:pPr>
            <w:r w:rsidRPr="00E95A29">
              <w:rPr>
                <w:sz w:val="28"/>
                <w:szCs w:val="28"/>
              </w:rPr>
              <w:t>где</w:t>
            </w:r>
          </w:p>
        </w:tc>
        <w:tc>
          <w:tcPr>
            <w:tcW w:w="567" w:type="dxa"/>
            <w:tcBorders>
              <w:top w:val="nil"/>
              <w:left w:val="nil"/>
              <w:bottom w:val="nil"/>
              <w:right w:val="nil"/>
            </w:tcBorders>
          </w:tcPr>
          <w:p w:rsidR="00E35DAD" w:rsidRPr="00E35DAD" w:rsidRDefault="00E35DAD" w:rsidP="00E35DAD">
            <w:pPr>
              <w:spacing w:after="120"/>
              <w:rPr>
                <w:rFonts w:ascii="Cambria Math" w:hAnsi="Cambria Math"/>
                <w:sz w:val="28"/>
                <w:szCs w:val="28"/>
                <w:lang w:eastAsia="en-US"/>
              </w:rPr>
            </w:pPr>
            <w:r w:rsidRPr="00E35DAD">
              <w:rPr>
                <w:rFonts w:ascii="Cambria Math" w:eastAsia="TimesNewRomanPSMT" w:hAnsi="Cambria Math"/>
                <w:i/>
                <w:sz w:val="28"/>
                <w:szCs w:val="28"/>
              </w:rPr>
              <w:t>I</w:t>
            </w:r>
          </w:p>
        </w:tc>
        <w:tc>
          <w:tcPr>
            <w:tcW w:w="425" w:type="dxa"/>
            <w:tcBorders>
              <w:top w:val="nil"/>
              <w:left w:val="nil"/>
              <w:bottom w:val="nil"/>
              <w:right w:val="nil"/>
            </w:tcBorders>
          </w:tcPr>
          <w:p w:rsidR="00BD2CA8" w:rsidRPr="00E95A29" w:rsidRDefault="00BD2CA8" w:rsidP="006B53FA">
            <w:pPr>
              <w:widowControl w:val="0"/>
              <w:autoSpaceDE w:val="0"/>
              <w:autoSpaceDN w:val="0"/>
              <w:adjustRightInd w:val="0"/>
              <w:spacing w:after="120"/>
              <w:jc w:val="both"/>
              <w:rPr>
                <w:sz w:val="28"/>
                <w:szCs w:val="28"/>
              </w:rPr>
            </w:pPr>
            <w:r w:rsidRPr="00E95A29">
              <w:rPr>
                <w:sz w:val="28"/>
                <w:szCs w:val="28"/>
              </w:rPr>
              <w:t>–</w:t>
            </w:r>
          </w:p>
        </w:tc>
        <w:tc>
          <w:tcPr>
            <w:tcW w:w="7903" w:type="dxa"/>
            <w:gridSpan w:val="3"/>
            <w:tcBorders>
              <w:top w:val="nil"/>
              <w:left w:val="nil"/>
              <w:bottom w:val="nil"/>
              <w:right w:val="nil"/>
            </w:tcBorders>
          </w:tcPr>
          <w:p w:rsidR="00BD2CA8" w:rsidRDefault="00BD2CA8">
            <w:pPr>
              <w:autoSpaceDE w:val="0"/>
              <w:autoSpaceDN w:val="0"/>
              <w:adjustRightInd w:val="0"/>
              <w:spacing w:after="120"/>
              <w:jc w:val="both"/>
              <w:rPr>
                <w:sz w:val="28"/>
                <w:szCs w:val="28"/>
                <w:lang w:val="ru-RU" w:eastAsia="en-US"/>
              </w:rPr>
            </w:pPr>
            <w:r>
              <w:rPr>
                <w:rFonts w:eastAsia="TimesNewRomanPSMT"/>
                <w:sz w:val="28"/>
                <w:szCs w:val="28"/>
                <w:lang w:val="ru-RU"/>
              </w:rPr>
              <w:t>интенсивность спектральной линии элемента;</w:t>
            </w:r>
          </w:p>
        </w:tc>
      </w:tr>
      <w:tr w:rsidR="00BD2CA8" w:rsidRPr="00600246" w:rsidTr="006B5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E35DAD" w:rsidRDefault="00E35DAD" w:rsidP="00E35DAD">
            <w:pPr>
              <w:widowControl w:val="0"/>
              <w:autoSpaceDE w:val="0"/>
              <w:autoSpaceDN w:val="0"/>
              <w:adjustRightInd w:val="0"/>
              <w:spacing w:after="120"/>
              <w:rPr>
                <w:sz w:val="28"/>
                <w:szCs w:val="28"/>
                <w:lang w:eastAsia="en-US"/>
              </w:rPr>
            </w:pPr>
          </w:p>
        </w:tc>
        <w:tc>
          <w:tcPr>
            <w:tcW w:w="567" w:type="dxa"/>
            <w:tcBorders>
              <w:top w:val="nil"/>
              <w:left w:val="nil"/>
              <w:bottom w:val="nil"/>
              <w:right w:val="nil"/>
            </w:tcBorders>
          </w:tcPr>
          <w:p w:rsidR="00E35DAD" w:rsidRPr="00E35DAD" w:rsidRDefault="00E35DAD" w:rsidP="00E35DAD">
            <w:pPr>
              <w:spacing w:after="120"/>
              <w:jc w:val="center"/>
              <w:rPr>
                <w:rFonts w:ascii="Cambria Math" w:hAnsi="Cambria Math"/>
                <w:sz w:val="28"/>
                <w:szCs w:val="28"/>
                <w:lang w:val="ru-RU" w:eastAsia="en-US"/>
              </w:rPr>
            </w:pPr>
            <w:r w:rsidRPr="00E35DAD">
              <w:rPr>
                <w:rFonts w:ascii="Cambria Math" w:eastAsia="TimesNewRomanPSMT" w:hAnsi="Cambria Math"/>
                <w:i/>
                <w:iCs/>
                <w:sz w:val="28"/>
                <w:szCs w:val="28"/>
              </w:rPr>
              <w:t>k</w:t>
            </w:r>
          </w:p>
        </w:tc>
        <w:tc>
          <w:tcPr>
            <w:tcW w:w="425" w:type="dxa"/>
            <w:tcBorders>
              <w:top w:val="nil"/>
              <w:left w:val="nil"/>
              <w:bottom w:val="nil"/>
              <w:right w:val="nil"/>
            </w:tcBorders>
          </w:tcPr>
          <w:p w:rsidR="00BD2CA8" w:rsidRPr="00E95A29" w:rsidRDefault="00BD2CA8" w:rsidP="006B53FA">
            <w:pPr>
              <w:widowControl w:val="0"/>
              <w:autoSpaceDE w:val="0"/>
              <w:autoSpaceDN w:val="0"/>
              <w:adjustRightInd w:val="0"/>
              <w:spacing w:after="120"/>
              <w:jc w:val="both"/>
              <w:rPr>
                <w:sz w:val="28"/>
                <w:szCs w:val="28"/>
              </w:rPr>
            </w:pPr>
            <w:r w:rsidRPr="00E95A29">
              <w:rPr>
                <w:sz w:val="28"/>
                <w:szCs w:val="28"/>
              </w:rPr>
              <w:t>–</w:t>
            </w:r>
          </w:p>
        </w:tc>
        <w:tc>
          <w:tcPr>
            <w:tcW w:w="7903" w:type="dxa"/>
            <w:gridSpan w:val="3"/>
            <w:tcBorders>
              <w:top w:val="nil"/>
              <w:left w:val="nil"/>
              <w:bottom w:val="nil"/>
              <w:right w:val="nil"/>
            </w:tcBorders>
          </w:tcPr>
          <w:p w:rsidR="00BD2CA8" w:rsidRDefault="00BD2CA8">
            <w:pPr>
              <w:autoSpaceDE w:val="0"/>
              <w:autoSpaceDN w:val="0"/>
              <w:adjustRightInd w:val="0"/>
              <w:spacing w:after="120"/>
              <w:jc w:val="both"/>
              <w:rPr>
                <w:sz w:val="28"/>
                <w:szCs w:val="28"/>
                <w:lang w:val="ru-RU" w:eastAsia="en-US"/>
              </w:rPr>
            </w:pPr>
            <w:r>
              <w:rPr>
                <w:rFonts w:eastAsia="TimesNewRomanPSMT"/>
                <w:sz w:val="28"/>
                <w:szCs w:val="28"/>
                <w:lang w:val="ru-RU"/>
              </w:rPr>
              <w:t>коэффициент пропорциональности;</w:t>
            </w:r>
          </w:p>
        </w:tc>
      </w:tr>
      <w:tr w:rsidR="00BD2CA8" w:rsidRPr="00AD7E0A" w:rsidTr="006B5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E35DAD" w:rsidRDefault="00E35DAD" w:rsidP="00E35DAD">
            <w:pPr>
              <w:widowControl w:val="0"/>
              <w:autoSpaceDE w:val="0"/>
              <w:autoSpaceDN w:val="0"/>
              <w:adjustRightInd w:val="0"/>
              <w:spacing w:after="120"/>
              <w:rPr>
                <w:sz w:val="28"/>
                <w:szCs w:val="28"/>
                <w:lang w:val="ru-RU" w:eastAsia="en-US"/>
              </w:rPr>
            </w:pPr>
          </w:p>
        </w:tc>
        <w:tc>
          <w:tcPr>
            <w:tcW w:w="567" w:type="dxa"/>
            <w:tcBorders>
              <w:top w:val="nil"/>
              <w:left w:val="nil"/>
              <w:bottom w:val="nil"/>
              <w:right w:val="nil"/>
            </w:tcBorders>
          </w:tcPr>
          <w:p w:rsidR="00E35DAD" w:rsidRPr="00E35DAD" w:rsidRDefault="00E35DAD" w:rsidP="00E35DAD">
            <w:pPr>
              <w:spacing w:after="120"/>
              <w:jc w:val="center"/>
              <w:rPr>
                <w:rStyle w:val="0pt"/>
                <w:rFonts w:ascii="Cambria Math" w:eastAsiaTheme="minorEastAsia" w:hAnsi="Cambria Math"/>
                <w:i/>
                <w:sz w:val="28"/>
                <w:szCs w:val="28"/>
                <w:lang w:eastAsia="en-US"/>
              </w:rPr>
            </w:pPr>
            <w:r w:rsidRPr="00E35DAD">
              <w:rPr>
                <w:rFonts w:ascii="Cambria Math" w:eastAsia="TimesNewRomanPSMT" w:hAnsi="Cambria Math"/>
                <w:i/>
                <w:sz w:val="28"/>
                <w:szCs w:val="28"/>
                <w:lang w:val="ru-RU"/>
              </w:rPr>
              <w:t>С</w:t>
            </w:r>
          </w:p>
        </w:tc>
        <w:tc>
          <w:tcPr>
            <w:tcW w:w="425" w:type="dxa"/>
            <w:tcBorders>
              <w:top w:val="nil"/>
              <w:left w:val="nil"/>
              <w:bottom w:val="nil"/>
              <w:right w:val="nil"/>
            </w:tcBorders>
          </w:tcPr>
          <w:p w:rsidR="00BD2CA8" w:rsidRPr="00E95A29" w:rsidRDefault="00BD2CA8" w:rsidP="006B53FA">
            <w:pPr>
              <w:widowControl w:val="0"/>
              <w:autoSpaceDE w:val="0"/>
              <w:autoSpaceDN w:val="0"/>
              <w:adjustRightInd w:val="0"/>
              <w:spacing w:after="120"/>
              <w:jc w:val="both"/>
              <w:rPr>
                <w:sz w:val="28"/>
                <w:szCs w:val="28"/>
              </w:rPr>
            </w:pPr>
            <w:r w:rsidRPr="00E95A29">
              <w:rPr>
                <w:sz w:val="28"/>
                <w:szCs w:val="28"/>
              </w:rPr>
              <w:t>–</w:t>
            </w:r>
          </w:p>
        </w:tc>
        <w:tc>
          <w:tcPr>
            <w:tcW w:w="7903" w:type="dxa"/>
            <w:gridSpan w:val="3"/>
            <w:tcBorders>
              <w:top w:val="nil"/>
              <w:left w:val="nil"/>
              <w:bottom w:val="nil"/>
              <w:right w:val="nil"/>
            </w:tcBorders>
          </w:tcPr>
          <w:p w:rsidR="00BD2CA8" w:rsidRDefault="00BD2CA8" w:rsidP="00054CFF">
            <w:pPr>
              <w:autoSpaceDE w:val="0"/>
              <w:autoSpaceDN w:val="0"/>
              <w:adjustRightInd w:val="0"/>
              <w:spacing w:after="120"/>
              <w:jc w:val="both"/>
              <w:rPr>
                <w:rStyle w:val="0pt"/>
                <w:rFonts w:eastAsiaTheme="minorEastAsia"/>
                <w:sz w:val="28"/>
                <w:szCs w:val="28"/>
                <w:lang w:eastAsia="en-US"/>
              </w:rPr>
            </w:pPr>
            <w:r>
              <w:rPr>
                <w:rFonts w:eastAsia="TimesNewRomanPSMT"/>
                <w:sz w:val="28"/>
                <w:szCs w:val="28"/>
                <w:lang w:val="ru-RU"/>
              </w:rPr>
              <w:t>концентрация определяемого элемента в растворе, %.</w:t>
            </w:r>
          </w:p>
        </w:tc>
      </w:tr>
    </w:tbl>
    <w:p w:rsidR="00E35DAD" w:rsidRDefault="003B7821" w:rsidP="00E35DAD">
      <w:pPr>
        <w:autoSpaceDE w:val="0"/>
        <w:autoSpaceDN w:val="0"/>
        <w:adjustRightInd w:val="0"/>
        <w:spacing w:before="120" w:line="360" w:lineRule="auto"/>
        <w:ind w:firstLine="709"/>
        <w:jc w:val="both"/>
        <w:rPr>
          <w:rFonts w:eastAsia="TimesNewRomanPSMT"/>
          <w:color w:val="000000"/>
          <w:sz w:val="28"/>
          <w:szCs w:val="28"/>
          <w:lang w:val="ru-RU"/>
        </w:rPr>
      </w:pPr>
      <w:r>
        <w:rPr>
          <w:rFonts w:eastAsia="TimesNewRomanPSMT"/>
          <w:color w:val="000000"/>
          <w:sz w:val="28"/>
          <w:szCs w:val="28"/>
          <w:lang w:val="ru-RU"/>
        </w:rPr>
        <w:t>Коэффициент пропорциональности (</w:t>
      </w:r>
      <w:r w:rsidR="00E35DAD" w:rsidRPr="00E35DAD">
        <w:rPr>
          <w:rFonts w:ascii="Cambria Math" w:eastAsia="TimesNewRomanPSMT" w:hAnsi="Cambria Math"/>
          <w:i/>
          <w:color w:val="000000"/>
          <w:sz w:val="28"/>
          <w:szCs w:val="28"/>
        </w:rPr>
        <w:t>k</w:t>
      </w:r>
      <w:r>
        <w:rPr>
          <w:rFonts w:eastAsia="TimesNewRomanPSMT"/>
          <w:i/>
          <w:color w:val="000000"/>
          <w:sz w:val="28"/>
          <w:szCs w:val="28"/>
          <w:lang w:val="ru-RU"/>
        </w:rPr>
        <w:t>)</w:t>
      </w:r>
      <w:r>
        <w:rPr>
          <w:rFonts w:eastAsia="TimesNewRomanPSMT"/>
          <w:i/>
          <w:iCs/>
          <w:color w:val="000000"/>
          <w:sz w:val="28"/>
          <w:szCs w:val="28"/>
          <w:lang w:val="ru-RU"/>
        </w:rPr>
        <w:t xml:space="preserve"> </w:t>
      </w:r>
      <w:r>
        <w:rPr>
          <w:rFonts w:eastAsia="TimesNewRomanPSMT"/>
          <w:color w:val="000000"/>
          <w:sz w:val="28"/>
          <w:szCs w:val="28"/>
          <w:lang w:val="ru-RU"/>
        </w:rPr>
        <w:t>является эмпирической величиной, зависящей от источника атомизации и возбуждения (атомизатора).</w:t>
      </w:r>
    </w:p>
    <w:p w:rsidR="00E35DAD" w:rsidRDefault="003B7821" w:rsidP="00E35DAD">
      <w:pPr>
        <w:keepNext/>
        <w:autoSpaceDE w:val="0"/>
        <w:autoSpaceDN w:val="0"/>
        <w:adjustRightInd w:val="0"/>
        <w:spacing w:before="240" w:line="360" w:lineRule="auto"/>
        <w:ind w:firstLine="709"/>
        <w:jc w:val="center"/>
        <w:rPr>
          <w:rFonts w:eastAsia="TimesNewRomanPSMT"/>
          <w:b/>
          <w:color w:val="000000"/>
          <w:sz w:val="28"/>
          <w:szCs w:val="28"/>
          <w:lang w:val="ru-RU"/>
        </w:rPr>
      </w:pPr>
      <w:r>
        <w:rPr>
          <w:rFonts w:eastAsia="TimesNewRomanPSMT"/>
          <w:b/>
          <w:color w:val="000000"/>
          <w:sz w:val="28"/>
          <w:szCs w:val="28"/>
          <w:lang w:val="ru-RU"/>
        </w:rPr>
        <w:t>Оборудование</w:t>
      </w:r>
    </w:p>
    <w:p w:rsidR="00E35DAD" w:rsidRDefault="003B7821" w:rsidP="00E35DAD">
      <w:pPr>
        <w:autoSpaceDE w:val="0"/>
        <w:autoSpaceDN w:val="0"/>
        <w:adjustRightInd w:val="0"/>
        <w:spacing w:line="360" w:lineRule="auto"/>
        <w:ind w:firstLine="709"/>
        <w:jc w:val="both"/>
        <w:rPr>
          <w:rStyle w:val="0pt"/>
          <w:rFonts w:eastAsia="TimesNewRomanPSMT"/>
          <w:sz w:val="28"/>
          <w:szCs w:val="28"/>
        </w:rPr>
      </w:pPr>
      <w:r>
        <w:rPr>
          <w:rStyle w:val="0pt"/>
          <w:sz w:val="28"/>
          <w:szCs w:val="28"/>
        </w:rPr>
        <w:t>Основными составляющими частями атомно-эмиссионного спектрометра или иного прибора для определения являются:</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 система для ввода образца;</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 система для распыления образца;</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lastRenderedPageBreak/>
        <w:t>- атомизатор;</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 монохроматор;</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 детектор, преобразующий энергию излучения в электрическую;</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 блок сбора данных.</w:t>
      </w:r>
    </w:p>
    <w:p w:rsidR="00E35DAD" w:rsidRDefault="003B7821" w:rsidP="00E35DAD">
      <w:pPr>
        <w:autoSpaceDE w:val="0"/>
        <w:autoSpaceDN w:val="0"/>
        <w:adjustRightInd w:val="0"/>
        <w:spacing w:line="360" w:lineRule="auto"/>
        <w:ind w:firstLine="709"/>
        <w:jc w:val="both"/>
        <w:rPr>
          <w:rFonts w:eastAsia="TimesNewRomanPSMT"/>
          <w:lang w:val="ru-RU"/>
        </w:rPr>
      </w:pPr>
      <w:r>
        <w:rPr>
          <w:rFonts w:eastAsia="TimesNewRomanPSMT"/>
          <w:color w:val="000000"/>
          <w:sz w:val="28"/>
          <w:szCs w:val="28"/>
          <w:lang w:val="ru-RU"/>
        </w:rPr>
        <w:t>Атомизатор прибора должен обеспечить достаточную энергию для возбуждения и распыления атомов и ионов испытуемого образца. Основным типом источника атомизации в атомно-эмиссионной спектрометрии является пламя, реже используют дуговые и искровые атомизаторы. Определяющей характеристикой любого атомизатора является его температура, от которой зависит совокупность равновесий процессов, протекающих в атомизаторе, и, как следствие, интенсивность спектральных линий и метрологические характеристики методики. Типы атомизаторов, используемых для атомно-эмиссионной спектрометрии, температурные и метрологические характеристики атомизаторов, приведены в табл</w:t>
      </w:r>
      <w:r w:rsidR="00C63D81">
        <w:rPr>
          <w:rFonts w:eastAsia="TimesNewRomanPSMT"/>
          <w:color w:val="000000"/>
          <w:sz w:val="28"/>
          <w:szCs w:val="28"/>
          <w:lang w:val="ru-RU"/>
        </w:rPr>
        <w:t>.</w:t>
      </w:r>
      <w:r>
        <w:rPr>
          <w:rFonts w:eastAsia="TimesNewRomanPSMT"/>
          <w:color w:val="000000"/>
          <w:sz w:val="28"/>
          <w:szCs w:val="28"/>
          <w:lang w:val="ru-RU"/>
        </w:rPr>
        <w:t xml:space="preserve"> 1.</w:t>
      </w:r>
    </w:p>
    <w:p w:rsidR="00E35DAD" w:rsidRDefault="003B7821" w:rsidP="00E35DAD">
      <w:pPr>
        <w:autoSpaceDE w:val="0"/>
        <w:autoSpaceDN w:val="0"/>
        <w:adjustRightInd w:val="0"/>
        <w:spacing w:before="240" w:after="120"/>
        <w:jc w:val="both"/>
        <w:rPr>
          <w:rFonts w:eastAsia="TimesNewRomanPSMT"/>
          <w:color w:val="000000"/>
          <w:sz w:val="28"/>
          <w:szCs w:val="28"/>
          <w:lang w:val="ru-RU"/>
        </w:rPr>
      </w:pPr>
      <w:r>
        <w:rPr>
          <w:rFonts w:eastAsia="TimesNewRomanPSMT"/>
          <w:color w:val="000000"/>
          <w:sz w:val="28"/>
          <w:szCs w:val="28"/>
          <w:lang w:val="ru-RU"/>
        </w:rPr>
        <w:t xml:space="preserve">Таблица 1 </w:t>
      </w:r>
      <w:r>
        <w:rPr>
          <w:rFonts w:eastAsia="TimesNewRomanPSMT"/>
          <w:color w:val="000000"/>
          <w:sz w:val="28"/>
          <w:szCs w:val="28"/>
          <w:lang w:val="ru-RU"/>
        </w:rPr>
        <w:sym w:font="Symbol" w:char="002D"/>
      </w:r>
      <w:r>
        <w:rPr>
          <w:rFonts w:eastAsia="TimesNewRomanPSMT"/>
          <w:color w:val="000000"/>
          <w:sz w:val="28"/>
          <w:szCs w:val="28"/>
          <w:lang w:val="ru-RU"/>
        </w:rPr>
        <w:t xml:space="preserve"> Температурные и метрологические характеристики различных типов атомизаторов</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973"/>
        <w:gridCol w:w="1911"/>
        <w:gridCol w:w="1638"/>
        <w:gridCol w:w="1970"/>
        <w:gridCol w:w="2079"/>
      </w:tblGrid>
      <w:tr w:rsidR="003B7821" w:rsidTr="005D7459">
        <w:trPr>
          <w:jc w:val="center"/>
        </w:trPr>
        <w:tc>
          <w:tcPr>
            <w:tcW w:w="1992"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pacing w:val="-3"/>
                <w:sz w:val="28"/>
                <w:szCs w:val="28"/>
                <w:lang w:val="ru-RU"/>
              </w:rPr>
            </w:pPr>
            <w:r>
              <w:rPr>
                <w:rFonts w:eastAsia="TimesNewRomanPSMT"/>
                <w:sz w:val="28"/>
                <w:szCs w:val="28"/>
                <w:lang w:val="ru-RU"/>
              </w:rPr>
              <w:t>Атомизатор</w:t>
            </w:r>
          </w:p>
        </w:tc>
        <w:tc>
          <w:tcPr>
            <w:tcW w:w="2001"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pacing w:val="-3"/>
                <w:sz w:val="28"/>
                <w:szCs w:val="28"/>
                <w:lang w:val="ru-RU"/>
              </w:rPr>
            </w:pPr>
            <w:r>
              <w:rPr>
                <w:rFonts w:eastAsia="TimesNewRomanPSMT"/>
                <w:sz w:val="28"/>
                <w:szCs w:val="28"/>
                <w:lang w:val="ru-RU"/>
              </w:rPr>
              <w:t>Температура, °С</w:t>
            </w:r>
          </w:p>
        </w:tc>
        <w:tc>
          <w:tcPr>
            <w:tcW w:w="1713"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pacing w:val="-3"/>
                <w:sz w:val="28"/>
                <w:szCs w:val="28"/>
                <w:lang w:val="ru-RU"/>
              </w:rPr>
            </w:pPr>
            <w:r>
              <w:rPr>
                <w:rFonts w:eastAsia="TimesNewRomanPSMT"/>
                <w:sz w:val="28"/>
                <w:szCs w:val="28"/>
                <w:lang w:val="ru-RU"/>
              </w:rPr>
              <w:t>Агрегатное</w:t>
            </w:r>
          </w:p>
          <w:p w:rsidR="00E35DAD" w:rsidRDefault="003B7821" w:rsidP="00E35DAD">
            <w:pPr>
              <w:autoSpaceDE w:val="0"/>
              <w:autoSpaceDN w:val="0"/>
              <w:adjustRightInd w:val="0"/>
              <w:jc w:val="center"/>
              <w:rPr>
                <w:rFonts w:eastAsia="TimesNewRomanPSMT"/>
                <w:spacing w:val="-3"/>
                <w:sz w:val="28"/>
                <w:szCs w:val="28"/>
                <w:lang w:val="ru-RU"/>
              </w:rPr>
            </w:pPr>
            <w:r>
              <w:rPr>
                <w:rFonts w:eastAsia="TimesNewRomanPSMT"/>
                <w:sz w:val="28"/>
                <w:szCs w:val="28"/>
                <w:lang w:val="ru-RU"/>
              </w:rPr>
              <w:t>состояние образца</w:t>
            </w:r>
          </w:p>
        </w:tc>
        <w:tc>
          <w:tcPr>
            <w:tcW w:w="2057"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bCs/>
                <w:iCs/>
                <w:color w:val="000000"/>
                <w:spacing w:val="-3"/>
                <w:sz w:val="28"/>
                <w:szCs w:val="28"/>
                <w:lang w:val="ru-RU"/>
              </w:rPr>
            </w:pPr>
            <w:r>
              <w:rPr>
                <w:rFonts w:eastAsia="TimesNewRomanPSMT"/>
                <w:bCs/>
                <w:iCs/>
                <w:color w:val="000000"/>
                <w:sz w:val="28"/>
                <w:szCs w:val="28"/>
                <w:lang w:val="ru-RU"/>
              </w:rPr>
              <w:t>Минимальная концентрация</w:t>
            </w:r>
          </w:p>
          <w:p w:rsidR="00E35DAD" w:rsidRDefault="003B7821" w:rsidP="00E35DAD">
            <w:pPr>
              <w:autoSpaceDE w:val="0"/>
              <w:autoSpaceDN w:val="0"/>
              <w:adjustRightInd w:val="0"/>
              <w:jc w:val="center"/>
              <w:rPr>
                <w:rFonts w:eastAsia="TimesNewRomanPSMT"/>
                <w:bCs/>
                <w:i/>
                <w:iCs/>
                <w:color w:val="000000"/>
                <w:spacing w:val="-3"/>
                <w:sz w:val="28"/>
                <w:szCs w:val="28"/>
                <w:lang w:val="ru-RU"/>
              </w:rPr>
            </w:pPr>
            <w:r>
              <w:rPr>
                <w:rFonts w:eastAsia="TimesNewRomanPSMT"/>
                <w:bCs/>
                <w:iCs/>
                <w:color w:val="000000"/>
                <w:sz w:val="28"/>
                <w:szCs w:val="28"/>
                <w:lang w:val="ru-RU"/>
              </w:rPr>
              <w:t>С</w:t>
            </w:r>
            <w:r>
              <w:rPr>
                <w:rFonts w:eastAsia="TimesNewRomanPSMT"/>
                <w:bCs/>
                <w:iCs/>
                <w:color w:val="000000"/>
                <w:sz w:val="28"/>
                <w:szCs w:val="28"/>
                <w:vertAlign w:val="subscript"/>
              </w:rPr>
              <w:t>min</w:t>
            </w:r>
            <w:r>
              <w:rPr>
                <w:rFonts w:eastAsia="TimesNewRomanPSMT"/>
                <w:bCs/>
                <w:iCs/>
                <w:color w:val="000000"/>
                <w:sz w:val="28"/>
                <w:szCs w:val="28"/>
                <w:lang w:val="ru-RU"/>
              </w:rPr>
              <w:t>, (% масс.)</w:t>
            </w:r>
          </w:p>
        </w:tc>
        <w:tc>
          <w:tcPr>
            <w:tcW w:w="2141"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pacing w:val="-3"/>
                <w:sz w:val="28"/>
                <w:szCs w:val="28"/>
                <w:lang w:val="ru-RU"/>
              </w:rPr>
            </w:pPr>
            <w:r>
              <w:rPr>
                <w:rFonts w:eastAsia="TimesNewRomanPSMT"/>
                <w:bCs/>
                <w:iCs/>
                <w:color w:val="000000"/>
                <w:sz w:val="28"/>
                <w:szCs w:val="28"/>
                <w:lang w:val="ru-RU"/>
              </w:rPr>
              <w:t>Относительное стандартное отклонение</w:t>
            </w:r>
            <w:r>
              <w:rPr>
                <w:rFonts w:eastAsia="TimesNewRomanPSMT"/>
                <w:bCs/>
                <w:i/>
                <w:iCs/>
                <w:color w:val="000000"/>
                <w:sz w:val="28"/>
                <w:szCs w:val="28"/>
                <w:lang w:val="ru-RU"/>
              </w:rPr>
              <w:t xml:space="preserve"> </w:t>
            </w:r>
            <w:r>
              <w:rPr>
                <w:rFonts w:eastAsia="TimesNewRomanPSMT"/>
                <w:bCs/>
                <w:iCs/>
                <w:color w:val="000000"/>
                <w:sz w:val="28"/>
                <w:szCs w:val="28"/>
                <w:lang w:val="ru-RU"/>
              </w:rPr>
              <w:t>(</w:t>
            </w:r>
            <w:r w:rsidRPr="007A1E64">
              <w:rPr>
                <w:rFonts w:eastAsia="TimesNewRomanPSMT"/>
                <w:bCs/>
                <w:i/>
                <w:iCs/>
                <w:color w:val="000000"/>
                <w:sz w:val="28"/>
                <w:szCs w:val="28"/>
                <w:lang w:val="ru-RU"/>
              </w:rPr>
              <w:t>S</w:t>
            </w:r>
            <w:r w:rsidR="00E35DAD" w:rsidRPr="00E35DAD">
              <w:rPr>
                <w:rFonts w:eastAsia="TimesNewRomanPSMT"/>
                <w:bCs/>
                <w:i/>
                <w:iCs/>
                <w:color w:val="000000"/>
                <w:sz w:val="28"/>
                <w:szCs w:val="28"/>
                <w:vertAlign w:val="subscript"/>
                <w:lang w:val="ru-RU"/>
              </w:rPr>
              <w:t>r</w:t>
            </w:r>
            <w:r>
              <w:rPr>
                <w:rFonts w:eastAsia="TimesNewRomanPSMT"/>
                <w:bCs/>
                <w:iCs/>
                <w:color w:val="000000"/>
                <w:sz w:val="28"/>
                <w:szCs w:val="28"/>
                <w:lang w:val="ru-RU"/>
              </w:rPr>
              <w:t>)</w:t>
            </w:r>
          </w:p>
        </w:tc>
      </w:tr>
      <w:tr w:rsidR="003B7821" w:rsidTr="005D7459">
        <w:trPr>
          <w:jc w:val="center"/>
        </w:trPr>
        <w:tc>
          <w:tcPr>
            <w:tcW w:w="1992" w:type="dxa"/>
            <w:tcBorders>
              <w:top w:val="single" w:sz="4" w:space="0" w:color="auto"/>
              <w:left w:val="single" w:sz="4" w:space="0" w:color="auto"/>
              <w:bottom w:val="single" w:sz="4" w:space="0" w:color="auto"/>
              <w:right w:val="single" w:sz="4" w:space="0" w:color="auto"/>
            </w:tcBorders>
            <w:hideMark/>
          </w:tcPr>
          <w:p w:rsidR="003B7821" w:rsidRDefault="003B7821">
            <w:pPr>
              <w:autoSpaceDE w:val="0"/>
              <w:autoSpaceDN w:val="0"/>
              <w:adjustRightInd w:val="0"/>
              <w:jc w:val="both"/>
              <w:rPr>
                <w:rFonts w:eastAsia="TimesNewRomanPSMT"/>
                <w:sz w:val="28"/>
                <w:szCs w:val="28"/>
                <w:lang w:val="ru-RU"/>
              </w:rPr>
            </w:pPr>
            <w:r>
              <w:rPr>
                <w:rFonts w:eastAsia="TimesNewRomanPSMT"/>
                <w:sz w:val="28"/>
                <w:szCs w:val="28"/>
                <w:lang w:val="ru-RU"/>
              </w:rPr>
              <w:t>Пламя</w:t>
            </w:r>
          </w:p>
        </w:tc>
        <w:tc>
          <w:tcPr>
            <w:tcW w:w="2001" w:type="dxa"/>
            <w:tcBorders>
              <w:top w:val="single" w:sz="4" w:space="0" w:color="auto"/>
              <w:left w:val="single" w:sz="4" w:space="0" w:color="auto"/>
              <w:bottom w:val="single" w:sz="4" w:space="0" w:color="auto"/>
              <w:right w:val="single" w:sz="4" w:space="0" w:color="auto"/>
            </w:tcBorders>
            <w:hideMark/>
          </w:tcPr>
          <w:p w:rsidR="00E35DAD" w:rsidRDefault="00C716F4"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1500</w:t>
            </w:r>
            <w:r w:rsidR="003B7821">
              <w:rPr>
                <w:rFonts w:eastAsia="TimesNewRomanPSMT"/>
                <w:color w:val="000000"/>
                <w:sz w:val="28"/>
                <w:szCs w:val="28"/>
                <w:lang w:val="ru-RU"/>
              </w:rPr>
              <w:sym w:font="Symbol" w:char="002D"/>
            </w:r>
            <w:r w:rsidR="003B7821">
              <w:rPr>
                <w:rFonts w:eastAsia="TimesNewRomanPSMT"/>
                <w:color w:val="000000"/>
                <w:sz w:val="28"/>
                <w:szCs w:val="28"/>
                <w:lang w:val="ru-RU"/>
              </w:rPr>
              <w:t>3000</w:t>
            </w:r>
          </w:p>
        </w:tc>
        <w:tc>
          <w:tcPr>
            <w:tcW w:w="1713"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z w:val="28"/>
                <w:szCs w:val="28"/>
                <w:lang w:val="ru-RU"/>
              </w:rPr>
            </w:pPr>
            <w:r>
              <w:rPr>
                <w:rFonts w:eastAsia="TimesNewRomanPSMT"/>
                <w:color w:val="000000"/>
                <w:sz w:val="28"/>
                <w:szCs w:val="28"/>
                <w:lang w:val="ru-RU"/>
              </w:rPr>
              <w:t>Раствор</w:t>
            </w:r>
          </w:p>
        </w:tc>
        <w:tc>
          <w:tcPr>
            <w:tcW w:w="2057" w:type="dxa"/>
            <w:tcBorders>
              <w:top w:val="single" w:sz="4" w:space="0" w:color="auto"/>
              <w:left w:val="single" w:sz="4" w:space="0" w:color="auto"/>
              <w:bottom w:val="single" w:sz="4" w:space="0" w:color="auto"/>
              <w:right w:val="single" w:sz="4" w:space="0" w:color="auto"/>
            </w:tcBorders>
            <w:hideMark/>
          </w:tcPr>
          <w:p w:rsidR="00E35DAD" w:rsidRDefault="003B7821"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10</w:t>
            </w:r>
            <w:r>
              <w:rPr>
                <w:rFonts w:eastAsia="TimesNewRomanPSMT"/>
                <w:color w:val="000000"/>
                <w:sz w:val="28"/>
                <w:szCs w:val="28"/>
                <w:vertAlign w:val="superscript"/>
                <w:lang w:val="ru-RU"/>
              </w:rPr>
              <w:t>-7</w:t>
            </w:r>
            <w:r>
              <w:rPr>
                <w:rFonts w:eastAsia="TimesNewRomanPSMT"/>
                <w:color w:val="000000"/>
                <w:sz w:val="28"/>
                <w:szCs w:val="28"/>
                <w:lang w:val="ru-RU"/>
              </w:rPr>
              <w:t>–10</w:t>
            </w:r>
            <w:r>
              <w:rPr>
                <w:rFonts w:eastAsia="TimesNewRomanPSMT"/>
                <w:color w:val="000000"/>
                <w:sz w:val="28"/>
                <w:szCs w:val="28"/>
                <w:vertAlign w:val="superscript"/>
                <w:lang w:val="ru-RU"/>
              </w:rPr>
              <w:t>-2</w:t>
            </w:r>
          </w:p>
        </w:tc>
        <w:tc>
          <w:tcPr>
            <w:tcW w:w="2141" w:type="dxa"/>
            <w:tcBorders>
              <w:top w:val="single" w:sz="4" w:space="0" w:color="auto"/>
              <w:left w:val="single" w:sz="4" w:space="0" w:color="auto"/>
              <w:bottom w:val="single" w:sz="4" w:space="0" w:color="auto"/>
              <w:right w:val="single" w:sz="4" w:space="0" w:color="auto"/>
            </w:tcBorders>
            <w:hideMark/>
          </w:tcPr>
          <w:p w:rsidR="00E35DAD" w:rsidRDefault="003B7821"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0,01–0,05</w:t>
            </w:r>
          </w:p>
        </w:tc>
      </w:tr>
      <w:tr w:rsidR="003B7821" w:rsidTr="005D7459">
        <w:trPr>
          <w:jc w:val="center"/>
        </w:trPr>
        <w:tc>
          <w:tcPr>
            <w:tcW w:w="1992" w:type="dxa"/>
            <w:tcBorders>
              <w:top w:val="single" w:sz="4" w:space="0" w:color="auto"/>
              <w:left w:val="single" w:sz="4" w:space="0" w:color="auto"/>
              <w:bottom w:val="single" w:sz="4" w:space="0" w:color="auto"/>
              <w:right w:val="single" w:sz="4" w:space="0" w:color="auto"/>
            </w:tcBorders>
            <w:hideMark/>
          </w:tcPr>
          <w:p w:rsidR="003B7821" w:rsidRDefault="003B7821">
            <w:pPr>
              <w:autoSpaceDE w:val="0"/>
              <w:autoSpaceDN w:val="0"/>
              <w:adjustRightInd w:val="0"/>
              <w:jc w:val="both"/>
              <w:rPr>
                <w:rFonts w:eastAsia="TimesNewRomanPSMT"/>
                <w:bCs/>
                <w:iCs/>
                <w:color w:val="000000"/>
                <w:sz w:val="28"/>
                <w:szCs w:val="28"/>
                <w:lang w:val="ru-RU"/>
              </w:rPr>
            </w:pPr>
            <w:r>
              <w:rPr>
                <w:rFonts w:eastAsia="TimesNewRomanPSMT"/>
                <w:bCs/>
                <w:iCs/>
                <w:color w:val="000000"/>
                <w:sz w:val="28"/>
                <w:szCs w:val="28"/>
                <w:lang w:val="ru-RU"/>
              </w:rPr>
              <w:t>Электрическая</w:t>
            </w:r>
          </w:p>
          <w:p w:rsidR="003B7821" w:rsidRDefault="003B7821">
            <w:pPr>
              <w:autoSpaceDE w:val="0"/>
              <w:autoSpaceDN w:val="0"/>
              <w:adjustRightInd w:val="0"/>
              <w:jc w:val="both"/>
              <w:rPr>
                <w:rFonts w:eastAsia="TimesNewRomanPSMT"/>
                <w:color w:val="000000"/>
                <w:sz w:val="28"/>
                <w:szCs w:val="28"/>
                <w:lang w:val="ru-RU"/>
              </w:rPr>
            </w:pPr>
            <w:r>
              <w:rPr>
                <w:rFonts w:eastAsia="TimesNewRomanPSMT"/>
                <w:bCs/>
                <w:iCs/>
                <w:color w:val="000000"/>
                <w:sz w:val="28"/>
                <w:szCs w:val="28"/>
                <w:lang w:val="ru-RU"/>
              </w:rPr>
              <w:t>дуга</w:t>
            </w:r>
          </w:p>
        </w:tc>
        <w:tc>
          <w:tcPr>
            <w:tcW w:w="2001" w:type="dxa"/>
            <w:tcBorders>
              <w:top w:val="single" w:sz="4" w:space="0" w:color="auto"/>
              <w:left w:val="single" w:sz="4" w:space="0" w:color="auto"/>
              <w:bottom w:val="single" w:sz="4" w:space="0" w:color="auto"/>
              <w:right w:val="single" w:sz="4" w:space="0" w:color="auto"/>
            </w:tcBorders>
            <w:hideMark/>
          </w:tcPr>
          <w:p w:rsidR="00E35DAD" w:rsidRDefault="00C716F4"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3000</w:t>
            </w:r>
            <w:r w:rsidR="003B7821">
              <w:rPr>
                <w:rFonts w:eastAsia="TimesNewRomanPSMT"/>
                <w:color w:val="000000"/>
                <w:sz w:val="28"/>
                <w:szCs w:val="28"/>
                <w:lang w:val="ru-RU"/>
              </w:rPr>
              <w:sym w:font="Symbol" w:char="002D"/>
            </w:r>
            <w:r w:rsidR="003B7821">
              <w:rPr>
                <w:rFonts w:eastAsia="TimesNewRomanPSMT"/>
                <w:color w:val="000000"/>
                <w:sz w:val="28"/>
                <w:szCs w:val="28"/>
                <w:lang w:val="ru-RU"/>
              </w:rPr>
              <w:t>7000</w:t>
            </w:r>
          </w:p>
        </w:tc>
        <w:tc>
          <w:tcPr>
            <w:tcW w:w="1713"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z w:val="28"/>
                <w:szCs w:val="28"/>
                <w:lang w:val="ru-RU"/>
              </w:rPr>
            </w:pPr>
            <w:r>
              <w:rPr>
                <w:rFonts w:eastAsia="TimesNewRomanPSMT"/>
                <w:sz w:val="28"/>
                <w:szCs w:val="28"/>
                <w:lang w:val="ru-RU"/>
              </w:rPr>
              <w:t>Тв</w:t>
            </w:r>
            <w:r w:rsidR="005D7459">
              <w:rPr>
                <w:rFonts w:eastAsia="TimesNewRomanPSMT"/>
                <w:sz w:val="28"/>
                <w:szCs w:val="28"/>
                <w:lang w:val="ru-RU"/>
              </w:rPr>
              <w:t>ё</w:t>
            </w:r>
            <w:r>
              <w:rPr>
                <w:rFonts w:eastAsia="TimesNewRomanPSMT"/>
                <w:sz w:val="28"/>
                <w:szCs w:val="28"/>
                <w:lang w:val="ru-RU"/>
              </w:rPr>
              <w:t>рдое</w:t>
            </w:r>
          </w:p>
        </w:tc>
        <w:tc>
          <w:tcPr>
            <w:tcW w:w="2057" w:type="dxa"/>
            <w:tcBorders>
              <w:top w:val="single" w:sz="4" w:space="0" w:color="auto"/>
              <w:left w:val="single" w:sz="4" w:space="0" w:color="auto"/>
              <w:bottom w:val="single" w:sz="4" w:space="0" w:color="auto"/>
              <w:right w:val="single" w:sz="4" w:space="0" w:color="auto"/>
            </w:tcBorders>
            <w:hideMark/>
          </w:tcPr>
          <w:p w:rsidR="00E35DAD" w:rsidRDefault="003B7821"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10</w:t>
            </w:r>
            <w:r>
              <w:rPr>
                <w:rFonts w:eastAsia="TimesNewRomanPSMT"/>
                <w:color w:val="000000"/>
                <w:sz w:val="28"/>
                <w:szCs w:val="28"/>
                <w:vertAlign w:val="superscript"/>
                <w:lang w:val="ru-RU"/>
              </w:rPr>
              <w:t>-4</w:t>
            </w:r>
            <w:r>
              <w:rPr>
                <w:rFonts w:eastAsia="TimesNewRomanPSMT"/>
                <w:color w:val="000000"/>
                <w:sz w:val="28"/>
                <w:szCs w:val="28"/>
                <w:lang w:val="ru-RU"/>
              </w:rPr>
              <w:t>–10</w:t>
            </w:r>
            <w:r>
              <w:rPr>
                <w:rFonts w:eastAsia="TimesNewRomanPSMT"/>
                <w:color w:val="000000"/>
                <w:sz w:val="28"/>
                <w:szCs w:val="28"/>
                <w:vertAlign w:val="superscript"/>
                <w:lang w:val="ru-RU"/>
              </w:rPr>
              <w:t>-2</w:t>
            </w:r>
          </w:p>
        </w:tc>
        <w:tc>
          <w:tcPr>
            <w:tcW w:w="2141" w:type="dxa"/>
            <w:tcBorders>
              <w:top w:val="single" w:sz="4" w:space="0" w:color="auto"/>
              <w:left w:val="single" w:sz="4" w:space="0" w:color="auto"/>
              <w:bottom w:val="single" w:sz="4" w:space="0" w:color="auto"/>
              <w:right w:val="single" w:sz="4" w:space="0" w:color="auto"/>
            </w:tcBorders>
            <w:hideMark/>
          </w:tcPr>
          <w:p w:rsidR="00E35DAD" w:rsidRDefault="00C716F4"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0,1</w:t>
            </w:r>
            <w:r w:rsidR="003B7821">
              <w:rPr>
                <w:rFonts w:eastAsia="TimesNewRomanPSMT"/>
                <w:color w:val="000000"/>
                <w:sz w:val="28"/>
                <w:szCs w:val="28"/>
                <w:lang w:val="ru-RU"/>
              </w:rPr>
              <w:t>–0,2</w:t>
            </w:r>
          </w:p>
        </w:tc>
      </w:tr>
      <w:tr w:rsidR="003B7821" w:rsidTr="005D7459">
        <w:trPr>
          <w:jc w:val="center"/>
        </w:trPr>
        <w:tc>
          <w:tcPr>
            <w:tcW w:w="1992" w:type="dxa"/>
            <w:tcBorders>
              <w:top w:val="single" w:sz="4" w:space="0" w:color="auto"/>
              <w:left w:val="single" w:sz="4" w:space="0" w:color="auto"/>
              <w:bottom w:val="single" w:sz="4" w:space="0" w:color="auto"/>
              <w:right w:val="single" w:sz="4" w:space="0" w:color="auto"/>
            </w:tcBorders>
            <w:hideMark/>
          </w:tcPr>
          <w:p w:rsidR="003B7821" w:rsidRDefault="003B7821">
            <w:pPr>
              <w:autoSpaceDE w:val="0"/>
              <w:autoSpaceDN w:val="0"/>
              <w:adjustRightInd w:val="0"/>
              <w:jc w:val="both"/>
              <w:rPr>
                <w:rFonts w:eastAsia="TimesNewRomanPSMT"/>
                <w:bCs/>
                <w:iCs/>
                <w:color w:val="000000"/>
                <w:sz w:val="28"/>
                <w:szCs w:val="28"/>
                <w:lang w:val="ru-RU"/>
              </w:rPr>
            </w:pPr>
            <w:r>
              <w:rPr>
                <w:rFonts w:eastAsia="TimesNewRomanPSMT"/>
                <w:bCs/>
                <w:iCs/>
                <w:color w:val="000000"/>
                <w:sz w:val="28"/>
                <w:szCs w:val="28"/>
                <w:lang w:val="ru-RU"/>
              </w:rPr>
              <w:t>Электрическая</w:t>
            </w:r>
          </w:p>
          <w:p w:rsidR="003B7821" w:rsidRDefault="003B7821">
            <w:pPr>
              <w:autoSpaceDE w:val="0"/>
              <w:autoSpaceDN w:val="0"/>
              <w:adjustRightInd w:val="0"/>
              <w:jc w:val="both"/>
              <w:rPr>
                <w:rFonts w:eastAsia="TimesNewRomanPSMT"/>
                <w:b/>
                <w:bCs/>
                <w:i/>
                <w:iCs/>
                <w:color w:val="000000"/>
                <w:sz w:val="28"/>
                <w:szCs w:val="28"/>
                <w:lang w:val="ru-RU"/>
              </w:rPr>
            </w:pPr>
            <w:r>
              <w:rPr>
                <w:rFonts w:eastAsia="TimesNewRomanPSMT"/>
                <w:bCs/>
                <w:iCs/>
                <w:color w:val="000000"/>
                <w:sz w:val="28"/>
                <w:szCs w:val="28"/>
                <w:lang w:val="ru-RU"/>
              </w:rPr>
              <w:t>искра</w:t>
            </w:r>
          </w:p>
        </w:tc>
        <w:tc>
          <w:tcPr>
            <w:tcW w:w="2001" w:type="dxa"/>
            <w:tcBorders>
              <w:top w:val="single" w:sz="4" w:space="0" w:color="auto"/>
              <w:left w:val="single" w:sz="4" w:space="0" w:color="auto"/>
              <w:bottom w:val="single" w:sz="4" w:space="0" w:color="auto"/>
              <w:right w:val="single" w:sz="4" w:space="0" w:color="auto"/>
            </w:tcBorders>
            <w:hideMark/>
          </w:tcPr>
          <w:p w:rsidR="00E35DAD" w:rsidRDefault="00C716F4" w:rsidP="00E35DAD">
            <w:pPr>
              <w:autoSpaceDE w:val="0"/>
              <w:autoSpaceDN w:val="0"/>
              <w:adjustRightInd w:val="0"/>
              <w:jc w:val="center"/>
              <w:rPr>
                <w:rFonts w:eastAsia="TimesNewRomanPSMT"/>
                <w:sz w:val="28"/>
                <w:szCs w:val="28"/>
                <w:lang w:val="ru-RU"/>
              </w:rPr>
            </w:pPr>
            <w:r>
              <w:rPr>
                <w:rFonts w:eastAsia="TimesNewRomanPSMT"/>
                <w:color w:val="000000"/>
                <w:sz w:val="28"/>
                <w:szCs w:val="28"/>
                <w:lang w:val="ru-RU"/>
              </w:rPr>
              <w:t>10 000</w:t>
            </w:r>
            <w:r w:rsidR="003B7821">
              <w:rPr>
                <w:rFonts w:eastAsia="TimesNewRomanPSMT"/>
                <w:color w:val="000000"/>
                <w:sz w:val="28"/>
                <w:szCs w:val="28"/>
                <w:lang w:val="ru-RU"/>
              </w:rPr>
              <w:sym w:font="Symbol" w:char="002D"/>
            </w:r>
            <w:r w:rsidR="003B7821">
              <w:rPr>
                <w:rFonts w:eastAsia="TimesNewRomanPSMT"/>
                <w:color w:val="000000"/>
                <w:sz w:val="28"/>
                <w:szCs w:val="28"/>
                <w:lang w:val="ru-RU"/>
              </w:rPr>
              <w:t>12</w:t>
            </w:r>
            <w:r>
              <w:rPr>
                <w:rFonts w:eastAsia="TimesNewRomanPSMT"/>
                <w:color w:val="000000"/>
                <w:sz w:val="28"/>
                <w:szCs w:val="28"/>
                <w:lang w:val="ru-RU"/>
              </w:rPr>
              <w:t> </w:t>
            </w:r>
            <w:r w:rsidR="003B7821">
              <w:rPr>
                <w:rFonts w:eastAsia="TimesNewRomanPSMT"/>
                <w:color w:val="000000"/>
                <w:sz w:val="28"/>
                <w:szCs w:val="28"/>
                <w:lang w:val="ru-RU"/>
              </w:rPr>
              <w:t>000</w:t>
            </w:r>
          </w:p>
        </w:tc>
        <w:tc>
          <w:tcPr>
            <w:tcW w:w="1713"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sz w:val="28"/>
                <w:szCs w:val="28"/>
                <w:lang w:val="ru-RU"/>
              </w:rPr>
            </w:pPr>
            <w:r>
              <w:rPr>
                <w:rFonts w:eastAsia="TimesNewRomanPSMT"/>
                <w:sz w:val="28"/>
                <w:szCs w:val="28"/>
                <w:lang w:val="ru-RU"/>
              </w:rPr>
              <w:t>Тв</w:t>
            </w:r>
            <w:r w:rsidR="00DC440A">
              <w:rPr>
                <w:rFonts w:eastAsia="TimesNewRomanPSMT"/>
                <w:sz w:val="28"/>
                <w:szCs w:val="28"/>
                <w:lang w:val="ru-RU"/>
              </w:rPr>
              <w:t>ё</w:t>
            </w:r>
            <w:r>
              <w:rPr>
                <w:rFonts w:eastAsia="TimesNewRomanPSMT"/>
                <w:sz w:val="28"/>
                <w:szCs w:val="28"/>
                <w:lang w:val="ru-RU"/>
              </w:rPr>
              <w:t>рдое</w:t>
            </w:r>
          </w:p>
        </w:tc>
        <w:tc>
          <w:tcPr>
            <w:tcW w:w="2057" w:type="dxa"/>
            <w:tcBorders>
              <w:top w:val="single" w:sz="4" w:space="0" w:color="auto"/>
              <w:left w:val="single" w:sz="4" w:space="0" w:color="auto"/>
              <w:bottom w:val="single" w:sz="4" w:space="0" w:color="auto"/>
              <w:right w:val="single" w:sz="4" w:space="0" w:color="auto"/>
            </w:tcBorders>
            <w:hideMark/>
          </w:tcPr>
          <w:p w:rsidR="00E35DAD" w:rsidRDefault="003B7821" w:rsidP="00C716F4">
            <w:pPr>
              <w:autoSpaceDE w:val="0"/>
              <w:autoSpaceDN w:val="0"/>
              <w:adjustRightInd w:val="0"/>
              <w:jc w:val="center"/>
              <w:rPr>
                <w:rFonts w:eastAsia="TimesNewRomanPSMT"/>
                <w:sz w:val="28"/>
                <w:szCs w:val="28"/>
                <w:lang w:val="ru-RU"/>
              </w:rPr>
            </w:pPr>
            <w:r>
              <w:rPr>
                <w:rFonts w:eastAsia="TimesNewRomanPSMT"/>
                <w:color w:val="000000"/>
                <w:sz w:val="28"/>
                <w:szCs w:val="28"/>
                <w:lang w:val="ru-RU"/>
              </w:rPr>
              <w:t>10</w:t>
            </w:r>
            <w:r>
              <w:rPr>
                <w:rFonts w:eastAsia="TimesNewRomanPSMT"/>
                <w:color w:val="000000"/>
                <w:sz w:val="28"/>
                <w:szCs w:val="28"/>
                <w:vertAlign w:val="superscript"/>
                <w:lang w:val="ru-RU"/>
              </w:rPr>
              <w:t>-3</w:t>
            </w:r>
            <w:r>
              <w:rPr>
                <w:rFonts w:eastAsia="TimesNewRomanPSMT"/>
                <w:color w:val="000000"/>
                <w:sz w:val="28"/>
                <w:szCs w:val="28"/>
                <w:lang w:val="ru-RU"/>
              </w:rPr>
              <w:t>–10</w:t>
            </w:r>
            <w:r>
              <w:rPr>
                <w:rFonts w:eastAsia="TimesNewRomanPSMT"/>
                <w:color w:val="000000"/>
                <w:sz w:val="28"/>
                <w:szCs w:val="28"/>
                <w:vertAlign w:val="superscript"/>
                <w:lang w:val="ru-RU"/>
              </w:rPr>
              <w:t>-1</w:t>
            </w:r>
          </w:p>
        </w:tc>
        <w:tc>
          <w:tcPr>
            <w:tcW w:w="2141" w:type="dxa"/>
            <w:tcBorders>
              <w:top w:val="single" w:sz="4" w:space="0" w:color="auto"/>
              <w:left w:val="single" w:sz="4" w:space="0" w:color="auto"/>
              <w:bottom w:val="single" w:sz="4" w:space="0" w:color="auto"/>
              <w:right w:val="single" w:sz="4" w:space="0" w:color="auto"/>
            </w:tcBorders>
            <w:hideMark/>
          </w:tcPr>
          <w:p w:rsidR="00E35DAD" w:rsidRDefault="003B7821" w:rsidP="00C716F4">
            <w:pPr>
              <w:autoSpaceDE w:val="0"/>
              <w:autoSpaceDN w:val="0"/>
              <w:adjustRightInd w:val="0"/>
              <w:jc w:val="center"/>
              <w:rPr>
                <w:rFonts w:eastAsia="TimesNewRomanPSMT"/>
                <w:color w:val="000000"/>
                <w:sz w:val="28"/>
                <w:szCs w:val="28"/>
                <w:lang w:val="ru-RU"/>
              </w:rPr>
            </w:pPr>
            <w:r>
              <w:rPr>
                <w:rFonts w:eastAsia="TimesNewRomanPSMT"/>
                <w:color w:val="000000"/>
                <w:sz w:val="28"/>
                <w:szCs w:val="28"/>
                <w:lang w:val="ru-RU"/>
              </w:rPr>
              <w:t>0,05–0,10</w:t>
            </w:r>
          </w:p>
        </w:tc>
      </w:tr>
    </w:tbl>
    <w:p w:rsidR="00E35DAD" w:rsidRDefault="003B7821" w:rsidP="00E35DAD">
      <w:pPr>
        <w:autoSpaceDE w:val="0"/>
        <w:autoSpaceDN w:val="0"/>
        <w:adjustRightInd w:val="0"/>
        <w:spacing w:before="120" w:line="360" w:lineRule="auto"/>
        <w:ind w:firstLine="709"/>
        <w:jc w:val="both"/>
        <w:rPr>
          <w:rFonts w:eastAsia="TimesNewRomanPSMT"/>
          <w:color w:val="000000"/>
          <w:sz w:val="28"/>
          <w:szCs w:val="28"/>
          <w:lang w:val="ru-RU"/>
        </w:rPr>
      </w:pPr>
      <w:r>
        <w:rPr>
          <w:rFonts w:eastAsia="TimesNewRomanPSMT"/>
          <w:i/>
          <w:color w:val="000000"/>
          <w:sz w:val="28"/>
          <w:szCs w:val="28"/>
          <w:lang w:val="ru-RU"/>
        </w:rPr>
        <w:t>Пламя</w:t>
      </w:r>
      <w:r>
        <w:rPr>
          <w:rFonts w:eastAsia="TimesNewRomanPSMT"/>
          <w:color w:val="000000"/>
          <w:sz w:val="28"/>
          <w:szCs w:val="28"/>
          <w:lang w:val="ru-RU"/>
        </w:rPr>
        <w:t xml:space="preserve"> – самый низкотемпературный атомизатор, используемый в атомно-эмиссионной спектрометрии. Эмиссионные </w:t>
      </w:r>
      <w:r>
        <w:rPr>
          <w:rFonts w:eastAsia="TimesNewRomanPSMT"/>
          <w:color w:val="231F20"/>
          <w:sz w:val="28"/>
          <w:szCs w:val="28"/>
          <w:lang w:val="ru-RU"/>
        </w:rPr>
        <w:t xml:space="preserve">спектры, полученные с использованием пламенного атомизатора, имеют преимущества, будучи более простыми, по сравнению со спектрами, полученными с использованием генераторов атомного пара других типов, однако главное ограничение заключается в том, что пламя недостаточно мощное для возбуждения атомов многих элементов. </w:t>
      </w:r>
      <w:r>
        <w:rPr>
          <w:rFonts w:eastAsia="TimesNewRomanPSMT"/>
          <w:color w:val="000000"/>
          <w:sz w:val="28"/>
          <w:szCs w:val="28"/>
          <w:lang w:val="ru-RU"/>
        </w:rPr>
        <w:t xml:space="preserve">Достигаемые в пламени температуры оптимальны для определения наиболее легко атомизируемых и возбудимых </w:t>
      </w:r>
      <w:r>
        <w:rPr>
          <w:rFonts w:eastAsia="TimesNewRomanPSMT"/>
          <w:color w:val="000000"/>
          <w:sz w:val="28"/>
          <w:szCs w:val="28"/>
          <w:lang w:val="ru-RU"/>
        </w:rPr>
        <w:lastRenderedPageBreak/>
        <w:t xml:space="preserve">элементов – щелочных и </w:t>
      </w:r>
      <w:r w:rsidR="005041D2">
        <w:rPr>
          <w:rFonts w:eastAsia="TimesNewRomanPSMT"/>
          <w:color w:val="000000"/>
          <w:sz w:val="28"/>
          <w:szCs w:val="28"/>
          <w:lang w:val="ru-RU"/>
        </w:rPr>
        <w:t xml:space="preserve">щёлочноземельных </w:t>
      </w:r>
      <w:r>
        <w:rPr>
          <w:rFonts w:eastAsia="TimesNewRomanPSMT"/>
          <w:color w:val="000000"/>
          <w:sz w:val="28"/>
          <w:szCs w:val="28"/>
          <w:lang w:val="ru-RU"/>
        </w:rPr>
        <w:t>металлов. Для них чувствительность метода пламенной атомно-эмиссионной спектрометрии составляет 10</w:t>
      </w:r>
      <w:r w:rsidR="006B3F5B">
        <w:rPr>
          <w:rFonts w:eastAsia="TimesNewRomanPSMT"/>
          <w:color w:val="000000"/>
          <w:sz w:val="28"/>
          <w:szCs w:val="28"/>
          <w:vertAlign w:val="superscript"/>
          <w:lang w:val="ru-RU"/>
        </w:rPr>
        <w:t>–</w:t>
      </w:r>
      <w:r>
        <w:rPr>
          <w:rFonts w:eastAsia="TimesNewRomanPSMT"/>
          <w:color w:val="000000"/>
          <w:sz w:val="28"/>
          <w:szCs w:val="28"/>
          <w:vertAlign w:val="superscript"/>
          <w:lang w:val="ru-RU"/>
        </w:rPr>
        <w:t>7</w:t>
      </w:r>
      <w:r w:rsidR="00BD2CA8" w:rsidRPr="00BD2CA8">
        <w:rPr>
          <w:rFonts w:eastAsia="TimesNewRomanPSMT"/>
          <w:color w:val="000000"/>
          <w:sz w:val="28"/>
          <w:szCs w:val="28"/>
          <w:lang w:val="ru-RU"/>
        </w:rPr>
        <w:t> </w:t>
      </w:r>
      <w:r>
        <w:rPr>
          <w:rFonts w:eastAsia="TimesNewRomanPSMT"/>
          <w:color w:val="000000"/>
          <w:sz w:val="28"/>
          <w:szCs w:val="28"/>
          <w:lang w:val="ru-RU"/>
        </w:rPr>
        <w:t>%</w:t>
      </w:r>
      <w:r w:rsidR="00BD2CA8">
        <w:rPr>
          <w:rFonts w:eastAsia="TimesNewRomanPSMT"/>
          <w:color w:val="000000"/>
          <w:sz w:val="28"/>
          <w:szCs w:val="28"/>
          <w:lang w:val="ru-RU"/>
        </w:rPr>
        <w:t xml:space="preserve"> </w:t>
      </w:r>
      <w:r>
        <w:rPr>
          <w:rFonts w:eastAsia="TimesNewRomanPSMT"/>
          <w:color w:val="000000"/>
          <w:sz w:val="28"/>
          <w:szCs w:val="28"/>
          <w:lang w:val="ru-RU"/>
        </w:rPr>
        <w:t xml:space="preserve">масс. Для большинства других элементов нижние пределы определения на несколько порядков выше. Важным достоинством пламени, как источника возбуждения, является высокая стабильность и связанная с ней хорошая воспроизводимость результатов измерений (среднее стандартное отклонение </w:t>
      </w:r>
      <w:r w:rsidRPr="007A1E64">
        <w:rPr>
          <w:rFonts w:eastAsia="TimesNewRomanPSMT"/>
          <w:i/>
          <w:color w:val="000000"/>
          <w:sz w:val="28"/>
          <w:szCs w:val="28"/>
        </w:rPr>
        <w:t>S</w:t>
      </w:r>
      <w:r w:rsidR="00E35DAD" w:rsidRPr="00E35DAD">
        <w:rPr>
          <w:rFonts w:eastAsia="TimesNewRomanPSMT"/>
          <w:i/>
          <w:color w:val="000000"/>
          <w:sz w:val="28"/>
          <w:szCs w:val="28"/>
          <w:vertAlign w:val="subscript"/>
        </w:rPr>
        <w:t>r</w:t>
      </w:r>
      <w:r>
        <w:rPr>
          <w:rFonts w:eastAsia="TimesNewRomanPSMT"/>
          <w:color w:val="000000"/>
          <w:sz w:val="28"/>
          <w:szCs w:val="28"/>
          <w:vertAlign w:val="subscript"/>
          <w:lang w:val="ru-RU"/>
        </w:rPr>
        <w:t> </w:t>
      </w:r>
      <w:r w:rsidR="00C716F4">
        <w:rPr>
          <w:rFonts w:eastAsia="TimesNewRomanPSMT"/>
          <w:color w:val="000000"/>
          <w:sz w:val="28"/>
          <w:szCs w:val="28"/>
          <w:lang w:val="ru-RU"/>
        </w:rPr>
        <w:t>0,01</w:t>
      </w:r>
      <w:r>
        <w:rPr>
          <w:rFonts w:eastAsia="TimesNewRomanPSMT"/>
          <w:color w:val="000000"/>
          <w:sz w:val="28"/>
          <w:szCs w:val="28"/>
          <w:lang w:val="ru-RU"/>
        </w:rPr>
        <w:t>–0,05).</w:t>
      </w:r>
      <w:r>
        <w:rPr>
          <w:rFonts w:eastAsia="TimesNewRomanPSMT"/>
          <w:color w:val="231F20"/>
          <w:sz w:val="28"/>
          <w:szCs w:val="28"/>
          <w:lang w:val="ru-RU"/>
        </w:rPr>
        <w:t xml:space="preserve"> </w:t>
      </w:r>
    </w:p>
    <w:p w:rsidR="00E35DAD" w:rsidRDefault="003B7821" w:rsidP="00E35DAD">
      <w:pPr>
        <w:autoSpaceDE w:val="0"/>
        <w:autoSpaceDN w:val="0"/>
        <w:adjustRightInd w:val="0"/>
        <w:spacing w:line="360" w:lineRule="auto"/>
        <w:ind w:firstLine="709"/>
        <w:jc w:val="both"/>
        <w:rPr>
          <w:b/>
          <w:bCs/>
          <w:i/>
          <w:iCs/>
          <w:color w:val="000000"/>
          <w:spacing w:val="-10"/>
          <w:sz w:val="28"/>
          <w:szCs w:val="28"/>
          <w:lang w:val="ru-RU"/>
        </w:rPr>
      </w:pPr>
      <w:r>
        <w:rPr>
          <w:rFonts w:eastAsia="TimesNewRomanPSMT"/>
          <w:color w:val="000000"/>
          <w:sz w:val="28"/>
          <w:szCs w:val="28"/>
          <w:lang w:val="ru-RU"/>
        </w:rPr>
        <w:t>Для образования пламени атомизатора используют газовую смесь, состоящую из горючего газа (водород, ацетилен, пропан, бутан) и газа-окислителя (кислород, воздух). Выбор компонентов той или иной газовой смеси определяется требуемой температурой пламени, которая зависит от энергии возбуждения определяемого элемента. В табл</w:t>
      </w:r>
      <w:r w:rsidR="00C63D81">
        <w:rPr>
          <w:rFonts w:eastAsia="TimesNewRomanPSMT"/>
          <w:color w:val="000000"/>
          <w:sz w:val="28"/>
          <w:szCs w:val="28"/>
          <w:lang w:val="ru-RU"/>
        </w:rPr>
        <w:t>.</w:t>
      </w:r>
      <w:r>
        <w:rPr>
          <w:rFonts w:eastAsia="TimesNewRomanPSMT"/>
          <w:color w:val="000000"/>
          <w:sz w:val="28"/>
          <w:szCs w:val="28"/>
          <w:lang w:val="ru-RU"/>
        </w:rPr>
        <w:t> 2 приведены некоторые данные об используемых видах пламени.</w:t>
      </w:r>
    </w:p>
    <w:p w:rsidR="00E35DAD" w:rsidRDefault="003B7821" w:rsidP="00E35DAD">
      <w:pPr>
        <w:autoSpaceDE w:val="0"/>
        <w:autoSpaceDN w:val="0"/>
        <w:adjustRightInd w:val="0"/>
        <w:spacing w:before="240" w:after="120"/>
        <w:jc w:val="both"/>
        <w:rPr>
          <w:bCs/>
          <w:iCs/>
          <w:color w:val="000000"/>
          <w:sz w:val="28"/>
          <w:szCs w:val="28"/>
          <w:lang w:val="ru-RU"/>
        </w:rPr>
      </w:pPr>
      <w:r>
        <w:rPr>
          <w:bCs/>
          <w:iCs/>
          <w:color w:val="000000"/>
          <w:sz w:val="28"/>
          <w:szCs w:val="28"/>
          <w:lang w:val="ru-RU"/>
        </w:rPr>
        <w:t xml:space="preserve">Таблица </w:t>
      </w:r>
      <w:r>
        <w:rPr>
          <w:bCs/>
          <w:iCs/>
          <w:color w:val="000000"/>
          <w:w w:val="110"/>
          <w:sz w:val="28"/>
          <w:szCs w:val="28"/>
          <w:lang w:val="ru-RU"/>
        </w:rPr>
        <w:t xml:space="preserve">2 </w:t>
      </w:r>
      <w:r>
        <w:rPr>
          <w:bCs/>
          <w:iCs/>
          <w:color w:val="000000"/>
          <w:w w:val="110"/>
          <w:sz w:val="28"/>
          <w:szCs w:val="28"/>
        </w:rPr>
        <w:sym w:font="Symbol" w:char="002D"/>
      </w:r>
      <w:r>
        <w:rPr>
          <w:bCs/>
          <w:iCs/>
          <w:color w:val="000000"/>
          <w:w w:val="110"/>
          <w:sz w:val="28"/>
          <w:szCs w:val="28"/>
          <w:lang w:val="ru-RU"/>
        </w:rPr>
        <w:t xml:space="preserve"> Характеристика пламени</w:t>
      </w:r>
      <w:r>
        <w:rPr>
          <w:bCs/>
          <w:iCs/>
          <w:color w:val="000000"/>
          <w:sz w:val="28"/>
          <w:szCs w:val="28"/>
          <w:lang w:val="ru-RU"/>
        </w:rPr>
        <w:t xml:space="preserve"> наиболее часто используемых газовых смесей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1"/>
        <w:gridCol w:w="1779"/>
        <w:gridCol w:w="1017"/>
        <w:gridCol w:w="1075"/>
        <w:gridCol w:w="1761"/>
        <w:gridCol w:w="2026"/>
      </w:tblGrid>
      <w:tr w:rsidR="00BF0F0A" w:rsidTr="00C716F4">
        <w:trPr>
          <w:trHeight w:val="810"/>
          <w:jc w:val="center"/>
        </w:trPr>
        <w:tc>
          <w:tcPr>
            <w:tcW w:w="1251"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color w:val="000000"/>
                <w:sz w:val="27"/>
                <w:lang w:val="ru-RU"/>
              </w:rPr>
            </w:pPr>
            <w:r>
              <w:rPr>
                <w:rFonts w:eastAsia="TimesNewRomanPSMT"/>
                <w:color w:val="000000"/>
                <w:sz w:val="27"/>
                <w:lang w:val="ru-RU"/>
              </w:rPr>
              <w:t>Горючий газ</w:t>
            </w:r>
          </w:p>
        </w:tc>
        <w:tc>
          <w:tcPr>
            <w:tcW w:w="1779"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color w:val="000000"/>
                <w:sz w:val="27"/>
                <w:lang w:val="ru-RU"/>
              </w:rPr>
            </w:pPr>
            <w:r>
              <w:rPr>
                <w:rFonts w:eastAsia="TimesNewRomanPSMT"/>
                <w:color w:val="000000"/>
                <w:sz w:val="27"/>
                <w:lang w:val="ru-RU"/>
              </w:rPr>
              <w:t>Окислитель</w:t>
            </w:r>
          </w:p>
        </w:tc>
        <w:tc>
          <w:tcPr>
            <w:tcW w:w="1017"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color w:val="000000"/>
                <w:sz w:val="27"/>
                <w:vertAlign w:val="superscript"/>
                <w:lang w:val="ru-RU"/>
              </w:rPr>
            </w:pPr>
            <w:r>
              <w:rPr>
                <w:rFonts w:eastAsia="TimesNewRomanPSMT"/>
                <w:color w:val="000000"/>
                <w:sz w:val="27"/>
                <w:lang w:val="ru-RU"/>
              </w:rPr>
              <w:t>Температура,</w:t>
            </w:r>
            <w:r w:rsidR="007A1E64">
              <w:rPr>
                <w:rFonts w:eastAsia="TimesNewRomanPSMT"/>
                <w:color w:val="000000"/>
                <w:sz w:val="27"/>
                <w:lang w:val="ru-RU"/>
              </w:rPr>
              <w:t xml:space="preserve"> </w:t>
            </w:r>
            <w:r>
              <w:rPr>
                <w:rFonts w:eastAsia="TimesNewRomanPSMT"/>
                <w:color w:val="000000"/>
                <w:sz w:val="27"/>
                <w:lang w:val="ru-RU"/>
              </w:rPr>
              <w:t>°</w:t>
            </w:r>
            <w:r>
              <w:rPr>
                <w:rFonts w:eastAsia="TimesNewRomanPSMT"/>
                <w:color w:val="000000"/>
                <w:sz w:val="27"/>
              </w:rPr>
              <w:t>C</w:t>
            </w:r>
          </w:p>
        </w:tc>
        <w:tc>
          <w:tcPr>
            <w:tcW w:w="1075"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color w:val="000000"/>
                <w:sz w:val="27"/>
                <w:lang w:val="ru-RU"/>
              </w:rPr>
            </w:pPr>
            <w:r>
              <w:rPr>
                <w:rFonts w:eastAsia="TimesNewRomanPSMT"/>
                <w:color w:val="000000"/>
                <w:sz w:val="27"/>
                <w:lang w:val="ru-RU"/>
              </w:rPr>
              <w:t>Ско</w:t>
            </w:r>
            <w:r w:rsidR="00C716F4">
              <w:rPr>
                <w:rFonts w:eastAsia="TimesNewRomanPSMT"/>
                <w:color w:val="000000"/>
                <w:sz w:val="27"/>
                <w:lang w:val="ru-RU"/>
              </w:rPr>
              <w:t>-</w:t>
            </w:r>
            <w:r>
              <w:rPr>
                <w:rFonts w:eastAsia="TimesNewRomanPSMT"/>
                <w:color w:val="000000"/>
                <w:sz w:val="27"/>
                <w:lang w:val="ru-RU"/>
              </w:rPr>
              <w:t>рость горения,</w:t>
            </w:r>
            <w:r w:rsidR="007A1E64">
              <w:rPr>
                <w:rFonts w:eastAsia="TimesNewRomanPSMT"/>
                <w:color w:val="000000"/>
                <w:sz w:val="27"/>
                <w:lang w:val="ru-RU"/>
              </w:rPr>
              <w:t xml:space="preserve"> </w:t>
            </w:r>
            <w:r>
              <w:rPr>
                <w:rFonts w:eastAsia="TimesNewRomanPSMT"/>
                <w:color w:val="000000"/>
                <w:sz w:val="27"/>
                <w:lang w:val="ru-RU"/>
              </w:rPr>
              <w:t>см/с</w:t>
            </w:r>
          </w:p>
        </w:tc>
        <w:tc>
          <w:tcPr>
            <w:tcW w:w="1761"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color w:val="000000"/>
                <w:sz w:val="27"/>
                <w:lang w:val="ru-RU"/>
              </w:rPr>
            </w:pPr>
            <w:r>
              <w:rPr>
                <w:rFonts w:eastAsia="TimesNewRomanPSMT"/>
                <w:color w:val="000000"/>
                <w:sz w:val="27"/>
                <w:lang w:val="ru-RU"/>
              </w:rPr>
              <w:t>Характер</w:t>
            </w:r>
          </w:p>
          <w:p w:rsidR="00E35DAD" w:rsidRDefault="003B7821" w:rsidP="00E35DAD">
            <w:pPr>
              <w:autoSpaceDE w:val="0"/>
              <w:autoSpaceDN w:val="0"/>
              <w:adjustRightInd w:val="0"/>
              <w:jc w:val="center"/>
              <w:rPr>
                <w:rFonts w:eastAsia="TimesNewRomanPSMT"/>
                <w:color w:val="000000"/>
                <w:sz w:val="27"/>
                <w:lang w:val="ru-RU"/>
              </w:rPr>
            </w:pPr>
            <w:r>
              <w:rPr>
                <w:rFonts w:eastAsia="TimesNewRomanPSMT"/>
                <w:color w:val="000000"/>
                <w:sz w:val="27"/>
                <w:lang w:val="ru-RU"/>
              </w:rPr>
              <w:t>пламени</w:t>
            </w:r>
          </w:p>
        </w:tc>
        <w:tc>
          <w:tcPr>
            <w:tcW w:w="2026" w:type="dxa"/>
            <w:tcBorders>
              <w:top w:val="single" w:sz="4" w:space="0" w:color="auto"/>
              <w:left w:val="single" w:sz="4" w:space="0" w:color="auto"/>
              <w:bottom w:val="single" w:sz="4" w:space="0" w:color="auto"/>
              <w:right w:val="single" w:sz="4" w:space="0" w:color="auto"/>
            </w:tcBorders>
            <w:hideMark/>
          </w:tcPr>
          <w:p w:rsidR="00E35DAD" w:rsidRDefault="003B7821" w:rsidP="00E35DAD">
            <w:pPr>
              <w:autoSpaceDE w:val="0"/>
              <w:autoSpaceDN w:val="0"/>
              <w:adjustRightInd w:val="0"/>
              <w:jc w:val="center"/>
              <w:rPr>
                <w:rFonts w:eastAsia="TimesNewRomanPSMT"/>
                <w:color w:val="000000"/>
                <w:sz w:val="27"/>
                <w:lang w:val="ru-RU"/>
              </w:rPr>
            </w:pPr>
            <w:r>
              <w:rPr>
                <w:rFonts w:eastAsia="TimesNewRomanPSMT"/>
                <w:color w:val="000000"/>
                <w:sz w:val="27"/>
                <w:lang w:val="ru-RU"/>
              </w:rPr>
              <w:t>Возбуждаемые элементы</w:t>
            </w:r>
          </w:p>
        </w:tc>
      </w:tr>
      <w:tr w:rsidR="00BF0F0A" w:rsidTr="00C716F4">
        <w:trPr>
          <w:trHeight w:val="608"/>
          <w:jc w:val="center"/>
        </w:trPr>
        <w:tc>
          <w:tcPr>
            <w:tcW w:w="1251" w:type="dxa"/>
            <w:tcBorders>
              <w:top w:val="single" w:sz="4" w:space="0" w:color="auto"/>
              <w:left w:val="single" w:sz="4" w:space="0" w:color="auto"/>
              <w:bottom w:val="single" w:sz="4" w:space="0" w:color="auto"/>
              <w:right w:val="single" w:sz="4" w:space="0" w:color="auto"/>
            </w:tcBorders>
            <w:vAlign w:val="center"/>
            <w:hideMark/>
          </w:tcPr>
          <w:p w:rsidR="003B7821"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метан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воздух</w:t>
            </w:r>
          </w:p>
        </w:tc>
        <w:tc>
          <w:tcPr>
            <w:tcW w:w="1017"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1800</w:t>
            </w:r>
          </w:p>
        </w:tc>
        <w:tc>
          <w:tcPr>
            <w:tcW w:w="1075"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55</w:t>
            </w:r>
          </w:p>
        </w:tc>
        <w:tc>
          <w:tcPr>
            <w:tcW w:w="1761"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pacing w:val="-3"/>
                <w:sz w:val="27"/>
                <w:szCs w:val="18"/>
                <w:lang w:val="ru-RU"/>
              </w:rPr>
            </w:pPr>
            <w:r>
              <w:rPr>
                <w:rFonts w:eastAsia="TimesNewRomanPSMT"/>
                <w:color w:val="000000"/>
                <w:sz w:val="27"/>
                <w:lang w:val="ru-RU"/>
              </w:rPr>
              <w:t>ламинарный</w:t>
            </w:r>
          </w:p>
        </w:tc>
        <w:tc>
          <w:tcPr>
            <w:tcW w:w="2026"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pacing w:val="-3"/>
                <w:sz w:val="27"/>
                <w:szCs w:val="18"/>
                <w:lang w:val="ru-RU"/>
              </w:rPr>
            </w:pPr>
            <w:r>
              <w:rPr>
                <w:rFonts w:eastAsia="TimesNewRomanPSMT"/>
                <w:color w:val="000000"/>
                <w:sz w:val="27"/>
                <w:lang w:val="ru-RU"/>
              </w:rPr>
              <w:t>щелочные металлы</w:t>
            </w:r>
          </w:p>
        </w:tc>
      </w:tr>
      <w:tr w:rsidR="00BF0F0A" w:rsidRPr="00AD7E0A" w:rsidTr="00C716F4">
        <w:trPr>
          <w:trHeight w:val="807"/>
          <w:jc w:val="center"/>
        </w:trPr>
        <w:tc>
          <w:tcPr>
            <w:tcW w:w="1251" w:type="dxa"/>
            <w:tcBorders>
              <w:top w:val="single" w:sz="4" w:space="0" w:color="auto"/>
              <w:left w:val="single" w:sz="4" w:space="0" w:color="auto"/>
              <w:bottom w:val="single" w:sz="4" w:space="0" w:color="auto"/>
              <w:right w:val="single" w:sz="4" w:space="0" w:color="auto"/>
            </w:tcBorders>
            <w:vAlign w:val="center"/>
            <w:hideMark/>
          </w:tcPr>
          <w:p w:rsidR="003B7821" w:rsidRDefault="00C716F4"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ацетилен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воздух</w:t>
            </w:r>
          </w:p>
        </w:tc>
        <w:tc>
          <w:tcPr>
            <w:tcW w:w="1017"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2200</w:t>
            </w:r>
          </w:p>
        </w:tc>
        <w:tc>
          <w:tcPr>
            <w:tcW w:w="1075"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266</w:t>
            </w:r>
          </w:p>
        </w:tc>
        <w:tc>
          <w:tcPr>
            <w:tcW w:w="1761"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ламинарный</w:t>
            </w:r>
          </w:p>
        </w:tc>
        <w:tc>
          <w:tcPr>
            <w:tcW w:w="2026"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 xml:space="preserve">щелочные и </w:t>
            </w:r>
            <w:r w:rsidR="005041D2">
              <w:rPr>
                <w:rFonts w:eastAsia="TimesNewRomanPSMT"/>
                <w:color w:val="000000"/>
                <w:sz w:val="27"/>
                <w:lang w:val="ru-RU"/>
              </w:rPr>
              <w:t>щёлочноземель</w:t>
            </w:r>
            <w:r w:rsidR="00C716F4">
              <w:rPr>
                <w:rFonts w:eastAsia="TimesNewRomanPSMT"/>
                <w:color w:val="000000"/>
                <w:sz w:val="27"/>
                <w:lang w:val="ru-RU"/>
              </w:rPr>
              <w:t>-</w:t>
            </w:r>
            <w:r w:rsidR="005041D2">
              <w:rPr>
                <w:rFonts w:eastAsia="TimesNewRomanPSMT"/>
                <w:color w:val="000000"/>
                <w:sz w:val="27"/>
                <w:lang w:val="ru-RU"/>
              </w:rPr>
              <w:t xml:space="preserve">ные </w:t>
            </w:r>
            <w:r>
              <w:rPr>
                <w:rFonts w:eastAsia="TimesNewRomanPSMT"/>
                <w:color w:val="000000"/>
                <w:sz w:val="27"/>
                <w:lang w:val="ru-RU"/>
              </w:rPr>
              <w:t>металлы</w:t>
            </w:r>
          </w:p>
        </w:tc>
      </w:tr>
      <w:tr w:rsidR="00BF0F0A" w:rsidRPr="00AD7E0A" w:rsidTr="00C716F4">
        <w:trPr>
          <w:trHeight w:val="1116"/>
          <w:jc w:val="center"/>
        </w:trPr>
        <w:tc>
          <w:tcPr>
            <w:tcW w:w="1251" w:type="dxa"/>
            <w:tcBorders>
              <w:top w:val="single" w:sz="4" w:space="0" w:color="auto"/>
              <w:left w:val="single" w:sz="4" w:space="0" w:color="auto"/>
              <w:bottom w:val="single" w:sz="4" w:space="0" w:color="auto"/>
              <w:right w:val="single" w:sz="4" w:space="0" w:color="auto"/>
            </w:tcBorders>
            <w:vAlign w:val="center"/>
            <w:hideMark/>
          </w:tcPr>
          <w:p w:rsidR="003B7821"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водород</w:t>
            </w:r>
          </w:p>
        </w:tc>
        <w:tc>
          <w:tcPr>
            <w:tcW w:w="1779"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кислород</w:t>
            </w:r>
          </w:p>
        </w:tc>
        <w:tc>
          <w:tcPr>
            <w:tcW w:w="1017"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2800</w:t>
            </w:r>
          </w:p>
        </w:tc>
        <w:tc>
          <w:tcPr>
            <w:tcW w:w="1075"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3680</w:t>
            </w:r>
          </w:p>
        </w:tc>
        <w:tc>
          <w:tcPr>
            <w:tcW w:w="1761"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турбулентный</w:t>
            </w:r>
          </w:p>
        </w:tc>
        <w:tc>
          <w:tcPr>
            <w:tcW w:w="2026"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 xml:space="preserve">щелочные, </w:t>
            </w:r>
            <w:r w:rsidR="00C63D81">
              <w:rPr>
                <w:rFonts w:eastAsia="TimesNewRomanPSMT"/>
                <w:color w:val="000000"/>
                <w:sz w:val="27"/>
                <w:lang w:val="ru-RU"/>
              </w:rPr>
              <w:t>щё</w:t>
            </w:r>
            <w:r w:rsidR="005041D2">
              <w:rPr>
                <w:rFonts w:eastAsia="TimesNewRomanPSMT"/>
                <w:color w:val="000000"/>
                <w:sz w:val="27"/>
                <w:lang w:val="ru-RU"/>
              </w:rPr>
              <w:t>лочноземель</w:t>
            </w:r>
            <w:r w:rsidR="00C716F4">
              <w:rPr>
                <w:rFonts w:eastAsia="TimesNewRomanPSMT"/>
                <w:color w:val="000000"/>
                <w:sz w:val="27"/>
                <w:lang w:val="ru-RU"/>
              </w:rPr>
              <w:t>-</w:t>
            </w:r>
            <w:r w:rsidR="005041D2">
              <w:rPr>
                <w:rFonts w:eastAsia="TimesNewRomanPSMT"/>
                <w:color w:val="000000"/>
                <w:sz w:val="27"/>
                <w:lang w:val="ru-RU"/>
              </w:rPr>
              <w:t>ные</w:t>
            </w:r>
            <w:r>
              <w:rPr>
                <w:rFonts w:eastAsia="TimesNewRomanPSMT"/>
                <w:color w:val="000000"/>
                <w:sz w:val="27"/>
                <w:lang w:val="ru-RU"/>
              </w:rPr>
              <w:t>, тяж</w:t>
            </w:r>
            <w:r w:rsidR="00C716F4">
              <w:rPr>
                <w:rFonts w:eastAsia="TimesNewRomanPSMT"/>
                <w:color w:val="000000"/>
                <w:sz w:val="27"/>
                <w:lang w:val="ru-RU"/>
              </w:rPr>
              <w:t>ё</w:t>
            </w:r>
            <w:r>
              <w:rPr>
                <w:rFonts w:eastAsia="TimesNewRomanPSMT"/>
                <w:color w:val="000000"/>
                <w:sz w:val="27"/>
                <w:lang w:val="ru-RU"/>
              </w:rPr>
              <w:t>лые металлы</w:t>
            </w:r>
          </w:p>
        </w:tc>
      </w:tr>
      <w:tr w:rsidR="00BF0F0A" w:rsidTr="00C716F4">
        <w:trPr>
          <w:trHeight w:val="594"/>
          <w:jc w:val="center"/>
        </w:trPr>
        <w:tc>
          <w:tcPr>
            <w:tcW w:w="1251" w:type="dxa"/>
            <w:tcBorders>
              <w:top w:val="single" w:sz="4" w:space="0" w:color="auto"/>
              <w:left w:val="single" w:sz="4" w:space="0" w:color="auto"/>
              <w:bottom w:val="single" w:sz="4" w:space="0" w:color="auto"/>
              <w:right w:val="single" w:sz="4" w:space="0" w:color="auto"/>
            </w:tcBorders>
            <w:vAlign w:val="center"/>
            <w:hideMark/>
          </w:tcPr>
          <w:p w:rsidR="003B7821" w:rsidRDefault="00C716F4"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ацетилен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кислород</w:t>
            </w:r>
          </w:p>
        </w:tc>
        <w:tc>
          <w:tcPr>
            <w:tcW w:w="1017"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3100</w:t>
            </w:r>
          </w:p>
        </w:tc>
        <w:tc>
          <w:tcPr>
            <w:tcW w:w="1075"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2480</w:t>
            </w:r>
          </w:p>
        </w:tc>
        <w:tc>
          <w:tcPr>
            <w:tcW w:w="1761"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турбулентный</w:t>
            </w:r>
          </w:p>
        </w:tc>
        <w:tc>
          <w:tcPr>
            <w:tcW w:w="2026"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rPr>
              <w:t xml:space="preserve">Ag, Cu, Mn </w:t>
            </w:r>
            <w:r>
              <w:rPr>
                <w:rFonts w:eastAsia="TimesNewRomanPSMT"/>
                <w:color w:val="000000"/>
                <w:sz w:val="27"/>
                <w:lang w:val="ru-RU"/>
              </w:rPr>
              <w:t>и др.</w:t>
            </w:r>
          </w:p>
        </w:tc>
      </w:tr>
      <w:tr w:rsidR="00BF0F0A" w:rsidTr="00C716F4">
        <w:trPr>
          <w:trHeight w:val="608"/>
          <w:jc w:val="center"/>
        </w:trPr>
        <w:tc>
          <w:tcPr>
            <w:tcW w:w="1251" w:type="dxa"/>
            <w:tcBorders>
              <w:top w:val="single" w:sz="4" w:space="0" w:color="auto"/>
              <w:left w:val="single" w:sz="4" w:space="0" w:color="auto"/>
              <w:bottom w:val="single" w:sz="4" w:space="0" w:color="auto"/>
              <w:right w:val="single" w:sz="4" w:space="0" w:color="auto"/>
            </w:tcBorders>
            <w:vAlign w:val="center"/>
            <w:hideMark/>
          </w:tcPr>
          <w:p w:rsidR="003B7821" w:rsidRDefault="00C716F4"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ацетилен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закись азота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3200</w:t>
            </w:r>
          </w:p>
        </w:tc>
        <w:tc>
          <w:tcPr>
            <w:tcW w:w="1075"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120</w:t>
            </w:r>
          </w:p>
        </w:tc>
        <w:tc>
          <w:tcPr>
            <w:tcW w:w="1761"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ламинарный</w:t>
            </w:r>
          </w:p>
        </w:tc>
        <w:tc>
          <w:tcPr>
            <w:tcW w:w="2026" w:type="dxa"/>
            <w:tcBorders>
              <w:top w:val="single" w:sz="4" w:space="0" w:color="auto"/>
              <w:left w:val="single" w:sz="4" w:space="0" w:color="auto"/>
              <w:bottom w:val="single" w:sz="4" w:space="0" w:color="auto"/>
              <w:right w:val="single" w:sz="4" w:space="0" w:color="auto"/>
            </w:tcBorders>
            <w:vAlign w:val="center"/>
            <w:hideMark/>
          </w:tcPr>
          <w:p w:rsidR="00E35DAD" w:rsidRDefault="003B7821" w:rsidP="00C716F4">
            <w:pPr>
              <w:autoSpaceDE w:val="0"/>
              <w:autoSpaceDN w:val="0"/>
              <w:adjustRightInd w:val="0"/>
              <w:jc w:val="center"/>
              <w:rPr>
                <w:rFonts w:eastAsia="TimesNewRomanPSMT"/>
                <w:color w:val="000000"/>
                <w:sz w:val="27"/>
                <w:lang w:val="ru-RU"/>
              </w:rPr>
            </w:pPr>
            <w:r>
              <w:rPr>
                <w:rFonts w:eastAsia="TimesNewRomanPSMT"/>
                <w:color w:val="000000"/>
                <w:sz w:val="27"/>
                <w:lang w:val="ru-RU"/>
              </w:rPr>
              <w:t>тяж</w:t>
            </w:r>
            <w:r w:rsidR="00677C34">
              <w:rPr>
                <w:rFonts w:eastAsia="TimesNewRomanPSMT"/>
                <w:color w:val="000000"/>
                <w:sz w:val="27"/>
                <w:lang w:val="ru-RU"/>
              </w:rPr>
              <w:t>ё</w:t>
            </w:r>
            <w:r>
              <w:rPr>
                <w:rFonts w:eastAsia="TimesNewRomanPSMT"/>
                <w:color w:val="000000"/>
                <w:sz w:val="27"/>
                <w:lang w:val="ru-RU"/>
              </w:rPr>
              <w:t>лые металлы</w:t>
            </w:r>
          </w:p>
        </w:tc>
      </w:tr>
    </w:tbl>
    <w:p w:rsidR="00E35DAD" w:rsidRDefault="003B7821" w:rsidP="00E35DAD">
      <w:pPr>
        <w:autoSpaceDE w:val="0"/>
        <w:autoSpaceDN w:val="0"/>
        <w:adjustRightInd w:val="0"/>
        <w:spacing w:before="120" w:line="360" w:lineRule="auto"/>
        <w:ind w:firstLine="709"/>
        <w:jc w:val="both"/>
        <w:rPr>
          <w:rFonts w:eastAsia="TimesNewRomanPSMT"/>
          <w:color w:val="000000"/>
          <w:sz w:val="28"/>
          <w:szCs w:val="28"/>
          <w:lang w:val="ru-RU"/>
        </w:rPr>
      </w:pPr>
      <w:r>
        <w:rPr>
          <w:rFonts w:eastAsia="TimesNewRomanPSMT"/>
          <w:color w:val="000000"/>
          <w:sz w:val="28"/>
          <w:szCs w:val="28"/>
          <w:lang w:val="ru-RU"/>
        </w:rPr>
        <w:t>Многие металлы в пламени имеют тенденцию образовывать тугоплавкие, устойчивые к диссоциации оксиды. Для повышения степени образования свободных атомов создают восстановительную атмосферу пламени пут</w:t>
      </w:r>
      <w:r w:rsidR="00BF0F0A">
        <w:rPr>
          <w:rFonts w:eastAsia="TimesNewRomanPSMT"/>
          <w:color w:val="000000"/>
          <w:sz w:val="28"/>
          <w:szCs w:val="28"/>
          <w:lang w:val="ru-RU"/>
        </w:rPr>
        <w:t>ё</w:t>
      </w:r>
      <w:r>
        <w:rPr>
          <w:rFonts w:eastAsia="TimesNewRomanPSMT"/>
          <w:color w:val="000000"/>
          <w:sz w:val="28"/>
          <w:szCs w:val="28"/>
          <w:lang w:val="ru-RU"/>
        </w:rPr>
        <w:t xml:space="preserve">м повышения скорости потока горючего газа. Такое пламя </w:t>
      </w:r>
      <w:r>
        <w:rPr>
          <w:rFonts w:eastAsia="TimesNewRomanPSMT"/>
          <w:color w:val="000000"/>
          <w:sz w:val="28"/>
          <w:szCs w:val="28"/>
          <w:lang w:val="ru-RU"/>
        </w:rPr>
        <w:lastRenderedPageBreak/>
        <w:t>называют обогащ</w:t>
      </w:r>
      <w:r w:rsidR="001056F6">
        <w:rPr>
          <w:rFonts w:eastAsia="TimesNewRomanPSMT"/>
          <w:color w:val="000000"/>
          <w:sz w:val="28"/>
          <w:szCs w:val="28"/>
          <w:lang w:val="ru-RU"/>
        </w:rPr>
        <w:t>ё</w:t>
      </w:r>
      <w:r>
        <w:rPr>
          <w:rFonts w:eastAsia="TimesNewRomanPSMT"/>
          <w:color w:val="000000"/>
          <w:sz w:val="28"/>
          <w:szCs w:val="28"/>
          <w:lang w:val="ru-RU"/>
        </w:rPr>
        <w:t xml:space="preserve">нным. </w:t>
      </w:r>
      <w:r>
        <w:rPr>
          <w:rStyle w:val="0pt"/>
          <w:sz w:val="28"/>
          <w:szCs w:val="28"/>
        </w:rPr>
        <w:t>Главное ограничение применения пламенного атомизатора – недостаточная способность вызывать эмиссию у многих элементов, необходимую для их определения.</w:t>
      </w:r>
    </w:p>
    <w:p w:rsidR="00E35DAD" w:rsidRDefault="003B7821" w:rsidP="00E35DAD">
      <w:pPr>
        <w:autoSpaceDE w:val="0"/>
        <w:autoSpaceDN w:val="0"/>
        <w:adjustRightInd w:val="0"/>
        <w:spacing w:line="360" w:lineRule="auto"/>
        <w:ind w:firstLine="709"/>
        <w:jc w:val="both"/>
        <w:rPr>
          <w:rFonts w:eastAsia="TimesNewRomanPSMT"/>
          <w:color w:val="000000"/>
          <w:sz w:val="28"/>
          <w:szCs w:val="28"/>
          <w:lang w:val="ru-RU"/>
        </w:rPr>
      </w:pPr>
      <w:r>
        <w:rPr>
          <w:rFonts w:eastAsia="TimesNewRomanPSMT"/>
          <w:bCs/>
          <w:i/>
          <w:iCs/>
          <w:color w:val="000000"/>
          <w:sz w:val="28"/>
          <w:szCs w:val="28"/>
          <w:lang w:val="ru-RU"/>
        </w:rPr>
        <w:t>Электрическая дуга.</w:t>
      </w:r>
      <w:r>
        <w:rPr>
          <w:rFonts w:eastAsia="TimesNewRomanPSMT"/>
          <w:b/>
          <w:bCs/>
          <w:i/>
          <w:iCs/>
          <w:color w:val="000000"/>
          <w:sz w:val="28"/>
          <w:szCs w:val="28"/>
          <w:lang w:val="ru-RU"/>
        </w:rPr>
        <w:t xml:space="preserve"> </w:t>
      </w:r>
      <w:r>
        <w:rPr>
          <w:rFonts w:eastAsia="TimesNewRomanPSMT"/>
          <w:bCs/>
          <w:iCs/>
          <w:color w:val="000000"/>
          <w:sz w:val="28"/>
          <w:szCs w:val="28"/>
          <w:lang w:val="ru-RU"/>
        </w:rPr>
        <w:t>В</w:t>
      </w:r>
      <w:r>
        <w:rPr>
          <w:rFonts w:eastAsia="TimesNewRomanPSMT"/>
          <w:color w:val="000000"/>
          <w:sz w:val="28"/>
          <w:szCs w:val="28"/>
          <w:lang w:val="ru-RU"/>
        </w:rPr>
        <w:t xml:space="preserve"> качестве источников возбуждения атомов испытуемого вещества в атомно-эмиссионной спектрометрии используют дуговые разряды постоянного и переменного тока. Между парой электродов, как правило, угольных, пропускают электрический разряд. При этом в углубление одного из электродов помещают испытуемый образец в тв</w:t>
      </w:r>
      <w:r w:rsidR="001056F6">
        <w:rPr>
          <w:rFonts w:eastAsia="TimesNewRomanPSMT"/>
          <w:color w:val="000000"/>
          <w:sz w:val="28"/>
          <w:szCs w:val="28"/>
          <w:lang w:val="ru-RU"/>
        </w:rPr>
        <w:t>ё</w:t>
      </w:r>
      <w:r>
        <w:rPr>
          <w:rFonts w:eastAsia="TimesNewRomanPSMT"/>
          <w:color w:val="000000"/>
          <w:sz w:val="28"/>
          <w:szCs w:val="28"/>
          <w:lang w:val="ru-RU"/>
        </w:rPr>
        <w:t>рдом состоянии. Температура дугового разряда составляет 3000</w:t>
      </w:r>
      <w:r w:rsidR="001056F6">
        <w:rPr>
          <w:rFonts w:eastAsia="TimesNewRomanPSMT"/>
          <w:color w:val="000000"/>
          <w:sz w:val="28"/>
          <w:szCs w:val="28"/>
          <w:lang w:val="ru-RU"/>
        </w:rPr>
        <w:t>–</w:t>
      </w:r>
      <w:r>
        <w:rPr>
          <w:rFonts w:eastAsia="TimesNewRomanPSMT"/>
          <w:color w:val="000000"/>
          <w:sz w:val="28"/>
          <w:szCs w:val="28"/>
          <w:lang w:val="ru-RU"/>
        </w:rPr>
        <w:t>7000 </w:t>
      </w:r>
      <w:r w:rsidR="00E35DAD" w:rsidRPr="00E35DAD">
        <w:rPr>
          <w:rStyle w:val="tlid-translation"/>
          <w:sz w:val="28"/>
          <w:szCs w:val="28"/>
          <w:lang w:val="ru-RU"/>
        </w:rPr>
        <w:t>°</w:t>
      </w:r>
      <w:r>
        <w:rPr>
          <w:rFonts w:eastAsia="TimesNewRomanPSMT"/>
          <w:color w:val="000000"/>
          <w:sz w:val="28"/>
          <w:szCs w:val="28"/>
        </w:rPr>
        <w:t>C</w:t>
      </w:r>
      <w:r>
        <w:rPr>
          <w:rFonts w:eastAsia="TimesNewRomanPSMT"/>
          <w:color w:val="000000"/>
          <w:sz w:val="28"/>
          <w:szCs w:val="28"/>
          <w:lang w:val="ru-RU"/>
        </w:rPr>
        <w:t>. Таких значений температуры достаточно для атомизации и возбуждения большинства элементов, кроме наиболее трудновозбудимых неметаллов – галогенов. Поэтому для большого числа элементов пределы обнаружения в дуговом разряде ниже, чем в пламени. Дуговые атомизаторы, в отличие от пламенных, не обладают высокой стабильностью работы, воспроизводимость результатов невелика (</w:t>
      </w:r>
      <w:r w:rsidRPr="00E86F62">
        <w:rPr>
          <w:rFonts w:eastAsia="TimesNewRomanPSMT"/>
          <w:i/>
          <w:color w:val="000000"/>
          <w:sz w:val="28"/>
          <w:szCs w:val="28"/>
        </w:rPr>
        <w:t>S</w:t>
      </w:r>
      <w:r w:rsidR="00E35DAD" w:rsidRPr="00E35DAD">
        <w:rPr>
          <w:rFonts w:eastAsia="TimesNewRomanPSMT"/>
          <w:i/>
          <w:color w:val="000000"/>
          <w:sz w:val="28"/>
          <w:szCs w:val="28"/>
          <w:vertAlign w:val="subscript"/>
        </w:rPr>
        <w:t>r</w:t>
      </w:r>
      <w:r>
        <w:rPr>
          <w:rFonts w:eastAsia="TimesNewRomanPSMT"/>
          <w:color w:val="000000"/>
          <w:sz w:val="28"/>
          <w:szCs w:val="28"/>
        </w:rPr>
        <w:t> </w:t>
      </w:r>
      <w:r>
        <w:rPr>
          <w:rFonts w:eastAsia="TimesNewRomanPSMT"/>
          <w:color w:val="000000"/>
          <w:sz w:val="28"/>
          <w:szCs w:val="28"/>
          <w:lang w:val="ru-RU"/>
        </w:rPr>
        <w:t>0,1</w:t>
      </w:r>
      <w:r w:rsidR="00E86F62">
        <w:rPr>
          <w:rFonts w:eastAsia="TimesNewRomanPSMT"/>
          <w:lang w:val="ru-RU"/>
        </w:rPr>
        <w:t>–</w:t>
      </w:r>
      <w:r>
        <w:rPr>
          <w:rFonts w:eastAsia="TimesNewRomanPSMT"/>
          <w:color w:val="000000"/>
          <w:sz w:val="28"/>
          <w:szCs w:val="28"/>
          <w:lang w:val="ru-RU"/>
        </w:rPr>
        <w:t>0,2), поэтому их используют, как правило, для качественного анализа.</w:t>
      </w:r>
    </w:p>
    <w:p w:rsidR="00E35DAD" w:rsidRDefault="003B7821" w:rsidP="00E35DAD">
      <w:pPr>
        <w:autoSpaceDE w:val="0"/>
        <w:autoSpaceDN w:val="0"/>
        <w:adjustRightInd w:val="0"/>
        <w:spacing w:line="360" w:lineRule="auto"/>
        <w:ind w:firstLine="709"/>
        <w:jc w:val="both"/>
        <w:rPr>
          <w:rFonts w:eastAsia="TimesNewRomanPSMT"/>
          <w:color w:val="000000"/>
          <w:sz w:val="28"/>
          <w:szCs w:val="28"/>
          <w:lang w:val="ru-RU"/>
        </w:rPr>
      </w:pPr>
      <w:r>
        <w:rPr>
          <w:rFonts w:eastAsia="TimesNewRomanPSMT"/>
          <w:bCs/>
          <w:i/>
          <w:iCs/>
          <w:color w:val="000000"/>
          <w:sz w:val="28"/>
          <w:szCs w:val="28"/>
          <w:lang w:val="ru-RU"/>
        </w:rPr>
        <w:t>Электрическая искра</w:t>
      </w:r>
      <w:r>
        <w:rPr>
          <w:rFonts w:eastAsia="TimesNewRomanPSMT"/>
          <w:b/>
          <w:bCs/>
          <w:i/>
          <w:iCs/>
          <w:color w:val="000000"/>
          <w:sz w:val="28"/>
          <w:szCs w:val="28"/>
          <w:lang w:val="ru-RU"/>
        </w:rPr>
        <w:t xml:space="preserve">. </w:t>
      </w:r>
      <w:r>
        <w:rPr>
          <w:rFonts w:eastAsia="TimesNewRomanPSMT"/>
          <w:color w:val="000000"/>
          <w:sz w:val="28"/>
          <w:szCs w:val="28"/>
          <w:lang w:val="ru-RU"/>
        </w:rPr>
        <w:t>Искровой атомизатор устроен так же, как и дуговой и предназначен в первую очередь для качественного анализа тв</w:t>
      </w:r>
      <w:r w:rsidR="00E86F62">
        <w:rPr>
          <w:rFonts w:eastAsia="TimesNewRomanPSMT"/>
          <w:color w:val="000000"/>
          <w:sz w:val="28"/>
          <w:szCs w:val="28"/>
          <w:lang w:val="ru-RU"/>
        </w:rPr>
        <w:t>ё</w:t>
      </w:r>
      <w:r>
        <w:rPr>
          <w:rFonts w:eastAsia="TimesNewRomanPSMT"/>
          <w:color w:val="000000"/>
          <w:sz w:val="28"/>
          <w:szCs w:val="28"/>
          <w:lang w:val="ru-RU"/>
        </w:rPr>
        <w:t>рдых образцов.</w:t>
      </w:r>
    </w:p>
    <w:p w:rsidR="00E35DAD" w:rsidRDefault="003B7821" w:rsidP="00E35DAD">
      <w:pPr>
        <w:autoSpaceDE w:val="0"/>
        <w:autoSpaceDN w:val="0"/>
        <w:adjustRightInd w:val="0"/>
        <w:spacing w:line="360" w:lineRule="auto"/>
        <w:ind w:firstLine="709"/>
        <w:jc w:val="both"/>
        <w:rPr>
          <w:bCs/>
          <w:sz w:val="28"/>
          <w:szCs w:val="28"/>
          <w:lang w:val="ru-RU" w:eastAsia="ru-RU"/>
        </w:rPr>
      </w:pPr>
      <w:r>
        <w:rPr>
          <w:rStyle w:val="0pt"/>
          <w:sz w:val="28"/>
          <w:szCs w:val="28"/>
        </w:rPr>
        <w:t xml:space="preserve">Эксплуатацию прибора осуществляют в строгом соответствии с инструкцией завода-производителя. Необходимо </w:t>
      </w:r>
      <w:r>
        <w:rPr>
          <w:bCs/>
          <w:sz w:val="28"/>
          <w:szCs w:val="28"/>
          <w:lang w:val="ru-RU" w:eastAsia="ru-RU"/>
        </w:rPr>
        <w:t>проверять надлежащее функционирование атомно-эмиссионного спектрометра. Для проверки выполняют соответствующие испытания, включающие, как правило, проверку эффективности и стабильности распылителя; измерение разрешения оптической системы пут</w:t>
      </w:r>
      <w:r w:rsidR="00F600F4">
        <w:rPr>
          <w:bCs/>
          <w:sz w:val="28"/>
          <w:szCs w:val="28"/>
          <w:lang w:val="ru-RU" w:eastAsia="ru-RU"/>
        </w:rPr>
        <w:t>ё</w:t>
      </w:r>
      <w:r>
        <w:rPr>
          <w:bCs/>
          <w:sz w:val="28"/>
          <w:szCs w:val="28"/>
          <w:lang w:val="ru-RU" w:eastAsia="ru-RU"/>
        </w:rPr>
        <w:t>м измерения ширины пика на уровне половины его высоты; расч</w:t>
      </w:r>
      <w:r w:rsidR="00A94DD1">
        <w:rPr>
          <w:bCs/>
          <w:sz w:val="28"/>
          <w:szCs w:val="28"/>
          <w:lang w:val="ru-RU" w:eastAsia="ru-RU"/>
        </w:rPr>
        <w:t>ё</w:t>
      </w:r>
      <w:r>
        <w:rPr>
          <w:bCs/>
          <w:sz w:val="28"/>
          <w:szCs w:val="28"/>
          <w:lang w:val="ru-RU" w:eastAsia="ru-RU"/>
        </w:rPr>
        <w:t>т пределов обнаружения элементов в выбранном диапазоне длин волн и др.</w:t>
      </w:r>
    </w:p>
    <w:p w:rsidR="003B7821" w:rsidRDefault="003B7821" w:rsidP="003B7821">
      <w:pPr>
        <w:keepNext/>
        <w:autoSpaceDE w:val="0"/>
        <w:autoSpaceDN w:val="0"/>
        <w:adjustRightInd w:val="0"/>
        <w:spacing w:before="240" w:line="360" w:lineRule="auto"/>
        <w:jc w:val="center"/>
        <w:rPr>
          <w:rFonts w:eastAsia="TimesNewRomanPSMT"/>
          <w:b/>
          <w:color w:val="000000"/>
          <w:sz w:val="28"/>
          <w:szCs w:val="28"/>
          <w:lang w:val="ru-RU"/>
        </w:rPr>
      </w:pPr>
      <w:r>
        <w:rPr>
          <w:rFonts w:eastAsia="TimesNewRomanPSMT"/>
          <w:b/>
          <w:color w:val="000000"/>
          <w:sz w:val="28"/>
          <w:szCs w:val="28"/>
          <w:lang w:val="ru-RU"/>
        </w:rPr>
        <w:t>Интерференция</w:t>
      </w:r>
    </w:p>
    <w:p w:rsidR="00E35DAD" w:rsidRDefault="003B7821" w:rsidP="00E35DAD">
      <w:pPr>
        <w:autoSpaceDE w:val="0"/>
        <w:autoSpaceDN w:val="0"/>
        <w:adjustRightInd w:val="0"/>
        <w:spacing w:line="360" w:lineRule="auto"/>
        <w:ind w:firstLine="709"/>
        <w:jc w:val="both"/>
        <w:rPr>
          <w:rFonts w:eastAsia="TimesNewRomanPSMT"/>
          <w:color w:val="000000"/>
          <w:sz w:val="28"/>
          <w:szCs w:val="28"/>
          <w:lang w:val="ru-RU"/>
        </w:rPr>
      </w:pPr>
      <w:r>
        <w:rPr>
          <w:rFonts w:eastAsia="TimesNewRomanPSMT"/>
          <w:color w:val="000000"/>
          <w:sz w:val="28"/>
          <w:szCs w:val="28"/>
          <w:lang w:val="ru-RU"/>
        </w:rPr>
        <w:t xml:space="preserve">Появлению интерференции могут способствовать следующие причины. На установление равновесия между процессами испарения и диссоциации </w:t>
      </w:r>
      <w:r>
        <w:rPr>
          <w:rFonts w:eastAsia="TimesNewRomanPSMT"/>
          <w:color w:val="000000"/>
          <w:sz w:val="28"/>
          <w:szCs w:val="28"/>
          <w:lang w:val="ru-RU"/>
        </w:rPr>
        <w:lastRenderedPageBreak/>
        <w:t>молекул на атомы испытуемого образца в ходе атомной эмиссии могут оказывать влияние конкурирующие химические реакции, например, реакции образования труднолетучих и малодиссоциирующих соединений – фосфатов, силикатов, боратов, образование оксидов и карбидов металлов и т.д. под действием анионов. Мешающее влияние анионов становится особенно заметным при понижении температуры. Присутствие легко ионизируемых катионов смещает равновесие процессов возбуждения и ионизации в сторону образования возбужд</w:t>
      </w:r>
      <w:r w:rsidR="000A684D">
        <w:rPr>
          <w:rFonts w:eastAsia="TimesNewRomanPSMT"/>
          <w:color w:val="000000"/>
          <w:sz w:val="28"/>
          <w:szCs w:val="28"/>
          <w:lang w:val="ru-RU"/>
        </w:rPr>
        <w:t>ё</w:t>
      </w:r>
      <w:r>
        <w:rPr>
          <w:rFonts w:eastAsia="TimesNewRomanPSMT"/>
          <w:color w:val="000000"/>
          <w:sz w:val="28"/>
          <w:szCs w:val="28"/>
          <w:lang w:val="ru-RU"/>
        </w:rPr>
        <w:t xml:space="preserve">нных атомов, при этом помехи от присутствия катионов возрастают с повышением температуры. Изменение интенсивности определяемого элемента под влиянием других присутствующих в пробе элементов называют эффектом матрицы, который устраняют добавлением в испытуемый образец химических модификаторов или ионизационных буферов. </w:t>
      </w:r>
    </w:p>
    <w:p w:rsidR="00E35DAD" w:rsidRDefault="003B7821" w:rsidP="00E35DAD">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color w:val="231F20"/>
          <w:sz w:val="28"/>
          <w:szCs w:val="28"/>
          <w:lang w:val="ru-RU"/>
        </w:rPr>
        <w:t>Спектральную интерференцию при измерениях методом атомной эмиссии уменьшают или исключают пут</w:t>
      </w:r>
      <w:r w:rsidR="00280B09">
        <w:rPr>
          <w:rFonts w:eastAsia="TimesNewRomanPSMT"/>
          <w:color w:val="231F20"/>
          <w:sz w:val="28"/>
          <w:szCs w:val="28"/>
          <w:lang w:val="ru-RU"/>
        </w:rPr>
        <w:t>ё</w:t>
      </w:r>
      <w:r>
        <w:rPr>
          <w:rFonts w:eastAsia="TimesNewRomanPSMT"/>
          <w:color w:val="231F20"/>
          <w:sz w:val="28"/>
          <w:szCs w:val="28"/>
          <w:lang w:val="ru-RU"/>
        </w:rPr>
        <w:t>м выбора для измерения подходящей линии спектра либо подбора ширины щели. Физическую интерференцию корректируют разведением раствора испытуемого образца, подбором матрицы или использованием метода стандартных добавок. Химическую интерференцию уменьшают использованием химических модификаторов или ионизационных буферов.</w:t>
      </w:r>
    </w:p>
    <w:p w:rsidR="003B7821" w:rsidRDefault="003B7821" w:rsidP="000A684D">
      <w:pPr>
        <w:keepNext/>
        <w:autoSpaceDE w:val="0"/>
        <w:autoSpaceDN w:val="0"/>
        <w:adjustRightInd w:val="0"/>
        <w:spacing w:before="240" w:line="360" w:lineRule="auto"/>
        <w:jc w:val="center"/>
        <w:rPr>
          <w:rFonts w:eastAsia="TimesNewRomanPSMT"/>
          <w:b/>
          <w:bCs/>
          <w:color w:val="231F20"/>
          <w:sz w:val="28"/>
          <w:szCs w:val="28"/>
          <w:lang w:val="ru-RU"/>
        </w:rPr>
      </w:pPr>
      <w:r>
        <w:rPr>
          <w:rFonts w:eastAsia="TimesNewRomanPSMT"/>
          <w:b/>
          <w:bCs/>
          <w:color w:val="231F20"/>
          <w:sz w:val="28"/>
          <w:szCs w:val="28"/>
          <w:lang w:val="ru-RU"/>
        </w:rPr>
        <w:t>Эффект памяти</w:t>
      </w:r>
    </w:p>
    <w:p w:rsidR="003B7821" w:rsidRDefault="003B7821" w:rsidP="000A684D">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color w:val="231F20"/>
          <w:sz w:val="28"/>
          <w:szCs w:val="28"/>
          <w:lang w:val="ru-RU"/>
        </w:rPr>
        <w:t xml:space="preserve">Влияние эффекта памяти, вызванного осаждением испытуемого </w:t>
      </w:r>
      <w:r w:rsidR="00A94DD1">
        <w:rPr>
          <w:rFonts w:eastAsia="TimesNewRomanPSMT"/>
          <w:color w:val="231F20"/>
          <w:sz w:val="28"/>
          <w:szCs w:val="28"/>
          <w:lang w:val="ru-RU"/>
        </w:rPr>
        <w:t>образца</w:t>
      </w:r>
      <w:r>
        <w:rPr>
          <w:rFonts w:eastAsia="TimesNewRomanPSMT"/>
          <w:color w:val="231F20"/>
          <w:sz w:val="28"/>
          <w:szCs w:val="28"/>
          <w:lang w:val="ru-RU"/>
        </w:rPr>
        <w:t xml:space="preserve"> в приборе, может быть снижено тщательным промыванием прибора между испытаниями; разведением, если это возможно, измеряемых растворов, и таким образом снижающим содержания в них солей, а также как можно быстрым впрыскиванием растворов.</w:t>
      </w:r>
    </w:p>
    <w:p w:rsidR="003B7821" w:rsidRDefault="00FA1488" w:rsidP="000A684D">
      <w:pPr>
        <w:keepNext/>
        <w:autoSpaceDE w:val="0"/>
        <w:autoSpaceDN w:val="0"/>
        <w:adjustRightInd w:val="0"/>
        <w:spacing w:before="240" w:line="360" w:lineRule="auto"/>
        <w:jc w:val="center"/>
        <w:rPr>
          <w:rFonts w:eastAsia="TimesNewRomanPSMT"/>
          <w:b/>
          <w:color w:val="000000"/>
          <w:sz w:val="28"/>
          <w:szCs w:val="28"/>
          <w:lang w:val="ru-RU"/>
        </w:rPr>
      </w:pPr>
      <w:r>
        <w:rPr>
          <w:rFonts w:eastAsia="TimesNewRomanPSMT"/>
          <w:b/>
          <w:color w:val="000000"/>
          <w:sz w:val="28"/>
          <w:szCs w:val="28"/>
          <w:lang w:val="ru-RU"/>
        </w:rPr>
        <w:t>Условия проведения испытания</w:t>
      </w:r>
    </w:p>
    <w:p w:rsidR="00E35DAD" w:rsidRDefault="003B7821" w:rsidP="00E35DAD">
      <w:pPr>
        <w:autoSpaceDE w:val="0"/>
        <w:autoSpaceDN w:val="0"/>
        <w:adjustRightInd w:val="0"/>
        <w:spacing w:line="360" w:lineRule="auto"/>
        <w:ind w:firstLine="709"/>
        <w:jc w:val="both"/>
        <w:rPr>
          <w:bCs/>
          <w:sz w:val="28"/>
          <w:szCs w:val="28"/>
          <w:lang w:val="ru-RU"/>
        </w:rPr>
      </w:pPr>
      <w:r>
        <w:rPr>
          <w:rStyle w:val="0pt"/>
          <w:i/>
          <w:sz w:val="28"/>
          <w:szCs w:val="28"/>
        </w:rPr>
        <w:t>Подготовка прибора.</w:t>
      </w:r>
      <w:r>
        <w:rPr>
          <w:rStyle w:val="0pt"/>
          <w:sz w:val="28"/>
          <w:szCs w:val="28"/>
        </w:rPr>
        <w:t xml:space="preserve"> </w:t>
      </w:r>
      <w:r>
        <w:rPr>
          <w:sz w:val="28"/>
          <w:szCs w:val="28"/>
          <w:lang w:val="ru-RU"/>
        </w:rPr>
        <w:t xml:space="preserve">Атомно-эмиссионный спектрометр выводят на рабочий режим в соответствии с инструкцией завода-производителя и </w:t>
      </w:r>
      <w:r>
        <w:rPr>
          <w:sz w:val="28"/>
          <w:szCs w:val="28"/>
          <w:lang w:val="ru-RU"/>
        </w:rPr>
        <w:lastRenderedPageBreak/>
        <w:t xml:space="preserve">устанавливают рабочие параметры эксплуатации прибора, указанные в </w:t>
      </w:r>
      <w:r w:rsidR="00F73CAC">
        <w:rPr>
          <w:sz w:val="28"/>
          <w:szCs w:val="28"/>
          <w:lang w:val="ru-RU"/>
        </w:rPr>
        <w:t>методике испытания</w:t>
      </w:r>
      <w:r>
        <w:rPr>
          <w:sz w:val="28"/>
          <w:szCs w:val="28"/>
          <w:lang w:val="ru-RU"/>
        </w:rPr>
        <w:t xml:space="preserve"> (скорость подачи образца в атомизатор, длину волны, температуру пламени, время интегрирования – время для измерения интенсивности эмиссии на каждой длине волны; число повторов измерения эмиссии и т.</w:t>
      </w:r>
      <w:r w:rsidR="00B6502E">
        <w:rPr>
          <w:sz w:val="28"/>
          <w:szCs w:val="28"/>
          <w:lang w:val="ru-RU"/>
        </w:rPr>
        <w:t xml:space="preserve"> </w:t>
      </w:r>
      <w:r>
        <w:rPr>
          <w:sz w:val="28"/>
          <w:szCs w:val="28"/>
          <w:lang w:val="ru-RU"/>
        </w:rPr>
        <w:t>д.). В атомизатор вводят контрольный</w:t>
      </w:r>
      <w:r>
        <w:rPr>
          <w:rStyle w:val="0pt"/>
          <w:sz w:val="28"/>
          <w:szCs w:val="28"/>
        </w:rPr>
        <w:t xml:space="preserve"> раствор и устанавливают регистрирующее устройство на нулевое значение или на значение контрольного раствора. Вводят калибровочный раствор определяемого элемента с наибольшей концентрацией и настраивают прибор так, чтобы получить регистрируемый сигнал в оптимальном диапазоне измерений. Контрольный, испытуемый и калибровочные растворы вводят </w:t>
      </w:r>
      <w:r w:rsidRPr="00A94DD1">
        <w:rPr>
          <w:rStyle w:val="a6"/>
          <w:i w:val="0"/>
          <w:sz w:val="28"/>
          <w:szCs w:val="28"/>
        </w:rPr>
        <w:t>в</w:t>
      </w:r>
      <w:r w:rsidRPr="00A94DD1">
        <w:rPr>
          <w:rStyle w:val="0pt"/>
          <w:i/>
          <w:sz w:val="28"/>
          <w:szCs w:val="28"/>
        </w:rPr>
        <w:t xml:space="preserve"> </w:t>
      </w:r>
      <w:r>
        <w:rPr>
          <w:rStyle w:val="0pt"/>
          <w:sz w:val="28"/>
          <w:szCs w:val="28"/>
        </w:rPr>
        <w:t>прибор в одинаковом количестве повторов. После каждого измерения прибор промывают</w:t>
      </w:r>
      <w:r w:rsidR="00D565F1">
        <w:rPr>
          <w:rStyle w:val="0pt"/>
          <w:sz w:val="28"/>
          <w:szCs w:val="28"/>
        </w:rPr>
        <w:t>.</w:t>
      </w:r>
    </w:p>
    <w:p w:rsidR="00E35DAD" w:rsidRDefault="00FA1488" w:rsidP="00E35DAD">
      <w:pPr>
        <w:autoSpaceDE w:val="0"/>
        <w:autoSpaceDN w:val="0"/>
        <w:adjustRightInd w:val="0"/>
        <w:spacing w:line="360" w:lineRule="auto"/>
        <w:ind w:firstLine="709"/>
        <w:jc w:val="both"/>
        <w:rPr>
          <w:bCs/>
          <w:sz w:val="28"/>
          <w:szCs w:val="28"/>
          <w:lang w:val="ru-RU" w:eastAsia="ru-RU"/>
        </w:rPr>
      </w:pPr>
      <w:r>
        <w:rPr>
          <w:bCs/>
          <w:i/>
          <w:sz w:val="28"/>
          <w:szCs w:val="28"/>
          <w:lang w:val="ru-RU" w:eastAsia="ru-RU"/>
        </w:rPr>
        <w:t xml:space="preserve">Пробоподготовка </w:t>
      </w:r>
      <w:r w:rsidR="003B7821">
        <w:rPr>
          <w:sz w:val="28"/>
          <w:szCs w:val="28"/>
          <w:lang w:val="ru-RU"/>
        </w:rPr>
        <w:t xml:space="preserve">зависит от типа атомизатора. </w:t>
      </w:r>
      <w:r w:rsidR="003B7821">
        <w:rPr>
          <w:bCs/>
          <w:sz w:val="28"/>
          <w:szCs w:val="28"/>
          <w:lang w:val="ru-RU" w:eastAsia="ru-RU"/>
        </w:rPr>
        <w:t xml:space="preserve">В случае пламенной атомно-эмиссионной спектрометрии приготовление пробы для испытания заключается в растворении испытуемого образца и обеспечении концентрации испытуемого раствора, соответствующей рабочему диапазону прибора. Предпочтительным </w:t>
      </w:r>
      <w:r w:rsidR="003B7821">
        <w:rPr>
          <w:rStyle w:val="0pt"/>
          <w:sz w:val="28"/>
          <w:szCs w:val="28"/>
        </w:rPr>
        <w:t xml:space="preserve">растворителем для приготовления испытуемых и калибровочных растворов является вода </w:t>
      </w:r>
      <w:r w:rsidR="002B4DA9">
        <w:rPr>
          <w:rStyle w:val="0pt"/>
          <w:sz w:val="28"/>
          <w:szCs w:val="28"/>
        </w:rPr>
        <w:t>либо растворы кислот. Используемые кислоты должны быть качеством не ниже квалификации «ос.ч.». Ис</w:t>
      </w:r>
      <w:r w:rsidR="003B7821">
        <w:rPr>
          <w:rStyle w:val="0pt"/>
          <w:sz w:val="28"/>
          <w:szCs w:val="28"/>
        </w:rPr>
        <w:t>пользуемая вода должна быть деионизованной на ионообменных смолах, полученная непосредственно перед использованием, соответствующая требованиям, предъявляемым к воде очищенной. Некоторые системы ввода проб допускают применение высоких концентраций кислот или использование органических растворителей, если при этом подтверждено отсутствие влияния такого растворителя на стабильность пламени. При применении органических растворителей следует учитывать необходимость введения кислорода для предупреждения образования органических сло</w:t>
      </w:r>
      <w:r w:rsidR="008912BB">
        <w:rPr>
          <w:rStyle w:val="0pt"/>
          <w:sz w:val="28"/>
          <w:szCs w:val="28"/>
        </w:rPr>
        <w:t>ё</w:t>
      </w:r>
      <w:r w:rsidR="003B7821">
        <w:rPr>
          <w:rStyle w:val="0pt"/>
          <w:sz w:val="28"/>
          <w:szCs w:val="28"/>
        </w:rPr>
        <w:t xml:space="preserve">в. </w:t>
      </w:r>
      <w:r w:rsidR="003B7821">
        <w:rPr>
          <w:bCs/>
          <w:sz w:val="28"/>
          <w:szCs w:val="28"/>
          <w:lang w:val="ru-RU" w:eastAsia="ru-RU"/>
        </w:rPr>
        <w:t xml:space="preserve">Для устранения эффектов матрицы готовят контрольный раствор и добавляют, в случае необходимости, в испытуемый раствор </w:t>
      </w:r>
      <w:r w:rsidR="003B7821">
        <w:rPr>
          <w:rStyle w:val="0pt"/>
          <w:sz w:val="28"/>
          <w:szCs w:val="28"/>
        </w:rPr>
        <w:t>химический модификатор или ионизационный буфер.</w:t>
      </w:r>
      <w:r w:rsidR="003B7821">
        <w:rPr>
          <w:bCs/>
          <w:sz w:val="28"/>
          <w:szCs w:val="28"/>
          <w:lang w:val="ru-RU" w:eastAsia="ru-RU"/>
        </w:rPr>
        <w:t xml:space="preserve"> При проведении количественных </w:t>
      </w:r>
      <w:r w:rsidR="003B7821">
        <w:rPr>
          <w:bCs/>
          <w:sz w:val="28"/>
          <w:szCs w:val="28"/>
          <w:lang w:val="ru-RU" w:eastAsia="ru-RU"/>
        </w:rPr>
        <w:lastRenderedPageBreak/>
        <w:t xml:space="preserve">измерений готовят калибровочные растворы, представляющие собой стандартные растворы определяемого элемента известной концентрации. Если в </w:t>
      </w:r>
      <w:r w:rsidR="00F73CAC">
        <w:rPr>
          <w:bCs/>
          <w:sz w:val="28"/>
          <w:szCs w:val="28"/>
          <w:lang w:val="ru-RU" w:eastAsia="ru-RU"/>
        </w:rPr>
        <w:t>методике испытания</w:t>
      </w:r>
      <w:r w:rsidR="003B7821">
        <w:rPr>
          <w:bCs/>
          <w:sz w:val="28"/>
          <w:szCs w:val="28"/>
          <w:lang w:val="ru-RU" w:eastAsia="ru-RU"/>
        </w:rPr>
        <w:t xml:space="preserve"> не указано иное, все реагенты, используемые при приготовлении испытуемого раствора, прибавляют к калибровочным растворам определяемого элемента и контрольному раствору в одних и тех же концентрациях. Испытуемый, контрольный и калибровочные растворы готовят, как указано в </w:t>
      </w:r>
      <w:r w:rsidR="00F73CAC">
        <w:rPr>
          <w:bCs/>
          <w:sz w:val="28"/>
          <w:szCs w:val="28"/>
          <w:lang w:val="ru-RU" w:eastAsia="ru-RU"/>
        </w:rPr>
        <w:t>методике испытания</w:t>
      </w:r>
      <w:r w:rsidR="003B7821">
        <w:rPr>
          <w:bCs/>
          <w:sz w:val="28"/>
          <w:szCs w:val="28"/>
          <w:lang w:val="ru-RU" w:eastAsia="ru-RU"/>
        </w:rPr>
        <w:t>.</w:t>
      </w:r>
    </w:p>
    <w:p w:rsidR="00E35DAD" w:rsidRDefault="003B7821" w:rsidP="00E35DAD">
      <w:pPr>
        <w:autoSpaceDE w:val="0"/>
        <w:autoSpaceDN w:val="0"/>
        <w:adjustRightInd w:val="0"/>
        <w:spacing w:line="360" w:lineRule="auto"/>
        <w:ind w:firstLine="709"/>
        <w:jc w:val="both"/>
        <w:rPr>
          <w:rStyle w:val="0pt"/>
          <w:sz w:val="28"/>
          <w:szCs w:val="28"/>
        </w:rPr>
      </w:pPr>
      <w:r>
        <w:rPr>
          <w:bCs/>
          <w:sz w:val="28"/>
          <w:szCs w:val="28"/>
          <w:lang w:val="ru-RU" w:eastAsia="ru-RU"/>
        </w:rPr>
        <w:t>Во всех возможных случаях, на любых этапах проведения испытания, включая пробоподготовку, рекомендуется использование лабораторной посуды из полимерных материалов.</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При вводе испытуемого образца в прибор в тв</w:t>
      </w:r>
      <w:r w:rsidR="0081380D">
        <w:rPr>
          <w:rStyle w:val="0pt"/>
          <w:sz w:val="28"/>
          <w:szCs w:val="28"/>
        </w:rPr>
        <w:t>ё</w:t>
      </w:r>
      <w:r>
        <w:rPr>
          <w:rStyle w:val="0pt"/>
          <w:sz w:val="28"/>
          <w:szCs w:val="28"/>
        </w:rPr>
        <w:t xml:space="preserve">рдом виде, все условия испытания должны быть указаны в </w:t>
      </w:r>
      <w:r w:rsidR="00F73CAC">
        <w:rPr>
          <w:rStyle w:val="0pt"/>
          <w:sz w:val="28"/>
          <w:szCs w:val="28"/>
        </w:rPr>
        <w:t>методике испытания</w:t>
      </w:r>
      <w:r>
        <w:rPr>
          <w:rStyle w:val="0pt"/>
          <w:sz w:val="28"/>
          <w:szCs w:val="28"/>
        </w:rPr>
        <w:t>.</w:t>
      </w:r>
    </w:p>
    <w:p w:rsidR="00E35DAD" w:rsidRDefault="003B7821" w:rsidP="00E35DAD">
      <w:pPr>
        <w:autoSpaceDE w:val="0"/>
        <w:autoSpaceDN w:val="0"/>
        <w:adjustRightInd w:val="0"/>
        <w:spacing w:line="360" w:lineRule="auto"/>
        <w:ind w:firstLine="709"/>
        <w:jc w:val="both"/>
        <w:rPr>
          <w:rStyle w:val="0pt"/>
          <w:sz w:val="28"/>
          <w:szCs w:val="28"/>
        </w:rPr>
      </w:pPr>
      <w:r>
        <w:rPr>
          <w:rStyle w:val="0pt"/>
          <w:sz w:val="28"/>
          <w:szCs w:val="28"/>
        </w:rPr>
        <w:t>Предпочтительно, чтобы концентрации растворов находились в линейной части калибровочной кривой. Если это невозможно, то могут быть использованы криволинейные калибровочные графики с применением подходящего программного обеспечения.</w:t>
      </w:r>
    </w:p>
    <w:p w:rsidR="00E35DAD" w:rsidRDefault="003B7821" w:rsidP="00E35DAD">
      <w:pPr>
        <w:pStyle w:val="1"/>
        <w:shd w:val="clear" w:color="auto" w:fill="auto"/>
        <w:spacing w:before="0" w:line="360" w:lineRule="auto"/>
        <w:ind w:firstLine="709"/>
        <w:jc w:val="both"/>
        <w:rPr>
          <w:rStyle w:val="0pt"/>
          <w:rFonts w:eastAsiaTheme="minorHAnsi"/>
          <w:sz w:val="28"/>
          <w:szCs w:val="28"/>
        </w:rPr>
      </w:pPr>
      <w:r w:rsidRPr="00A94DD1">
        <w:rPr>
          <w:rStyle w:val="0pt"/>
          <w:rFonts w:eastAsiaTheme="minorHAnsi"/>
          <w:sz w:val="28"/>
          <w:szCs w:val="28"/>
        </w:rPr>
        <w:t>Измерение содержания определяемого элемента</w:t>
      </w:r>
      <w:r w:rsidRPr="00A94DD1">
        <w:rPr>
          <w:rFonts w:ascii="Times New Roman" w:hAnsi="Times New Roman" w:cs="Times New Roman"/>
          <w:bCs/>
          <w:sz w:val="28"/>
          <w:szCs w:val="28"/>
        </w:rPr>
        <w:t xml:space="preserve"> проводят пут</w:t>
      </w:r>
      <w:r w:rsidR="00360181">
        <w:rPr>
          <w:rFonts w:ascii="Times New Roman" w:hAnsi="Times New Roman" w:cs="Times New Roman"/>
          <w:bCs/>
          <w:sz w:val="28"/>
          <w:szCs w:val="28"/>
        </w:rPr>
        <w:t>ё</w:t>
      </w:r>
      <w:r w:rsidRPr="00A94DD1">
        <w:rPr>
          <w:rFonts w:ascii="Times New Roman" w:hAnsi="Times New Roman" w:cs="Times New Roman"/>
          <w:bCs/>
          <w:sz w:val="28"/>
          <w:szCs w:val="28"/>
        </w:rPr>
        <w:t>м</w:t>
      </w:r>
      <w:r>
        <w:rPr>
          <w:bCs/>
          <w:sz w:val="28"/>
          <w:szCs w:val="28"/>
        </w:rPr>
        <w:t xml:space="preserve"> </w:t>
      </w:r>
      <w:r w:rsidRPr="00A94DD1">
        <w:rPr>
          <w:rFonts w:ascii="Times New Roman" w:hAnsi="Times New Roman" w:cs="Times New Roman"/>
          <w:bCs/>
          <w:sz w:val="28"/>
          <w:szCs w:val="28"/>
        </w:rPr>
        <w:t xml:space="preserve">сравнения эмиссии испытуемого раствора с эмиссией калибровочных растворов известной концентрации с использованием </w:t>
      </w:r>
      <w:r w:rsidRPr="00A94DD1">
        <w:rPr>
          <w:rStyle w:val="0pt"/>
          <w:rFonts w:eastAsiaTheme="minorHAnsi"/>
          <w:sz w:val="28"/>
          <w:szCs w:val="28"/>
        </w:rPr>
        <w:t>метода калибровочной кривой</w:t>
      </w:r>
      <w:r w:rsidR="00A94DD1">
        <w:rPr>
          <w:rStyle w:val="0pt"/>
          <w:rFonts w:eastAsiaTheme="minorHAnsi"/>
          <w:sz w:val="28"/>
          <w:szCs w:val="28"/>
        </w:rPr>
        <w:t xml:space="preserve"> (метод 1)</w:t>
      </w:r>
      <w:r w:rsidRPr="00A94DD1">
        <w:rPr>
          <w:rStyle w:val="0pt"/>
          <w:rFonts w:eastAsiaTheme="minorHAnsi"/>
          <w:sz w:val="28"/>
          <w:szCs w:val="28"/>
        </w:rPr>
        <w:t xml:space="preserve"> или метода стандартных добавок</w:t>
      </w:r>
      <w:r w:rsidR="00A94DD1">
        <w:rPr>
          <w:rStyle w:val="0pt"/>
          <w:rFonts w:eastAsiaTheme="minorHAnsi"/>
          <w:sz w:val="28"/>
          <w:szCs w:val="28"/>
        </w:rPr>
        <w:t xml:space="preserve"> (метод 2)</w:t>
      </w:r>
      <w:r w:rsidRPr="00A94DD1">
        <w:rPr>
          <w:rStyle w:val="0pt"/>
          <w:rFonts w:eastAsiaTheme="minorHAnsi"/>
          <w:sz w:val="28"/>
          <w:szCs w:val="28"/>
        </w:rPr>
        <w:t>.</w:t>
      </w:r>
    </w:p>
    <w:p w:rsidR="00210ECA" w:rsidRPr="00210ECA" w:rsidRDefault="00210ECA" w:rsidP="000E4D35">
      <w:pPr>
        <w:shd w:val="clear" w:color="auto" w:fill="FFFFFF"/>
        <w:spacing w:line="360" w:lineRule="auto"/>
        <w:ind w:firstLine="709"/>
        <w:jc w:val="both"/>
        <w:rPr>
          <w:color w:val="000000"/>
          <w:sz w:val="28"/>
          <w:szCs w:val="28"/>
          <w:lang w:val="ru-RU"/>
        </w:rPr>
      </w:pPr>
      <w:r w:rsidRPr="00210ECA">
        <w:rPr>
          <w:color w:val="000000"/>
          <w:sz w:val="28"/>
          <w:szCs w:val="28"/>
          <w:lang w:val="ru-RU"/>
        </w:rPr>
        <w:t>В некоторых случаях наряду с методами калибровочной кривой и стандартных добавок для определения концентрации элемента в испытуемых образцах могут быть использованы метод сравнения и метод ограничивающих растворов. При методе сравнения для определения используют один стандартный раствор (раствор сравнения), концентрация которого должна находиться в линейной области и не превышать предельно допустимое содержание элемента в испытуемом растворе (для испытания на содержание примесей). При методе ограничивающих растворов для определения используют два стандартных раствора, концентрация одного из которых приблизительно на 20</w:t>
      </w:r>
      <w:r>
        <w:rPr>
          <w:color w:val="000000"/>
          <w:sz w:val="28"/>
          <w:szCs w:val="28"/>
        </w:rPr>
        <w:t> </w:t>
      </w:r>
      <w:r w:rsidRPr="00210ECA">
        <w:rPr>
          <w:color w:val="000000"/>
          <w:sz w:val="28"/>
          <w:szCs w:val="28"/>
          <w:lang w:val="ru-RU"/>
        </w:rPr>
        <w:t>% выше, а другого приблизительно на 20</w:t>
      </w:r>
      <w:r>
        <w:rPr>
          <w:color w:val="000000"/>
          <w:sz w:val="28"/>
          <w:szCs w:val="28"/>
        </w:rPr>
        <w:t> </w:t>
      </w:r>
      <w:r w:rsidRPr="00210ECA">
        <w:rPr>
          <w:color w:val="000000"/>
          <w:sz w:val="28"/>
          <w:szCs w:val="28"/>
          <w:lang w:val="ru-RU"/>
        </w:rPr>
        <w:t xml:space="preserve">% </w:t>
      </w:r>
      <w:r w:rsidRPr="00210ECA">
        <w:rPr>
          <w:color w:val="000000"/>
          <w:sz w:val="28"/>
          <w:szCs w:val="28"/>
          <w:lang w:val="ru-RU"/>
        </w:rPr>
        <w:lastRenderedPageBreak/>
        <w:t>ниже ожидаемого содержания элемента в испытуемом растворе.</w:t>
      </w:r>
      <w:r w:rsidR="00F3373F">
        <w:rPr>
          <w:color w:val="000000"/>
          <w:sz w:val="28"/>
          <w:szCs w:val="28"/>
          <w:lang w:val="ru-RU"/>
        </w:rPr>
        <w:t xml:space="preserve"> Использование подобных методов допускается при документальном подтверждении линейности в требуемом диапазоне концентраций в рамках проведения валидационных испытаний.</w:t>
      </w:r>
    </w:p>
    <w:p w:rsidR="00E35DAD" w:rsidRDefault="00FA1488" w:rsidP="00FA1488">
      <w:pPr>
        <w:widowControl w:val="0"/>
        <w:autoSpaceDE w:val="0"/>
        <w:autoSpaceDN w:val="0"/>
        <w:adjustRightInd w:val="0"/>
        <w:spacing w:line="360" w:lineRule="auto"/>
        <w:ind w:firstLine="709"/>
        <w:jc w:val="both"/>
        <w:rPr>
          <w:rStyle w:val="0pt"/>
          <w:rFonts w:eastAsiaTheme="minorHAnsi"/>
          <w:sz w:val="28"/>
          <w:szCs w:val="28"/>
        </w:rPr>
      </w:pPr>
      <w:r w:rsidRPr="00FA1488">
        <w:rPr>
          <w:b/>
          <w:i/>
          <w:sz w:val="28"/>
          <w:szCs w:val="28"/>
          <w:lang w:val="ru-RU"/>
        </w:rPr>
        <w:t>Метод 1.</w:t>
      </w:r>
      <w:r>
        <w:rPr>
          <w:i/>
          <w:sz w:val="28"/>
          <w:szCs w:val="28"/>
          <w:lang w:val="ru-RU"/>
        </w:rPr>
        <w:t xml:space="preserve"> </w:t>
      </w:r>
      <w:r w:rsidR="003B7821">
        <w:rPr>
          <w:rStyle w:val="0pt"/>
          <w:rFonts w:eastAsiaTheme="minorHAnsi"/>
          <w:sz w:val="28"/>
          <w:szCs w:val="28"/>
        </w:rPr>
        <w:t>Готовят не менее тр</w:t>
      </w:r>
      <w:r w:rsidR="00047F69">
        <w:rPr>
          <w:rStyle w:val="0pt"/>
          <w:rFonts w:eastAsiaTheme="minorHAnsi"/>
          <w:sz w:val="28"/>
          <w:szCs w:val="28"/>
        </w:rPr>
        <w:t>ё</w:t>
      </w:r>
      <w:r w:rsidR="003B7821">
        <w:rPr>
          <w:rStyle w:val="0pt"/>
          <w:rFonts w:eastAsiaTheme="minorHAnsi"/>
          <w:sz w:val="28"/>
          <w:szCs w:val="28"/>
        </w:rPr>
        <w:t>х калибровочных растворов определяемого элемента и контрольный раствор. Калибровочные растворы готовят таким образом, чтобы ожидаемое значение концентрации определяемого элемента в испытуемом растворе находилось внутри диапазона концентраций растворов сравнения.</w:t>
      </w:r>
    </w:p>
    <w:p w:rsidR="00E35DAD" w:rsidRDefault="00FA1488" w:rsidP="00FA1488">
      <w:pPr>
        <w:pStyle w:val="1"/>
        <w:shd w:val="clear" w:color="auto" w:fill="auto"/>
        <w:spacing w:before="0" w:line="360" w:lineRule="auto"/>
        <w:ind w:firstLine="709"/>
        <w:jc w:val="both"/>
        <w:rPr>
          <w:rStyle w:val="0pt"/>
          <w:rFonts w:eastAsiaTheme="minorHAnsi"/>
          <w:sz w:val="28"/>
          <w:szCs w:val="28"/>
        </w:rPr>
      </w:pPr>
      <w:r>
        <w:rPr>
          <w:rStyle w:val="0pt"/>
          <w:rFonts w:eastAsiaTheme="minorHAnsi"/>
          <w:sz w:val="28"/>
          <w:szCs w:val="28"/>
        </w:rPr>
        <w:t>Испытуемый раствор</w:t>
      </w:r>
      <w:r w:rsidR="003B7821">
        <w:rPr>
          <w:rStyle w:val="0pt"/>
          <w:rFonts w:eastAsiaTheme="minorHAnsi"/>
          <w:sz w:val="28"/>
          <w:szCs w:val="28"/>
        </w:rPr>
        <w:t xml:space="preserve"> готовят</w:t>
      </w:r>
      <w:r>
        <w:rPr>
          <w:rStyle w:val="0pt"/>
          <w:rFonts w:eastAsiaTheme="minorHAnsi"/>
          <w:sz w:val="28"/>
          <w:szCs w:val="28"/>
        </w:rPr>
        <w:t xml:space="preserve"> в соответствии с указаниями в </w:t>
      </w:r>
      <w:r w:rsidR="00F73CAC">
        <w:rPr>
          <w:rStyle w:val="0pt"/>
          <w:rFonts w:eastAsiaTheme="minorHAnsi"/>
          <w:sz w:val="28"/>
          <w:szCs w:val="28"/>
        </w:rPr>
        <w:t>методике испытания</w:t>
      </w:r>
      <w:r w:rsidR="003B7821">
        <w:rPr>
          <w:rStyle w:val="0pt"/>
          <w:rFonts w:eastAsiaTheme="minorHAnsi"/>
          <w:sz w:val="28"/>
          <w:szCs w:val="28"/>
        </w:rPr>
        <w:t>.</w:t>
      </w:r>
    </w:p>
    <w:p w:rsidR="00E35DAD" w:rsidRDefault="003B7821" w:rsidP="00E35DAD">
      <w:pPr>
        <w:autoSpaceDE w:val="0"/>
        <w:autoSpaceDN w:val="0"/>
        <w:adjustRightInd w:val="0"/>
        <w:spacing w:line="360" w:lineRule="auto"/>
        <w:ind w:firstLine="709"/>
        <w:jc w:val="both"/>
        <w:rPr>
          <w:rFonts w:eastAsia="TimesNewRomanPSMT"/>
          <w:color w:val="231F20"/>
          <w:lang w:val="ru-RU"/>
        </w:rPr>
      </w:pPr>
      <w:r>
        <w:rPr>
          <w:rFonts w:eastAsia="TimesNewRomanPSMT"/>
          <w:color w:val="231F20"/>
          <w:sz w:val="28"/>
          <w:szCs w:val="28"/>
          <w:lang w:val="ru-RU"/>
        </w:rPr>
        <w:t xml:space="preserve">Для количественных определений оптимальные значения концентрации калибровочных растворов должны быть в диапазоне от 0,7 до 1,3 ожидаемого значения концентрации определяемого элемента или в диапазоне, указанном в </w:t>
      </w:r>
      <w:r w:rsidR="00F73CAC">
        <w:rPr>
          <w:rFonts w:eastAsia="TimesNewRomanPSMT"/>
          <w:color w:val="231F20"/>
          <w:sz w:val="28"/>
          <w:szCs w:val="28"/>
          <w:lang w:val="ru-RU"/>
        </w:rPr>
        <w:t>методике испытания</w:t>
      </w:r>
      <w:r>
        <w:rPr>
          <w:rFonts w:eastAsia="TimesNewRomanPSMT"/>
          <w:color w:val="231F20"/>
          <w:sz w:val="28"/>
          <w:szCs w:val="28"/>
          <w:lang w:val="ru-RU"/>
        </w:rPr>
        <w:t xml:space="preserve">. Для испытания по определению содержания примесей оптимальные значения концентрации калибровочных растворов должны находиться в диапазоне от предела </w:t>
      </w:r>
      <w:r w:rsidR="00755441">
        <w:rPr>
          <w:rFonts w:eastAsia="TimesNewRomanPSMT"/>
          <w:color w:val="231F20"/>
          <w:sz w:val="28"/>
          <w:szCs w:val="28"/>
          <w:lang w:val="ru-RU"/>
        </w:rPr>
        <w:t>количественного определения, установленного в ходе валидационных испытаний,</w:t>
      </w:r>
      <w:r>
        <w:rPr>
          <w:rFonts w:eastAsia="TimesNewRomanPSMT"/>
          <w:color w:val="231F20"/>
          <w:sz w:val="28"/>
          <w:szCs w:val="28"/>
          <w:lang w:val="ru-RU"/>
        </w:rPr>
        <w:t xml:space="preserve"> до 1,2 предельного значения концентрации определяемого элемента. Любые реактивы, используемые для приготовления испытуемого раствора, прибавляют в контрольный и калибровочные растворы в таких же количествах, как и в испытуемый раствор. Все растворы вводят в прибор в одинаковом количестве повторов для получения устойчивых показаний. </w:t>
      </w:r>
    </w:p>
    <w:p w:rsidR="00E35DAD" w:rsidRDefault="003B7821" w:rsidP="00E35DAD">
      <w:pPr>
        <w:pStyle w:val="1"/>
        <w:shd w:val="clear" w:color="auto" w:fill="auto"/>
        <w:spacing w:before="0" w:line="360" w:lineRule="auto"/>
        <w:ind w:firstLine="709"/>
        <w:jc w:val="both"/>
        <w:rPr>
          <w:rStyle w:val="0pt"/>
          <w:rFonts w:eastAsiaTheme="minorHAnsi"/>
          <w:spacing w:val="0"/>
          <w:sz w:val="28"/>
          <w:szCs w:val="28"/>
        </w:rPr>
      </w:pPr>
      <w:r w:rsidRPr="00210ECA">
        <w:rPr>
          <w:rFonts w:ascii="Times New Roman" w:eastAsia="TimesNewRomanPSMT" w:hAnsi="Times New Roman" w:cs="Times New Roman"/>
          <w:bCs/>
          <w:i/>
          <w:color w:val="231F20"/>
          <w:spacing w:val="0"/>
          <w:sz w:val="28"/>
          <w:szCs w:val="28"/>
        </w:rPr>
        <w:t>Расч</w:t>
      </w:r>
      <w:r w:rsidR="00210ECA">
        <w:rPr>
          <w:rFonts w:ascii="Times New Roman" w:eastAsia="TimesNewRomanPSMT" w:hAnsi="Times New Roman" w:cs="Times New Roman"/>
          <w:bCs/>
          <w:i/>
          <w:color w:val="231F20"/>
          <w:spacing w:val="0"/>
          <w:sz w:val="28"/>
          <w:szCs w:val="28"/>
        </w:rPr>
        <w:t>ё</w:t>
      </w:r>
      <w:r w:rsidRPr="00210ECA">
        <w:rPr>
          <w:rFonts w:ascii="Times New Roman" w:eastAsia="TimesNewRomanPSMT" w:hAnsi="Times New Roman" w:cs="Times New Roman"/>
          <w:bCs/>
          <w:i/>
          <w:color w:val="231F20"/>
          <w:spacing w:val="0"/>
          <w:sz w:val="28"/>
          <w:szCs w:val="28"/>
        </w:rPr>
        <w:t>т.</w:t>
      </w:r>
      <w:r w:rsidRPr="00210ECA">
        <w:rPr>
          <w:rFonts w:ascii="Times New Roman" w:eastAsia="TimesNewRomanPSMT" w:hAnsi="Times New Roman" w:cs="Times New Roman"/>
          <w:color w:val="231F20"/>
          <w:spacing w:val="0"/>
          <w:sz w:val="28"/>
          <w:szCs w:val="28"/>
        </w:rPr>
        <w:t xml:space="preserve"> </w:t>
      </w:r>
      <w:r w:rsidRPr="00210ECA">
        <w:rPr>
          <w:rFonts w:ascii="Times New Roman" w:eastAsia="TimesNewRomanPSMT" w:hAnsi="Times New Roman" w:cs="Times New Roman"/>
          <w:color w:val="231F20"/>
          <w:sz w:val="28"/>
          <w:szCs w:val="28"/>
        </w:rPr>
        <w:t>Строят калибровочную кривую зависимости средних значений эмиссии калибровочных растворов от концентрации, по которой определяют концентрацию элемента в испытуемом растворе</w:t>
      </w:r>
      <w:r>
        <w:rPr>
          <w:rFonts w:eastAsia="TimesNewRomanPSMT"/>
          <w:color w:val="231F20"/>
          <w:sz w:val="28"/>
          <w:szCs w:val="28"/>
        </w:rPr>
        <w:t>.</w:t>
      </w:r>
      <w:r>
        <w:rPr>
          <w:rStyle w:val="0pt"/>
          <w:rFonts w:eastAsiaTheme="minorHAnsi"/>
          <w:spacing w:val="0"/>
          <w:sz w:val="28"/>
          <w:szCs w:val="28"/>
        </w:rPr>
        <w:t xml:space="preserve"> Калибровочную кривую рассчитывают методом регрессии наименьших квадратов по всем измеренным данным калибровочного испытания. По графику определяют концентрацию определяемого элемента в испытуемом растворе.</w:t>
      </w:r>
    </w:p>
    <w:p w:rsidR="00E35DAD" w:rsidRDefault="003B7821" w:rsidP="00B6502E">
      <w:pPr>
        <w:keepNext/>
        <w:keepLines/>
        <w:autoSpaceDE w:val="0"/>
        <w:autoSpaceDN w:val="0"/>
        <w:adjustRightInd w:val="0"/>
        <w:spacing w:line="360" w:lineRule="auto"/>
        <w:ind w:firstLine="709"/>
        <w:jc w:val="both"/>
        <w:rPr>
          <w:rFonts w:eastAsia="TimesNewRomanPSMT"/>
          <w:color w:val="231F20"/>
          <w:sz w:val="28"/>
          <w:szCs w:val="28"/>
          <w:lang w:val="ru-RU"/>
        </w:rPr>
      </w:pPr>
      <w:r w:rsidRPr="00FA1488">
        <w:rPr>
          <w:b/>
          <w:i/>
          <w:sz w:val="28"/>
          <w:szCs w:val="28"/>
          <w:lang w:val="ru-RU"/>
        </w:rPr>
        <w:lastRenderedPageBreak/>
        <w:t>Метод 2</w:t>
      </w:r>
      <w:r w:rsidR="00FA1488" w:rsidRPr="00FA1488">
        <w:rPr>
          <w:b/>
          <w:i/>
          <w:sz w:val="28"/>
          <w:szCs w:val="28"/>
          <w:lang w:val="ru-RU"/>
        </w:rPr>
        <w:t>.</w:t>
      </w:r>
      <w:r w:rsidR="00FA1488">
        <w:rPr>
          <w:i/>
          <w:sz w:val="28"/>
          <w:szCs w:val="28"/>
          <w:lang w:val="ru-RU"/>
        </w:rPr>
        <w:t xml:space="preserve"> </w:t>
      </w:r>
      <w:r w:rsidR="00FA1488">
        <w:rPr>
          <w:rStyle w:val="0pt"/>
          <w:rFonts w:eastAsiaTheme="minorHAnsi"/>
          <w:sz w:val="28"/>
          <w:szCs w:val="28"/>
        </w:rPr>
        <w:t xml:space="preserve">Испытуемый раствор готовят в соответствии с указаниями в </w:t>
      </w:r>
      <w:r w:rsidR="00F73CAC">
        <w:rPr>
          <w:rStyle w:val="0pt"/>
          <w:rFonts w:eastAsiaTheme="minorHAnsi"/>
          <w:sz w:val="28"/>
          <w:szCs w:val="28"/>
        </w:rPr>
        <w:t>методике испытания</w:t>
      </w:r>
      <w:r w:rsidR="00FA1488">
        <w:rPr>
          <w:rStyle w:val="0pt"/>
          <w:rFonts w:eastAsiaTheme="minorHAnsi"/>
          <w:sz w:val="28"/>
          <w:szCs w:val="28"/>
        </w:rPr>
        <w:t>.</w:t>
      </w:r>
      <w:r>
        <w:rPr>
          <w:rFonts w:eastAsia="TimesNewRomanPSMT"/>
          <w:color w:val="231F20"/>
          <w:sz w:val="28"/>
          <w:szCs w:val="28"/>
          <w:lang w:val="ru-RU"/>
        </w:rPr>
        <w:t xml:space="preserve"> Равные объ</w:t>
      </w:r>
      <w:r w:rsidR="00210ECA">
        <w:rPr>
          <w:rFonts w:eastAsia="TimesNewRomanPSMT"/>
          <w:color w:val="231F20"/>
          <w:sz w:val="28"/>
          <w:szCs w:val="28"/>
          <w:lang w:val="ru-RU"/>
        </w:rPr>
        <w:t>ё</w:t>
      </w:r>
      <w:r>
        <w:rPr>
          <w:rFonts w:eastAsia="TimesNewRomanPSMT"/>
          <w:color w:val="231F20"/>
          <w:sz w:val="28"/>
          <w:szCs w:val="28"/>
          <w:lang w:val="ru-RU"/>
        </w:rPr>
        <w:t>мы испытуемого раствора помещают не менее чем в три мерные колбы одинакового объ</w:t>
      </w:r>
      <w:r w:rsidR="00210ECA">
        <w:rPr>
          <w:rFonts w:eastAsia="TimesNewRomanPSMT"/>
          <w:color w:val="231F20"/>
          <w:sz w:val="28"/>
          <w:szCs w:val="28"/>
          <w:lang w:val="ru-RU"/>
        </w:rPr>
        <w:t>ё</w:t>
      </w:r>
      <w:r>
        <w:rPr>
          <w:rFonts w:eastAsia="TimesNewRomanPSMT"/>
          <w:color w:val="231F20"/>
          <w:sz w:val="28"/>
          <w:szCs w:val="28"/>
          <w:lang w:val="ru-RU"/>
        </w:rPr>
        <w:t>ма. Для получения ряда разведений</w:t>
      </w:r>
      <w:r w:rsidR="00FA1488">
        <w:rPr>
          <w:rFonts w:eastAsia="TimesNewRomanPSMT"/>
          <w:color w:val="231F20"/>
          <w:sz w:val="28"/>
          <w:szCs w:val="28"/>
          <w:lang w:val="ru-RU"/>
        </w:rPr>
        <w:t>,</w:t>
      </w:r>
      <w:r>
        <w:rPr>
          <w:rFonts w:eastAsia="TimesNewRomanPSMT"/>
          <w:color w:val="231F20"/>
          <w:sz w:val="28"/>
          <w:szCs w:val="28"/>
          <w:lang w:val="ru-RU"/>
        </w:rPr>
        <w:t xml:space="preserve"> во все мерные колбы</w:t>
      </w:r>
      <w:r w:rsidR="00FA1488">
        <w:rPr>
          <w:rFonts w:eastAsia="TimesNewRomanPSMT"/>
          <w:color w:val="231F20"/>
          <w:sz w:val="28"/>
          <w:szCs w:val="28"/>
          <w:lang w:val="ru-RU"/>
        </w:rPr>
        <w:t>,</w:t>
      </w:r>
      <w:r>
        <w:rPr>
          <w:rFonts w:eastAsia="TimesNewRomanPSMT"/>
          <w:color w:val="231F20"/>
          <w:sz w:val="28"/>
          <w:szCs w:val="28"/>
          <w:lang w:val="ru-RU"/>
        </w:rPr>
        <w:t xml:space="preserve"> кроме одной</w:t>
      </w:r>
      <w:r w:rsidR="00FA1488">
        <w:rPr>
          <w:rFonts w:eastAsia="TimesNewRomanPSMT"/>
          <w:color w:val="231F20"/>
          <w:sz w:val="28"/>
          <w:szCs w:val="28"/>
          <w:lang w:val="ru-RU"/>
        </w:rPr>
        <w:t>,</w:t>
      </w:r>
      <w:r>
        <w:rPr>
          <w:rFonts w:eastAsia="TimesNewRomanPSMT"/>
          <w:color w:val="231F20"/>
          <w:sz w:val="28"/>
          <w:szCs w:val="28"/>
          <w:lang w:val="ru-RU"/>
        </w:rPr>
        <w:t xml:space="preserve"> прибавляют пропорционально увеличивающиеся объ</w:t>
      </w:r>
      <w:r w:rsidR="00210ECA">
        <w:rPr>
          <w:rFonts w:eastAsia="TimesNewRomanPSMT"/>
          <w:color w:val="231F20"/>
          <w:sz w:val="28"/>
          <w:szCs w:val="28"/>
          <w:lang w:val="ru-RU"/>
        </w:rPr>
        <w:t>ё</w:t>
      </w:r>
      <w:r>
        <w:rPr>
          <w:rFonts w:eastAsia="TimesNewRomanPSMT"/>
          <w:color w:val="231F20"/>
          <w:sz w:val="28"/>
          <w:szCs w:val="28"/>
          <w:lang w:val="ru-RU"/>
        </w:rPr>
        <w:t xml:space="preserve">мы стандартного раствора с известной концентрацией определяемого элемента, </w:t>
      </w:r>
      <w:r w:rsidR="00755441">
        <w:rPr>
          <w:rFonts w:eastAsia="TimesNewRomanPSMT"/>
          <w:color w:val="231F20"/>
          <w:sz w:val="28"/>
          <w:szCs w:val="28"/>
          <w:lang w:val="ru-RU"/>
        </w:rPr>
        <w:t xml:space="preserve">сопоставимой с ожидаемой концентрацией определяемого элемента, </w:t>
      </w:r>
      <w:r>
        <w:rPr>
          <w:rFonts w:eastAsia="TimesNewRomanPSMT"/>
          <w:color w:val="231F20"/>
          <w:sz w:val="28"/>
          <w:szCs w:val="28"/>
          <w:lang w:val="ru-RU"/>
        </w:rPr>
        <w:t>получая серию растворов, содержащих устойчиво возрастающие концентрации определяемого элемента, значения эмиссии которого, если это возможно, находятся в линейной области калибровочной кривой. Доводят содержимое каждой колбы растворителем до метки, получая серию калибровочных растворов со стандартными добавками. Все растворы вводят в прибор одинаковое количество раз для получения устойчивых результатов.</w:t>
      </w:r>
    </w:p>
    <w:p w:rsidR="00E35DAD" w:rsidRDefault="003B7821" w:rsidP="00E35DAD">
      <w:pPr>
        <w:autoSpaceDE w:val="0"/>
        <w:autoSpaceDN w:val="0"/>
        <w:adjustRightInd w:val="0"/>
        <w:spacing w:line="360" w:lineRule="auto"/>
        <w:ind w:firstLine="709"/>
        <w:jc w:val="both"/>
        <w:rPr>
          <w:rStyle w:val="0pt"/>
          <w:rFonts w:eastAsia="TimesNewRomanPSMT"/>
          <w:spacing w:val="0"/>
          <w:sz w:val="28"/>
          <w:szCs w:val="28"/>
        </w:rPr>
      </w:pPr>
      <w:r>
        <w:rPr>
          <w:rFonts w:eastAsia="TimesNewRomanPSMT"/>
          <w:bCs/>
          <w:i/>
          <w:color w:val="231F20"/>
          <w:sz w:val="28"/>
          <w:szCs w:val="28"/>
          <w:lang w:val="ru-RU"/>
        </w:rPr>
        <w:t>Расчёт</w:t>
      </w:r>
      <w:r>
        <w:rPr>
          <w:rFonts w:eastAsia="TimesNewRomanPSMT"/>
          <w:i/>
          <w:color w:val="231F20"/>
          <w:sz w:val="28"/>
          <w:szCs w:val="28"/>
          <w:lang w:val="ru-RU"/>
        </w:rPr>
        <w:t>.</w:t>
      </w:r>
      <w:r>
        <w:rPr>
          <w:rFonts w:eastAsia="TimesNewRomanPSMT"/>
          <w:color w:val="231F20"/>
          <w:sz w:val="28"/>
          <w:szCs w:val="28"/>
          <w:lang w:val="ru-RU"/>
        </w:rPr>
        <w:t xml:space="preserve"> </w:t>
      </w:r>
      <w:r>
        <w:rPr>
          <w:rStyle w:val="0pt"/>
          <w:sz w:val="28"/>
          <w:szCs w:val="28"/>
        </w:rPr>
        <w:t>Методом наименьших квадратов рассчитывают параметры линейного уравнения зависимости среднего значения результата измерения эмиссии от концентрации раствора и вычисляют концентрацию определяемого элемента в испытуемом растворе. Расчёт концентрации может быть произвед</w:t>
      </w:r>
      <w:r w:rsidR="00E930DC">
        <w:rPr>
          <w:rStyle w:val="0pt"/>
          <w:sz w:val="28"/>
          <w:szCs w:val="28"/>
        </w:rPr>
        <w:t>ё</w:t>
      </w:r>
      <w:r>
        <w:rPr>
          <w:rStyle w:val="0pt"/>
          <w:sz w:val="28"/>
          <w:szCs w:val="28"/>
        </w:rPr>
        <w:t>н графическим методом. Для этого строят график зависимости среднего результата измерения эмиссии от добавленного количества определяемого элемента. Экстраполируют линию, соединяющую эти точки на графике, до пересечения с осью абсцисс. Расстояние от начала координат до полученной точки пересечения да</w:t>
      </w:r>
      <w:r w:rsidR="0098362C">
        <w:rPr>
          <w:rStyle w:val="0pt"/>
          <w:sz w:val="28"/>
          <w:szCs w:val="28"/>
        </w:rPr>
        <w:t>ё</w:t>
      </w:r>
      <w:r>
        <w:rPr>
          <w:rStyle w:val="0pt"/>
          <w:sz w:val="28"/>
          <w:szCs w:val="28"/>
        </w:rPr>
        <w:t>т концентрацию определяемого элемента в испытуемом растворе.</w:t>
      </w:r>
    </w:p>
    <w:p w:rsidR="003B7821" w:rsidRDefault="003B7821" w:rsidP="003B7821">
      <w:pPr>
        <w:keepNext/>
        <w:autoSpaceDE w:val="0"/>
        <w:autoSpaceDN w:val="0"/>
        <w:adjustRightInd w:val="0"/>
        <w:spacing w:before="240" w:line="360" w:lineRule="auto"/>
        <w:jc w:val="center"/>
        <w:rPr>
          <w:rFonts w:eastAsia="TimesNewRomanPSMT"/>
          <w:b/>
          <w:color w:val="231F20"/>
          <w:sz w:val="28"/>
          <w:szCs w:val="28"/>
          <w:lang w:val="ru-RU"/>
        </w:rPr>
      </w:pPr>
      <w:r>
        <w:rPr>
          <w:rFonts w:eastAsia="TimesNewRomanPSMT"/>
          <w:b/>
          <w:color w:val="231F20"/>
          <w:sz w:val="28"/>
          <w:szCs w:val="28"/>
          <w:lang w:val="ru-RU"/>
        </w:rPr>
        <w:t xml:space="preserve">Валидация </w:t>
      </w:r>
    </w:p>
    <w:p w:rsidR="000666A8" w:rsidRPr="000666A8" w:rsidRDefault="000666A8" w:rsidP="000666A8">
      <w:pPr>
        <w:autoSpaceDE w:val="0"/>
        <w:autoSpaceDN w:val="0"/>
        <w:adjustRightInd w:val="0"/>
        <w:spacing w:line="360" w:lineRule="auto"/>
        <w:ind w:firstLine="709"/>
        <w:jc w:val="both"/>
        <w:rPr>
          <w:rFonts w:eastAsia="TimesNewRomanPSMT"/>
          <w:color w:val="231F20"/>
          <w:sz w:val="28"/>
          <w:szCs w:val="28"/>
          <w:lang w:val="ru-RU"/>
        </w:rPr>
      </w:pPr>
      <w:r w:rsidRPr="000666A8">
        <w:rPr>
          <w:rFonts w:eastAsia="TimesNewRomanPSMT"/>
          <w:color w:val="231F20"/>
          <w:sz w:val="28"/>
          <w:szCs w:val="28"/>
          <w:lang w:val="ru-RU"/>
        </w:rPr>
        <w:t>Проверяют удовлетворительное выполнение методик, описанных в фармакопейных статьях</w:t>
      </w:r>
      <w:r>
        <w:rPr>
          <w:rFonts w:eastAsia="TimesNewRomanPSMT"/>
          <w:color w:val="231F20"/>
          <w:sz w:val="28"/>
          <w:szCs w:val="28"/>
          <w:lang w:val="ru-RU"/>
        </w:rPr>
        <w:t>,</w:t>
      </w:r>
      <w:r w:rsidRPr="000666A8">
        <w:rPr>
          <w:rFonts w:eastAsia="TimesNewRomanPSMT"/>
          <w:color w:val="231F20"/>
          <w:sz w:val="28"/>
          <w:szCs w:val="28"/>
          <w:lang w:val="ru-RU"/>
        </w:rPr>
        <w:t xml:space="preserve"> через определённые временные интервалы.</w:t>
      </w:r>
    </w:p>
    <w:p w:rsidR="00E35DAD" w:rsidRDefault="003B7821">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i/>
          <w:color w:val="231F20"/>
          <w:sz w:val="28"/>
          <w:szCs w:val="28"/>
          <w:lang w:val="ru-RU"/>
        </w:rPr>
        <w:t xml:space="preserve">Линейность. </w:t>
      </w:r>
      <w:r>
        <w:rPr>
          <w:rFonts w:eastAsia="TimesNewRomanPSMT"/>
          <w:color w:val="231F20"/>
          <w:sz w:val="28"/>
          <w:szCs w:val="28"/>
          <w:lang w:val="ru-RU"/>
        </w:rPr>
        <w:t>Готовят и анализируют не менее четыр</w:t>
      </w:r>
      <w:r w:rsidR="003A662C">
        <w:rPr>
          <w:rFonts w:eastAsia="TimesNewRomanPSMT"/>
          <w:color w:val="231F20"/>
          <w:sz w:val="28"/>
          <w:szCs w:val="28"/>
          <w:lang w:val="ru-RU"/>
        </w:rPr>
        <w:t>ё</w:t>
      </w:r>
      <w:r>
        <w:rPr>
          <w:rFonts w:eastAsia="TimesNewRomanPSMT"/>
          <w:color w:val="231F20"/>
          <w:sz w:val="28"/>
          <w:szCs w:val="28"/>
          <w:lang w:val="ru-RU"/>
        </w:rPr>
        <w:t xml:space="preserve">х калибровочных растворов, концентрация которых находится в пределах диапазона калибровки, и контрольный раствор. Проводят не менее пяти измерений. Используя все полученные данные, рассчитывают калибровочную кривую </w:t>
      </w:r>
      <w:r>
        <w:rPr>
          <w:rFonts w:eastAsia="TimesNewRomanPSMT"/>
          <w:color w:val="231F20"/>
          <w:sz w:val="28"/>
          <w:szCs w:val="28"/>
          <w:lang w:val="ru-RU"/>
        </w:rPr>
        <w:lastRenderedPageBreak/>
        <w:t>методом наименьших квадратов. Строят кривую регрессии, отмечая средние значения, измеренные значения и доверительный интервал калибровочного графика.</w:t>
      </w:r>
    </w:p>
    <w:p w:rsidR="00E35DAD" w:rsidRDefault="003B7821">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color w:val="231F20"/>
          <w:sz w:val="28"/>
          <w:szCs w:val="28"/>
          <w:lang w:val="ru-RU"/>
        </w:rPr>
        <w:t xml:space="preserve">Метод является пригодным при условии соблюдения следующих требований: </w:t>
      </w:r>
    </w:p>
    <w:p w:rsidR="00E35DAD" w:rsidRDefault="003B7821">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color w:val="231F20"/>
          <w:sz w:val="28"/>
          <w:szCs w:val="28"/>
          <w:lang w:val="ru-RU"/>
        </w:rPr>
        <w:t>- коэффициент корреляции должен быть не менее 0,99;</w:t>
      </w:r>
    </w:p>
    <w:p w:rsidR="00E35DAD" w:rsidRDefault="003B7821">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color w:val="231F20"/>
          <w:sz w:val="28"/>
          <w:szCs w:val="28"/>
          <w:lang w:val="ru-RU"/>
        </w:rPr>
        <w:t>- на калибровочном графике погрешности каждого калибровочного уровня должны быть распределены случайным образом.</w:t>
      </w:r>
    </w:p>
    <w:p w:rsidR="00E35DAD" w:rsidRDefault="005041D2">
      <w:pPr>
        <w:autoSpaceDE w:val="0"/>
        <w:autoSpaceDN w:val="0"/>
        <w:adjustRightInd w:val="0"/>
        <w:spacing w:line="360" w:lineRule="auto"/>
        <w:ind w:firstLine="709"/>
        <w:jc w:val="both"/>
        <w:rPr>
          <w:rFonts w:eastAsia="TimesNewRomanPSMT"/>
          <w:color w:val="231F20"/>
          <w:sz w:val="28"/>
          <w:szCs w:val="28"/>
          <w:lang w:val="ru-RU"/>
        </w:rPr>
      </w:pPr>
      <w:r>
        <w:rPr>
          <w:rFonts w:eastAsia="TimesNewRomanPSMT"/>
          <w:color w:val="231F20"/>
          <w:sz w:val="28"/>
          <w:szCs w:val="28"/>
          <w:lang w:val="ru-RU"/>
        </w:rPr>
        <w:t xml:space="preserve">Рассчитывают </w:t>
      </w:r>
      <w:r w:rsidR="003B7821">
        <w:rPr>
          <w:rFonts w:eastAsia="TimesNewRomanPSMT"/>
          <w:color w:val="231F20"/>
          <w:sz w:val="28"/>
          <w:szCs w:val="28"/>
          <w:lang w:val="ru-RU"/>
        </w:rPr>
        <w:t>среднее значение и относительное стандартное отклонение для наименьшего и наибольшего калибровочного уровня. В случае если отношение рассчитанного стандартного отклонения наименьшего и наибольшего калибровочного уровня менее 0,5 или более 2,0, то более точная оценка калибровочного графика может быть получена с использованием взвешенной линейной регрессии. Линейную и квадратичную весовые функции применяют к полученным данным для нахождения наиболее подходящей для использования весовой функции. Если средние значения при сравнении с калибровочным графиком проявляют отклонение от линейности, используют двухмерную линейную регрессию.</w:t>
      </w:r>
    </w:p>
    <w:p w:rsidR="00E35DAD" w:rsidRDefault="003B7821">
      <w:pPr>
        <w:autoSpaceDE w:val="0"/>
        <w:autoSpaceDN w:val="0"/>
        <w:adjustRightInd w:val="0"/>
        <w:spacing w:line="360" w:lineRule="auto"/>
        <w:ind w:firstLine="709"/>
        <w:jc w:val="both"/>
        <w:rPr>
          <w:rFonts w:eastAsia="TimesNewRomanPSMT"/>
          <w:color w:val="231F20"/>
          <w:sz w:val="28"/>
          <w:szCs w:val="28"/>
          <w:lang w:val="ru-RU"/>
        </w:rPr>
      </w:pPr>
      <w:r>
        <w:rPr>
          <w:rFonts w:eastAsia="TimesNewRomanPS-ItalicMT"/>
          <w:i/>
          <w:iCs/>
          <w:color w:val="231F20"/>
          <w:sz w:val="28"/>
          <w:szCs w:val="28"/>
          <w:lang w:val="ru-RU"/>
        </w:rPr>
        <w:t xml:space="preserve">Правильность. </w:t>
      </w:r>
      <w:r>
        <w:rPr>
          <w:rFonts w:eastAsia="TimesNewRomanPSMT"/>
          <w:color w:val="231F20"/>
          <w:sz w:val="28"/>
          <w:szCs w:val="28"/>
          <w:lang w:val="ru-RU"/>
        </w:rPr>
        <w:t xml:space="preserve">Предпочтительно оценивать правильность с использованием сертифицированных стандартных образцов. Если это невозможно, то правильность проверяют через открываемость. В случае методик количественного определения открываемость должна быть от 90 % до 110 %. Для других определений, например для определения следовых количеств элемента, открываемость должна быть от 80 % до 120 % от теоретического значения. Открываемость может быть определена с использованием подходящего раствора </w:t>
      </w:r>
      <w:r w:rsidR="00755441">
        <w:rPr>
          <w:rFonts w:eastAsia="TimesNewRomanPSMT"/>
          <w:color w:val="231F20"/>
          <w:sz w:val="28"/>
          <w:szCs w:val="28"/>
          <w:lang w:val="ru-RU"/>
        </w:rPr>
        <w:t xml:space="preserve">сравнения </w:t>
      </w:r>
      <w:r>
        <w:rPr>
          <w:rFonts w:eastAsia="TimesNewRomanPSMT"/>
          <w:color w:val="231F20"/>
          <w:sz w:val="28"/>
          <w:szCs w:val="28"/>
          <w:lang w:val="ru-RU"/>
        </w:rPr>
        <w:t>(матричного раствора), содержащего известное количество определяемого элемента (средняя концентрация калибровочной кривой).</w:t>
      </w:r>
    </w:p>
    <w:p w:rsidR="00E35DAD" w:rsidRPr="000D1934" w:rsidRDefault="003B7821">
      <w:pPr>
        <w:autoSpaceDE w:val="0"/>
        <w:autoSpaceDN w:val="0"/>
        <w:adjustRightInd w:val="0"/>
        <w:spacing w:line="360" w:lineRule="auto"/>
        <w:ind w:firstLine="709"/>
        <w:jc w:val="both"/>
        <w:rPr>
          <w:rFonts w:eastAsia="TimesNewRomanPSMT"/>
          <w:color w:val="231F20"/>
          <w:sz w:val="28"/>
          <w:szCs w:val="28"/>
          <w:lang w:val="ru-RU"/>
        </w:rPr>
      </w:pPr>
      <w:r>
        <w:rPr>
          <w:rFonts w:eastAsia="TimesNewRomanPS-ItalicMT"/>
          <w:i/>
          <w:iCs/>
          <w:color w:val="231F20"/>
          <w:sz w:val="28"/>
          <w:szCs w:val="28"/>
          <w:lang w:val="ru-RU"/>
        </w:rPr>
        <w:t xml:space="preserve">Повторяемость. </w:t>
      </w:r>
      <w:r w:rsidR="000D1934" w:rsidRPr="000D1934">
        <w:rPr>
          <w:rFonts w:eastAsia="TimesNewRomanPSMT"/>
          <w:bCs/>
          <w:color w:val="231F20"/>
          <w:sz w:val="28"/>
          <w:szCs w:val="28"/>
          <w:lang w:val="ru-RU"/>
        </w:rPr>
        <w:t>Для количественного определения – не более 3</w:t>
      </w:r>
      <w:r w:rsidR="000D1934" w:rsidRPr="00365767">
        <w:rPr>
          <w:rFonts w:eastAsia="TimesNewRomanPSMT"/>
          <w:bCs/>
          <w:color w:val="231F20"/>
          <w:sz w:val="28"/>
          <w:szCs w:val="28"/>
        </w:rPr>
        <w:t> </w:t>
      </w:r>
      <w:r w:rsidR="000D1934" w:rsidRPr="000D1934">
        <w:rPr>
          <w:rFonts w:eastAsia="TimesNewRomanPSMT"/>
          <w:bCs/>
          <w:color w:val="231F20"/>
          <w:sz w:val="28"/>
          <w:szCs w:val="28"/>
          <w:lang w:val="ru-RU"/>
        </w:rPr>
        <w:t>%; при определении примесей – не более 5</w:t>
      </w:r>
      <w:r w:rsidR="000D1934" w:rsidRPr="00365767">
        <w:rPr>
          <w:rFonts w:eastAsia="TimesNewRomanPSMT"/>
          <w:bCs/>
          <w:color w:val="231F20"/>
          <w:sz w:val="28"/>
          <w:szCs w:val="28"/>
        </w:rPr>
        <w:t> </w:t>
      </w:r>
      <w:r w:rsidR="000D1934" w:rsidRPr="000D1934">
        <w:rPr>
          <w:rFonts w:eastAsia="TimesNewRomanPSMT"/>
          <w:bCs/>
          <w:color w:val="231F20"/>
          <w:sz w:val="28"/>
          <w:szCs w:val="28"/>
          <w:lang w:val="ru-RU"/>
        </w:rPr>
        <w:t>%.</w:t>
      </w:r>
    </w:p>
    <w:p w:rsidR="00B2154C" w:rsidRPr="00137C3E" w:rsidRDefault="003B7821" w:rsidP="00137C3E">
      <w:pPr>
        <w:autoSpaceDE w:val="0"/>
        <w:autoSpaceDN w:val="0"/>
        <w:adjustRightInd w:val="0"/>
        <w:spacing w:line="360" w:lineRule="auto"/>
        <w:ind w:firstLine="709"/>
        <w:jc w:val="both"/>
        <w:rPr>
          <w:rFonts w:eastAsia="TimesNewRomanPSMT"/>
          <w:color w:val="231F20"/>
          <w:sz w:val="28"/>
          <w:szCs w:val="28"/>
          <w:lang w:val="ru-RU"/>
        </w:rPr>
      </w:pPr>
      <w:r>
        <w:rPr>
          <w:rFonts w:eastAsia="TimesNewRomanPS-ItalicMT"/>
          <w:i/>
          <w:iCs/>
          <w:color w:val="231F20"/>
          <w:sz w:val="28"/>
          <w:szCs w:val="28"/>
          <w:lang w:val="ru-RU"/>
        </w:rPr>
        <w:lastRenderedPageBreak/>
        <w:t>Предел количественного определения</w:t>
      </w:r>
      <w:r w:rsidR="008D3CEA">
        <w:rPr>
          <w:rFonts w:eastAsia="TimesNewRomanPS-ItalicMT"/>
          <w:i/>
          <w:iCs/>
          <w:color w:val="231F20"/>
          <w:sz w:val="28"/>
          <w:szCs w:val="28"/>
          <w:lang w:val="ru-RU"/>
        </w:rPr>
        <w:t>.</w:t>
      </w:r>
      <w:r>
        <w:rPr>
          <w:rFonts w:eastAsia="TimesNewRomanPS-ItalicMT"/>
          <w:i/>
          <w:iCs/>
          <w:color w:val="231F20"/>
          <w:sz w:val="28"/>
          <w:szCs w:val="28"/>
          <w:lang w:val="ru-RU"/>
        </w:rPr>
        <w:t xml:space="preserve"> </w:t>
      </w:r>
      <w:r>
        <w:rPr>
          <w:rFonts w:eastAsia="TimesNewRomanPSMT"/>
          <w:color w:val="231F20"/>
          <w:sz w:val="28"/>
          <w:szCs w:val="28"/>
          <w:lang w:val="ru-RU"/>
        </w:rPr>
        <w:t>Удостоверяются, что предел количественного определения, например, определ</w:t>
      </w:r>
      <w:r w:rsidR="00A9368E">
        <w:rPr>
          <w:rFonts w:eastAsia="TimesNewRomanPSMT"/>
          <w:color w:val="231F20"/>
          <w:sz w:val="28"/>
          <w:szCs w:val="28"/>
          <w:lang w:val="ru-RU"/>
        </w:rPr>
        <w:t>ё</w:t>
      </w:r>
      <w:r>
        <w:rPr>
          <w:rFonts w:eastAsia="TimesNewRomanPSMT"/>
          <w:color w:val="231F20"/>
          <w:sz w:val="28"/>
          <w:szCs w:val="28"/>
          <w:lang w:val="ru-RU"/>
        </w:rPr>
        <w:t>нный с использованием приближения 10σ, ниже измеряемого значения.</w:t>
      </w:r>
    </w:p>
    <w:sectPr w:rsidR="00B2154C" w:rsidRPr="00137C3E" w:rsidSect="00E37C70">
      <w:footerReference w:type="default" r:id="rId7"/>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81" w:rsidRDefault="00C63D81" w:rsidP="003B7821">
      <w:r>
        <w:separator/>
      </w:r>
    </w:p>
  </w:endnote>
  <w:endnote w:type="continuationSeparator" w:id="0">
    <w:p w:rsidR="00C63D81" w:rsidRDefault="00C63D81" w:rsidP="003B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145"/>
      <w:docPartObj>
        <w:docPartGallery w:val="Page Numbers (Bottom of Page)"/>
        <w:docPartUnique/>
      </w:docPartObj>
    </w:sdtPr>
    <w:sdtEndPr/>
    <w:sdtContent>
      <w:p w:rsidR="00C63D81" w:rsidRPr="00E35DAD" w:rsidRDefault="00C63D81" w:rsidP="00E35DAD">
        <w:pPr>
          <w:pStyle w:val="a9"/>
          <w:jc w:val="center"/>
          <w:rPr>
            <w:lang w:val="ru-RU"/>
          </w:rPr>
        </w:pPr>
        <w:r w:rsidRPr="00E35DAD">
          <w:rPr>
            <w:sz w:val="28"/>
            <w:szCs w:val="28"/>
          </w:rPr>
          <w:fldChar w:fldCharType="begin"/>
        </w:r>
        <w:r w:rsidRPr="00E35DAD">
          <w:rPr>
            <w:sz w:val="28"/>
            <w:szCs w:val="28"/>
          </w:rPr>
          <w:instrText xml:space="preserve"> PAGE   \* MERGEFORMAT </w:instrText>
        </w:r>
        <w:r w:rsidRPr="00E35DAD">
          <w:rPr>
            <w:sz w:val="28"/>
            <w:szCs w:val="28"/>
          </w:rPr>
          <w:fldChar w:fldCharType="separate"/>
        </w:r>
        <w:r w:rsidR="00AD7E0A">
          <w:rPr>
            <w:noProof/>
            <w:sz w:val="28"/>
            <w:szCs w:val="28"/>
          </w:rPr>
          <w:t>2</w:t>
        </w:r>
        <w:r w:rsidRPr="00E35DAD">
          <w:rPr>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81" w:rsidRDefault="00C63D81" w:rsidP="003B7821">
      <w:r>
        <w:separator/>
      </w:r>
    </w:p>
  </w:footnote>
  <w:footnote w:type="continuationSeparator" w:id="0">
    <w:p w:rsidR="00C63D81" w:rsidRDefault="00C63D81" w:rsidP="003B7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B7821"/>
    <w:rsid w:val="0002057B"/>
    <w:rsid w:val="00047F69"/>
    <w:rsid w:val="00054CFF"/>
    <w:rsid w:val="000666A8"/>
    <w:rsid w:val="000A684D"/>
    <w:rsid w:val="000D1934"/>
    <w:rsid w:val="000E4D35"/>
    <w:rsid w:val="000E6167"/>
    <w:rsid w:val="001056F6"/>
    <w:rsid w:val="00137C3E"/>
    <w:rsid w:val="001434B5"/>
    <w:rsid w:val="0015490E"/>
    <w:rsid w:val="00154EFA"/>
    <w:rsid w:val="00167EAC"/>
    <w:rsid w:val="001B4B79"/>
    <w:rsid w:val="001D7076"/>
    <w:rsid w:val="001E0F1A"/>
    <w:rsid w:val="00210ECA"/>
    <w:rsid w:val="00225890"/>
    <w:rsid w:val="00280B09"/>
    <w:rsid w:val="002937BA"/>
    <w:rsid w:val="002B4DA9"/>
    <w:rsid w:val="002C46EC"/>
    <w:rsid w:val="002C7BE7"/>
    <w:rsid w:val="00303761"/>
    <w:rsid w:val="003301E7"/>
    <w:rsid w:val="00336284"/>
    <w:rsid w:val="00337777"/>
    <w:rsid w:val="00360181"/>
    <w:rsid w:val="003A662C"/>
    <w:rsid w:val="003B7821"/>
    <w:rsid w:val="003D01D4"/>
    <w:rsid w:val="003F7FBF"/>
    <w:rsid w:val="0043123A"/>
    <w:rsid w:val="00451486"/>
    <w:rsid w:val="00496F83"/>
    <w:rsid w:val="004A79EA"/>
    <w:rsid w:val="005041D2"/>
    <w:rsid w:val="005144A5"/>
    <w:rsid w:val="00561F1F"/>
    <w:rsid w:val="005C06EC"/>
    <w:rsid w:val="005D7459"/>
    <w:rsid w:val="00600246"/>
    <w:rsid w:val="00625314"/>
    <w:rsid w:val="00670943"/>
    <w:rsid w:val="00677C34"/>
    <w:rsid w:val="006B3F5B"/>
    <w:rsid w:val="006B53FA"/>
    <w:rsid w:val="006E57CE"/>
    <w:rsid w:val="007210D5"/>
    <w:rsid w:val="007422CF"/>
    <w:rsid w:val="00755441"/>
    <w:rsid w:val="007A1E64"/>
    <w:rsid w:val="007A38A1"/>
    <w:rsid w:val="007F49C0"/>
    <w:rsid w:val="0081380D"/>
    <w:rsid w:val="008219EF"/>
    <w:rsid w:val="00867DFE"/>
    <w:rsid w:val="00872A40"/>
    <w:rsid w:val="00883A13"/>
    <w:rsid w:val="008912BB"/>
    <w:rsid w:val="008962C7"/>
    <w:rsid w:val="008D3CEA"/>
    <w:rsid w:val="008F450C"/>
    <w:rsid w:val="00974164"/>
    <w:rsid w:val="00975B6D"/>
    <w:rsid w:val="0098362C"/>
    <w:rsid w:val="009B539E"/>
    <w:rsid w:val="009C7EAB"/>
    <w:rsid w:val="009D09B3"/>
    <w:rsid w:val="009D1C30"/>
    <w:rsid w:val="009F2790"/>
    <w:rsid w:val="00A52899"/>
    <w:rsid w:val="00A9368E"/>
    <w:rsid w:val="00A94DD1"/>
    <w:rsid w:val="00AD0119"/>
    <w:rsid w:val="00AD1922"/>
    <w:rsid w:val="00AD7E0A"/>
    <w:rsid w:val="00AE677C"/>
    <w:rsid w:val="00B2154C"/>
    <w:rsid w:val="00B6502E"/>
    <w:rsid w:val="00B8434E"/>
    <w:rsid w:val="00BD2CA8"/>
    <w:rsid w:val="00BF0F0A"/>
    <w:rsid w:val="00C0283D"/>
    <w:rsid w:val="00C63D81"/>
    <w:rsid w:val="00C716F4"/>
    <w:rsid w:val="00CE29D0"/>
    <w:rsid w:val="00CF2E74"/>
    <w:rsid w:val="00D10D59"/>
    <w:rsid w:val="00D24FF5"/>
    <w:rsid w:val="00D565F1"/>
    <w:rsid w:val="00D61B60"/>
    <w:rsid w:val="00D643F6"/>
    <w:rsid w:val="00D65830"/>
    <w:rsid w:val="00D70527"/>
    <w:rsid w:val="00D85A0A"/>
    <w:rsid w:val="00D97C78"/>
    <w:rsid w:val="00DA3147"/>
    <w:rsid w:val="00DC440A"/>
    <w:rsid w:val="00E00558"/>
    <w:rsid w:val="00E172B9"/>
    <w:rsid w:val="00E35DAD"/>
    <w:rsid w:val="00E37C70"/>
    <w:rsid w:val="00E86F62"/>
    <w:rsid w:val="00E87B1F"/>
    <w:rsid w:val="00E930DC"/>
    <w:rsid w:val="00E9622D"/>
    <w:rsid w:val="00EE59FF"/>
    <w:rsid w:val="00F3373F"/>
    <w:rsid w:val="00F558EF"/>
    <w:rsid w:val="00F600F4"/>
    <w:rsid w:val="00F73CAC"/>
    <w:rsid w:val="00FA1488"/>
    <w:rsid w:val="00FC3757"/>
    <w:rsid w:val="00FC41C7"/>
    <w:rsid w:val="00FE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58CC13B-BAA2-4BC7-98C2-1DEBB3D3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821"/>
    <w:pPr>
      <w:spacing w:line="240" w:lineRule="auto"/>
      <w:ind w:firstLine="0"/>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B7821"/>
    <w:pPr>
      <w:snapToGrid w:val="0"/>
      <w:spacing w:line="480" w:lineRule="auto"/>
    </w:pPr>
    <w:rPr>
      <w:rFonts w:ascii="Arial Narrow" w:hAnsi="Arial Narrow"/>
      <w:sz w:val="28"/>
      <w:lang w:val="ru-RU" w:eastAsia="ru-RU"/>
    </w:rPr>
  </w:style>
  <w:style w:type="character" w:customStyle="1" w:styleId="a4">
    <w:name w:val="Основной текст Знак"/>
    <w:basedOn w:val="a0"/>
    <w:link w:val="a3"/>
    <w:semiHidden/>
    <w:rsid w:val="003B7821"/>
    <w:rPr>
      <w:rFonts w:ascii="Arial Narrow" w:eastAsia="Times New Roman" w:hAnsi="Arial Narrow" w:cs="Times New Roman"/>
      <w:sz w:val="28"/>
      <w:szCs w:val="24"/>
      <w:lang w:eastAsia="ru-RU"/>
    </w:rPr>
  </w:style>
  <w:style w:type="character" w:customStyle="1" w:styleId="a5">
    <w:name w:val="Основной текст_"/>
    <w:link w:val="1"/>
    <w:locked/>
    <w:rsid w:val="003B7821"/>
    <w:rPr>
      <w:spacing w:val="-3"/>
      <w:sz w:val="18"/>
      <w:szCs w:val="18"/>
      <w:shd w:val="clear" w:color="auto" w:fill="FFFFFF"/>
    </w:rPr>
  </w:style>
  <w:style w:type="paragraph" w:customStyle="1" w:styleId="1">
    <w:name w:val="Основной текст1"/>
    <w:basedOn w:val="a"/>
    <w:link w:val="a5"/>
    <w:rsid w:val="003B7821"/>
    <w:pPr>
      <w:widowControl w:val="0"/>
      <w:shd w:val="clear" w:color="auto" w:fill="FFFFFF"/>
      <w:spacing w:before="60" w:line="240" w:lineRule="exact"/>
      <w:ind w:hanging="620"/>
    </w:pPr>
    <w:rPr>
      <w:rFonts w:asciiTheme="minorHAnsi" w:eastAsiaTheme="minorHAnsi" w:hAnsiTheme="minorHAnsi" w:cstheme="minorBidi"/>
      <w:spacing w:val="-3"/>
      <w:sz w:val="18"/>
      <w:szCs w:val="18"/>
      <w:lang w:val="ru-RU"/>
    </w:rPr>
  </w:style>
  <w:style w:type="character" w:customStyle="1" w:styleId="2">
    <w:name w:val="Основной текст (2)_"/>
    <w:link w:val="20"/>
    <w:locked/>
    <w:rsid w:val="003B7821"/>
    <w:rPr>
      <w:b/>
      <w:bCs/>
      <w:spacing w:val="5"/>
      <w:sz w:val="86"/>
      <w:szCs w:val="86"/>
      <w:shd w:val="clear" w:color="auto" w:fill="FFFFFF"/>
    </w:rPr>
  </w:style>
  <w:style w:type="paragraph" w:customStyle="1" w:styleId="20">
    <w:name w:val="Основной текст (2)"/>
    <w:basedOn w:val="a"/>
    <w:link w:val="2"/>
    <w:rsid w:val="003B7821"/>
    <w:pPr>
      <w:widowControl w:val="0"/>
      <w:shd w:val="clear" w:color="auto" w:fill="FFFFFF"/>
      <w:spacing w:after="360" w:line="0" w:lineRule="atLeast"/>
    </w:pPr>
    <w:rPr>
      <w:rFonts w:asciiTheme="minorHAnsi" w:eastAsiaTheme="minorHAnsi" w:hAnsiTheme="minorHAnsi" w:cstheme="minorBidi"/>
      <w:b/>
      <w:bCs/>
      <w:spacing w:val="5"/>
      <w:sz w:val="86"/>
      <w:szCs w:val="86"/>
      <w:lang w:val="ru-RU"/>
    </w:rPr>
  </w:style>
  <w:style w:type="character" w:customStyle="1" w:styleId="0pt">
    <w:name w:val="Основной текст + Интервал 0 pt"/>
    <w:rsid w:val="003B7821"/>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a6">
    <w:name w:val="Основной текст + Курсив"/>
    <w:aliases w:val="Интервал 0 pt"/>
    <w:rsid w:val="003B7821"/>
    <w:rPr>
      <w:rFonts w:ascii="Times New Roman" w:eastAsia="Times New Roman" w:hAnsi="Times New Roman" w:cs="Times New Roman" w:hint="default"/>
      <w:b w:val="0"/>
      <w:bCs w:val="0"/>
      <w:i/>
      <w:iCs/>
      <w:smallCaps w:val="0"/>
      <w:strike w:val="0"/>
      <w:dstrike w:val="0"/>
      <w:color w:val="000000"/>
      <w:spacing w:val="-4"/>
      <w:w w:val="100"/>
      <w:position w:val="0"/>
      <w:sz w:val="18"/>
      <w:szCs w:val="18"/>
      <w:u w:val="none"/>
      <w:effect w:val="none"/>
      <w:lang w:val="ru-RU" w:bidi="ar-SA"/>
    </w:rPr>
  </w:style>
  <w:style w:type="paragraph" w:styleId="a7">
    <w:name w:val="header"/>
    <w:basedOn w:val="a"/>
    <w:link w:val="a8"/>
    <w:uiPriority w:val="99"/>
    <w:unhideWhenUsed/>
    <w:rsid w:val="003B7821"/>
    <w:pPr>
      <w:tabs>
        <w:tab w:val="center" w:pos="4677"/>
        <w:tab w:val="right" w:pos="9355"/>
      </w:tabs>
    </w:pPr>
  </w:style>
  <w:style w:type="character" w:customStyle="1" w:styleId="a8">
    <w:name w:val="Верхний колонтитул Знак"/>
    <w:basedOn w:val="a0"/>
    <w:link w:val="a7"/>
    <w:uiPriority w:val="99"/>
    <w:rsid w:val="003B7821"/>
    <w:rPr>
      <w:rFonts w:ascii="Times New Roman" w:eastAsia="Times New Roman" w:hAnsi="Times New Roman" w:cs="Times New Roman"/>
      <w:sz w:val="24"/>
      <w:szCs w:val="24"/>
      <w:lang w:val="en-US"/>
    </w:rPr>
  </w:style>
  <w:style w:type="paragraph" w:styleId="a9">
    <w:name w:val="footer"/>
    <w:basedOn w:val="a"/>
    <w:link w:val="aa"/>
    <w:uiPriority w:val="99"/>
    <w:unhideWhenUsed/>
    <w:rsid w:val="003B7821"/>
    <w:pPr>
      <w:tabs>
        <w:tab w:val="center" w:pos="4677"/>
        <w:tab w:val="right" w:pos="9355"/>
      </w:tabs>
    </w:pPr>
  </w:style>
  <w:style w:type="character" w:customStyle="1" w:styleId="aa">
    <w:name w:val="Нижний колонтитул Знак"/>
    <w:basedOn w:val="a0"/>
    <w:link w:val="a9"/>
    <w:uiPriority w:val="99"/>
    <w:rsid w:val="003B7821"/>
    <w:rPr>
      <w:rFonts w:ascii="Times New Roman" w:eastAsia="Times New Roman" w:hAnsi="Times New Roman" w:cs="Times New Roman"/>
      <w:sz w:val="24"/>
      <w:szCs w:val="24"/>
      <w:lang w:val="en-US"/>
    </w:rPr>
  </w:style>
  <w:style w:type="table" w:styleId="ab">
    <w:name w:val="Table Grid"/>
    <w:basedOn w:val="a1"/>
    <w:uiPriority w:val="59"/>
    <w:rsid w:val="00600246"/>
    <w:pPr>
      <w:spacing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37C70"/>
    <w:rPr>
      <w:rFonts w:ascii="Tahoma" w:hAnsi="Tahoma" w:cs="Tahoma"/>
      <w:sz w:val="16"/>
      <w:szCs w:val="16"/>
    </w:rPr>
  </w:style>
  <w:style w:type="character" w:customStyle="1" w:styleId="ad">
    <w:name w:val="Текст выноски Знак"/>
    <w:basedOn w:val="a0"/>
    <w:link w:val="ac"/>
    <w:uiPriority w:val="99"/>
    <w:semiHidden/>
    <w:rsid w:val="00E37C70"/>
    <w:rPr>
      <w:rFonts w:ascii="Tahoma" w:eastAsia="Times New Roman" w:hAnsi="Tahoma" w:cs="Tahoma"/>
      <w:sz w:val="16"/>
      <w:szCs w:val="16"/>
      <w:lang w:val="en-US"/>
    </w:rPr>
  </w:style>
  <w:style w:type="character" w:styleId="ae">
    <w:name w:val="annotation reference"/>
    <w:basedOn w:val="a0"/>
    <w:uiPriority w:val="99"/>
    <w:semiHidden/>
    <w:unhideWhenUsed/>
    <w:rsid w:val="004A79EA"/>
    <w:rPr>
      <w:sz w:val="16"/>
      <w:szCs w:val="16"/>
    </w:rPr>
  </w:style>
  <w:style w:type="paragraph" w:styleId="af">
    <w:name w:val="annotation text"/>
    <w:basedOn w:val="a"/>
    <w:link w:val="af0"/>
    <w:uiPriority w:val="99"/>
    <w:semiHidden/>
    <w:unhideWhenUsed/>
    <w:rsid w:val="004A79EA"/>
    <w:rPr>
      <w:sz w:val="20"/>
      <w:szCs w:val="20"/>
    </w:rPr>
  </w:style>
  <w:style w:type="character" w:customStyle="1" w:styleId="af0">
    <w:name w:val="Текст примечания Знак"/>
    <w:basedOn w:val="a0"/>
    <w:link w:val="af"/>
    <w:uiPriority w:val="99"/>
    <w:semiHidden/>
    <w:rsid w:val="004A79EA"/>
    <w:rPr>
      <w:rFonts w:ascii="Times New Roman" w:eastAsia="Times New Roman" w:hAnsi="Times New Roman" w:cs="Times New Roman"/>
      <w:sz w:val="20"/>
      <w:szCs w:val="20"/>
      <w:lang w:val="en-US"/>
    </w:rPr>
  </w:style>
  <w:style w:type="paragraph" w:styleId="af1">
    <w:name w:val="annotation subject"/>
    <w:basedOn w:val="af"/>
    <w:next w:val="af"/>
    <w:link w:val="af2"/>
    <w:uiPriority w:val="99"/>
    <w:semiHidden/>
    <w:unhideWhenUsed/>
    <w:rsid w:val="004A79EA"/>
    <w:rPr>
      <w:b/>
      <w:bCs/>
    </w:rPr>
  </w:style>
  <w:style w:type="character" w:customStyle="1" w:styleId="af2">
    <w:name w:val="Тема примечания Знак"/>
    <w:basedOn w:val="af0"/>
    <w:link w:val="af1"/>
    <w:uiPriority w:val="99"/>
    <w:semiHidden/>
    <w:rsid w:val="004A79EA"/>
    <w:rPr>
      <w:rFonts w:ascii="Times New Roman" w:eastAsia="Times New Roman" w:hAnsi="Times New Roman" w:cs="Times New Roman"/>
      <w:b/>
      <w:bCs/>
      <w:sz w:val="20"/>
      <w:szCs w:val="20"/>
      <w:lang w:val="en-US"/>
    </w:rPr>
  </w:style>
  <w:style w:type="character" w:customStyle="1" w:styleId="tlid-translation">
    <w:name w:val="tlid-translation"/>
    <w:basedOn w:val="a0"/>
    <w:rsid w:val="0010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3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39B4-7CF2-4088-BC87-5993BF79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shishova</dc:creator>
  <cp:lastModifiedBy>Болобан Екатерина Александровна</cp:lastModifiedBy>
  <cp:revision>9</cp:revision>
  <cp:lastPrinted>2022-02-08T10:07:00Z</cp:lastPrinted>
  <dcterms:created xsi:type="dcterms:W3CDTF">2023-06-20T11:09:00Z</dcterms:created>
  <dcterms:modified xsi:type="dcterms:W3CDTF">2023-07-12T11:15:00Z</dcterms:modified>
</cp:coreProperties>
</file>