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4E" w:rsidRPr="00C64DC5" w:rsidRDefault="00662B4E" w:rsidP="00BA60C6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376074" w:rsidRPr="00BA60C6" w:rsidRDefault="00376074" w:rsidP="00376074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376074" w:rsidRPr="00BA60C6" w:rsidRDefault="00376074" w:rsidP="00376074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376074" w:rsidRPr="00BA60C6" w:rsidRDefault="00376074" w:rsidP="00376074">
      <w:pPr>
        <w:spacing w:after="0" w:line="360" w:lineRule="auto"/>
        <w:jc w:val="center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</w:p>
    <w:p w:rsidR="00341DC8" w:rsidRPr="00C64DC5" w:rsidRDefault="00341DC8" w:rsidP="00341DC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0"/>
        <w:tblW w:w="9356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A60C6">
        <w:tc>
          <w:tcPr>
            <w:tcW w:w="9356" w:type="dxa"/>
          </w:tcPr>
          <w:p w:rsidR="00341DC8" w:rsidRPr="00C64DC5" w:rsidRDefault="00341DC8" w:rsidP="00341DC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41DC8" w:rsidRPr="00C64DC5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341DC8" w:rsidRPr="00C64DC5" w:rsidTr="00811E62">
        <w:tc>
          <w:tcPr>
            <w:tcW w:w="5495" w:type="dxa"/>
          </w:tcPr>
          <w:p w:rsidR="00341DC8" w:rsidRPr="00C64DC5" w:rsidRDefault="00FF75A7" w:rsidP="00BA60C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F75A7">
              <w:rPr>
                <w:rFonts w:ascii="Times New Roman" w:hAnsi="Times New Roman"/>
                <w:b/>
                <w:sz w:val="28"/>
                <w:szCs w:val="28"/>
              </w:rPr>
              <w:t>Определение пористости</w:t>
            </w:r>
            <w:r w:rsidRPr="00FF75A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  <w:r w:rsidRPr="00FF75A7">
              <w:rPr>
                <w:rFonts w:ascii="Times New Roman" w:hAnsi="Times New Roman"/>
                <w:b/>
                <w:sz w:val="28"/>
                <w:szCs w:val="28"/>
              </w:rPr>
              <w:t>методом адсорбции-десорбции азота</w:t>
            </w:r>
            <w:r w:rsidRPr="00FF75A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376074" w:rsidRDefault="00376074" w:rsidP="00BA60C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76074" w:rsidRDefault="00341DC8" w:rsidP="00BA60C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3E06F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.1.1.1</w:t>
            </w:r>
            <w:bookmarkStart w:id="0" w:name="_GoBack"/>
            <w:bookmarkEnd w:id="0"/>
            <w:r w:rsidR="00DB193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.0006</w:t>
            </w:r>
          </w:p>
        </w:tc>
      </w:tr>
      <w:tr w:rsidR="00434FC4" w:rsidRPr="00836D9A" w:rsidTr="00811E62">
        <w:tc>
          <w:tcPr>
            <w:tcW w:w="5495" w:type="dxa"/>
          </w:tcPr>
          <w:p w:rsidR="00434FC4" w:rsidRPr="00836D9A" w:rsidRDefault="00434FC4" w:rsidP="00BA60C6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376074" w:rsidRDefault="00376074" w:rsidP="00BA60C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434FC4" w:rsidRPr="00836D9A" w:rsidRDefault="00434FC4" w:rsidP="00BA60C6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36D9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Вводится впервые</w:t>
            </w:r>
          </w:p>
        </w:tc>
      </w:tr>
    </w:tbl>
    <w:p w:rsidR="00341DC8" w:rsidRPr="002E0BC1" w:rsidRDefault="00341DC8" w:rsidP="00341DC8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0"/>
        <w:tblW w:w="9356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41DC8" w:rsidRPr="00C64DC5" w:rsidTr="00BA60C6">
        <w:tc>
          <w:tcPr>
            <w:tcW w:w="9356" w:type="dxa"/>
          </w:tcPr>
          <w:p w:rsidR="00B65ECE" w:rsidRPr="00B65ECE" w:rsidRDefault="00B65ECE" w:rsidP="00FF75A7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376074" w:rsidRDefault="00376074" w:rsidP="00BA60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F75A7" w:rsidRPr="001F37CE" w:rsidRDefault="00FF75A7" w:rsidP="00BA60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7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общая фармакопейная статья распространяется на метод определения </w:t>
      </w:r>
      <w:r w:rsidRPr="001F37CE">
        <w:rPr>
          <w:rFonts w:ascii="Times New Roman" w:hAnsi="Times New Roman"/>
          <w:sz w:val="28"/>
          <w:szCs w:val="28"/>
        </w:rPr>
        <w:t>пористости тв</w:t>
      </w:r>
      <w:r w:rsidR="0045156D">
        <w:rPr>
          <w:rFonts w:ascii="Times New Roman" w:hAnsi="Times New Roman"/>
          <w:sz w:val="28"/>
          <w:szCs w:val="28"/>
        </w:rPr>
        <w:t>ё</w:t>
      </w:r>
      <w:r w:rsidRPr="001F37CE">
        <w:rPr>
          <w:rFonts w:ascii="Times New Roman" w:hAnsi="Times New Roman"/>
          <w:sz w:val="28"/>
          <w:szCs w:val="28"/>
        </w:rPr>
        <w:t>рдых веществ, применяемых в фармацевтической практике, методом адсорбции-десорбции азота.</w:t>
      </w:r>
    </w:p>
    <w:p w:rsidR="00376074" w:rsidRDefault="00FF75A7" w:rsidP="00BA60C6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37CE">
        <w:rPr>
          <w:rFonts w:ascii="Times New Roman" w:hAnsi="Times New Roman"/>
          <w:b/>
          <w:sz w:val="28"/>
          <w:szCs w:val="28"/>
        </w:rPr>
        <w:t>Введение</w:t>
      </w:r>
    </w:p>
    <w:p w:rsidR="00FF75A7" w:rsidRDefault="00FF75A7" w:rsidP="00BA60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Термин «пористость» часто используют для характеристики </w:t>
      </w:r>
      <w:r w:rsidR="00E73754">
        <w:rPr>
          <w:rFonts w:ascii="Times New Roman" w:hAnsi="Times New Roman"/>
          <w:sz w:val="28"/>
          <w:szCs w:val="28"/>
        </w:rPr>
        <w:t>физико-химических свойств твё</w:t>
      </w:r>
      <w:r>
        <w:rPr>
          <w:rFonts w:ascii="Times New Roman" w:hAnsi="Times New Roman"/>
          <w:sz w:val="28"/>
          <w:szCs w:val="28"/>
        </w:rPr>
        <w:t xml:space="preserve">рдых веществ </w:t>
      </w:r>
      <w:r w:rsidRPr="00F831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фармацевтических субстанций, вспомогательных веществ, применяемых в фармацевтической практике. Поры существуют во множестве тв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рдых веществ, помимо спрессованных и агрегатов, таких как порошки и таблетки. От количества, размера, формы пор зависят прочность,</w:t>
      </w:r>
      <w:r w:rsidRPr="00631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реакционная способность, проницаемость, адсорбционные свойства тв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рдых веществ.</w:t>
      </w:r>
    </w:p>
    <w:p w:rsidR="00FF75A7" w:rsidRDefault="00FF75A7" w:rsidP="00BA60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точно «пористость» определяют как отношение объ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ма открытых пор и пустот к общему объ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му, занимаемому данным количеством тв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вещества. Кроме открытых, доступных пор, тв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рдые вещества могут иметь закрытые или недоступные поры, изолированные </w:t>
      </w:r>
      <w:r w:rsidR="00844C0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внешней поверхности, в которые не проникает жидкость</w:t>
      </w:r>
      <w:r w:rsidR="002A381A">
        <w:rPr>
          <w:rFonts w:ascii="Times New Roman" w:hAnsi="Times New Roman"/>
          <w:sz w:val="28"/>
          <w:szCs w:val="28"/>
        </w:rPr>
        <w:t xml:space="preserve"> и газ.</w:t>
      </w:r>
      <w:r w:rsidRPr="00AA7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 типы пор могут представлять собой отверстия, каналы или полости внутри тв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вещества или промежутки (пустоты) между тв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рдыми частицами в спрессованных веществах или агрегатах.</w:t>
      </w:r>
    </w:p>
    <w:p w:rsidR="00FF75A7" w:rsidRDefault="00FF75A7" w:rsidP="00923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Характеристика пористых веществ (порозиметрия или порометрия) обычно включает определение общего объ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ма пор или пористости, а также распределение пор по размерам. По размеру поры классифицируются на следующие группы:</w:t>
      </w:r>
    </w:p>
    <w:p w:rsidR="00FF75A7" w:rsidRDefault="00FF75A7" w:rsidP="00923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микропоры </w:t>
      </w:r>
      <w:r w:rsidRPr="00F831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менее 2 нм;</w:t>
      </w:r>
    </w:p>
    <w:p w:rsidR="00FF75A7" w:rsidRDefault="00FF75A7" w:rsidP="00923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мезопоры </w:t>
      </w:r>
      <w:r w:rsidRPr="00F831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 2 до 50 нм;</w:t>
      </w:r>
    </w:p>
    <w:p w:rsidR="00FF75A7" w:rsidRDefault="00FF75A7" w:rsidP="00923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макропоры </w:t>
      </w:r>
      <w:r w:rsidRPr="00F831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более 50 нм.</w:t>
      </w:r>
    </w:p>
    <w:p w:rsidR="00FF75A7" w:rsidRDefault="00FF75A7" w:rsidP="00923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порозиметрии тв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рдых веществ, используемых в фармацевтической практике, применяют указанный в настоящей общей фармакопейной статье метод низкотемпературной адсорбции-десорбции азота, а также метод ртутной порозиметрии, указанный в ОФС «Определение размера пор методом ртутной порозиметрии».</w:t>
      </w:r>
    </w:p>
    <w:p w:rsidR="00376074" w:rsidRDefault="00FF75A7" w:rsidP="009234F3">
      <w:pPr>
        <w:pStyle w:val="af0"/>
        <w:keepNext/>
        <w:spacing w:before="240" w:line="360" w:lineRule="auto"/>
        <w:jc w:val="center"/>
        <w:rPr>
          <w:b w:val="0"/>
        </w:rPr>
      </w:pPr>
      <w:r w:rsidRPr="001F37CE">
        <w:t>Область применения</w:t>
      </w:r>
    </w:p>
    <w:p w:rsidR="00FF75A7" w:rsidRPr="001B6EE8" w:rsidRDefault="00FF75A7" w:rsidP="009234F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пористости по методу адсорбции-десорбции азота используют для характеристики пор размером </w:t>
      </w:r>
      <w:r w:rsidR="002A381A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300 нм, но наиболее он </w:t>
      </w:r>
      <w:r w:rsidR="001B6EE8">
        <w:rPr>
          <w:rFonts w:ascii="Times New Roman" w:hAnsi="Times New Roman"/>
          <w:sz w:val="28"/>
          <w:szCs w:val="28"/>
        </w:rPr>
        <w:t xml:space="preserve">пригоден </w:t>
      </w:r>
      <w:r>
        <w:rPr>
          <w:rFonts w:ascii="Times New Roman" w:hAnsi="Times New Roman"/>
          <w:sz w:val="28"/>
          <w:szCs w:val="28"/>
        </w:rPr>
        <w:t xml:space="preserve">для определения </w:t>
      </w:r>
      <w:r w:rsidRPr="00E34D93">
        <w:rPr>
          <w:rFonts w:ascii="Times New Roman" w:hAnsi="Times New Roman"/>
          <w:sz w:val="28"/>
          <w:szCs w:val="28"/>
        </w:rPr>
        <w:t>мезопор</w:t>
      </w:r>
      <w:r>
        <w:rPr>
          <w:rFonts w:ascii="Times New Roman" w:hAnsi="Times New Roman"/>
          <w:sz w:val="28"/>
          <w:szCs w:val="28"/>
        </w:rPr>
        <w:t xml:space="preserve"> и для определения макропор в нижнем диапазоне (от 2 до 100 нм</w:t>
      </w:r>
      <w:r w:rsidRPr="001F37CE">
        <w:rPr>
          <w:rFonts w:ascii="Times New Roman" w:hAnsi="Times New Roman"/>
          <w:sz w:val="28"/>
          <w:szCs w:val="28"/>
        </w:rPr>
        <w:t>). Данный метод дополняет результаты испытания, полученные методом ртутной порозиметрии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F37CE">
        <w:rPr>
          <w:rFonts w:ascii="Times New Roman" w:hAnsi="Times New Roman"/>
          <w:sz w:val="28"/>
          <w:szCs w:val="28"/>
        </w:rPr>
        <w:t>ОФС «</w:t>
      </w:r>
      <w:r w:rsidRPr="001F37CE">
        <w:rPr>
          <w:rFonts w:ascii="Times New Roman" w:eastAsia="Times New Roman" w:hAnsi="Times New Roman"/>
          <w:color w:val="000000"/>
          <w:sz w:val="28"/>
          <w:szCs w:val="28"/>
        </w:rPr>
        <w:t>Определение размера пор</w:t>
      </w:r>
      <w:r w:rsidR="001B6EE8" w:rsidRPr="001B6E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37CE">
        <w:rPr>
          <w:rFonts w:ascii="Times New Roman" w:eastAsia="Times New Roman" w:hAnsi="Times New Roman"/>
          <w:color w:val="000000"/>
          <w:sz w:val="28"/>
          <w:szCs w:val="28"/>
        </w:rPr>
        <w:t>методом ртутной порозиметрии»)</w:t>
      </w:r>
      <w:r w:rsidR="001B6EE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76074" w:rsidRDefault="00FF75A7" w:rsidP="009234F3">
      <w:pPr>
        <w:keepNext/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5612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FF75A7" w:rsidRDefault="00FF75A7" w:rsidP="00923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пористости по методу адсорбции-десорбции азота, как и определение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удельной площади поверхности порошков </w:t>
      </w:r>
      <w:r w:rsidR="001B6EE8">
        <w:rPr>
          <w:rFonts w:ascii="Times New Roman" w:hAnsi="Times New Roman"/>
          <w:sz w:val="28"/>
          <w:szCs w:val="28"/>
        </w:rPr>
        <w:t xml:space="preserve">(ОФС </w:t>
      </w:r>
      <w:r>
        <w:rPr>
          <w:rFonts w:ascii="Times New Roman" w:hAnsi="Times New Roman"/>
          <w:sz w:val="28"/>
          <w:szCs w:val="28"/>
        </w:rPr>
        <w:t>«</w:t>
      </w:r>
      <w:r w:rsidR="00B16C86" w:rsidRPr="00B16C86">
        <w:rPr>
          <w:rFonts w:ascii="Times New Roman" w:hAnsi="Times New Roman"/>
          <w:sz w:val="28"/>
          <w:szCs w:val="28"/>
        </w:rPr>
        <w:t>Определение удельной площади поверхности порошков методом газовой адсорбции</w:t>
      </w:r>
      <w:r>
        <w:rPr>
          <w:rFonts w:ascii="Times New Roman" w:hAnsi="Times New Roman"/>
          <w:sz w:val="28"/>
          <w:szCs w:val="28"/>
        </w:rPr>
        <w:t>»), основано на физической а</w:t>
      </w:r>
      <w:r w:rsidRPr="00F83140">
        <w:rPr>
          <w:rFonts w:ascii="Times New Roman" w:hAnsi="Times New Roman"/>
          <w:sz w:val="28"/>
          <w:szCs w:val="28"/>
        </w:rPr>
        <w:t>дсорбци</w:t>
      </w:r>
      <w:r>
        <w:rPr>
          <w:rFonts w:ascii="Times New Roman" w:hAnsi="Times New Roman"/>
          <w:sz w:val="28"/>
          <w:szCs w:val="28"/>
        </w:rPr>
        <w:t>и</w:t>
      </w:r>
      <w:r w:rsidRPr="00F83140">
        <w:rPr>
          <w:rFonts w:ascii="Times New Roman" w:hAnsi="Times New Roman"/>
          <w:sz w:val="28"/>
          <w:szCs w:val="28"/>
        </w:rPr>
        <w:t xml:space="preserve"> инертного газа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14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поверхностях </w:t>
      </w:r>
      <w:r w:rsidRPr="00F83140">
        <w:rPr>
          <w:rFonts w:ascii="Times New Roman" w:hAnsi="Times New Roman"/>
          <w:sz w:val="28"/>
          <w:szCs w:val="28"/>
        </w:rPr>
        <w:t>тв</w:t>
      </w:r>
      <w:r w:rsidR="009E3C31">
        <w:rPr>
          <w:rFonts w:ascii="Times New Roman" w:hAnsi="Times New Roman"/>
          <w:sz w:val="28"/>
          <w:szCs w:val="28"/>
        </w:rPr>
        <w:t>ё</w:t>
      </w:r>
      <w:r w:rsidRPr="00F83140">
        <w:rPr>
          <w:rFonts w:ascii="Times New Roman" w:hAnsi="Times New Roman"/>
          <w:sz w:val="28"/>
          <w:szCs w:val="28"/>
        </w:rPr>
        <w:t xml:space="preserve">рдых </w:t>
      </w:r>
      <w:r>
        <w:rPr>
          <w:rFonts w:ascii="Times New Roman" w:hAnsi="Times New Roman"/>
          <w:sz w:val="28"/>
          <w:szCs w:val="28"/>
        </w:rPr>
        <w:t>веществ</w:t>
      </w:r>
      <w:r w:rsidRPr="00F83140">
        <w:rPr>
          <w:rFonts w:ascii="Times New Roman" w:hAnsi="Times New Roman"/>
          <w:sz w:val="28"/>
          <w:szCs w:val="28"/>
        </w:rPr>
        <w:t xml:space="preserve"> при низк</w:t>
      </w:r>
      <w:r>
        <w:rPr>
          <w:rFonts w:ascii="Times New Roman" w:hAnsi="Times New Roman"/>
          <w:sz w:val="28"/>
          <w:szCs w:val="28"/>
        </w:rPr>
        <w:t>их</w:t>
      </w:r>
      <w:r w:rsidRPr="00F83140">
        <w:rPr>
          <w:rFonts w:ascii="Times New Roman" w:hAnsi="Times New Roman"/>
          <w:sz w:val="28"/>
          <w:szCs w:val="28"/>
        </w:rPr>
        <w:t xml:space="preserve"> температурах</w:t>
      </w:r>
      <w:r>
        <w:rPr>
          <w:rFonts w:ascii="Times New Roman" w:hAnsi="Times New Roman"/>
          <w:sz w:val="28"/>
          <w:szCs w:val="28"/>
        </w:rPr>
        <w:t>, в данном случае температуре кипения жидкого азота.</w:t>
      </w:r>
    </w:p>
    <w:p w:rsidR="00FF75A7" w:rsidRDefault="00FF75A7" w:rsidP="008A6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Инертный </w:t>
      </w:r>
      <w:r w:rsidRPr="00F83140">
        <w:rPr>
          <w:rFonts w:ascii="Times New Roman" w:hAnsi="Times New Roman"/>
          <w:sz w:val="28"/>
          <w:szCs w:val="28"/>
        </w:rPr>
        <w:t>газ</w:t>
      </w:r>
      <w:r>
        <w:rPr>
          <w:rFonts w:ascii="Times New Roman" w:hAnsi="Times New Roman"/>
          <w:sz w:val="28"/>
          <w:szCs w:val="28"/>
        </w:rPr>
        <w:t>,</w:t>
      </w:r>
      <w:r w:rsidRPr="00F83140">
        <w:rPr>
          <w:rFonts w:ascii="Times New Roman" w:hAnsi="Times New Roman"/>
          <w:sz w:val="28"/>
          <w:szCs w:val="28"/>
        </w:rPr>
        <w:t xml:space="preserve"> адсорбиру</w:t>
      </w:r>
      <w:r>
        <w:rPr>
          <w:rFonts w:ascii="Times New Roman" w:hAnsi="Times New Roman"/>
          <w:sz w:val="28"/>
          <w:szCs w:val="28"/>
        </w:rPr>
        <w:t>ясь</w:t>
      </w:r>
      <w:r w:rsidRPr="00F83140">
        <w:rPr>
          <w:rFonts w:ascii="Times New Roman" w:hAnsi="Times New Roman"/>
          <w:sz w:val="28"/>
          <w:szCs w:val="28"/>
        </w:rPr>
        <w:t xml:space="preserve"> на поверхности</w:t>
      </w:r>
      <w:r w:rsidR="008E1B20">
        <w:rPr>
          <w:rFonts w:ascii="Times New Roman" w:hAnsi="Times New Roman"/>
          <w:sz w:val="28"/>
          <w:szCs w:val="28"/>
        </w:rPr>
        <w:t xml:space="preserve"> твё</w:t>
      </w:r>
      <w:r>
        <w:rPr>
          <w:rFonts w:ascii="Times New Roman" w:hAnsi="Times New Roman"/>
          <w:sz w:val="28"/>
          <w:szCs w:val="28"/>
        </w:rPr>
        <w:t>рдого вещества,</w:t>
      </w:r>
      <w:r w:rsidRPr="00F83140">
        <w:rPr>
          <w:rFonts w:ascii="Times New Roman" w:hAnsi="Times New Roman"/>
          <w:sz w:val="28"/>
          <w:szCs w:val="28"/>
        </w:rPr>
        <w:t xml:space="preserve"> может </w:t>
      </w:r>
      <w:r>
        <w:rPr>
          <w:rFonts w:ascii="Times New Roman" w:hAnsi="Times New Roman"/>
          <w:sz w:val="28"/>
          <w:szCs w:val="28"/>
        </w:rPr>
        <w:t xml:space="preserve">проникать и </w:t>
      </w:r>
      <w:r w:rsidRPr="00F83140">
        <w:rPr>
          <w:rFonts w:ascii="Times New Roman" w:hAnsi="Times New Roman"/>
          <w:sz w:val="28"/>
          <w:szCs w:val="28"/>
        </w:rPr>
        <w:t xml:space="preserve">конденсироваться в </w:t>
      </w:r>
      <w:r>
        <w:rPr>
          <w:rFonts w:ascii="Times New Roman" w:hAnsi="Times New Roman"/>
          <w:sz w:val="28"/>
          <w:szCs w:val="28"/>
        </w:rPr>
        <w:t>открытых</w:t>
      </w:r>
      <w:r w:rsidRPr="00F83140">
        <w:rPr>
          <w:rFonts w:ascii="Times New Roman" w:hAnsi="Times New Roman"/>
          <w:sz w:val="28"/>
          <w:szCs w:val="28"/>
        </w:rPr>
        <w:t xml:space="preserve"> пор</w:t>
      </w:r>
      <w:r>
        <w:rPr>
          <w:rFonts w:ascii="Times New Roman" w:hAnsi="Times New Roman"/>
          <w:sz w:val="28"/>
          <w:szCs w:val="28"/>
        </w:rPr>
        <w:t>ах вещества.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давлении, </w:t>
      </w:r>
      <w:r>
        <w:rPr>
          <w:rFonts w:ascii="Times New Roman" w:hAnsi="Times New Roman"/>
          <w:sz w:val="28"/>
          <w:szCs w:val="28"/>
        </w:rPr>
        <w:lastRenderedPageBreak/>
        <w:t>равном давлению насыщенного пара, происходит заполнение газом всех открытых пор испытуемого образца.</w:t>
      </w:r>
    </w:p>
    <w:p w:rsidR="00FF75A7" w:rsidRDefault="00FF75A7" w:rsidP="008A6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140">
        <w:rPr>
          <w:rFonts w:ascii="Times New Roman" w:hAnsi="Times New Roman"/>
          <w:sz w:val="28"/>
          <w:szCs w:val="28"/>
        </w:rPr>
        <w:t>Общий объ</w:t>
      </w:r>
      <w:r w:rsidR="009E3C31">
        <w:rPr>
          <w:rFonts w:ascii="Times New Roman" w:hAnsi="Times New Roman"/>
          <w:sz w:val="28"/>
          <w:szCs w:val="28"/>
        </w:rPr>
        <w:t>ё</w:t>
      </w:r>
      <w:r w:rsidRPr="00F83140">
        <w:rPr>
          <w:rFonts w:ascii="Times New Roman" w:hAnsi="Times New Roman"/>
          <w:sz w:val="28"/>
          <w:szCs w:val="28"/>
        </w:rPr>
        <w:t xml:space="preserve">м пор и распределение пор по размерам </w:t>
      </w:r>
      <w:r>
        <w:rPr>
          <w:rFonts w:ascii="Times New Roman" w:hAnsi="Times New Roman"/>
          <w:sz w:val="28"/>
          <w:szCs w:val="28"/>
        </w:rPr>
        <w:t>определяют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F83140">
        <w:rPr>
          <w:rFonts w:ascii="Times New Roman" w:hAnsi="Times New Roman"/>
          <w:sz w:val="28"/>
          <w:szCs w:val="28"/>
        </w:rPr>
        <w:t xml:space="preserve"> изотерм</w:t>
      </w:r>
      <w:r>
        <w:rPr>
          <w:rFonts w:ascii="Times New Roman" w:hAnsi="Times New Roman"/>
          <w:sz w:val="28"/>
          <w:szCs w:val="28"/>
        </w:rPr>
        <w:t>е</w:t>
      </w:r>
      <w:r w:rsidRPr="00F83140">
        <w:rPr>
          <w:rFonts w:ascii="Times New Roman" w:hAnsi="Times New Roman"/>
          <w:sz w:val="28"/>
          <w:szCs w:val="28"/>
        </w:rPr>
        <w:t xml:space="preserve"> адсорбции</w:t>
      </w:r>
      <w:r>
        <w:rPr>
          <w:rFonts w:ascii="Times New Roman" w:hAnsi="Times New Roman"/>
          <w:sz w:val="28"/>
          <w:szCs w:val="28"/>
        </w:rPr>
        <w:t>-десорбции</w:t>
      </w:r>
      <w:r w:rsidRPr="00F83140">
        <w:rPr>
          <w:rFonts w:ascii="Times New Roman" w:hAnsi="Times New Roman"/>
          <w:sz w:val="28"/>
          <w:szCs w:val="28"/>
        </w:rPr>
        <w:t xml:space="preserve"> газа, </w:t>
      </w:r>
      <w:r>
        <w:rPr>
          <w:rFonts w:ascii="Times New Roman" w:hAnsi="Times New Roman"/>
          <w:sz w:val="28"/>
          <w:szCs w:val="28"/>
        </w:rPr>
        <w:t xml:space="preserve">которая представляет собой зависимость количества газа </w:t>
      </w:r>
      <w:r w:rsidRPr="00F83140">
        <w:rPr>
          <w:rFonts w:ascii="Times New Roman" w:hAnsi="Times New Roman"/>
          <w:sz w:val="28"/>
          <w:szCs w:val="28"/>
        </w:rPr>
        <w:t>адсорб</w:t>
      </w:r>
      <w:r>
        <w:rPr>
          <w:rFonts w:ascii="Times New Roman" w:hAnsi="Times New Roman"/>
          <w:sz w:val="28"/>
          <w:szCs w:val="28"/>
        </w:rPr>
        <w:t>ата</w:t>
      </w:r>
      <w:r w:rsidRPr="00F8314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3140">
        <w:rPr>
          <w:rFonts w:ascii="Times New Roman" w:hAnsi="Times New Roman"/>
          <w:sz w:val="28"/>
          <w:szCs w:val="28"/>
        </w:rPr>
        <w:t>парциального давления</w:t>
      </w:r>
      <w:r>
        <w:rPr>
          <w:rFonts w:ascii="Times New Roman" w:hAnsi="Times New Roman"/>
          <w:sz w:val="28"/>
          <w:szCs w:val="28"/>
        </w:rPr>
        <w:t xml:space="preserve"> при постоянной температуре. Газ </w:t>
      </w:r>
      <w:r w:rsidRPr="00F83140">
        <w:rPr>
          <w:rFonts w:ascii="Times New Roman" w:hAnsi="Times New Roman"/>
          <w:sz w:val="28"/>
          <w:szCs w:val="28"/>
        </w:rPr>
        <w:t>азот</w:t>
      </w:r>
      <w:r>
        <w:rPr>
          <w:rFonts w:ascii="Times New Roman" w:hAnsi="Times New Roman"/>
          <w:sz w:val="28"/>
          <w:szCs w:val="28"/>
        </w:rPr>
        <w:t xml:space="preserve"> является предпочтительным для использования</w:t>
      </w:r>
      <w:r w:rsidRPr="00F83140">
        <w:rPr>
          <w:rFonts w:ascii="Times New Roman" w:hAnsi="Times New Roman"/>
          <w:sz w:val="28"/>
          <w:szCs w:val="28"/>
        </w:rPr>
        <w:t>, изотерма адсорбции</w:t>
      </w:r>
      <w:r>
        <w:rPr>
          <w:rFonts w:ascii="Times New Roman" w:hAnsi="Times New Roman"/>
          <w:sz w:val="28"/>
          <w:szCs w:val="28"/>
        </w:rPr>
        <w:t>-десорбции</w:t>
      </w:r>
      <w:r w:rsidRPr="00F83140">
        <w:rPr>
          <w:rFonts w:ascii="Times New Roman" w:hAnsi="Times New Roman"/>
          <w:sz w:val="28"/>
          <w:szCs w:val="28"/>
        </w:rPr>
        <w:t xml:space="preserve"> определяется при температуре </w:t>
      </w:r>
      <w:r w:rsidR="00FF0FF4" w:rsidRPr="00844C07">
        <w:rPr>
          <w:rFonts w:ascii="Times New Roman" w:hAnsi="Times New Roman"/>
          <w:sz w:val="28"/>
          <w:szCs w:val="28"/>
        </w:rPr>
        <w:t>кипения</w:t>
      </w:r>
      <w:r w:rsidR="00FF0FF4">
        <w:rPr>
          <w:rFonts w:ascii="Times New Roman" w:hAnsi="Times New Roman"/>
          <w:sz w:val="28"/>
          <w:szCs w:val="28"/>
        </w:rPr>
        <w:t xml:space="preserve"> </w:t>
      </w:r>
      <w:r w:rsidRPr="00F83140">
        <w:rPr>
          <w:rFonts w:ascii="Times New Roman" w:hAnsi="Times New Roman"/>
          <w:sz w:val="28"/>
          <w:szCs w:val="28"/>
        </w:rPr>
        <w:t xml:space="preserve">жидкого азота </w:t>
      </w:r>
      <w:r w:rsidRPr="00F807B1">
        <w:rPr>
          <w:rFonts w:ascii="Times New Roman" w:hAnsi="Times New Roman"/>
          <w:sz w:val="28"/>
          <w:szCs w:val="28"/>
        </w:rPr>
        <w:t>–195,8</w:t>
      </w:r>
      <w:r w:rsidR="00F94BC1" w:rsidRPr="00F807B1">
        <w:rPr>
          <w:rFonts w:ascii="Times New Roman" w:hAnsi="Times New Roman"/>
          <w:sz w:val="28"/>
          <w:szCs w:val="28"/>
        </w:rPr>
        <w:t> </w:t>
      </w:r>
      <w:r w:rsidRPr="00F807B1">
        <w:rPr>
          <w:rFonts w:ascii="Times New Roman" w:hAnsi="Times New Roman"/>
          <w:sz w:val="28"/>
          <w:szCs w:val="28"/>
        </w:rPr>
        <w:t>°С.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83140">
        <w:rPr>
          <w:rFonts w:ascii="Times New Roman" w:hAnsi="Times New Roman"/>
          <w:sz w:val="28"/>
          <w:szCs w:val="28"/>
        </w:rPr>
        <w:t xml:space="preserve">ля специальных целей могут быть использованы </w:t>
      </w:r>
      <w:r>
        <w:rPr>
          <w:rFonts w:ascii="Times New Roman" w:hAnsi="Times New Roman"/>
          <w:sz w:val="28"/>
          <w:szCs w:val="28"/>
        </w:rPr>
        <w:t>д</w:t>
      </w:r>
      <w:r w:rsidRPr="00F83140">
        <w:rPr>
          <w:rFonts w:ascii="Times New Roman" w:hAnsi="Times New Roman"/>
          <w:sz w:val="28"/>
          <w:szCs w:val="28"/>
        </w:rPr>
        <w:t xml:space="preserve">ругие адсорбаты, но в данной </w:t>
      </w:r>
      <w:r>
        <w:rPr>
          <w:rFonts w:ascii="Times New Roman" w:hAnsi="Times New Roman"/>
          <w:sz w:val="28"/>
          <w:szCs w:val="28"/>
        </w:rPr>
        <w:t>ОФС они не рассматриваются.</w:t>
      </w:r>
    </w:p>
    <w:p w:rsidR="00376074" w:rsidRDefault="00FF75A7" w:rsidP="008A65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83140">
        <w:rPr>
          <w:rFonts w:ascii="Times New Roman" w:hAnsi="Times New Roman"/>
          <w:sz w:val="28"/>
          <w:szCs w:val="28"/>
        </w:rPr>
        <w:t xml:space="preserve"> зависимости от </w:t>
      </w:r>
      <w:r>
        <w:rPr>
          <w:rFonts w:ascii="Times New Roman" w:hAnsi="Times New Roman"/>
          <w:sz w:val="28"/>
          <w:szCs w:val="28"/>
        </w:rPr>
        <w:t>пористости испытуемого вещества и характера взаимодействия адсорбат-адсорбент</w:t>
      </w:r>
      <w:r w:rsidRPr="000E50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различают </w:t>
      </w:r>
      <w:r w:rsidRPr="00F83140">
        <w:rPr>
          <w:rFonts w:ascii="Times New Roman" w:hAnsi="Times New Roman"/>
          <w:sz w:val="28"/>
          <w:szCs w:val="28"/>
        </w:rPr>
        <w:t>шесть основных</w:t>
      </w:r>
      <w:r>
        <w:rPr>
          <w:rFonts w:ascii="Times New Roman" w:hAnsi="Times New Roman"/>
          <w:sz w:val="28"/>
          <w:szCs w:val="28"/>
        </w:rPr>
        <w:t xml:space="preserve"> типов и</w:t>
      </w:r>
      <w:r w:rsidRPr="00F83140">
        <w:rPr>
          <w:rFonts w:ascii="Times New Roman" w:hAnsi="Times New Roman"/>
          <w:sz w:val="28"/>
          <w:szCs w:val="28"/>
        </w:rPr>
        <w:t>зотерм адсорбции</w:t>
      </w:r>
      <w:r>
        <w:rPr>
          <w:rFonts w:ascii="Times New Roman" w:hAnsi="Times New Roman"/>
          <w:sz w:val="28"/>
          <w:szCs w:val="28"/>
        </w:rPr>
        <w:t>-десорбции, представленных на рис</w:t>
      </w:r>
      <w:r w:rsidR="00DE24DD">
        <w:rPr>
          <w:rFonts w:ascii="Times New Roman" w:hAnsi="Times New Roman"/>
          <w:sz w:val="28"/>
          <w:szCs w:val="28"/>
        </w:rPr>
        <w:t>.</w:t>
      </w:r>
      <w:r w:rsidRPr="00F8314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:rsidR="00376074" w:rsidRDefault="00FF75A7" w:rsidP="0037607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15694" cy="4855990"/>
            <wp:effectExtent l="0" t="0" r="0" b="0"/>
            <wp:docPr id="1" name="Рисунок 14" descr="C:\Users\PostnovaAA\Desktop\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PostnovaAA\Desktop\Безымянный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94" cy="485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74" w:rsidRDefault="00FF75A7" w:rsidP="008A65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140">
        <w:rPr>
          <w:rFonts w:ascii="Times New Roman" w:hAnsi="Times New Roman"/>
          <w:sz w:val="28"/>
          <w:szCs w:val="28"/>
        </w:rPr>
        <w:t>Рисунок 1</w:t>
      </w:r>
      <w:r w:rsidR="007D4FA7">
        <w:rPr>
          <w:rFonts w:ascii="Times New Roman" w:hAnsi="Times New Roman"/>
          <w:sz w:val="28"/>
          <w:szCs w:val="28"/>
        </w:rPr>
        <w:t xml:space="preserve"> –</w:t>
      </w:r>
      <w:r w:rsidRPr="00F83140">
        <w:rPr>
          <w:rFonts w:ascii="Times New Roman" w:hAnsi="Times New Roman"/>
          <w:sz w:val="28"/>
          <w:szCs w:val="28"/>
        </w:rPr>
        <w:t xml:space="preserve"> Типы </w:t>
      </w:r>
      <w:r>
        <w:rPr>
          <w:rFonts w:ascii="Times New Roman" w:hAnsi="Times New Roman"/>
          <w:sz w:val="28"/>
          <w:szCs w:val="28"/>
        </w:rPr>
        <w:t>и</w:t>
      </w:r>
      <w:r w:rsidRPr="00F83140">
        <w:rPr>
          <w:rFonts w:ascii="Times New Roman" w:hAnsi="Times New Roman"/>
          <w:sz w:val="28"/>
          <w:szCs w:val="28"/>
        </w:rPr>
        <w:t>зотерм</w:t>
      </w:r>
      <w:r>
        <w:rPr>
          <w:rFonts w:ascii="Times New Roman" w:hAnsi="Times New Roman"/>
          <w:sz w:val="28"/>
          <w:szCs w:val="28"/>
        </w:rPr>
        <w:t xml:space="preserve"> адсобции-десорбции</w:t>
      </w:r>
    </w:p>
    <w:p w:rsidR="00376074" w:rsidRPr="00376074" w:rsidRDefault="00376074" w:rsidP="00376074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F75A7" w:rsidRDefault="00FF75A7" w:rsidP="00385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Изотерма </w:t>
      </w:r>
      <w:r w:rsidRPr="00F83140">
        <w:rPr>
          <w:rFonts w:ascii="Times New Roman" w:hAnsi="Times New Roman"/>
          <w:sz w:val="28"/>
          <w:szCs w:val="28"/>
        </w:rPr>
        <w:t>I типа</w:t>
      </w:r>
      <w:r>
        <w:rPr>
          <w:rFonts w:ascii="Times New Roman" w:hAnsi="Times New Roman"/>
          <w:sz w:val="28"/>
          <w:szCs w:val="28"/>
        </w:rPr>
        <w:t xml:space="preserve"> характеризует адсорбцию на м</w:t>
      </w:r>
      <w:r w:rsidRPr="00F83140">
        <w:rPr>
          <w:rFonts w:ascii="Times New Roman" w:hAnsi="Times New Roman"/>
          <w:sz w:val="28"/>
          <w:szCs w:val="28"/>
        </w:rPr>
        <w:t>икропор</w:t>
      </w:r>
      <w:r>
        <w:rPr>
          <w:rFonts w:ascii="Times New Roman" w:hAnsi="Times New Roman"/>
          <w:sz w:val="28"/>
          <w:szCs w:val="28"/>
        </w:rPr>
        <w:t>истых веществах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F83140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ом</w:t>
      </w:r>
      <w:r w:rsidRPr="00F83140">
        <w:rPr>
          <w:rFonts w:ascii="Times New Roman" w:hAnsi="Times New Roman"/>
          <w:sz w:val="28"/>
          <w:szCs w:val="28"/>
        </w:rPr>
        <w:t xml:space="preserve"> пор менее 2</w:t>
      </w:r>
      <w:r>
        <w:rPr>
          <w:rFonts w:ascii="Times New Roman" w:hAnsi="Times New Roman"/>
          <w:sz w:val="28"/>
          <w:szCs w:val="28"/>
        </w:rPr>
        <w:t xml:space="preserve"> нм. </w:t>
      </w:r>
    </w:p>
    <w:p w:rsidR="00FF75A7" w:rsidRDefault="00FF75A7" w:rsidP="00385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Изотермы </w:t>
      </w:r>
      <w:r w:rsidRPr="00F83140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83140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типов характерны для макропористых материалов с сильным и слабым взаимодействием адсорбат-адсорбента соответственно.</w:t>
      </w:r>
    </w:p>
    <w:p w:rsidR="00FF75A7" w:rsidRDefault="00FF75A7" w:rsidP="00385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Изотермы типов </w:t>
      </w:r>
      <w:r w:rsidRPr="00F83140">
        <w:rPr>
          <w:rFonts w:ascii="Times New Roman" w:hAnsi="Times New Roman"/>
          <w:sz w:val="28"/>
          <w:szCs w:val="28"/>
        </w:rPr>
        <w:t xml:space="preserve">IV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314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имеют петлю гистерезиса, нижнюю ветвь которой получают, измеряя адсорбцию при последовательном добавлении газа в систему (изотерма адсорбции), а верхнюю ветвь</w:t>
      </w:r>
      <w:r w:rsidR="001B6EE8">
        <w:rPr>
          <w:rFonts w:ascii="Times New Roman" w:hAnsi="Times New Roman"/>
          <w:sz w:val="28"/>
          <w:szCs w:val="28"/>
        </w:rPr>
        <w:t xml:space="preserve"> </w:t>
      </w:r>
      <w:r w:rsidR="000341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при последовательном его у</w:t>
      </w:r>
      <w:r w:rsidR="001B6EE8">
        <w:rPr>
          <w:rFonts w:ascii="Times New Roman" w:hAnsi="Times New Roman"/>
          <w:sz w:val="28"/>
          <w:szCs w:val="28"/>
        </w:rPr>
        <w:t xml:space="preserve">бавлении (изотерма десорбции). </w:t>
      </w:r>
      <w:r>
        <w:rPr>
          <w:rFonts w:ascii="Times New Roman" w:hAnsi="Times New Roman"/>
          <w:sz w:val="28"/>
          <w:szCs w:val="28"/>
        </w:rPr>
        <w:t xml:space="preserve">Изотермы типов </w:t>
      </w:r>
      <w:r w:rsidRPr="00F83140">
        <w:rPr>
          <w:rFonts w:ascii="Times New Roman" w:hAnsi="Times New Roman"/>
          <w:sz w:val="28"/>
          <w:szCs w:val="28"/>
        </w:rPr>
        <w:t xml:space="preserve">IV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3140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отражают протекание процесса капиллярной конденсации в мезопорах и макропорах, а выгнутый и вогнутый характер начального участка указывает, соответственно, на сильное или слабое взаимодействие адсорбат-адсорбента. Явление капиллярной конденсации связано с тем, что пары адсорбируемого газа конденсируются в порах тв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вещества при давлениях ниже давления насыщенного пара. Допускают, что поры имеют цилиндрическую форму, поэтому краевой угол смачивания равен 0 и мениск не</w:t>
      </w:r>
      <w:r w:rsidR="00451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поврежден. Появление петли гистерезиса на изотерме адсорбции-десорбции связано с тем, что заполнение пор и последующая десорбция протекает по разному механизму, в результате </w:t>
      </w:r>
      <w:r w:rsidR="0045156D">
        <w:rPr>
          <w:rFonts w:ascii="Times New Roman" w:hAnsi="Times New Roman"/>
          <w:sz w:val="28"/>
          <w:szCs w:val="28"/>
        </w:rPr>
        <w:t>чего</w:t>
      </w:r>
      <w:r>
        <w:rPr>
          <w:rFonts w:ascii="Times New Roman" w:hAnsi="Times New Roman"/>
          <w:sz w:val="28"/>
          <w:szCs w:val="28"/>
        </w:rPr>
        <w:t xml:space="preserve"> изотерма десорбции оказывается сдвинутой в область меньших относительных давлений по отношению к изотерме адсорбции.</w:t>
      </w:r>
    </w:p>
    <w:p w:rsidR="00FF75A7" w:rsidRDefault="00FF75A7" w:rsidP="00385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83140">
        <w:rPr>
          <w:rFonts w:ascii="Times New Roman" w:hAnsi="Times New Roman"/>
          <w:sz w:val="28"/>
          <w:szCs w:val="28"/>
        </w:rPr>
        <w:t>акропор</w:t>
      </w:r>
      <w:r>
        <w:rPr>
          <w:rFonts w:ascii="Times New Roman" w:hAnsi="Times New Roman"/>
          <w:sz w:val="28"/>
          <w:szCs w:val="28"/>
        </w:rPr>
        <w:t xml:space="preserve">истые материалы, имеющие поры </w:t>
      </w:r>
      <w:r w:rsidRPr="00F83140">
        <w:rPr>
          <w:rFonts w:ascii="Times New Roman" w:hAnsi="Times New Roman"/>
          <w:sz w:val="28"/>
          <w:szCs w:val="28"/>
        </w:rPr>
        <w:t>более 100</w:t>
      </w:r>
      <w:r>
        <w:rPr>
          <w:rFonts w:ascii="Times New Roman" w:hAnsi="Times New Roman"/>
          <w:sz w:val="28"/>
          <w:szCs w:val="28"/>
        </w:rPr>
        <w:t> н</w:t>
      </w:r>
      <w:r w:rsidRPr="00F8314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F83140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F83140">
        <w:rPr>
          <w:rFonts w:ascii="Times New Roman" w:hAnsi="Times New Roman"/>
          <w:sz w:val="28"/>
          <w:szCs w:val="28"/>
        </w:rPr>
        <w:t>изотерм</w:t>
      </w:r>
      <w:r>
        <w:rPr>
          <w:rFonts w:ascii="Times New Roman" w:hAnsi="Times New Roman"/>
          <w:sz w:val="28"/>
          <w:szCs w:val="28"/>
        </w:rPr>
        <w:t>у</w:t>
      </w:r>
      <w:r w:rsidRPr="00F83140">
        <w:rPr>
          <w:rFonts w:ascii="Times New Roman" w:hAnsi="Times New Roman"/>
          <w:sz w:val="28"/>
          <w:szCs w:val="28"/>
        </w:rPr>
        <w:t xml:space="preserve"> IV типа, </w:t>
      </w:r>
      <w:r>
        <w:rPr>
          <w:rFonts w:ascii="Times New Roman" w:hAnsi="Times New Roman"/>
          <w:sz w:val="28"/>
          <w:szCs w:val="28"/>
        </w:rPr>
        <w:t>имеющую</w:t>
      </w:r>
      <w:r w:rsidRPr="00F83140">
        <w:rPr>
          <w:rFonts w:ascii="Times New Roman" w:hAnsi="Times New Roman"/>
          <w:sz w:val="28"/>
          <w:szCs w:val="28"/>
        </w:rPr>
        <w:t xml:space="preserve"> гистерезис</w:t>
      </w:r>
      <w:r>
        <w:rPr>
          <w:rFonts w:ascii="Times New Roman" w:hAnsi="Times New Roman"/>
          <w:sz w:val="28"/>
          <w:szCs w:val="28"/>
        </w:rPr>
        <w:t>, который</w:t>
      </w:r>
      <w:r w:rsidRPr="00F83140">
        <w:rPr>
          <w:rFonts w:ascii="Times New Roman" w:hAnsi="Times New Roman"/>
          <w:sz w:val="28"/>
          <w:szCs w:val="28"/>
        </w:rPr>
        <w:t xml:space="preserve"> может быть трудно наблюдать, ч</w:t>
      </w:r>
      <w:r>
        <w:rPr>
          <w:rFonts w:ascii="Times New Roman" w:hAnsi="Times New Roman"/>
          <w:sz w:val="28"/>
          <w:szCs w:val="28"/>
        </w:rPr>
        <w:t>то приводит к изотерме II типа.</w:t>
      </w:r>
    </w:p>
    <w:p w:rsidR="00FF75A7" w:rsidRDefault="00FF75A7" w:rsidP="00385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Изотерма ступенчатого вида (тип</w:t>
      </w:r>
      <w:r w:rsidRPr="00107B1A">
        <w:rPr>
          <w:rFonts w:ascii="Times New Roman" w:hAnsi="Times New Roman"/>
          <w:sz w:val="28"/>
          <w:szCs w:val="28"/>
        </w:rPr>
        <w:t xml:space="preserve"> </w:t>
      </w:r>
      <w:r w:rsidRPr="00F83140"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</w:rPr>
        <w:t>) отражает послойное заполнение поверхности молекулами адсорбата, этот тип изотермы на практике встречается крайне редко.</w:t>
      </w:r>
    </w:p>
    <w:p w:rsidR="00620F00" w:rsidRPr="0058169F" w:rsidRDefault="00620F00" w:rsidP="00385168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8169F">
        <w:rPr>
          <w:rFonts w:ascii="Times New Roman" w:hAnsi="Times New Roman"/>
          <w:b/>
          <w:sz w:val="28"/>
          <w:szCs w:val="28"/>
        </w:rPr>
        <w:t>Подготовка к испытаниям</w:t>
      </w:r>
    </w:p>
    <w:p w:rsidR="00FF75A7" w:rsidRDefault="00FF75A7" w:rsidP="00181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804">
        <w:rPr>
          <w:rFonts w:ascii="Times New Roman" w:hAnsi="Times New Roman"/>
          <w:sz w:val="28"/>
          <w:szCs w:val="28"/>
        </w:rPr>
        <w:t xml:space="preserve">Измерения выполняют с использованием </w:t>
      </w:r>
      <w:r w:rsidR="001B6EE8" w:rsidRPr="00181804">
        <w:rPr>
          <w:rFonts w:ascii="Times New Roman" w:hAnsi="Times New Roman"/>
          <w:sz w:val="28"/>
          <w:szCs w:val="28"/>
        </w:rPr>
        <w:t>методов, указанных в ОФС </w:t>
      </w:r>
      <w:r w:rsidRPr="00181804">
        <w:rPr>
          <w:rFonts w:ascii="Times New Roman" w:hAnsi="Times New Roman"/>
          <w:sz w:val="28"/>
          <w:szCs w:val="28"/>
        </w:rPr>
        <w:t>«</w:t>
      </w:r>
      <w:r w:rsidR="00181804" w:rsidRPr="00181804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удельной площади поверхности порошков методом </w:t>
      </w:r>
      <w:r w:rsidR="00181804" w:rsidRPr="001818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газовой адсорбции</w:t>
      </w:r>
      <w:r>
        <w:rPr>
          <w:rFonts w:ascii="Times New Roman" w:hAnsi="Times New Roman"/>
          <w:sz w:val="28"/>
          <w:szCs w:val="28"/>
        </w:rPr>
        <w:t>»</w:t>
      </w:r>
      <w:r w:rsidR="00FA6BA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EE4">
        <w:rPr>
          <w:rFonts w:ascii="Times New Roman" w:hAnsi="Times New Roman"/>
          <w:sz w:val="28"/>
          <w:szCs w:val="28"/>
        </w:rPr>
        <w:t xml:space="preserve">чаще всего </w:t>
      </w:r>
      <w:r>
        <w:rPr>
          <w:rFonts w:ascii="Times New Roman" w:hAnsi="Times New Roman"/>
          <w:sz w:val="28"/>
          <w:szCs w:val="28"/>
        </w:rPr>
        <w:t>с использованием объ</w:t>
      </w:r>
      <w:r w:rsidR="009E3C31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много статистического метода, но также </w:t>
      </w:r>
      <w:r w:rsidRPr="00412EE4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жет быть применим </w:t>
      </w:r>
      <w:r w:rsidRPr="00412EE4">
        <w:rPr>
          <w:rFonts w:ascii="Times New Roman" w:hAnsi="Times New Roman"/>
          <w:sz w:val="28"/>
          <w:szCs w:val="28"/>
        </w:rPr>
        <w:t>метод динамического потока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75A7" w:rsidRDefault="00FF75A7" w:rsidP="001818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внимательно изучать </w:t>
      </w:r>
      <w:r w:rsidRPr="00F83140">
        <w:rPr>
          <w:rFonts w:ascii="Times New Roman" w:hAnsi="Times New Roman"/>
          <w:sz w:val="28"/>
          <w:szCs w:val="28"/>
        </w:rPr>
        <w:t>инструкци</w:t>
      </w:r>
      <w:r>
        <w:rPr>
          <w:rFonts w:ascii="Times New Roman" w:hAnsi="Times New Roman"/>
          <w:sz w:val="28"/>
          <w:szCs w:val="28"/>
        </w:rPr>
        <w:t>и</w:t>
      </w:r>
      <w:r w:rsidRPr="00F83140">
        <w:rPr>
          <w:rFonts w:ascii="Times New Roman" w:hAnsi="Times New Roman"/>
          <w:sz w:val="28"/>
          <w:szCs w:val="28"/>
        </w:rPr>
        <w:t xml:space="preserve"> производителя</w:t>
      </w:r>
      <w:r>
        <w:rPr>
          <w:rFonts w:ascii="Times New Roman" w:hAnsi="Times New Roman"/>
          <w:sz w:val="28"/>
          <w:szCs w:val="28"/>
        </w:rPr>
        <w:t>, содержащие описание конкретного устройства и использовать оборудование с необходимыми параметрами</w:t>
      </w:r>
      <w:r w:rsidRPr="006770B9">
        <w:rPr>
          <w:rFonts w:ascii="Times New Roman" w:hAnsi="Times New Roman"/>
          <w:sz w:val="28"/>
          <w:szCs w:val="28"/>
        </w:rPr>
        <w:t>. Например, оборудование для проведения объ</w:t>
      </w:r>
      <w:r w:rsidR="0045156D">
        <w:rPr>
          <w:rFonts w:ascii="Times New Roman" w:hAnsi="Times New Roman"/>
          <w:sz w:val="28"/>
          <w:szCs w:val="28"/>
        </w:rPr>
        <w:t>ё</w:t>
      </w:r>
      <w:r w:rsidRPr="006770B9">
        <w:rPr>
          <w:rFonts w:ascii="Times New Roman" w:hAnsi="Times New Roman"/>
          <w:sz w:val="28"/>
          <w:szCs w:val="28"/>
        </w:rPr>
        <w:t>много статического метода должно обеспечивать: вакуумирование системы до давления менее 10 Па, подачу известных объ</w:t>
      </w:r>
      <w:r w:rsidR="009E3C31">
        <w:rPr>
          <w:rFonts w:ascii="Times New Roman" w:hAnsi="Times New Roman"/>
          <w:sz w:val="28"/>
          <w:szCs w:val="28"/>
        </w:rPr>
        <w:t>ё</w:t>
      </w:r>
      <w:r w:rsidRPr="006770B9">
        <w:rPr>
          <w:rFonts w:ascii="Times New Roman" w:hAnsi="Times New Roman"/>
          <w:sz w:val="28"/>
          <w:szCs w:val="28"/>
        </w:rPr>
        <w:t>мов высокочистого азота и гелия, точное измерение давления и температуры, а также иметь средство охлаждения образца до температуры жидкого азота.</w:t>
      </w:r>
    </w:p>
    <w:p w:rsidR="00FF75A7" w:rsidRPr="001F37CE" w:rsidRDefault="00FF75A7" w:rsidP="00DD76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рекомендациями производителя необходимо своевременно проводить калибровку и аттестацию производительности системы.</w:t>
      </w:r>
    </w:p>
    <w:p w:rsidR="00FF75A7" w:rsidRDefault="00FF75A7" w:rsidP="00DD76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918">
        <w:rPr>
          <w:rFonts w:ascii="Times New Roman" w:hAnsi="Times New Roman"/>
          <w:b/>
          <w:i/>
          <w:sz w:val="28"/>
          <w:szCs w:val="28"/>
        </w:rPr>
        <w:t>Дегазация.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140">
        <w:rPr>
          <w:rFonts w:ascii="Times New Roman" w:hAnsi="Times New Roman"/>
          <w:sz w:val="28"/>
          <w:szCs w:val="28"/>
        </w:rPr>
        <w:t xml:space="preserve">Перед </w:t>
      </w:r>
      <w:r>
        <w:rPr>
          <w:rFonts w:ascii="Times New Roman" w:hAnsi="Times New Roman"/>
          <w:sz w:val="28"/>
          <w:szCs w:val="28"/>
        </w:rPr>
        <w:t xml:space="preserve">проведением определения пористости необходимо удалить </w:t>
      </w:r>
      <w:r w:rsidRPr="00F83140">
        <w:rPr>
          <w:rFonts w:ascii="Times New Roman" w:hAnsi="Times New Roman"/>
          <w:sz w:val="28"/>
          <w:szCs w:val="28"/>
        </w:rPr>
        <w:t>газы и пары, которые могли физически адсорбироваться на поверхности</w:t>
      </w:r>
      <w:r>
        <w:rPr>
          <w:rFonts w:ascii="Times New Roman" w:hAnsi="Times New Roman"/>
          <w:sz w:val="28"/>
          <w:szCs w:val="28"/>
        </w:rPr>
        <w:t xml:space="preserve"> образца тв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рдого вещества</w:t>
      </w:r>
      <w:r w:rsidRPr="00F83140">
        <w:rPr>
          <w:rFonts w:ascii="Times New Roman" w:hAnsi="Times New Roman"/>
          <w:sz w:val="28"/>
          <w:szCs w:val="28"/>
        </w:rPr>
        <w:t>.</w:t>
      </w:r>
    </w:p>
    <w:p w:rsidR="00FF75A7" w:rsidRDefault="00FF75A7" w:rsidP="00DD76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140">
        <w:rPr>
          <w:rFonts w:ascii="Times New Roman" w:hAnsi="Times New Roman"/>
          <w:sz w:val="28"/>
          <w:szCs w:val="28"/>
        </w:rPr>
        <w:t xml:space="preserve">Дегазация многих веществ часто достигается применением вакуума, </w:t>
      </w:r>
      <w:r>
        <w:rPr>
          <w:rFonts w:ascii="Times New Roman" w:hAnsi="Times New Roman"/>
          <w:sz w:val="28"/>
          <w:szCs w:val="28"/>
        </w:rPr>
        <w:t>пут</w:t>
      </w:r>
      <w:r w:rsidR="004515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F83140">
        <w:rPr>
          <w:rFonts w:ascii="Times New Roman" w:hAnsi="Times New Roman"/>
          <w:sz w:val="28"/>
          <w:szCs w:val="28"/>
        </w:rPr>
        <w:t>продувк</w:t>
      </w:r>
      <w:r>
        <w:rPr>
          <w:rFonts w:ascii="Times New Roman" w:hAnsi="Times New Roman"/>
          <w:sz w:val="28"/>
          <w:szCs w:val="28"/>
        </w:rPr>
        <w:t>и</w:t>
      </w:r>
      <w:r w:rsidRPr="00F83140">
        <w:rPr>
          <w:rFonts w:ascii="Times New Roman" w:hAnsi="Times New Roman"/>
          <w:sz w:val="28"/>
          <w:szCs w:val="28"/>
        </w:rPr>
        <w:t xml:space="preserve"> образца в </w:t>
      </w:r>
      <w:r>
        <w:rPr>
          <w:rFonts w:ascii="Times New Roman" w:hAnsi="Times New Roman"/>
          <w:sz w:val="28"/>
          <w:szCs w:val="28"/>
        </w:rPr>
        <w:t xml:space="preserve">токе инертного, </w:t>
      </w:r>
      <w:r w:rsidRPr="00F83140">
        <w:rPr>
          <w:rFonts w:ascii="Times New Roman" w:hAnsi="Times New Roman"/>
          <w:sz w:val="28"/>
          <w:szCs w:val="28"/>
        </w:rPr>
        <w:t xml:space="preserve">сухого газа или применением </w:t>
      </w:r>
      <w:r>
        <w:rPr>
          <w:rFonts w:ascii="Times New Roman" w:hAnsi="Times New Roman"/>
          <w:sz w:val="28"/>
          <w:szCs w:val="28"/>
        </w:rPr>
        <w:t xml:space="preserve">метода </w:t>
      </w:r>
      <w:r w:rsidRPr="00F83140">
        <w:rPr>
          <w:rFonts w:ascii="Times New Roman" w:hAnsi="Times New Roman"/>
          <w:sz w:val="28"/>
          <w:szCs w:val="28"/>
        </w:rPr>
        <w:t>циклической адсорбции</w:t>
      </w:r>
      <w:r>
        <w:rPr>
          <w:rFonts w:ascii="Times New Roman" w:hAnsi="Times New Roman"/>
          <w:sz w:val="28"/>
          <w:szCs w:val="28"/>
        </w:rPr>
        <w:t>-</w:t>
      </w:r>
      <w:r w:rsidRPr="00F83140">
        <w:rPr>
          <w:rFonts w:ascii="Times New Roman" w:hAnsi="Times New Roman"/>
          <w:sz w:val="28"/>
          <w:szCs w:val="28"/>
        </w:rPr>
        <w:t xml:space="preserve">десорбции. </w:t>
      </w:r>
      <w:r>
        <w:rPr>
          <w:rFonts w:ascii="Times New Roman" w:hAnsi="Times New Roman"/>
          <w:sz w:val="28"/>
          <w:szCs w:val="28"/>
        </w:rPr>
        <w:t>Д</w:t>
      </w:r>
      <w:r w:rsidRPr="00F83140">
        <w:rPr>
          <w:rFonts w:ascii="Times New Roman" w:hAnsi="Times New Roman"/>
          <w:sz w:val="28"/>
          <w:szCs w:val="28"/>
        </w:rPr>
        <w:t>ля увеличения скорости</w:t>
      </w:r>
      <w:r>
        <w:rPr>
          <w:rFonts w:ascii="Times New Roman" w:hAnsi="Times New Roman"/>
          <w:sz w:val="28"/>
          <w:szCs w:val="28"/>
        </w:rPr>
        <w:t xml:space="preserve"> дегазации, </w:t>
      </w:r>
      <w:r w:rsidRPr="00F83140">
        <w:rPr>
          <w:rFonts w:ascii="Times New Roman" w:hAnsi="Times New Roman"/>
          <w:sz w:val="28"/>
          <w:szCs w:val="28"/>
        </w:rPr>
        <w:t xml:space="preserve">могут </w:t>
      </w:r>
      <w:r>
        <w:rPr>
          <w:rFonts w:ascii="Times New Roman" w:hAnsi="Times New Roman"/>
          <w:sz w:val="28"/>
          <w:szCs w:val="28"/>
        </w:rPr>
        <w:t xml:space="preserve">быть </w:t>
      </w:r>
      <w:r w:rsidRPr="00F83140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ены</w:t>
      </w:r>
      <w:r w:rsidRPr="00F83140">
        <w:rPr>
          <w:rFonts w:ascii="Times New Roman" w:hAnsi="Times New Roman"/>
          <w:sz w:val="28"/>
          <w:szCs w:val="28"/>
        </w:rPr>
        <w:t xml:space="preserve"> повышенные температуры</w:t>
      </w:r>
      <w:r>
        <w:rPr>
          <w:rFonts w:ascii="Times New Roman" w:hAnsi="Times New Roman"/>
          <w:sz w:val="28"/>
          <w:szCs w:val="28"/>
        </w:rPr>
        <w:t>, которые могут оказать влияние</w:t>
      </w:r>
      <w:r w:rsidRPr="00F83140">
        <w:rPr>
          <w:rFonts w:ascii="Times New Roman" w:hAnsi="Times New Roman"/>
          <w:sz w:val="28"/>
          <w:szCs w:val="28"/>
        </w:rPr>
        <w:t xml:space="preserve"> на характер поверхности и целостность образца. </w:t>
      </w:r>
      <w:r w:rsidR="0090748E" w:rsidRPr="0090748E">
        <w:rPr>
          <w:rFonts w:ascii="Times New Roman" w:hAnsi="Times New Roman"/>
          <w:sz w:val="28"/>
          <w:szCs w:val="28"/>
        </w:rPr>
        <w:t xml:space="preserve">В связи с этим </w:t>
      </w:r>
      <w:r w:rsidRPr="0090748E">
        <w:rPr>
          <w:rFonts w:ascii="Times New Roman" w:hAnsi="Times New Roman"/>
          <w:sz w:val="28"/>
          <w:szCs w:val="28"/>
        </w:rPr>
        <w:t>при использовании нагревания рекомендуемая температура и время</w:t>
      </w:r>
      <w:r w:rsidRPr="00F83140">
        <w:rPr>
          <w:rFonts w:ascii="Times New Roman" w:hAnsi="Times New Roman"/>
          <w:sz w:val="28"/>
          <w:szCs w:val="28"/>
        </w:rPr>
        <w:t xml:space="preserve"> дегазации должны быть минимальными, необходимыми для достижения воспроизводимого измерения изотермы адсорбции</w:t>
      </w:r>
      <w:r>
        <w:rPr>
          <w:rFonts w:ascii="Times New Roman" w:hAnsi="Times New Roman"/>
          <w:sz w:val="28"/>
          <w:szCs w:val="28"/>
        </w:rPr>
        <w:t>-</w:t>
      </w:r>
      <w:r w:rsidRPr="00F83140">
        <w:rPr>
          <w:rFonts w:ascii="Times New Roman" w:hAnsi="Times New Roman"/>
          <w:sz w:val="28"/>
          <w:szCs w:val="28"/>
        </w:rPr>
        <w:t>десорбции.</w:t>
      </w:r>
    </w:p>
    <w:p w:rsidR="00FF75A7" w:rsidRPr="00F83140" w:rsidRDefault="00FF75A7" w:rsidP="00DD76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Пригодность у</w:t>
      </w:r>
      <w:r w:rsidRPr="00F83140">
        <w:rPr>
          <w:rFonts w:ascii="Times New Roman" w:hAnsi="Times New Roman"/>
          <w:sz w:val="28"/>
          <w:szCs w:val="28"/>
        </w:rPr>
        <w:t>слови</w:t>
      </w:r>
      <w:r>
        <w:rPr>
          <w:rFonts w:ascii="Times New Roman" w:hAnsi="Times New Roman"/>
          <w:sz w:val="28"/>
          <w:szCs w:val="28"/>
        </w:rPr>
        <w:t>й</w:t>
      </w:r>
      <w:r w:rsidRPr="00F83140">
        <w:rPr>
          <w:rFonts w:ascii="Times New Roman" w:hAnsi="Times New Roman"/>
          <w:sz w:val="28"/>
          <w:szCs w:val="28"/>
        </w:rPr>
        <w:t xml:space="preserve"> дегазации должн</w:t>
      </w:r>
      <w:r>
        <w:rPr>
          <w:rFonts w:ascii="Times New Roman" w:hAnsi="Times New Roman"/>
          <w:sz w:val="28"/>
          <w:szCs w:val="28"/>
        </w:rPr>
        <w:t>а</w:t>
      </w:r>
      <w:r w:rsidRPr="00F83140">
        <w:rPr>
          <w:rFonts w:ascii="Times New Roman" w:hAnsi="Times New Roman"/>
          <w:sz w:val="28"/>
          <w:szCs w:val="28"/>
        </w:rPr>
        <w:t xml:space="preserve"> быть п</w:t>
      </w:r>
      <w:r>
        <w:rPr>
          <w:rFonts w:ascii="Times New Roman" w:hAnsi="Times New Roman"/>
          <w:sz w:val="28"/>
          <w:szCs w:val="28"/>
        </w:rPr>
        <w:t xml:space="preserve">одтверждена по получению </w:t>
      </w:r>
      <w:r w:rsidRPr="00F83140">
        <w:rPr>
          <w:rFonts w:ascii="Times New Roman" w:hAnsi="Times New Roman"/>
          <w:sz w:val="28"/>
          <w:szCs w:val="28"/>
        </w:rPr>
        <w:t>воспроизводим</w:t>
      </w:r>
      <w:r>
        <w:rPr>
          <w:rFonts w:ascii="Times New Roman" w:hAnsi="Times New Roman"/>
          <w:sz w:val="28"/>
          <w:szCs w:val="28"/>
        </w:rPr>
        <w:t>ой изотермы</w:t>
      </w:r>
      <w:r w:rsidRPr="00F83140">
        <w:rPr>
          <w:rFonts w:ascii="Times New Roman" w:hAnsi="Times New Roman"/>
          <w:sz w:val="28"/>
          <w:szCs w:val="28"/>
        </w:rPr>
        <w:t xml:space="preserve"> адсорбци</w:t>
      </w:r>
      <w:r>
        <w:rPr>
          <w:rFonts w:ascii="Times New Roman" w:hAnsi="Times New Roman"/>
          <w:sz w:val="28"/>
          <w:szCs w:val="28"/>
        </w:rPr>
        <w:t>и</w:t>
      </w:r>
      <w:r w:rsidRPr="00F83140">
        <w:rPr>
          <w:rFonts w:ascii="Times New Roman" w:hAnsi="Times New Roman"/>
          <w:sz w:val="28"/>
          <w:szCs w:val="28"/>
        </w:rPr>
        <w:t>-десорбци</w:t>
      </w:r>
      <w:r>
        <w:rPr>
          <w:rFonts w:ascii="Times New Roman" w:hAnsi="Times New Roman"/>
          <w:sz w:val="28"/>
          <w:szCs w:val="28"/>
        </w:rPr>
        <w:t>и</w:t>
      </w:r>
      <w:r w:rsidRPr="00F83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обеспечению </w:t>
      </w:r>
      <w:r w:rsidRPr="00F8314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массы испытуемого </w:t>
      </w:r>
      <w:r w:rsidRPr="00F83140">
        <w:rPr>
          <w:rFonts w:ascii="Times New Roman" w:hAnsi="Times New Roman"/>
          <w:sz w:val="28"/>
          <w:szCs w:val="28"/>
        </w:rPr>
        <w:t>образца и отсутстви</w:t>
      </w:r>
      <w:r>
        <w:rPr>
          <w:rFonts w:ascii="Times New Roman" w:hAnsi="Times New Roman"/>
          <w:sz w:val="28"/>
          <w:szCs w:val="28"/>
        </w:rPr>
        <w:t>ю</w:t>
      </w:r>
      <w:r w:rsidRPr="00F83140">
        <w:rPr>
          <w:rFonts w:ascii="Times New Roman" w:hAnsi="Times New Roman"/>
          <w:sz w:val="28"/>
          <w:szCs w:val="28"/>
        </w:rPr>
        <w:t xml:space="preserve"> обнаруживаемых физических или химических изменений в образце</w:t>
      </w:r>
      <w:r>
        <w:rPr>
          <w:rFonts w:ascii="Times New Roman" w:hAnsi="Times New Roman"/>
          <w:sz w:val="28"/>
          <w:szCs w:val="28"/>
        </w:rPr>
        <w:t>.</w:t>
      </w:r>
    </w:p>
    <w:p w:rsidR="00FF75A7" w:rsidRPr="00F83140" w:rsidRDefault="00FF75A7" w:rsidP="003D1C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7CE">
        <w:rPr>
          <w:rFonts w:ascii="Times New Roman" w:hAnsi="Times New Roman"/>
          <w:b/>
          <w:i/>
          <w:sz w:val="28"/>
          <w:szCs w:val="28"/>
        </w:rPr>
        <w:t>Количество образца</w:t>
      </w:r>
      <w:r>
        <w:rPr>
          <w:rFonts w:ascii="Times New Roman" w:hAnsi="Times New Roman"/>
          <w:sz w:val="28"/>
          <w:szCs w:val="28"/>
        </w:rPr>
        <w:t xml:space="preserve">. Определение </w:t>
      </w:r>
      <w:r w:rsidRPr="00AE4D7E">
        <w:rPr>
          <w:rFonts w:ascii="Times New Roman" w:hAnsi="Times New Roman"/>
          <w:sz w:val="28"/>
          <w:szCs w:val="28"/>
        </w:rPr>
        <w:t>масс</w:t>
      </w:r>
      <w:r>
        <w:rPr>
          <w:rFonts w:ascii="Times New Roman" w:hAnsi="Times New Roman"/>
          <w:sz w:val="28"/>
          <w:szCs w:val="28"/>
        </w:rPr>
        <w:t>ы</w:t>
      </w:r>
      <w:r w:rsidRPr="00AE4D7E">
        <w:rPr>
          <w:rFonts w:ascii="Times New Roman" w:hAnsi="Times New Roman"/>
          <w:sz w:val="28"/>
          <w:szCs w:val="28"/>
        </w:rPr>
        <w:t xml:space="preserve"> образца </w:t>
      </w:r>
      <w:r>
        <w:rPr>
          <w:rFonts w:ascii="Times New Roman" w:hAnsi="Times New Roman"/>
          <w:sz w:val="28"/>
          <w:szCs w:val="28"/>
        </w:rPr>
        <w:t xml:space="preserve">проводят </w:t>
      </w:r>
      <w:r w:rsidRPr="00AE4D7E">
        <w:rPr>
          <w:rFonts w:ascii="Times New Roman" w:hAnsi="Times New Roman"/>
          <w:sz w:val="28"/>
          <w:szCs w:val="28"/>
        </w:rPr>
        <w:t xml:space="preserve">после дегазации или после измерения адсорбции-десорбции. Общая площадь </w:t>
      </w:r>
      <w:r w:rsidRPr="00AE4D7E">
        <w:rPr>
          <w:rFonts w:ascii="Times New Roman" w:hAnsi="Times New Roman"/>
          <w:sz w:val="28"/>
          <w:szCs w:val="28"/>
        </w:rPr>
        <w:lastRenderedPageBreak/>
        <w:t>поверхности образца должна быть больше 1</w:t>
      </w:r>
      <w:r>
        <w:rPr>
          <w:rFonts w:ascii="Times New Roman" w:hAnsi="Times New Roman"/>
          <w:sz w:val="28"/>
          <w:szCs w:val="28"/>
        </w:rPr>
        <w:t> </w:t>
      </w:r>
      <w:r w:rsidRPr="00AE4D7E">
        <w:rPr>
          <w:rFonts w:ascii="Times New Roman" w:hAnsi="Times New Roman"/>
          <w:sz w:val="28"/>
          <w:szCs w:val="28"/>
        </w:rPr>
        <w:t>м</w:t>
      </w:r>
      <w:r w:rsidRPr="00AE4D7E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</w:t>
      </w:r>
      <w:r w:rsidRPr="00AE4D7E">
        <w:rPr>
          <w:rFonts w:ascii="Times New Roman" w:hAnsi="Times New Roman"/>
          <w:sz w:val="28"/>
          <w:szCs w:val="28"/>
        </w:rPr>
        <w:t xml:space="preserve"> предпочтительно больше 5</w:t>
      </w:r>
      <w:r>
        <w:rPr>
          <w:rFonts w:ascii="Times New Roman" w:hAnsi="Times New Roman"/>
          <w:sz w:val="28"/>
          <w:szCs w:val="28"/>
        </w:rPr>
        <w:t> </w:t>
      </w:r>
      <w:r w:rsidRPr="00AE4D7E">
        <w:rPr>
          <w:rFonts w:ascii="Times New Roman" w:hAnsi="Times New Roman"/>
          <w:sz w:val="28"/>
          <w:szCs w:val="28"/>
        </w:rPr>
        <w:t>м</w:t>
      </w:r>
      <w:r w:rsidRPr="00AE4D7E">
        <w:rPr>
          <w:rFonts w:ascii="Times New Roman" w:hAnsi="Times New Roman"/>
          <w:sz w:val="28"/>
          <w:szCs w:val="28"/>
          <w:vertAlign w:val="superscript"/>
        </w:rPr>
        <w:t>2</w:t>
      </w:r>
      <w:r w:rsidRPr="00AE4D7E">
        <w:rPr>
          <w:rFonts w:ascii="Times New Roman" w:hAnsi="Times New Roman"/>
          <w:sz w:val="28"/>
          <w:szCs w:val="28"/>
        </w:rPr>
        <w:t>.</w:t>
      </w:r>
    </w:p>
    <w:p w:rsidR="00FF75A7" w:rsidRDefault="00FF75A7" w:rsidP="003D1C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7CE">
        <w:rPr>
          <w:rFonts w:ascii="Times New Roman" w:hAnsi="Times New Roman"/>
          <w:b/>
          <w:i/>
          <w:sz w:val="28"/>
          <w:szCs w:val="28"/>
        </w:rPr>
        <w:t>Измерение изотермы</w:t>
      </w:r>
      <w:r w:rsidRPr="00412EE4">
        <w:rPr>
          <w:rFonts w:ascii="Times New Roman" w:hAnsi="Times New Roman"/>
          <w:i/>
          <w:sz w:val="28"/>
          <w:szCs w:val="28"/>
        </w:rPr>
        <w:t>.</w:t>
      </w:r>
      <w:r w:rsidRPr="00412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Конкретные детали процесса измерения зависят от используемой методики. Необходимо также следовать инструкции производителя для конкретного используемого оборудования. В любом с</w:t>
      </w:r>
      <w:r w:rsidRPr="00F83140">
        <w:rPr>
          <w:rFonts w:ascii="Times New Roman" w:hAnsi="Times New Roman"/>
          <w:sz w:val="28"/>
          <w:szCs w:val="28"/>
        </w:rPr>
        <w:t xml:space="preserve">лучае </w:t>
      </w:r>
      <w:r>
        <w:rPr>
          <w:rFonts w:ascii="Times New Roman" w:hAnsi="Times New Roman"/>
          <w:sz w:val="28"/>
          <w:szCs w:val="28"/>
        </w:rPr>
        <w:t xml:space="preserve">необходимо соблюдать </w:t>
      </w:r>
      <w:r w:rsidRPr="00F83140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ие указания:</w:t>
      </w:r>
    </w:p>
    <w:p w:rsidR="00FF75A7" w:rsidRPr="00F807B1" w:rsidRDefault="00FF75A7" w:rsidP="003D1C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7B1">
        <w:rPr>
          <w:rFonts w:ascii="Times New Roman" w:hAnsi="Times New Roman"/>
          <w:sz w:val="28"/>
          <w:szCs w:val="28"/>
        </w:rPr>
        <w:t>-</w:t>
      </w:r>
      <w:r w:rsidR="006001CE" w:rsidRPr="00F807B1">
        <w:rPr>
          <w:rFonts w:ascii="Times New Roman" w:hAnsi="Times New Roman"/>
          <w:sz w:val="28"/>
          <w:szCs w:val="28"/>
        </w:rPr>
        <w:t> </w:t>
      </w:r>
      <w:r w:rsidRPr="00F807B1">
        <w:rPr>
          <w:rFonts w:ascii="Times New Roman" w:hAnsi="Times New Roman"/>
          <w:sz w:val="28"/>
          <w:szCs w:val="28"/>
        </w:rPr>
        <w:t xml:space="preserve">необходимо заранее определить давление насыщенного пара адсорбата </w:t>
      </w:r>
      <w:r w:rsidR="00666216">
        <w:rPr>
          <w:rFonts w:ascii="Times New Roman" w:hAnsi="Times New Roman"/>
          <w:sz w:val="28"/>
          <w:szCs w:val="28"/>
        </w:rPr>
        <w:t>(</w:t>
      </w:r>
      <w:r w:rsidRPr="00F807B1">
        <w:rPr>
          <w:rFonts w:ascii="Times New Roman" w:hAnsi="Times New Roman"/>
          <w:i/>
          <w:sz w:val="28"/>
          <w:szCs w:val="28"/>
        </w:rPr>
        <w:t>Р</w:t>
      </w:r>
      <w:r w:rsidRPr="00F807B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="00666216">
        <w:rPr>
          <w:rFonts w:ascii="Times New Roman" w:hAnsi="Times New Roman"/>
          <w:i/>
          <w:sz w:val="28"/>
          <w:szCs w:val="28"/>
        </w:rPr>
        <w:t>)</w:t>
      </w:r>
      <w:r w:rsidRPr="00F807B1">
        <w:rPr>
          <w:rFonts w:ascii="Times New Roman" w:hAnsi="Times New Roman"/>
          <w:sz w:val="28"/>
          <w:szCs w:val="28"/>
        </w:rPr>
        <w:t xml:space="preserve">. Предпочтительно определять </w:t>
      </w:r>
      <w:r w:rsidRPr="00F807B1">
        <w:rPr>
          <w:rFonts w:ascii="Times New Roman" w:hAnsi="Times New Roman"/>
          <w:i/>
          <w:sz w:val="28"/>
          <w:szCs w:val="28"/>
        </w:rPr>
        <w:t>Р</w:t>
      </w:r>
      <w:r w:rsidRPr="00F807B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F807B1">
        <w:rPr>
          <w:rFonts w:ascii="Times New Roman" w:hAnsi="Times New Roman"/>
          <w:sz w:val="28"/>
          <w:szCs w:val="28"/>
        </w:rPr>
        <w:t xml:space="preserve"> экспериментально во время измерения, но </w:t>
      </w:r>
      <w:r w:rsidR="00666216">
        <w:rPr>
          <w:rFonts w:ascii="Times New Roman" w:hAnsi="Times New Roman"/>
          <w:sz w:val="28"/>
          <w:szCs w:val="28"/>
        </w:rPr>
        <w:t>допускается и</w:t>
      </w:r>
      <w:r w:rsidR="00666216" w:rsidRPr="00F807B1">
        <w:rPr>
          <w:rFonts w:ascii="Times New Roman" w:hAnsi="Times New Roman"/>
          <w:sz w:val="28"/>
          <w:szCs w:val="28"/>
        </w:rPr>
        <w:t xml:space="preserve"> </w:t>
      </w:r>
      <w:r w:rsidRPr="00F807B1">
        <w:rPr>
          <w:rFonts w:ascii="Times New Roman" w:hAnsi="Times New Roman"/>
          <w:sz w:val="28"/>
          <w:szCs w:val="28"/>
        </w:rPr>
        <w:t>использова</w:t>
      </w:r>
      <w:r w:rsidR="00666216">
        <w:rPr>
          <w:rFonts w:ascii="Times New Roman" w:hAnsi="Times New Roman"/>
          <w:sz w:val="28"/>
          <w:szCs w:val="28"/>
        </w:rPr>
        <w:t>ние</w:t>
      </w:r>
      <w:r w:rsidRPr="00F807B1">
        <w:rPr>
          <w:rFonts w:ascii="Times New Roman" w:hAnsi="Times New Roman"/>
          <w:sz w:val="28"/>
          <w:szCs w:val="28"/>
        </w:rPr>
        <w:t xml:space="preserve"> расч</w:t>
      </w:r>
      <w:r w:rsidR="00666216">
        <w:rPr>
          <w:rFonts w:ascii="Times New Roman" w:hAnsi="Times New Roman"/>
          <w:sz w:val="28"/>
          <w:szCs w:val="28"/>
        </w:rPr>
        <w:t>ё</w:t>
      </w:r>
      <w:r w:rsidRPr="00F807B1">
        <w:rPr>
          <w:rFonts w:ascii="Times New Roman" w:hAnsi="Times New Roman"/>
          <w:sz w:val="28"/>
          <w:szCs w:val="28"/>
        </w:rPr>
        <w:t>тно</w:t>
      </w:r>
      <w:r w:rsidR="00666216">
        <w:rPr>
          <w:rFonts w:ascii="Times New Roman" w:hAnsi="Times New Roman"/>
          <w:sz w:val="28"/>
          <w:szCs w:val="28"/>
        </w:rPr>
        <w:t>го</w:t>
      </w:r>
      <w:r w:rsidRPr="00F807B1">
        <w:rPr>
          <w:rFonts w:ascii="Times New Roman" w:hAnsi="Times New Roman"/>
          <w:sz w:val="28"/>
          <w:szCs w:val="28"/>
        </w:rPr>
        <w:t xml:space="preserve"> значени</w:t>
      </w:r>
      <w:r w:rsidR="00666216">
        <w:rPr>
          <w:rFonts w:ascii="Times New Roman" w:hAnsi="Times New Roman"/>
          <w:sz w:val="28"/>
          <w:szCs w:val="28"/>
        </w:rPr>
        <w:t>я</w:t>
      </w:r>
      <w:r w:rsidRPr="00F807B1">
        <w:rPr>
          <w:rFonts w:ascii="Times New Roman" w:hAnsi="Times New Roman"/>
          <w:sz w:val="28"/>
          <w:szCs w:val="28"/>
        </w:rPr>
        <w:t>;</w:t>
      </w:r>
    </w:p>
    <w:p w:rsidR="00FF75A7" w:rsidRPr="00F807B1" w:rsidRDefault="00FF75A7" w:rsidP="003D1C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7B1">
        <w:rPr>
          <w:rFonts w:ascii="Times New Roman" w:hAnsi="Times New Roman"/>
          <w:sz w:val="28"/>
          <w:szCs w:val="28"/>
        </w:rPr>
        <w:t>- необходимо определить изотерму адсорбции азота и измерить объ</w:t>
      </w:r>
      <w:r w:rsidR="00666216">
        <w:rPr>
          <w:rFonts w:ascii="Times New Roman" w:hAnsi="Times New Roman"/>
          <w:sz w:val="28"/>
          <w:szCs w:val="28"/>
        </w:rPr>
        <w:t>ё</w:t>
      </w:r>
      <w:r w:rsidRPr="00F807B1">
        <w:rPr>
          <w:rFonts w:ascii="Times New Roman" w:hAnsi="Times New Roman"/>
          <w:sz w:val="28"/>
          <w:szCs w:val="28"/>
        </w:rPr>
        <w:t xml:space="preserve">м адсорбируемого вещества </w:t>
      </w:r>
      <w:r w:rsidR="00666216">
        <w:rPr>
          <w:rFonts w:ascii="Times New Roman" w:hAnsi="Times New Roman"/>
          <w:sz w:val="28"/>
          <w:szCs w:val="28"/>
        </w:rPr>
        <w:t>(</w:t>
      </w:r>
      <w:r w:rsidRPr="003B1414">
        <w:rPr>
          <w:rFonts w:ascii="Times New Roman" w:hAnsi="Times New Roman"/>
          <w:i/>
          <w:sz w:val="28"/>
          <w:szCs w:val="28"/>
        </w:rPr>
        <w:t>V</w:t>
      </w:r>
      <w:r w:rsidR="00376074" w:rsidRPr="003B1414">
        <w:rPr>
          <w:rFonts w:ascii="Times New Roman" w:hAnsi="Times New Roman"/>
          <w:i/>
          <w:sz w:val="28"/>
          <w:szCs w:val="28"/>
          <w:vertAlign w:val="subscript"/>
        </w:rPr>
        <w:t>a</w:t>
      </w:r>
      <w:r w:rsidR="00666216">
        <w:rPr>
          <w:rFonts w:ascii="Times New Roman" w:hAnsi="Times New Roman"/>
          <w:i/>
          <w:sz w:val="28"/>
          <w:szCs w:val="28"/>
        </w:rPr>
        <w:t>)</w:t>
      </w:r>
      <w:r w:rsidRPr="00F807B1">
        <w:rPr>
          <w:rFonts w:ascii="Times New Roman" w:hAnsi="Times New Roman"/>
          <w:i/>
          <w:sz w:val="28"/>
          <w:szCs w:val="28"/>
        </w:rPr>
        <w:t>,</w:t>
      </w:r>
      <w:r w:rsidRPr="00F807B1">
        <w:rPr>
          <w:rFonts w:ascii="Times New Roman" w:hAnsi="Times New Roman"/>
          <w:sz w:val="28"/>
          <w:szCs w:val="28"/>
        </w:rPr>
        <w:t xml:space="preserve"> при наименьшем требуемом относительном </w:t>
      </w:r>
      <w:r w:rsidRPr="00DD06C7">
        <w:rPr>
          <w:rFonts w:ascii="Times New Roman" w:hAnsi="Times New Roman"/>
          <w:sz w:val="28"/>
          <w:szCs w:val="28"/>
        </w:rPr>
        <w:t>давлении (</w:t>
      </w:r>
      <w:r w:rsidRPr="00DD06C7">
        <w:rPr>
          <w:rFonts w:ascii="Times New Roman" w:hAnsi="Times New Roman"/>
          <w:i/>
          <w:sz w:val="28"/>
          <w:szCs w:val="28"/>
        </w:rPr>
        <w:t>Р/Р</w:t>
      </w:r>
      <w:r w:rsidR="00E42C17" w:rsidRPr="00DD06C7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="00E42C17" w:rsidRPr="00DD06C7">
        <w:rPr>
          <w:rFonts w:ascii="Times New Roman" w:hAnsi="Times New Roman"/>
          <w:i/>
          <w:sz w:val="28"/>
          <w:szCs w:val="28"/>
        </w:rPr>
        <w:t>)</w:t>
      </w:r>
      <w:r w:rsidRPr="00DD06C7">
        <w:rPr>
          <w:rFonts w:ascii="Times New Roman" w:hAnsi="Times New Roman"/>
          <w:sz w:val="28"/>
          <w:szCs w:val="28"/>
        </w:rPr>
        <w:t>,</w:t>
      </w:r>
      <w:r w:rsidRPr="00F807B1">
        <w:rPr>
          <w:rFonts w:ascii="Times New Roman" w:hAnsi="Times New Roman"/>
          <w:sz w:val="28"/>
          <w:szCs w:val="28"/>
        </w:rPr>
        <w:t xml:space="preserve"> отношение измеренного давления адсорбата к давлению его насыщенного пара; </w:t>
      </w:r>
    </w:p>
    <w:p w:rsidR="00FF75A7" w:rsidRDefault="00FF75A7" w:rsidP="003D1C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7B1">
        <w:rPr>
          <w:rFonts w:ascii="Times New Roman" w:hAnsi="Times New Roman"/>
          <w:sz w:val="28"/>
          <w:szCs w:val="28"/>
        </w:rPr>
        <w:t>- необходимо</w:t>
      </w:r>
      <w:r w:rsidRPr="00F83140">
        <w:rPr>
          <w:rFonts w:ascii="Times New Roman" w:hAnsi="Times New Roman"/>
          <w:sz w:val="28"/>
          <w:szCs w:val="28"/>
        </w:rPr>
        <w:t xml:space="preserve"> повторя</w:t>
      </w:r>
      <w:r>
        <w:rPr>
          <w:rFonts w:ascii="Times New Roman" w:hAnsi="Times New Roman"/>
          <w:sz w:val="28"/>
          <w:szCs w:val="28"/>
        </w:rPr>
        <w:t>ть</w:t>
      </w:r>
      <w:r w:rsidRPr="00F83140">
        <w:rPr>
          <w:rFonts w:ascii="Times New Roman" w:hAnsi="Times New Roman"/>
          <w:sz w:val="28"/>
          <w:szCs w:val="28"/>
        </w:rPr>
        <w:t xml:space="preserve"> измерение </w:t>
      </w:r>
      <w:r w:rsidR="00666216">
        <w:rPr>
          <w:rFonts w:ascii="Times New Roman" w:hAnsi="Times New Roman"/>
          <w:sz w:val="28"/>
          <w:szCs w:val="28"/>
        </w:rPr>
        <w:t>(</w:t>
      </w:r>
      <w:r w:rsidRPr="000B6021">
        <w:rPr>
          <w:rFonts w:ascii="Times New Roman" w:hAnsi="Times New Roman"/>
          <w:i/>
          <w:sz w:val="28"/>
          <w:szCs w:val="28"/>
        </w:rPr>
        <w:t>V</w:t>
      </w:r>
      <w:r w:rsidR="00376074" w:rsidRPr="00376074">
        <w:rPr>
          <w:rFonts w:ascii="Times New Roman" w:hAnsi="Times New Roman"/>
          <w:i/>
          <w:sz w:val="28"/>
          <w:szCs w:val="28"/>
          <w:vertAlign w:val="subscript"/>
        </w:rPr>
        <w:t>a</w:t>
      </w:r>
      <w:r w:rsidR="00666216">
        <w:rPr>
          <w:rFonts w:ascii="Times New Roman" w:hAnsi="Times New Roman"/>
          <w:i/>
          <w:sz w:val="28"/>
          <w:szCs w:val="28"/>
        </w:rPr>
        <w:t>)</w:t>
      </w:r>
      <w:r w:rsidRPr="00F83140">
        <w:rPr>
          <w:rFonts w:ascii="Times New Roman" w:hAnsi="Times New Roman"/>
          <w:sz w:val="28"/>
          <w:szCs w:val="28"/>
        </w:rPr>
        <w:t xml:space="preserve"> при последовательно </w:t>
      </w:r>
      <w:r>
        <w:rPr>
          <w:rFonts w:ascii="Times New Roman" w:hAnsi="Times New Roman"/>
          <w:sz w:val="28"/>
          <w:szCs w:val="28"/>
        </w:rPr>
        <w:t>повышающихся</w:t>
      </w:r>
      <w:r w:rsidRPr="00F83140">
        <w:rPr>
          <w:rFonts w:ascii="Times New Roman" w:hAnsi="Times New Roman"/>
          <w:sz w:val="28"/>
          <w:szCs w:val="28"/>
        </w:rPr>
        <w:t xml:space="preserve"> значениях относительного давления до максимального желаемого относительного давления </w:t>
      </w:r>
      <w:r w:rsidRPr="00DD06C7">
        <w:rPr>
          <w:rFonts w:ascii="Times New Roman" w:hAnsi="Times New Roman"/>
          <w:sz w:val="28"/>
          <w:szCs w:val="28"/>
        </w:rPr>
        <w:t>(обычно 0,99).</w:t>
      </w:r>
      <w:r w:rsidRPr="00F83140">
        <w:rPr>
          <w:rFonts w:ascii="Times New Roman" w:hAnsi="Times New Roman"/>
          <w:sz w:val="28"/>
          <w:szCs w:val="28"/>
        </w:rPr>
        <w:t xml:space="preserve"> Затем относительное давление последовательно уменьшают для определения количеств</w:t>
      </w:r>
      <w:r>
        <w:rPr>
          <w:rFonts w:ascii="Times New Roman" w:hAnsi="Times New Roman"/>
          <w:sz w:val="28"/>
          <w:szCs w:val="28"/>
        </w:rPr>
        <w:t>а сорбента</w:t>
      </w:r>
      <w:r w:rsidRPr="00F83140">
        <w:rPr>
          <w:rFonts w:ascii="Times New Roman" w:hAnsi="Times New Roman"/>
          <w:sz w:val="28"/>
          <w:szCs w:val="28"/>
        </w:rPr>
        <w:t xml:space="preserve"> на изотерм</w:t>
      </w:r>
      <w:r>
        <w:rPr>
          <w:rFonts w:ascii="Times New Roman" w:hAnsi="Times New Roman"/>
          <w:sz w:val="28"/>
          <w:szCs w:val="28"/>
        </w:rPr>
        <w:t>е десорбции</w:t>
      </w:r>
      <w:r w:rsidRPr="00F831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Следует</w:t>
      </w:r>
      <w:r w:rsidRPr="00F83140">
        <w:rPr>
          <w:rFonts w:ascii="Times New Roman" w:hAnsi="Times New Roman"/>
          <w:sz w:val="28"/>
          <w:szCs w:val="28"/>
        </w:rPr>
        <w:t xml:space="preserve"> измер</w:t>
      </w:r>
      <w:r>
        <w:rPr>
          <w:rFonts w:ascii="Times New Roman" w:hAnsi="Times New Roman"/>
          <w:sz w:val="28"/>
          <w:szCs w:val="28"/>
        </w:rPr>
        <w:t>и</w:t>
      </w:r>
      <w:r w:rsidRPr="00F83140">
        <w:rPr>
          <w:rFonts w:ascii="Times New Roman" w:hAnsi="Times New Roman"/>
          <w:sz w:val="28"/>
          <w:szCs w:val="28"/>
        </w:rPr>
        <w:t xml:space="preserve">ть не менее 20 точек как на </w:t>
      </w:r>
      <w:r>
        <w:rPr>
          <w:rFonts w:ascii="Times New Roman" w:hAnsi="Times New Roman"/>
          <w:sz w:val="28"/>
          <w:szCs w:val="28"/>
        </w:rPr>
        <w:t>изотерме</w:t>
      </w:r>
      <w:r w:rsidRPr="00F83140">
        <w:rPr>
          <w:rFonts w:ascii="Times New Roman" w:hAnsi="Times New Roman"/>
          <w:sz w:val="28"/>
          <w:szCs w:val="28"/>
        </w:rPr>
        <w:t xml:space="preserve"> адсорбции, так и на </w:t>
      </w:r>
      <w:r>
        <w:rPr>
          <w:rFonts w:ascii="Times New Roman" w:hAnsi="Times New Roman"/>
          <w:sz w:val="28"/>
          <w:szCs w:val="28"/>
        </w:rPr>
        <w:t>изотерме</w:t>
      </w:r>
      <w:r w:rsidRPr="00F83140">
        <w:rPr>
          <w:rFonts w:ascii="Times New Roman" w:hAnsi="Times New Roman"/>
          <w:sz w:val="28"/>
          <w:szCs w:val="28"/>
        </w:rPr>
        <w:t xml:space="preserve"> десорбции, охватывая диапазон относительного давления (</w:t>
      </w:r>
      <w:r w:rsidRPr="000B6021">
        <w:rPr>
          <w:rFonts w:ascii="Times New Roman" w:hAnsi="Times New Roman"/>
          <w:i/>
          <w:sz w:val="28"/>
          <w:szCs w:val="28"/>
        </w:rPr>
        <w:t>Р/Р</w:t>
      </w:r>
      <w:r w:rsidRPr="000B602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F83140">
        <w:rPr>
          <w:rFonts w:ascii="Times New Roman" w:hAnsi="Times New Roman"/>
          <w:sz w:val="28"/>
          <w:szCs w:val="28"/>
        </w:rPr>
        <w:t xml:space="preserve">) приблизительно 0,05–0,99. Значения </w:t>
      </w:r>
      <w:r w:rsidRPr="000B6021">
        <w:rPr>
          <w:rFonts w:ascii="Times New Roman" w:hAnsi="Times New Roman"/>
          <w:i/>
          <w:sz w:val="28"/>
          <w:szCs w:val="28"/>
        </w:rPr>
        <w:t>Р/Р</w:t>
      </w:r>
      <w:r w:rsidRPr="000B6021"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F83140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гут быть </w:t>
      </w:r>
      <w:r w:rsidRPr="00F83140">
        <w:rPr>
          <w:rFonts w:ascii="Times New Roman" w:hAnsi="Times New Roman"/>
          <w:sz w:val="28"/>
          <w:szCs w:val="28"/>
        </w:rPr>
        <w:t>распредел</w:t>
      </w:r>
      <w:r>
        <w:rPr>
          <w:rFonts w:ascii="Times New Roman" w:hAnsi="Times New Roman"/>
          <w:sz w:val="28"/>
          <w:szCs w:val="28"/>
        </w:rPr>
        <w:t>ены</w:t>
      </w:r>
      <w:r w:rsidRPr="00F83140">
        <w:rPr>
          <w:rFonts w:ascii="Times New Roman" w:hAnsi="Times New Roman"/>
          <w:sz w:val="28"/>
          <w:szCs w:val="28"/>
        </w:rPr>
        <w:t xml:space="preserve"> для достижения наилучшего разрешения распределения</w:t>
      </w:r>
      <w:r w:rsidR="002B23B5">
        <w:rPr>
          <w:rFonts w:ascii="Times New Roman" w:hAnsi="Times New Roman"/>
          <w:sz w:val="28"/>
          <w:szCs w:val="28"/>
        </w:rPr>
        <w:t xml:space="preserve"> пор по размерам. Если для расчё</w:t>
      </w:r>
      <w:r w:rsidRPr="00F83140">
        <w:rPr>
          <w:rFonts w:ascii="Times New Roman" w:hAnsi="Times New Roman"/>
          <w:sz w:val="28"/>
          <w:szCs w:val="28"/>
        </w:rPr>
        <w:t xml:space="preserve">та распределения пор по размерам используется только </w:t>
      </w:r>
      <w:r>
        <w:rPr>
          <w:rFonts w:ascii="Times New Roman" w:hAnsi="Times New Roman"/>
          <w:sz w:val="28"/>
          <w:szCs w:val="28"/>
        </w:rPr>
        <w:t>изотерма</w:t>
      </w:r>
      <w:r w:rsidRPr="00F83140">
        <w:rPr>
          <w:rFonts w:ascii="Times New Roman" w:hAnsi="Times New Roman"/>
          <w:sz w:val="28"/>
          <w:szCs w:val="28"/>
        </w:rPr>
        <w:t xml:space="preserve"> десорбции, то </w:t>
      </w:r>
      <w:r>
        <w:rPr>
          <w:rFonts w:ascii="Times New Roman" w:hAnsi="Times New Roman"/>
          <w:sz w:val="28"/>
          <w:szCs w:val="28"/>
        </w:rPr>
        <w:t>для изотермы</w:t>
      </w:r>
      <w:r w:rsidRPr="00F83140">
        <w:rPr>
          <w:rFonts w:ascii="Times New Roman" w:hAnsi="Times New Roman"/>
          <w:sz w:val="28"/>
          <w:szCs w:val="28"/>
        </w:rPr>
        <w:t xml:space="preserve"> адсорбции можно использовать меньшее число точек.</w:t>
      </w:r>
    </w:p>
    <w:p w:rsidR="00620F00" w:rsidRPr="00844C07" w:rsidRDefault="00620F00" w:rsidP="003D1C41">
      <w:pPr>
        <w:tabs>
          <w:tab w:val="left" w:pos="3654"/>
        </w:tabs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5F0F">
        <w:rPr>
          <w:rFonts w:ascii="Times New Roman" w:hAnsi="Times New Roman"/>
          <w:b/>
          <w:sz w:val="28"/>
          <w:szCs w:val="28"/>
        </w:rPr>
        <w:t>Анализ данных</w:t>
      </w:r>
    </w:p>
    <w:p w:rsidR="00FF75A7" w:rsidRDefault="00FF75A7" w:rsidP="003D1C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71A">
        <w:rPr>
          <w:rFonts w:ascii="Times New Roman" w:hAnsi="Times New Roman"/>
          <w:b/>
          <w:i/>
          <w:sz w:val="28"/>
          <w:szCs w:val="28"/>
        </w:rPr>
        <w:t>Исследование изотермы.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83140">
        <w:rPr>
          <w:rFonts w:ascii="Times New Roman" w:hAnsi="Times New Roman"/>
          <w:sz w:val="28"/>
          <w:szCs w:val="28"/>
        </w:rPr>
        <w:t>Изотерма изображ</w:t>
      </w:r>
      <w:r>
        <w:rPr>
          <w:rFonts w:ascii="Times New Roman" w:hAnsi="Times New Roman"/>
          <w:sz w:val="28"/>
          <w:szCs w:val="28"/>
        </w:rPr>
        <w:t>ена</w:t>
      </w:r>
      <w:r w:rsidRPr="00F83140">
        <w:rPr>
          <w:rFonts w:ascii="Times New Roman" w:hAnsi="Times New Roman"/>
          <w:sz w:val="28"/>
          <w:szCs w:val="28"/>
        </w:rPr>
        <w:t xml:space="preserve"> в виде графика </w:t>
      </w:r>
      <w:r>
        <w:rPr>
          <w:rFonts w:ascii="Times New Roman" w:hAnsi="Times New Roman"/>
          <w:sz w:val="28"/>
          <w:szCs w:val="28"/>
        </w:rPr>
        <w:t xml:space="preserve">зависимости </w:t>
      </w:r>
      <w:r w:rsidRPr="00F83140">
        <w:rPr>
          <w:rFonts w:ascii="Times New Roman" w:hAnsi="Times New Roman"/>
          <w:sz w:val="28"/>
          <w:szCs w:val="28"/>
        </w:rPr>
        <w:t>количества адсорбированного азота (</w:t>
      </w:r>
      <w:r>
        <w:rPr>
          <w:rFonts w:ascii="Times New Roman" w:hAnsi="Times New Roman"/>
          <w:sz w:val="28"/>
          <w:szCs w:val="28"/>
        </w:rPr>
        <w:t>по о</w:t>
      </w:r>
      <w:r w:rsidRPr="00F83140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у</w:t>
      </w:r>
      <w:r w:rsidRPr="00F83140">
        <w:rPr>
          <w:rFonts w:ascii="Times New Roman" w:hAnsi="Times New Roman"/>
          <w:sz w:val="28"/>
          <w:szCs w:val="28"/>
        </w:rPr>
        <w:t xml:space="preserve">, </w:t>
      </w:r>
      <w:r w:rsidRPr="00FB5F0F">
        <w:rPr>
          <w:rFonts w:ascii="Times New Roman" w:hAnsi="Times New Roman"/>
          <w:i/>
          <w:sz w:val="28"/>
          <w:szCs w:val="28"/>
        </w:rPr>
        <w:t>V</w:t>
      </w:r>
      <w:r w:rsidR="00376074" w:rsidRPr="00376074">
        <w:rPr>
          <w:rFonts w:ascii="Times New Roman" w:hAnsi="Times New Roman"/>
          <w:i/>
          <w:sz w:val="28"/>
          <w:szCs w:val="28"/>
          <w:vertAlign w:val="subscript"/>
        </w:rPr>
        <w:t>a</w:t>
      </w:r>
      <w:r w:rsidRPr="00F83140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83140">
        <w:rPr>
          <w:rFonts w:ascii="Times New Roman" w:hAnsi="Times New Roman"/>
          <w:sz w:val="28"/>
          <w:szCs w:val="28"/>
        </w:rPr>
        <w:t>мол</w:t>
      </w:r>
      <w:r>
        <w:rPr>
          <w:rFonts w:ascii="Times New Roman" w:hAnsi="Times New Roman"/>
          <w:sz w:val="28"/>
          <w:szCs w:val="28"/>
        </w:rPr>
        <w:t>ях</w:t>
      </w:r>
      <w:r w:rsidRPr="00F83140">
        <w:rPr>
          <w:rFonts w:ascii="Times New Roman" w:hAnsi="Times New Roman"/>
          <w:sz w:val="28"/>
          <w:szCs w:val="28"/>
        </w:rPr>
        <w:t xml:space="preserve">, </w:t>
      </w:r>
      <w:r w:rsidRPr="00FB5F0F">
        <w:rPr>
          <w:rFonts w:ascii="Times New Roman" w:hAnsi="Times New Roman"/>
          <w:i/>
          <w:sz w:val="28"/>
          <w:szCs w:val="28"/>
        </w:rPr>
        <w:t>n</w:t>
      </w:r>
      <w:r w:rsidRPr="00FB5F0F">
        <w:rPr>
          <w:rFonts w:ascii="Times New Roman" w:hAnsi="Times New Roman"/>
          <w:i/>
          <w:sz w:val="28"/>
          <w:szCs w:val="28"/>
          <w:vertAlign w:val="subscript"/>
        </w:rPr>
        <w:t>a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 w:rsidRPr="000B6021">
        <w:rPr>
          <w:rFonts w:ascii="Times New Roman" w:hAnsi="Times New Roman"/>
          <w:i/>
          <w:sz w:val="28"/>
          <w:szCs w:val="28"/>
        </w:rPr>
        <w:t>Р/Р</w:t>
      </w:r>
      <w:r w:rsidRPr="000B602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="00E42C17" w:rsidRPr="00F83140">
        <w:rPr>
          <w:rFonts w:ascii="Times New Roman" w:hAnsi="Times New Roman"/>
          <w:sz w:val="28"/>
          <w:szCs w:val="28"/>
        </w:rPr>
        <w:t>)</w:t>
      </w:r>
      <w:r w:rsidR="00E42C17">
        <w:rPr>
          <w:rFonts w:ascii="Times New Roman" w:hAnsi="Times New Roman"/>
          <w:sz w:val="28"/>
          <w:szCs w:val="28"/>
        </w:rPr>
        <w:t>.</w:t>
      </w:r>
      <w:r w:rsidRPr="00F83140">
        <w:rPr>
          <w:rFonts w:ascii="Times New Roman" w:hAnsi="Times New Roman"/>
          <w:sz w:val="28"/>
          <w:szCs w:val="28"/>
        </w:rPr>
        <w:t xml:space="preserve"> Данные изотермы также могут быть представлены в </w:t>
      </w:r>
      <w:r>
        <w:rPr>
          <w:rFonts w:ascii="Times New Roman" w:hAnsi="Times New Roman"/>
          <w:sz w:val="28"/>
          <w:szCs w:val="28"/>
        </w:rPr>
        <w:t xml:space="preserve">виде </w:t>
      </w:r>
      <w:r w:rsidRPr="00F83140">
        <w:rPr>
          <w:rFonts w:ascii="Times New Roman" w:hAnsi="Times New Roman"/>
          <w:sz w:val="28"/>
          <w:szCs w:val="28"/>
        </w:rPr>
        <w:t>табли</w:t>
      </w:r>
      <w:r>
        <w:rPr>
          <w:rFonts w:ascii="Times New Roman" w:hAnsi="Times New Roman"/>
          <w:sz w:val="28"/>
          <w:szCs w:val="28"/>
        </w:rPr>
        <w:t>цы</w:t>
      </w:r>
      <w:r w:rsidRPr="00F831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F83140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>у</w:t>
      </w:r>
      <w:r w:rsidRPr="00F83140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яют</w:t>
      </w:r>
      <w:r w:rsidRPr="00F83140">
        <w:rPr>
          <w:rFonts w:ascii="Times New Roman" w:hAnsi="Times New Roman"/>
          <w:sz w:val="28"/>
          <w:szCs w:val="28"/>
        </w:rPr>
        <w:t xml:space="preserve"> типы изотермы и </w:t>
      </w:r>
      <w:r>
        <w:rPr>
          <w:rFonts w:ascii="Times New Roman" w:hAnsi="Times New Roman"/>
          <w:sz w:val="28"/>
          <w:szCs w:val="28"/>
        </w:rPr>
        <w:t xml:space="preserve">типы </w:t>
      </w:r>
      <w:r w:rsidRPr="00F83140">
        <w:rPr>
          <w:rFonts w:ascii="Times New Roman" w:hAnsi="Times New Roman"/>
          <w:sz w:val="28"/>
          <w:szCs w:val="28"/>
        </w:rPr>
        <w:t xml:space="preserve">гистерезиса </w:t>
      </w:r>
      <w:r w:rsidR="001F5ED2">
        <w:rPr>
          <w:rFonts w:ascii="Times New Roman" w:hAnsi="Times New Roman"/>
          <w:sz w:val="28"/>
          <w:szCs w:val="28"/>
        </w:rPr>
        <w:t>путё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F83140">
        <w:rPr>
          <w:rFonts w:ascii="Times New Roman" w:hAnsi="Times New Roman"/>
          <w:sz w:val="28"/>
          <w:szCs w:val="28"/>
        </w:rPr>
        <w:t>сравнени</w:t>
      </w:r>
      <w:r>
        <w:rPr>
          <w:rFonts w:ascii="Times New Roman" w:hAnsi="Times New Roman"/>
          <w:sz w:val="28"/>
          <w:szCs w:val="28"/>
        </w:rPr>
        <w:t>я с примерами на рис</w:t>
      </w:r>
      <w:r w:rsidR="00DE24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 и 2.</w:t>
      </w:r>
    </w:p>
    <w:p w:rsidR="00FF75A7" w:rsidRDefault="00FF75A7" w:rsidP="00E55C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рис</w:t>
      </w:r>
      <w:r w:rsidR="00DE24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2 приведена классификация типов петель капиллярно-конденсационного гистерезиса. Ка</w:t>
      </w:r>
      <w:r w:rsidR="00FC6523">
        <w:rPr>
          <w:rFonts w:ascii="Times New Roman" w:hAnsi="Times New Roman"/>
          <w:sz w:val="28"/>
          <w:szCs w:val="28"/>
        </w:rPr>
        <w:t>ждый тип петли связан с определё</w:t>
      </w:r>
      <w:r>
        <w:rPr>
          <w:rFonts w:ascii="Times New Roman" w:hAnsi="Times New Roman"/>
          <w:sz w:val="28"/>
          <w:szCs w:val="28"/>
        </w:rPr>
        <w:t>нным типом пористой структуры вещества. Петли типа Н1 характерны для агломератов или таблеток из сферических частиц-глобул, однородно упакованных и близких по размеру. Для некоторых глобулярных систем, например, силикагелей, характерен тип Н2, однако, в этом случае распределение и форма пор неоднозначны. Петли типов Н3 и Н4 получены для адсорбентов, имеющих щелевидные поры или, как в случае Н3, состоящих из плоскопараллельных частиц.</w:t>
      </w:r>
    </w:p>
    <w:p w:rsidR="00376074" w:rsidRDefault="00FF75A7" w:rsidP="00E55C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D63">
        <w:rPr>
          <w:rFonts w:ascii="Times New Roman" w:hAnsi="Times New Roman"/>
          <w:sz w:val="28"/>
          <w:szCs w:val="28"/>
        </w:rPr>
        <w:t xml:space="preserve">Изотермы типа I с гистерезисом типа Н4 указывают на наличие микропористости. </w:t>
      </w:r>
      <w:r w:rsidRPr="006D3391">
        <w:rPr>
          <w:rFonts w:ascii="Times New Roman" w:hAnsi="Times New Roman"/>
          <w:sz w:val="28"/>
          <w:szCs w:val="28"/>
        </w:rPr>
        <w:t>Изотерма типа IV обычно наблюдается для веществ, содержащих мезопоры или небольшие макропоры</w:t>
      </w:r>
      <w:r>
        <w:rPr>
          <w:rFonts w:ascii="Times New Roman" w:hAnsi="Times New Roman"/>
          <w:sz w:val="28"/>
          <w:szCs w:val="28"/>
        </w:rPr>
        <w:t>.</w:t>
      </w:r>
    </w:p>
    <w:p w:rsidR="00376074" w:rsidRDefault="00FF75A7" w:rsidP="00E55CA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39465" cy="4404995"/>
            <wp:effectExtent l="19050" t="0" r="0" b="0"/>
            <wp:docPr id="3" name="Рисунок 15" descr="C:\Users\PostnovaAA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PostnovaAA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440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74" w:rsidRDefault="00FF75A7" w:rsidP="00E55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3140">
        <w:rPr>
          <w:rFonts w:ascii="Times New Roman" w:hAnsi="Times New Roman"/>
          <w:sz w:val="28"/>
          <w:szCs w:val="28"/>
        </w:rPr>
        <w:t>Рисунок 2</w:t>
      </w:r>
      <w:r w:rsidR="001F16B3">
        <w:rPr>
          <w:rFonts w:ascii="Times New Roman" w:hAnsi="Times New Roman"/>
          <w:sz w:val="28"/>
          <w:szCs w:val="28"/>
        </w:rPr>
        <w:t xml:space="preserve"> –</w:t>
      </w:r>
      <w:r w:rsidRPr="00F83140">
        <w:rPr>
          <w:rFonts w:ascii="Times New Roman" w:hAnsi="Times New Roman"/>
          <w:sz w:val="28"/>
          <w:szCs w:val="28"/>
        </w:rPr>
        <w:t xml:space="preserve"> Типы </w:t>
      </w:r>
      <w:r>
        <w:rPr>
          <w:rFonts w:ascii="Times New Roman" w:hAnsi="Times New Roman"/>
          <w:sz w:val="28"/>
          <w:szCs w:val="28"/>
        </w:rPr>
        <w:t>п</w:t>
      </w:r>
      <w:r w:rsidRPr="00F83140">
        <w:rPr>
          <w:rFonts w:ascii="Times New Roman" w:hAnsi="Times New Roman"/>
          <w:sz w:val="28"/>
          <w:szCs w:val="28"/>
        </w:rPr>
        <w:t xml:space="preserve">етель </w:t>
      </w:r>
      <w:r>
        <w:rPr>
          <w:rFonts w:ascii="Times New Roman" w:hAnsi="Times New Roman"/>
          <w:sz w:val="28"/>
          <w:szCs w:val="28"/>
        </w:rPr>
        <w:t>г</w:t>
      </w:r>
      <w:r w:rsidRPr="00F83140">
        <w:rPr>
          <w:rFonts w:ascii="Times New Roman" w:hAnsi="Times New Roman"/>
          <w:sz w:val="28"/>
          <w:szCs w:val="28"/>
        </w:rPr>
        <w:t>истерезиса</w:t>
      </w:r>
    </w:p>
    <w:p w:rsidR="00376074" w:rsidRPr="00E55CAF" w:rsidRDefault="00376074" w:rsidP="0037607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75A7" w:rsidRPr="00F83140" w:rsidRDefault="00FF75A7" w:rsidP="000B5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71A">
        <w:rPr>
          <w:rFonts w:ascii="Times New Roman" w:hAnsi="Times New Roman"/>
          <w:b/>
          <w:i/>
          <w:sz w:val="28"/>
          <w:szCs w:val="28"/>
        </w:rPr>
        <w:t>Методы t-графика или a</w:t>
      </w:r>
      <w:r w:rsidRPr="005D471A">
        <w:rPr>
          <w:rFonts w:ascii="Times New Roman" w:hAnsi="Times New Roman"/>
          <w:b/>
          <w:i/>
          <w:sz w:val="28"/>
          <w:szCs w:val="28"/>
          <w:vertAlign w:val="subscript"/>
        </w:rPr>
        <w:t>S</w:t>
      </w:r>
      <w:r w:rsidRPr="005D471A">
        <w:rPr>
          <w:rFonts w:ascii="Times New Roman" w:hAnsi="Times New Roman"/>
          <w:b/>
          <w:i/>
          <w:sz w:val="28"/>
          <w:szCs w:val="28"/>
        </w:rPr>
        <w:t>-графика</w:t>
      </w:r>
      <w:r>
        <w:rPr>
          <w:rFonts w:ascii="Times New Roman" w:hAnsi="Times New Roman"/>
          <w:sz w:val="28"/>
          <w:szCs w:val="28"/>
        </w:rPr>
        <w:t>.</w:t>
      </w:r>
      <w:r w:rsidRPr="00F83140">
        <w:rPr>
          <w:rFonts w:ascii="Times New Roman" w:hAnsi="Times New Roman"/>
          <w:sz w:val="28"/>
          <w:szCs w:val="28"/>
        </w:rPr>
        <w:t xml:space="preserve"> Построение </w:t>
      </w:r>
      <w:r w:rsidRPr="00410D5C">
        <w:rPr>
          <w:rFonts w:ascii="Times New Roman" w:hAnsi="Times New Roman"/>
          <w:i/>
          <w:sz w:val="28"/>
          <w:szCs w:val="28"/>
        </w:rPr>
        <w:t>t</w:t>
      </w:r>
      <w:r w:rsidRPr="00F83140">
        <w:rPr>
          <w:rFonts w:ascii="Times New Roman" w:hAnsi="Times New Roman"/>
          <w:sz w:val="28"/>
          <w:szCs w:val="28"/>
        </w:rPr>
        <w:t xml:space="preserve">-графика или </w:t>
      </w:r>
      <w:r w:rsidR="00666216">
        <w:rPr>
          <w:rFonts w:ascii="Times New Roman" w:hAnsi="Times New Roman"/>
          <w:sz w:val="28"/>
          <w:szCs w:val="28"/>
        </w:rPr>
        <w:br/>
      </w:r>
      <w:r w:rsidRPr="00410D5C">
        <w:rPr>
          <w:rFonts w:ascii="Times New Roman" w:hAnsi="Times New Roman"/>
          <w:i/>
          <w:sz w:val="28"/>
          <w:szCs w:val="28"/>
        </w:rPr>
        <w:t>a</w:t>
      </w:r>
      <w:r w:rsidRPr="00410D5C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F83140">
        <w:rPr>
          <w:rFonts w:ascii="Times New Roman" w:hAnsi="Times New Roman"/>
          <w:sz w:val="28"/>
          <w:szCs w:val="28"/>
        </w:rPr>
        <w:t xml:space="preserve">-графика для сравнения изотермы </w:t>
      </w:r>
      <w:r>
        <w:rPr>
          <w:rFonts w:ascii="Times New Roman" w:hAnsi="Times New Roman"/>
          <w:sz w:val="28"/>
          <w:szCs w:val="28"/>
        </w:rPr>
        <w:t>исследуемого</w:t>
      </w:r>
      <w:r w:rsidRPr="00F83140">
        <w:rPr>
          <w:rFonts w:ascii="Times New Roman" w:hAnsi="Times New Roman"/>
          <w:sz w:val="28"/>
          <w:szCs w:val="28"/>
        </w:rPr>
        <w:t xml:space="preserve"> образца с</w:t>
      </w:r>
      <w:r>
        <w:rPr>
          <w:rFonts w:ascii="Times New Roman" w:hAnsi="Times New Roman"/>
          <w:sz w:val="28"/>
          <w:szCs w:val="28"/>
        </w:rPr>
        <w:t xml:space="preserve">о стандартной </w:t>
      </w:r>
      <w:r w:rsidRPr="00F83140">
        <w:rPr>
          <w:rFonts w:ascii="Times New Roman" w:hAnsi="Times New Roman"/>
          <w:sz w:val="28"/>
          <w:szCs w:val="28"/>
        </w:rPr>
        <w:lastRenderedPageBreak/>
        <w:t>изотермой также помогает проиллюстрировать наличие микро-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140">
        <w:rPr>
          <w:rFonts w:ascii="Times New Roman" w:hAnsi="Times New Roman"/>
          <w:sz w:val="28"/>
          <w:szCs w:val="28"/>
        </w:rPr>
        <w:t xml:space="preserve">и мезопористости. </w:t>
      </w:r>
      <w:r>
        <w:rPr>
          <w:rFonts w:ascii="Times New Roman" w:hAnsi="Times New Roman"/>
          <w:sz w:val="28"/>
          <w:szCs w:val="28"/>
        </w:rPr>
        <w:t>Стандартная</w:t>
      </w:r>
      <w:r w:rsidRPr="00F83140">
        <w:rPr>
          <w:rFonts w:ascii="Times New Roman" w:hAnsi="Times New Roman"/>
          <w:sz w:val="28"/>
          <w:szCs w:val="28"/>
        </w:rPr>
        <w:t xml:space="preserve"> изотерма может быть рассчитана с использованием математического выражения, но рекомендуется исполь</w:t>
      </w:r>
      <w:r w:rsidR="002F782C">
        <w:rPr>
          <w:rFonts w:ascii="Times New Roman" w:hAnsi="Times New Roman"/>
          <w:sz w:val="28"/>
          <w:szCs w:val="28"/>
        </w:rPr>
        <w:t>зовать экспериментально определё</w:t>
      </w:r>
      <w:r w:rsidRPr="00F83140">
        <w:rPr>
          <w:rFonts w:ascii="Times New Roman" w:hAnsi="Times New Roman"/>
          <w:sz w:val="28"/>
          <w:szCs w:val="28"/>
        </w:rPr>
        <w:t xml:space="preserve">нную </w:t>
      </w:r>
      <w:r>
        <w:rPr>
          <w:rFonts w:ascii="Times New Roman" w:hAnsi="Times New Roman"/>
          <w:sz w:val="28"/>
          <w:szCs w:val="28"/>
        </w:rPr>
        <w:t>стандартную</w:t>
      </w:r>
      <w:r w:rsidRPr="00F83140">
        <w:rPr>
          <w:rFonts w:ascii="Times New Roman" w:hAnsi="Times New Roman"/>
          <w:sz w:val="28"/>
          <w:szCs w:val="28"/>
        </w:rPr>
        <w:t xml:space="preserve"> изотерму адсорбент</w:t>
      </w:r>
      <w:r>
        <w:rPr>
          <w:rFonts w:ascii="Times New Roman" w:hAnsi="Times New Roman"/>
          <w:sz w:val="28"/>
          <w:szCs w:val="28"/>
        </w:rPr>
        <w:t>а с</w:t>
      </w:r>
      <w:r w:rsidRPr="00F83140">
        <w:rPr>
          <w:rFonts w:ascii="Times New Roman" w:hAnsi="Times New Roman"/>
          <w:sz w:val="28"/>
          <w:szCs w:val="28"/>
        </w:rPr>
        <w:t xml:space="preserve"> химически</w:t>
      </w:r>
      <w:r>
        <w:rPr>
          <w:rFonts w:ascii="Times New Roman" w:hAnsi="Times New Roman"/>
          <w:sz w:val="28"/>
          <w:szCs w:val="28"/>
        </w:rPr>
        <w:t>ми</w:t>
      </w:r>
      <w:r w:rsidRPr="00F83140">
        <w:rPr>
          <w:rFonts w:ascii="Times New Roman" w:hAnsi="Times New Roman"/>
          <w:sz w:val="28"/>
          <w:szCs w:val="28"/>
        </w:rPr>
        <w:t xml:space="preserve"> свойства</w:t>
      </w:r>
      <w:r>
        <w:rPr>
          <w:rFonts w:ascii="Times New Roman" w:hAnsi="Times New Roman"/>
          <w:sz w:val="28"/>
          <w:szCs w:val="28"/>
        </w:rPr>
        <w:t>ми</w:t>
      </w:r>
      <w:r w:rsidRPr="00F83140">
        <w:rPr>
          <w:rFonts w:ascii="Times New Roman" w:hAnsi="Times New Roman"/>
          <w:sz w:val="28"/>
          <w:szCs w:val="28"/>
        </w:rPr>
        <w:t>, аналогичны</w:t>
      </w:r>
      <w:r>
        <w:rPr>
          <w:rFonts w:ascii="Times New Roman" w:hAnsi="Times New Roman"/>
          <w:sz w:val="28"/>
          <w:szCs w:val="28"/>
        </w:rPr>
        <w:t>ми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свойствам исследуемого образца.</w:t>
      </w:r>
    </w:p>
    <w:p w:rsidR="00E34D93" w:rsidRDefault="00FF75A7" w:rsidP="000B528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3140">
        <w:rPr>
          <w:rFonts w:ascii="Times New Roman" w:hAnsi="Times New Roman"/>
          <w:sz w:val="28"/>
          <w:szCs w:val="28"/>
        </w:rPr>
        <w:t xml:space="preserve">Метод </w:t>
      </w:r>
      <w:r>
        <w:rPr>
          <w:rFonts w:ascii="Times New Roman" w:hAnsi="Times New Roman"/>
          <w:sz w:val="28"/>
          <w:szCs w:val="28"/>
        </w:rPr>
        <w:t xml:space="preserve">построения </w:t>
      </w:r>
      <w:r w:rsidRPr="00410D5C">
        <w:rPr>
          <w:rFonts w:ascii="Times New Roman" w:hAnsi="Times New Roman"/>
          <w:i/>
          <w:sz w:val="28"/>
          <w:szCs w:val="28"/>
        </w:rPr>
        <w:t>t-</w:t>
      </w:r>
      <w:r w:rsidRPr="00642363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>а</w:t>
      </w:r>
      <w:r w:rsidRPr="00F83140">
        <w:rPr>
          <w:rFonts w:ascii="Times New Roman" w:hAnsi="Times New Roman"/>
          <w:sz w:val="28"/>
          <w:szCs w:val="28"/>
        </w:rPr>
        <w:t xml:space="preserve"> основан на </w:t>
      </w:r>
      <w:r w:rsidRPr="00410D5C">
        <w:rPr>
          <w:rFonts w:ascii="Times New Roman" w:hAnsi="Times New Roman"/>
          <w:i/>
          <w:sz w:val="28"/>
          <w:szCs w:val="28"/>
        </w:rPr>
        <w:t>t</w:t>
      </w:r>
      <w:r w:rsidRPr="00F83140">
        <w:rPr>
          <w:rFonts w:ascii="Times New Roman" w:hAnsi="Times New Roman"/>
          <w:sz w:val="28"/>
          <w:szCs w:val="28"/>
        </w:rPr>
        <w:t xml:space="preserve">-кривой, которая представляет собой график </w:t>
      </w:r>
      <w:r>
        <w:rPr>
          <w:rFonts w:ascii="Times New Roman" w:hAnsi="Times New Roman"/>
          <w:sz w:val="28"/>
          <w:szCs w:val="28"/>
        </w:rPr>
        <w:t xml:space="preserve">зависимости </w:t>
      </w:r>
      <w:r w:rsidRPr="00F83140">
        <w:rPr>
          <w:rFonts w:ascii="Times New Roman" w:hAnsi="Times New Roman"/>
          <w:sz w:val="28"/>
          <w:szCs w:val="28"/>
        </w:rPr>
        <w:t>количества азота, ад</w:t>
      </w:r>
      <w:r w:rsidR="00DA22DC">
        <w:rPr>
          <w:rFonts w:ascii="Times New Roman" w:hAnsi="Times New Roman"/>
          <w:sz w:val="28"/>
          <w:szCs w:val="28"/>
        </w:rPr>
        <w:t>сорбированного на непористом твё</w:t>
      </w:r>
      <w:r w:rsidRPr="00F83140">
        <w:rPr>
          <w:rFonts w:ascii="Times New Roman" w:hAnsi="Times New Roman"/>
          <w:sz w:val="28"/>
          <w:szCs w:val="28"/>
        </w:rPr>
        <w:t>рдом теле</w:t>
      </w:r>
      <w:r>
        <w:rPr>
          <w:rFonts w:ascii="Times New Roman" w:hAnsi="Times New Roman"/>
          <w:sz w:val="28"/>
          <w:szCs w:val="28"/>
        </w:rPr>
        <w:t>,</w:t>
      </w:r>
      <w:r w:rsidRPr="00F83140">
        <w:rPr>
          <w:rFonts w:ascii="Times New Roman" w:hAnsi="Times New Roman"/>
          <w:sz w:val="28"/>
          <w:szCs w:val="28"/>
        </w:rPr>
        <w:t xml:space="preserve"> от статистической толщины адсорбированного слоя</w:t>
      </w:r>
      <w:r w:rsidR="00666216">
        <w:rPr>
          <w:rFonts w:ascii="Times New Roman" w:hAnsi="Times New Roman"/>
          <w:sz w:val="28"/>
          <w:szCs w:val="28"/>
        </w:rPr>
        <w:t xml:space="preserve"> (</w:t>
      </w:r>
      <w:r w:rsidR="00666216" w:rsidRPr="00692DA7">
        <w:rPr>
          <w:rFonts w:asciiTheme="majorHAnsi" w:hAnsiTheme="majorHAnsi"/>
          <w:i/>
          <w:sz w:val="28"/>
          <w:szCs w:val="28"/>
        </w:rPr>
        <w:t>t</w:t>
      </w:r>
      <w:r w:rsidR="00666216">
        <w:rPr>
          <w:rFonts w:ascii="Times New Roman" w:hAnsi="Times New Roman"/>
          <w:sz w:val="28"/>
          <w:szCs w:val="28"/>
        </w:rPr>
        <w:t>)</w:t>
      </w:r>
      <w:r w:rsidRPr="00F831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F83140">
        <w:rPr>
          <w:rFonts w:ascii="Times New Roman" w:hAnsi="Times New Roman"/>
          <w:sz w:val="28"/>
          <w:szCs w:val="28"/>
        </w:rPr>
        <w:t xml:space="preserve">начение </w:t>
      </w:r>
      <w:r w:rsidR="00376074" w:rsidRPr="00376074">
        <w:rPr>
          <w:rFonts w:ascii="Cambria Math" w:hAnsi="Cambria Math"/>
          <w:i/>
          <w:sz w:val="28"/>
          <w:szCs w:val="28"/>
        </w:rPr>
        <w:t>t</w:t>
      </w:r>
      <w:r w:rsidR="004722D3">
        <w:rPr>
          <w:rFonts w:ascii="Times New Roman" w:hAnsi="Times New Roman"/>
          <w:i/>
          <w:sz w:val="28"/>
          <w:szCs w:val="28"/>
        </w:rPr>
        <w:t xml:space="preserve"> </w:t>
      </w:r>
      <w:r w:rsidRPr="00A068C6">
        <w:rPr>
          <w:rFonts w:ascii="Times New Roman" w:hAnsi="Times New Roman"/>
          <w:sz w:val="28"/>
          <w:szCs w:val="28"/>
        </w:rPr>
        <w:t xml:space="preserve">вычисляют </w:t>
      </w:r>
      <w:r w:rsidRPr="00410D5C">
        <w:rPr>
          <w:rFonts w:ascii="Times New Roman" w:hAnsi="Times New Roman"/>
          <w:sz w:val="28"/>
          <w:szCs w:val="28"/>
        </w:rPr>
        <w:t>по формуле</w:t>
      </w:r>
      <w:r w:rsidR="00376074" w:rsidRPr="00376074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02"/>
        <w:gridCol w:w="425"/>
        <w:gridCol w:w="1664"/>
        <w:gridCol w:w="3191"/>
        <w:gridCol w:w="3191"/>
      </w:tblGrid>
      <w:tr w:rsidR="00C300FF" w:rsidRPr="00E33506" w:rsidTr="00FF0FF4">
        <w:trPr>
          <w:trHeight w:val="707"/>
        </w:trPr>
        <w:tc>
          <w:tcPr>
            <w:tcW w:w="3190" w:type="dxa"/>
            <w:gridSpan w:val="4"/>
          </w:tcPr>
          <w:p w:rsidR="00C300FF" w:rsidRPr="00E33506" w:rsidRDefault="00C300FF" w:rsidP="00FF0F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300FF" w:rsidRPr="005E6EBD" w:rsidRDefault="00C300FF" w:rsidP="005E6EBD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,</m:t>
                </m:r>
              </m:oMath>
            </m:oMathPara>
          </w:p>
        </w:tc>
        <w:tc>
          <w:tcPr>
            <w:tcW w:w="3191" w:type="dxa"/>
          </w:tcPr>
          <w:p w:rsidR="00C300FF" w:rsidRPr="00593208" w:rsidRDefault="00C300FF" w:rsidP="00FF0FF4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3208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</w:tr>
      <w:tr w:rsidR="00C300FF" w:rsidRPr="00F807B1" w:rsidTr="00FF0F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C300FF" w:rsidRPr="00F807B1" w:rsidRDefault="00C300FF" w:rsidP="005E6E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7B1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300FF" w:rsidRPr="001D2A67" w:rsidRDefault="003E06F1" w:rsidP="005E6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00FF" w:rsidRPr="00F807B1" w:rsidRDefault="00C300FF" w:rsidP="005E6E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7B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0FF" w:rsidRPr="00F807B1" w:rsidRDefault="00C300FF" w:rsidP="000B528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9F124E">
              <w:rPr>
                <w:rFonts w:ascii="Times New Roman" w:hAnsi="Times New Roman"/>
                <w:sz w:val="28"/>
                <w:szCs w:val="28"/>
              </w:rPr>
              <w:t>молярный объём</w:t>
            </w:r>
          </w:p>
        </w:tc>
      </w:tr>
      <w:tr w:rsidR="00C300FF" w:rsidRPr="00F807B1" w:rsidTr="00FF0F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C300FF" w:rsidRPr="00F807B1" w:rsidRDefault="00C300FF" w:rsidP="00FF0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300FF" w:rsidRPr="005E6EBD" w:rsidRDefault="003E06F1" w:rsidP="005E6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00FF" w:rsidRPr="00F807B1" w:rsidRDefault="00C300FF" w:rsidP="005E6E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7B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0FF" w:rsidRPr="00F807B1" w:rsidRDefault="00C300FF" w:rsidP="000B528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807B1">
              <w:rPr>
                <w:rFonts w:ascii="Times New Roman" w:hAnsi="Times New Roman"/>
                <w:sz w:val="28"/>
                <w:szCs w:val="28"/>
              </w:rPr>
              <w:t>толщина слоя в одну молекулу, для азота принята 0,354 нм</w:t>
            </w:r>
          </w:p>
        </w:tc>
      </w:tr>
      <w:tr w:rsidR="00C300FF" w:rsidRPr="00F807B1" w:rsidTr="00FF0F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C300FF" w:rsidRPr="00F807B1" w:rsidRDefault="00C300FF" w:rsidP="00FF0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300FF" w:rsidRPr="00F807B1" w:rsidRDefault="003E06F1" w:rsidP="005E6E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00FF" w:rsidRPr="00F807B1" w:rsidRDefault="00C300FF" w:rsidP="005E6E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07B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0FF" w:rsidRPr="00F807B1" w:rsidRDefault="00311A33" w:rsidP="000B528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="00C300FF" w:rsidRPr="00F807B1">
              <w:rPr>
                <w:rFonts w:ascii="Times New Roman" w:hAnsi="Times New Roman"/>
                <w:sz w:val="28"/>
                <w:szCs w:val="28"/>
              </w:rPr>
              <w:t>мкость монослоя</w:t>
            </w:r>
          </w:p>
        </w:tc>
      </w:tr>
    </w:tbl>
    <w:p w:rsidR="00FF75A7" w:rsidRPr="0090748E" w:rsidRDefault="00FF75A7" w:rsidP="000B5287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140">
        <w:rPr>
          <w:rFonts w:ascii="Times New Roman" w:hAnsi="Times New Roman"/>
          <w:sz w:val="28"/>
          <w:szCs w:val="28"/>
        </w:rPr>
        <w:t>В методе</w:t>
      </w:r>
      <w:r>
        <w:rPr>
          <w:rFonts w:ascii="Times New Roman" w:hAnsi="Times New Roman"/>
          <w:sz w:val="28"/>
          <w:szCs w:val="28"/>
        </w:rPr>
        <w:t xml:space="preserve"> построения </w:t>
      </w:r>
      <w:r w:rsidRPr="00101229">
        <w:rPr>
          <w:rFonts w:ascii="Times New Roman" w:hAnsi="Times New Roman"/>
          <w:i/>
          <w:sz w:val="28"/>
          <w:szCs w:val="28"/>
        </w:rPr>
        <w:t>a</w:t>
      </w:r>
      <w:r w:rsidRPr="00101229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F831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графика</w:t>
      </w:r>
      <w:r w:rsidRPr="00F83140">
        <w:rPr>
          <w:rFonts w:ascii="Times New Roman" w:hAnsi="Times New Roman"/>
          <w:sz w:val="28"/>
          <w:szCs w:val="28"/>
        </w:rPr>
        <w:t xml:space="preserve"> количество азота, адсорбированного </w:t>
      </w:r>
      <w:r>
        <w:rPr>
          <w:rFonts w:ascii="Times New Roman" w:hAnsi="Times New Roman"/>
          <w:sz w:val="28"/>
          <w:szCs w:val="28"/>
        </w:rPr>
        <w:t>стандартным</w:t>
      </w:r>
      <w:r w:rsidR="001D2A67">
        <w:rPr>
          <w:rFonts w:ascii="Times New Roman" w:hAnsi="Times New Roman"/>
          <w:sz w:val="28"/>
          <w:szCs w:val="28"/>
        </w:rPr>
        <w:t xml:space="preserve"> непористым твё</w:t>
      </w:r>
      <w:r w:rsidRPr="00F83140">
        <w:rPr>
          <w:rFonts w:ascii="Times New Roman" w:hAnsi="Times New Roman"/>
          <w:sz w:val="28"/>
          <w:szCs w:val="28"/>
        </w:rPr>
        <w:t>рдым веществом, нормализу</w:t>
      </w:r>
      <w:r>
        <w:rPr>
          <w:rFonts w:ascii="Times New Roman" w:hAnsi="Times New Roman"/>
          <w:sz w:val="28"/>
          <w:szCs w:val="28"/>
        </w:rPr>
        <w:t>ют, используя</w:t>
      </w:r>
      <w:r w:rsidRPr="00F83140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F83140">
        <w:rPr>
          <w:rFonts w:ascii="Times New Roman" w:hAnsi="Times New Roman"/>
          <w:sz w:val="28"/>
          <w:szCs w:val="28"/>
        </w:rPr>
        <w:t>, адсорбированно</w:t>
      </w:r>
      <w:r>
        <w:rPr>
          <w:rFonts w:ascii="Times New Roman" w:hAnsi="Times New Roman"/>
          <w:sz w:val="28"/>
          <w:szCs w:val="28"/>
        </w:rPr>
        <w:t>е</w:t>
      </w:r>
      <w:r w:rsidRPr="00F83140">
        <w:rPr>
          <w:rFonts w:ascii="Times New Roman" w:hAnsi="Times New Roman"/>
          <w:sz w:val="28"/>
          <w:szCs w:val="28"/>
        </w:rPr>
        <w:t xml:space="preserve"> при некотором фиксированном относительном давлении (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1D2A67">
        <w:rPr>
          <w:rFonts w:asciiTheme="majorHAnsi" w:hAnsiTheme="majorHAnsi"/>
          <w:i/>
          <w:sz w:val="28"/>
          <w:szCs w:val="28"/>
        </w:rPr>
        <w:t>'</w:t>
      </w:r>
      <w:r w:rsidRPr="001D2A67">
        <w:rPr>
          <w:rFonts w:asciiTheme="majorHAnsi" w:hAnsiTheme="majorHAnsi"/>
          <w:i/>
          <w:sz w:val="28"/>
          <w:szCs w:val="28"/>
          <w:vertAlign w:val="subscript"/>
        </w:rPr>
        <w:t>а,x</w:t>
      </w:r>
      <w:r w:rsidRPr="00F83140">
        <w:rPr>
          <w:rFonts w:ascii="Times New Roman" w:hAnsi="Times New Roman"/>
          <w:sz w:val="28"/>
          <w:szCs w:val="28"/>
        </w:rPr>
        <w:t xml:space="preserve">), </w:t>
      </w:r>
      <w:r w:rsidRPr="0090748E">
        <w:rPr>
          <w:rFonts w:ascii="Times New Roman" w:hAnsi="Times New Roman"/>
          <w:sz w:val="28"/>
          <w:szCs w:val="28"/>
        </w:rPr>
        <w:t xml:space="preserve">часто </w:t>
      </w:r>
      <w:r w:rsidR="005D6CE4" w:rsidRPr="0090748E">
        <w:rPr>
          <w:rFonts w:ascii="Times New Roman" w:hAnsi="Times New Roman"/>
          <w:sz w:val="28"/>
          <w:szCs w:val="28"/>
        </w:rPr>
        <w:t>равном</w:t>
      </w:r>
      <w:r w:rsidRPr="0090748E">
        <w:rPr>
          <w:rFonts w:ascii="Times New Roman" w:hAnsi="Times New Roman"/>
          <w:sz w:val="28"/>
          <w:szCs w:val="28"/>
        </w:rPr>
        <w:t xml:space="preserve"> 0,4. Затем строят график нормализованной адсорбции </w:t>
      </w:r>
      <w:r w:rsidRPr="0090748E">
        <w:rPr>
          <w:rFonts w:ascii="Times New Roman" w:hAnsi="Times New Roman"/>
          <w:i/>
          <w:sz w:val="28"/>
          <w:szCs w:val="28"/>
        </w:rPr>
        <w:t>a</w:t>
      </w:r>
      <w:r w:rsidRPr="0090748E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90748E">
        <w:rPr>
          <w:rFonts w:ascii="Times New Roman" w:hAnsi="Times New Roman"/>
          <w:sz w:val="28"/>
          <w:szCs w:val="28"/>
        </w:rPr>
        <w:t xml:space="preserve"> </w:t>
      </w:r>
      <w:r w:rsidRPr="001D2A67">
        <w:rPr>
          <w:rFonts w:ascii="Times New Roman" w:hAnsi="Times New Roman"/>
          <w:sz w:val="28"/>
          <w:szCs w:val="28"/>
        </w:rPr>
        <w:t xml:space="preserve">(равной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1D2A67">
        <w:rPr>
          <w:rFonts w:ascii="Times New Roman" w:hAnsi="Times New Roman"/>
          <w:i/>
          <w:sz w:val="28"/>
          <w:szCs w:val="28"/>
          <w:vertAlign w:val="subscript"/>
        </w:rPr>
        <w:t>a</w:t>
      </w:r>
      <w:r w:rsidRPr="001D2A67">
        <w:rPr>
          <w:rFonts w:ascii="Times New Roman" w:hAnsi="Times New Roman"/>
          <w:i/>
          <w:sz w:val="28"/>
          <w:szCs w:val="28"/>
        </w:rPr>
        <w:t>/</w:t>
      </w:r>
      <m:oMath>
        <m:r>
          <w:rPr>
            <w:rFonts w:ascii="Cambria Math" w:hAnsi="Cambria Math"/>
            <w:sz w:val="28"/>
            <w:szCs w:val="28"/>
          </w:rPr>
          <m:t xml:space="preserve"> n</m:t>
        </m:r>
      </m:oMath>
      <w:r w:rsidRPr="001D2A67">
        <w:rPr>
          <w:rFonts w:ascii="Times New Roman" w:hAnsi="Times New Roman"/>
          <w:i/>
          <w:sz w:val="28"/>
          <w:szCs w:val="28"/>
        </w:rPr>
        <w:t>'</w:t>
      </w:r>
      <w:r w:rsidRPr="001D2A67">
        <w:rPr>
          <w:rFonts w:ascii="Times New Roman" w:hAnsi="Times New Roman"/>
          <w:i/>
          <w:sz w:val="28"/>
          <w:szCs w:val="28"/>
          <w:vertAlign w:val="subscript"/>
        </w:rPr>
        <w:t>а,x</w:t>
      </w:r>
      <w:r w:rsidRPr="001D2A67">
        <w:rPr>
          <w:rFonts w:ascii="Times New Roman" w:hAnsi="Times New Roman"/>
          <w:sz w:val="28"/>
          <w:szCs w:val="28"/>
        </w:rPr>
        <w:t xml:space="preserve">) </w:t>
      </w:r>
      <w:r w:rsidR="005D6CE4" w:rsidRPr="001D2A67">
        <w:rPr>
          <w:rFonts w:ascii="Times New Roman" w:hAnsi="Times New Roman"/>
          <w:sz w:val="28"/>
          <w:szCs w:val="28"/>
        </w:rPr>
        <w:t>о</w:t>
      </w:r>
      <w:r w:rsidR="005D6CE4" w:rsidRPr="0090748E">
        <w:rPr>
          <w:rFonts w:ascii="Times New Roman" w:hAnsi="Times New Roman"/>
          <w:sz w:val="28"/>
          <w:szCs w:val="28"/>
        </w:rPr>
        <w:t xml:space="preserve">т </w:t>
      </w:r>
      <w:r w:rsidRPr="0090748E">
        <w:rPr>
          <w:rFonts w:ascii="Times New Roman" w:hAnsi="Times New Roman"/>
          <w:i/>
          <w:sz w:val="28"/>
          <w:szCs w:val="28"/>
        </w:rPr>
        <w:t>Р/Р</w:t>
      </w:r>
      <w:r w:rsidRPr="0090748E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1D2A67">
        <w:rPr>
          <w:rFonts w:ascii="Times New Roman" w:hAnsi="Times New Roman"/>
          <w:i/>
          <w:sz w:val="28"/>
          <w:szCs w:val="28"/>
        </w:rPr>
        <w:t xml:space="preserve"> </w:t>
      </w:r>
      <w:r w:rsidRPr="0090748E">
        <w:rPr>
          <w:rFonts w:ascii="Times New Roman" w:hAnsi="Times New Roman"/>
          <w:sz w:val="28"/>
          <w:szCs w:val="28"/>
        </w:rPr>
        <w:t xml:space="preserve">для получения кривой </w:t>
      </w:r>
      <w:r w:rsidRPr="0090748E">
        <w:rPr>
          <w:rFonts w:ascii="Times New Roman" w:hAnsi="Times New Roman"/>
          <w:i/>
          <w:sz w:val="28"/>
          <w:szCs w:val="28"/>
        </w:rPr>
        <w:t>a</w:t>
      </w:r>
      <w:r w:rsidRPr="0090748E">
        <w:rPr>
          <w:rFonts w:ascii="Times New Roman" w:hAnsi="Times New Roman"/>
          <w:i/>
          <w:sz w:val="28"/>
          <w:szCs w:val="28"/>
          <w:vertAlign w:val="subscript"/>
        </w:rPr>
        <w:t>S.</w:t>
      </w:r>
      <w:r w:rsidRPr="0090748E">
        <w:rPr>
          <w:rFonts w:ascii="Times New Roman" w:hAnsi="Times New Roman"/>
          <w:sz w:val="28"/>
          <w:szCs w:val="28"/>
        </w:rPr>
        <w:t xml:space="preserve">. </w:t>
      </w:r>
    </w:p>
    <w:p w:rsidR="00FF75A7" w:rsidRDefault="00FF75A7" w:rsidP="000B5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48E">
        <w:rPr>
          <w:rFonts w:ascii="Times New Roman" w:hAnsi="Times New Roman"/>
          <w:i/>
          <w:sz w:val="28"/>
          <w:szCs w:val="28"/>
          <w:lang w:val="en-US"/>
        </w:rPr>
        <w:t>t</w:t>
      </w:r>
      <w:r w:rsidRPr="0090748E">
        <w:rPr>
          <w:rFonts w:ascii="Times New Roman" w:hAnsi="Times New Roman"/>
          <w:sz w:val="28"/>
          <w:szCs w:val="28"/>
        </w:rPr>
        <w:t xml:space="preserve">-график или </w:t>
      </w:r>
      <w:r w:rsidRPr="0090748E">
        <w:rPr>
          <w:rFonts w:ascii="Times New Roman" w:hAnsi="Times New Roman"/>
          <w:i/>
          <w:sz w:val="28"/>
          <w:szCs w:val="28"/>
        </w:rPr>
        <w:t>a</w:t>
      </w:r>
      <w:r w:rsidRPr="0090748E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90748E">
        <w:rPr>
          <w:rFonts w:ascii="Times New Roman" w:hAnsi="Times New Roman"/>
          <w:sz w:val="28"/>
          <w:szCs w:val="28"/>
        </w:rPr>
        <w:t xml:space="preserve">-график строят, </w:t>
      </w:r>
      <w:r w:rsidR="005D6CE4" w:rsidRPr="0090748E">
        <w:rPr>
          <w:rFonts w:ascii="Times New Roman" w:hAnsi="Times New Roman"/>
          <w:sz w:val="28"/>
          <w:szCs w:val="28"/>
        </w:rPr>
        <w:t xml:space="preserve">используя </w:t>
      </w:r>
      <w:r w:rsidRPr="0090748E">
        <w:rPr>
          <w:rFonts w:ascii="Times New Roman" w:hAnsi="Times New Roman"/>
          <w:sz w:val="28"/>
          <w:szCs w:val="28"/>
        </w:rPr>
        <w:t>зависимост</w:t>
      </w:r>
      <w:r w:rsidR="006E2D60">
        <w:rPr>
          <w:rFonts w:ascii="Times New Roman" w:hAnsi="Times New Roman"/>
          <w:sz w:val="28"/>
          <w:szCs w:val="28"/>
        </w:rPr>
        <w:t>ь</w:t>
      </w:r>
      <w:r w:rsidRPr="0090748E">
        <w:rPr>
          <w:rFonts w:ascii="Times New Roman" w:hAnsi="Times New Roman"/>
          <w:sz w:val="28"/>
          <w:szCs w:val="28"/>
        </w:rPr>
        <w:t xml:space="preserve"> количества азота, адсорбированного испытуемым образцом, от</w:t>
      </w:r>
      <w:r w:rsidR="005D6CE4" w:rsidRPr="0090748E">
        <w:rPr>
          <w:rFonts w:ascii="Times New Roman" w:hAnsi="Times New Roman"/>
          <w:sz w:val="28"/>
          <w:szCs w:val="28"/>
        </w:rPr>
        <w:t xml:space="preserve"> значений</w:t>
      </w:r>
      <w:r w:rsidRPr="0090748E">
        <w:rPr>
          <w:rFonts w:ascii="Times New Roman" w:hAnsi="Times New Roman"/>
          <w:sz w:val="28"/>
          <w:szCs w:val="28"/>
        </w:rPr>
        <w:t xml:space="preserve"> </w:t>
      </w:r>
      <w:r w:rsidRPr="00192D31">
        <w:rPr>
          <w:rFonts w:asciiTheme="majorHAnsi" w:hAnsiTheme="majorHAnsi"/>
          <w:i/>
          <w:sz w:val="28"/>
          <w:szCs w:val="28"/>
        </w:rPr>
        <w:t>t</w:t>
      </w:r>
      <w:r w:rsidRPr="0090748E">
        <w:rPr>
          <w:rFonts w:ascii="Times New Roman" w:hAnsi="Times New Roman"/>
          <w:sz w:val="28"/>
          <w:szCs w:val="28"/>
        </w:rPr>
        <w:t xml:space="preserve"> или</w:t>
      </w:r>
      <w:r w:rsidRPr="0090748E">
        <w:rPr>
          <w:rFonts w:ascii="Times New Roman" w:hAnsi="Times New Roman"/>
          <w:i/>
          <w:sz w:val="28"/>
          <w:szCs w:val="28"/>
        </w:rPr>
        <w:t xml:space="preserve"> a</w:t>
      </w:r>
      <w:r w:rsidRPr="0090748E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90748E">
        <w:rPr>
          <w:rFonts w:ascii="Times New Roman" w:hAnsi="Times New Roman"/>
          <w:sz w:val="28"/>
          <w:szCs w:val="28"/>
        </w:rPr>
        <w:t xml:space="preserve"> как</w:t>
      </w:r>
      <w:r w:rsidRPr="00F83140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стандартного вещества</w:t>
      </w:r>
      <w:r w:rsidRPr="00F83140">
        <w:rPr>
          <w:rFonts w:ascii="Times New Roman" w:hAnsi="Times New Roman"/>
          <w:sz w:val="28"/>
          <w:szCs w:val="28"/>
        </w:rPr>
        <w:t xml:space="preserve">, а не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B6021">
        <w:rPr>
          <w:rFonts w:ascii="Times New Roman" w:hAnsi="Times New Roman"/>
          <w:i/>
          <w:sz w:val="28"/>
          <w:szCs w:val="28"/>
        </w:rPr>
        <w:t>Р/Р</w:t>
      </w:r>
      <w:r w:rsidRPr="000B6021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F83140">
        <w:rPr>
          <w:rFonts w:ascii="Times New Roman" w:hAnsi="Times New Roman"/>
          <w:sz w:val="28"/>
          <w:szCs w:val="28"/>
        </w:rPr>
        <w:t xml:space="preserve">. Преобразование </w:t>
      </w:r>
      <w:r w:rsidRPr="000B6021">
        <w:rPr>
          <w:rFonts w:ascii="Times New Roman" w:hAnsi="Times New Roman"/>
          <w:i/>
          <w:sz w:val="28"/>
          <w:szCs w:val="28"/>
        </w:rPr>
        <w:t>Р/Р</w:t>
      </w:r>
      <w:r w:rsidRPr="000B6021">
        <w:rPr>
          <w:rFonts w:ascii="Times New Roman" w:hAnsi="Times New Roman"/>
          <w:i/>
          <w:sz w:val="28"/>
          <w:szCs w:val="28"/>
          <w:vertAlign w:val="subscript"/>
        </w:rPr>
        <w:t>0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453834">
        <w:rPr>
          <w:rFonts w:ascii="Times New Roman" w:hAnsi="Times New Roman"/>
          <w:sz w:val="28"/>
          <w:szCs w:val="28"/>
        </w:rPr>
        <w:t>в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 w:rsidRPr="009D2724">
        <w:rPr>
          <w:rFonts w:asciiTheme="majorHAnsi" w:hAnsiTheme="majorHAnsi"/>
          <w:i/>
          <w:sz w:val="28"/>
          <w:szCs w:val="28"/>
        </w:rPr>
        <w:t>t</w:t>
      </w:r>
      <w:r w:rsidRPr="00F83140">
        <w:rPr>
          <w:rFonts w:ascii="Times New Roman" w:hAnsi="Times New Roman"/>
          <w:sz w:val="28"/>
          <w:szCs w:val="28"/>
        </w:rPr>
        <w:t xml:space="preserve"> или </w:t>
      </w:r>
      <w:r w:rsidRPr="00642363">
        <w:rPr>
          <w:rFonts w:ascii="Times New Roman" w:hAnsi="Times New Roman"/>
          <w:i/>
          <w:sz w:val="28"/>
          <w:szCs w:val="28"/>
        </w:rPr>
        <w:t>a</w:t>
      </w:r>
      <w:r w:rsidRPr="00642363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F83140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>по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 w:rsidRPr="00642363">
        <w:rPr>
          <w:rFonts w:ascii="Times New Roman" w:hAnsi="Times New Roman"/>
          <w:i/>
          <w:sz w:val="28"/>
          <w:szCs w:val="28"/>
        </w:rPr>
        <w:t>t</w:t>
      </w:r>
      <w:r w:rsidRPr="00F83140">
        <w:rPr>
          <w:rFonts w:ascii="Times New Roman" w:hAnsi="Times New Roman"/>
          <w:sz w:val="28"/>
          <w:szCs w:val="28"/>
        </w:rPr>
        <w:t xml:space="preserve">-кривой или </w:t>
      </w:r>
      <w:r w:rsidRPr="00642363">
        <w:rPr>
          <w:rFonts w:ascii="Times New Roman" w:hAnsi="Times New Roman"/>
          <w:i/>
          <w:sz w:val="28"/>
          <w:szCs w:val="28"/>
        </w:rPr>
        <w:t>a</w:t>
      </w:r>
      <w:r w:rsidRPr="00642363">
        <w:rPr>
          <w:rFonts w:ascii="Times New Roman" w:hAnsi="Times New Roman"/>
          <w:i/>
          <w:sz w:val="28"/>
          <w:szCs w:val="28"/>
          <w:vertAlign w:val="subscript"/>
        </w:rPr>
        <w:t>S</w:t>
      </w:r>
      <w:r>
        <w:rPr>
          <w:rFonts w:ascii="Times New Roman" w:hAnsi="Times New Roman"/>
          <w:sz w:val="28"/>
          <w:szCs w:val="28"/>
        </w:rPr>
        <w:t>-</w:t>
      </w:r>
      <w:r w:rsidRPr="00F83140">
        <w:rPr>
          <w:rFonts w:ascii="Times New Roman" w:hAnsi="Times New Roman"/>
          <w:sz w:val="28"/>
          <w:szCs w:val="28"/>
        </w:rPr>
        <w:t>кривой. Форма графика зависит от характера пористости, присутствующей в ис</w:t>
      </w:r>
      <w:r>
        <w:rPr>
          <w:rFonts w:ascii="Times New Roman" w:hAnsi="Times New Roman"/>
          <w:sz w:val="28"/>
          <w:szCs w:val="28"/>
        </w:rPr>
        <w:t>пытуемом</w:t>
      </w:r>
      <w:r w:rsidRPr="00F83140">
        <w:rPr>
          <w:rFonts w:ascii="Times New Roman" w:hAnsi="Times New Roman"/>
          <w:sz w:val="28"/>
          <w:szCs w:val="28"/>
        </w:rPr>
        <w:t xml:space="preserve"> образце, следующим образом:</w:t>
      </w:r>
    </w:p>
    <w:p w:rsidR="00FF75A7" w:rsidRDefault="00FF75A7" w:rsidP="000B5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83140">
        <w:rPr>
          <w:rFonts w:ascii="Times New Roman" w:hAnsi="Times New Roman"/>
          <w:sz w:val="28"/>
          <w:szCs w:val="28"/>
        </w:rPr>
        <w:t xml:space="preserve">если </w:t>
      </w:r>
      <w:r w:rsidRPr="00642363">
        <w:rPr>
          <w:rFonts w:ascii="Times New Roman" w:hAnsi="Times New Roman"/>
          <w:i/>
          <w:sz w:val="28"/>
          <w:szCs w:val="28"/>
        </w:rPr>
        <w:t>t</w:t>
      </w:r>
      <w:r w:rsidRPr="00F831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140">
        <w:rPr>
          <w:rFonts w:ascii="Times New Roman" w:hAnsi="Times New Roman"/>
          <w:sz w:val="28"/>
          <w:szCs w:val="28"/>
        </w:rPr>
        <w:t xml:space="preserve">или </w:t>
      </w:r>
      <w:r w:rsidRPr="00015BAB">
        <w:rPr>
          <w:rFonts w:ascii="Times New Roman" w:hAnsi="Times New Roman"/>
          <w:i/>
          <w:sz w:val="28"/>
          <w:szCs w:val="28"/>
        </w:rPr>
        <w:t>a</w:t>
      </w:r>
      <w:r w:rsidRPr="00015BAB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F83140">
        <w:rPr>
          <w:rFonts w:ascii="Times New Roman" w:hAnsi="Times New Roman"/>
          <w:sz w:val="28"/>
          <w:szCs w:val="28"/>
        </w:rPr>
        <w:t xml:space="preserve">-график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F83140">
        <w:rPr>
          <w:rFonts w:ascii="Times New Roman" w:hAnsi="Times New Roman"/>
          <w:sz w:val="28"/>
          <w:szCs w:val="28"/>
        </w:rPr>
        <w:t>линейны</w:t>
      </w:r>
      <w:r>
        <w:rPr>
          <w:rFonts w:ascii="Times New Roman" w:hAnsi="Times New Roman"/>
          <w:sz w:val="28"/>
          <w:szCs w:val="28"/>
        </w:rPr>
        <w:t>м</w:t>
      </w:r>
      <w:r w:rsidRPr="00F83140">
        <w:rPr>
          <w:rFonts w:ascii="Times New Roman" w:hAnsi="Times New Roman"/>
          <w:sz w:val="28"/>
          <w:szCs w:val="28"/>
        </w:rPr>
        <w:t xml:space="preserve"> и проходит через начало координат, то</w:t>
      </w:r>
      <w:r>
        <w:rPr>
          <w:rFonts w:ascii="Times New Roman" w:hAnsi="Times New Roman"/>
          <w:sz w:val="28"/>
          <w:szCs w:val="28"/>
        </w:rPr>
        <w:t xml:space="preserve"> испытуемый </w:t>
      </w:r>
      <w:r w:rsidRPr="00F83140">
        <w:rPr>
          <w:rFonts w:ascii="Times New Roman" w:hAnsi="Times New Roman"/>
          <w:sz w:val="28"/>
          <w:szCs w:val="28"/>
        </w:rPr>
        <w:t xml:space="preserve">образец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F83140">
        <w:rPr>
          <w:rFonts w:ascii="Times New Roman" w:hAnsi="Times New Roman"/>
          <w:sz w:val="28"/>
          <w:szCs w:val="28"/>
        </w:rPr>
        <w:t>непористы</w:t>
      </w:r>
      <w:r>
        <w:rPr>
          <w:rFonts w:ascii="Times New Roman" w:hAnsi="Times New Roman"/>
          <w:sz w:val="28"/>
          <w:szCs w:val="28"/>
        </w:rPr>
        <w:t>м</w:t>
      </w:r>
      <w:r w:rsidRPr="00F83140">
        <w:rPr>
          <w:rFonts w:ascii="Times New Roman" w:hAnsi="Times New Roman"/>
          <w:sz w:val="28"/>
          <w:szCs w:val="28"/>
        </w:rPr>
        <w:t xml:space="preserve"> или макропористы</w:t>
      </w:r>
      <w:r>
        <w:rPr>
          <w:rFonts w:ascii="Times New Roman" w:hAnsi="Times New Roman"/>
          <w:sz w:val="28"/>
          <w:szCs w:val="28"/>
        </w:rPr>
        <w:t>м;</w:t>
      </w:r>
    </w:p>
    <w:p w:rsidR="00FF75A7" w:rsidRDefault="00FF75A7" w:rsidP="00FF7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F83140">
        <w:rPr>
          <w:rFonts w:ascii="Times New Roman" w:hAnsi="Times New Roman"/>
          <w:sz w:val="28"/>
          <w:szCs w:val="28"/>
        </w:rPr>
        <w:t>если ис</w:t>
      </w:r>
      <w:r>
        <w:rPr>
          <w:rFonts w:ascii="Times New Roman" w:hAnsi="Times New Roman"/>
          <w:sz w:val="28"/>
          <w:szCs w:val="28"/>
        </w:rPr>
        <w:t xml:space="preserve">пытуемый </w:t>
      </w:r>
      <w:r w:rsidRPr="00F83140">
        <w:rPr>
          <w:rFonts w:ascii="Times New Roman" w:hAnsi="Times New Roman"/>
          <w:sz w:val="28"/>
          <w:szCs w:val="28"/>
        </w:rPr>
        <w:t xml:space="preserve">образец содержит мезопоры, то график показывает отклонение вверх при относительном давлении, соответствующем началу капиллярной конденсации в </w:t>
      </w:r>
      <w:r>
        <w:rPr>
          <w:rFonts w:ascii="Times New Roman" w:hAnsi="Times New Roman"/>
          <w:sz w:val="28"/>
          <w:szCs w:val="28"/>
        </w:rPr>
        <w:t>самых маленьких</w:t>
      </w:r>
      <w:r w:rsidRPr="00F83140">
        <w:rPr>
          <w:rFonts w:ascii="Times New Roman" w:hAnsi="Times New Roman"/>
          <w:sz w:val="28"/>
          <w:szCs w:val="28"/>
        </w:rPr>
        <w:t xml:space="preserve"> мезопорах</w:t>
      </w:r>
      <w:r>
        <w:rPr>
          <w:rFonts w:ascii="Times New Roman" w:hAnsi="Times New Roman"/>
          <w:sz w:val="28"/>
          <w:szCs w:val="28"/>
        </w:rPr>
        <w:t>;</w:t>
      </w:r>
    </w:p>
    <w:p w:rsidR="00FF75A7" w:rsidRDefault="00FF75A7" w:rsidP="00FF7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83140">
        <w:rPr>
          <w:rFonts w:ascii="Times New Roman" w:hAnsi="Times New Roman"/>
          <w:sz w:val="28"/>
          <w:szCs w:val="28"/>
        </w:rPr>
        <w:t>если ис</w:t>
      </w:r>
      <w:r>
        <w:rPr>
          <w:rFonts w:ascii="Times New Roman" w:hAnsi="Times New Roman"/>
          <w:sz w:val="28"/>
          <w:szCs w:val="28"/>
        </w:rPr>
        <w:t xml:space="preserve">пытуемый </w:t>
      </w:r>
      <w:r w:rsidRPr="00F83140">
        <w:rPr>
          <w:rFonts w:ascii="Times New Roman" w:hAnsi="Times New Roman"/>
          <w:sz w:val="28"/>
          <w:szCs w:val="28"/>
        </w:rPr>
        <w:t xml:space="preserve">образец содержит микропоры,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F83140">
        <w:rPr>
          <w:rFonts w:ascii="Times New Roman" w:hAnsi="Times New Roman"/>
          <w:sz w:val="28"/>
          <w:szCs w:val="28"/>
        </w:rPr>
        <w:t xml:space="preserve">график показывает отклонение вниз, </w:t>
      </w:r>
      <w:r>
        <w:rPr>
          <w:rFonts w:ascii="Times New Roman" w:hAnsi="Times New Roman"/>
          <w:sz w:val="28"/>
          <w:szCs w:val="28"/>
        </w:rPr>
        <w:t xml:space="preserve">так как многомолекулярные </w:t>
      </w:r>
      <w:r w:rsidRPr="00F83140">
        <w:rPr>
          <w:rFonts w:ascii="Times New Roman" w:hAnsi="Times New Roman"/>
          <w:sz w:val="28"/>
          <w:szCs w:val="28"/>
        </w:rPr>
        <w:t xml:space="preserve">слои не могут полностью </w:t>
      </w:r>
      <w:r>
        <w:rPr>
          <w:rFonts w:ascii="Times New Roman" w:hAnsi="Times New Roman"/>
          <w:sz w:val="28"/>
          <w:szCs w:val="28"/>
        </w:rPr>
        <w:t xml:space="preserve">сформироваться </w:t>
      </w:r>
      <w:r w:rsidRPr="00F83140">
        <w:rPr>
          <w:rFonts w:ascii="Times New Roman" w:hAnsi="Times New Roman"/>
          <w:sz w:val="28"/>
          <w:szCs w:val="28"/>
        </w:rPr>
        <w:t>в ограниченно</w:t>
      </w:r>
      <w:r>
        <w:rPr>
          <w:rFonts w:ascii="Times New Roman" w:hAnsi="Times New Roman"/>
          <w:sz w:val="28"/>
          <w:szCs w:val="28"/>
        </w:rPr>
        <w:t>м</w:t>
      </w:r>
      <w:r w:rsidRPr="00F83140">
        <w:rPr>
          <w:rFonts w:ascii="Times New Roman" w:hAnsi="Times New Roman"/>
          <w:sz w:val="28"/>
          <w:szCs w:val="28"/>
        </w:rPr>
        <w:t xml:space="preserve"> пространств</w:t>
      </w:r>
      <w:r>
        <w:rPr>
          <w:rFonts w:ascii="Times New Roman" w:hAnsi="Times New Roman"/>
          <w:sz w:val="28"/>
          <w:szCs w:val="28"/>
        </w:rPr>
        <w:t>е</w:t>
      </w:r>
      <w:r w:rsidRPr="00F83140">
        <w:rPr>
          <w:rFonts w:ascii="Times New Roman" w:hAnsi="Times New Roman"/>
          <w:sz w:val="28"/>
          <w:szCs w:val="28"/>
        </w:rPr>
        <w:t xml:space="preserve"> внутри микропор.</w:t>
      </w:r>
    </w:p>
    <w:p w:rsidR="00FF75A7" w:rsidRPr="005D471A" w:rsidRDefault="00FF75A7" w:rsidP="00FF7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140">
        <w:rPr>
          <w:rFonts w:ascii="Times New Roman" w:hAnsi="Times New Roman"/>
          <w:sz w:val="28"/>
          <w:szCs w:val="28"/>
        </w:rPr>
        <w:t xml:space="preserve">Некоторые материалы содержат </w:t>
      </w:r>
      <w:r>
        <w:rPr>
          <w:rFonts w:ascii="Times New Roman" w:hAnsi="Times New Roman"/>
          <w:sz w:val="28"/>
          <w:szCs w:val="28"/>
        </w:rPr>
        <w:t xml:space="preserve">сочетание разных видов </w:t>
      </w:r>
      <w:r w:rsidRPr="00F83140">
        <w:rPr>
          <w:rFonts w:ascii="Times New Roman" w:hAnsi="Times New Roman"/>
          <w:sz w:val="28"/>
          <w:szCs w:val="28"/>
        </w:rPr>
        <w:t xml:space="preserve">пор, что может привести к сложному </w:t>
      </w:r>
      <w:r>
        <w:rPr>
          <w:rFonts w:ascii="Times New Roman" w:hAnsi="Times New Roman"/>
          <w:sz w:val="28"/>
          <w:szCs w:val="28"/>
        </w:rPr>
        <w:t>графику</w:t>
      </w:r>
      <w:r w:rsidRPr="00F83140">
        <w:rPr>
          <w:rFonts w:ascii="Times New Roman" w:hAnsi="Times New Roman"/>
          <w:sz w:val="28"/>
          <w:szCs w:val="28"/>
        </w:rPr>
        <w:t xml:space="preserve">, который трудно интерпретировать. В </w:t>
      </w:r>
      <w:r w:rsidRPr="005D471A">
        <w:rPr>
          <w:rFonts w:ascii="Times New Roman" w:hAnsi="Times New Roman"/>
          <w:sz w:val="28"/>
          <w:szCs w:val="28"/>
        </w:rPr>
        <w:t xml:space="preserve">таких случаях следует быть внимательными при анализе данных изотермы. </w:t>
      </w:r>
    </w:p>
    <w:p w:rsidR="00FF75A7" w:rsidRDefault="00FF75A7" w:rsidP="00FF7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71A">
        <w:rPr>
          <w:rFonts w:ascii="Times New Roman" w:hAnsi="Times New Roman"/>
          <w:b/>
          <w:i/>
          <w:sz w:val="28"/>
          <w:szCs w:val="28"/>
        </w:rPr>
        <w:t>Расч</w:t>
      </w:r>
      <w:r w:rsidR="00666216">
        <w:rPr>
          <w:rFonts w:ascii="Times New Roman" w:hAnsi="Times New Roman"/>
          <w:b/>
          <w:i/>
          <w:sz w:val="28"/>
          <w:szCs w:val="28"/>
        </w:rPr>
        <w:t>ё</w:t>
      </w:r>
      <w:r w:rsidRPr="005D471A">
        <w:rPr>
          <w:rFonts w:ascii="Times New Roman" w:hAnsi="Times New Roman"/>
          <w:b/>
          <w:i/>
          <w:sz w:val="28"/>
          <w:szCs w:val="28"/>
        </w:rPr>
        <w:t>т распределения пор по размерам</w:t>
      </w:r>
      <w:r w:rsidRPr="005D471A">
        <w:rPr>
          <w:rFonts w:ascii="Times New Roman" w:hAnsi="Times New Roman"/>
          <w:i/>
          <w:sz w:val="28"/>
          <w:szCs w:val="28"/>
        </w:rPr>
        <w:t xml:space="preserve">. </w:t>
      </w:r>
      <w:r w:rsidRPr="005D471A">
        <w:rPr>
          <w:rFonts w:ascii="Times New Roman" w:hAnsi="Times New Roman"/>
          <w:sz w:val="28"/>
          <w:szCs w:val="28"/>
        </w:rPr>
        <w:t>Данный</w:t>
      </w:r>
      <w:r w:rsidRPr="00EF4302">
        <w:rPr>
          <w:rFonts w:ascii="Times New Roman" w:hAnsi="Times New Roman"/>
          <w:sz w:val="28"/>
          <w:szCs w:val="28"/>
        </w:rPr>
        <w:t xml:space="preserve"> </w:t>
      </w:r>
      <w:r w:rsidRPr="00F83140">
        <w:rPr>
          <w:rFonts w:ascii="Times New Roman" w:hAnsi="Times New Roman"/>
          <w:sz w:val="28"/>
          <w:szCs w:val="28"/>
        </w:rPr>
        <w:t>анализ применим только для расч</w:t>
      </w:r>
      <w:r w:rsidR="00666216">
        <w:rPr>
          <w:rFonts w:ascii="Times New Roman" w:hAnsi="Times New Roman"/>
          <w:sz w:val="28"/>
          <w:szCs w:val="28"/>
        </w:rPr>
        <w:t>ё</w:t>
      </w:r>
      <w:r w:rsidRPr="00F8314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Pr="00F83140">
        <w:rPr>
          <w:rFonts w:ascii="Times New Roman" w:hAnsi="Times New Roman"/>
          <w:sz w:val="28"/>
          <w:szCs w:val="28"/>
        </w:rPr>
        <w:t xml:space="preserve"> распределения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F83140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ам</w:t>
      </w:r>
      <w:r w:rsidRPr="00F83140">
        <w:rPr>
          <w:rFonts w:ascii="Times New Roman" w:hAnsi="Times New Roman"/>
          <w:sz w:val="28"/>
          <w:szCs w:val="28"/>
        </w:rPr>
        <w:t xml:space="preserve"> мезопор.</w:t>
      </w:r>
    </w:p>
    <w:p w:rsidR="00376074" w:rsidRDefault="00FF75A7" w:rsidP="00376074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140">
        <w:rPr>
          <w:rFonts w:ascii="Times New Roman" w:hAnsi="Times New Roman"/>
          <w:sz w:val="28"/>
          <w:szCs w:val="28"/>
        </w:rPr>
        <w:t>Расч</w:t>
      </w:r>
      <w:r w:rsidR="00666216">
        <w:rPr>
          <w:rFonts w:ascii="Times New Roman" w:hAnsi="Times New Roman"/>
          <w:sz w:val="28"/>
          <w:szCs w:val="28"/>
        </w:rPr>
        <w:t>ё</w:t>
      </w:r>
      <w:r w:rsidRPr="00F83140">
        <w:rPr>
          <w:rFonts w:ascii="Times New Roman" w:hAnsi="Times New Roman"/>
          <w:sz w:val="28"/>
          <w:szCs w:val="28"/>
        </w:rPr>
        <w:t xml:space="preserve">т распределения пор по размерам </w:t>
      </w:r>
      <w:r>
        <w:rPr>
          <w:rFonts w:ascii="Times New Roman" w:hAnsi="Times New Roman"/>
          <w:sz w:val="28"/>
          <w:szCs w:val="28"/>
        </w:rPr>
        <w:t xml:space="preserve">проводят на </w:t>
      </w:r>
      <w:r w:rsidRPr="00F83140">
        <w:rPr>
          <w:rFonts w:ascii="Times New Roman" w:hAnsi="Times New Roman"/>
          <w:sz w:val="28"/>
          <w:szCs w:val="28"/>
        </w:rPr>
        <w:t>основан</w:t>
      </w:r>
      <w:r>
        <w:rPr>
          <w:rFonts w:ascii="Times New Roman" w:hAnsi="Times New Roman"/>
          <w:sz w:val="28"/>
          <w:szCs w:val="28"/>
        </w:rPr>
        <w:t>ии</w:t>
      </w:r>
      <w:r w:rsidRPr="00F83140">
        <w:rPr>
          <w:rFonts w:ascii="Times New Roman" w:hAnsi="Times New Roman"/>
          <w:sz w:val="28"/>
          <w:szCs w:val="28"/>
        </w:rPr>
        <w:t xml:space="preserve"> уравнени</w:t>
      </w:r>
      <w:r>
        <w:rPr>
          <w:rFonts w:ascii="Times New Roman" w:hAnsi="Times New Roman"/>
          <w:sz w:val="28"/>
          <w:szCs w:val="28"/>
        </w:rPr>
        <w:t>я</w:t>
      </w:r>
      <w:r w:rsidRPr="00F83140">
        <w:rPr>
          <w:rFonts w:ascii="Times New Roman" w:hAnsi="Times New Roman"/>
          <w:sz w:val="28"/>
          <w:szCs w:val="28"/>
        </w:rPr>
        <w:t xml:space="preserve"> Кельвина: </w:t>
      </w: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641"/>
        <w:gridCol w:w="283"/>
        <w:gridCol w:w="178"/>
        <w:gridCol w:w="6168"/>
        <w:gridCol w:w="1703"/>
      </w:tblGrid>
      <w:tr w:rsidR="00F807B1" w:rsidRPr="00E33506" w:rsidTr="00297A70">
        <w:trPr>
          <w:trHeight w:val="707"/>
        </w:trPr>
        <w:tc>
          <w:tcPr>
            <w:tcW w:w="1701" w:type="dxa"/>
            <w:gridSpan w:val="4"/>
          </w:tcPr>
          <w:p w:rsidR="00F807B1" w:rsidRPr="00297A70" w:rsidRDefault="00F807B1" w:rsidP="004515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68" w:type="dxa"/>
          </w:tcPr>
          <w:p w:rsidR="00F807B1" w:rsidRPr="00297A70" w:rsidRDefault="003E06F1" w:rsidP="00297A70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/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fun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</m:t>
                </m:r>
              </m:oMath>
            </m:oMathPara>
          </w:p>
        </w:tc>
        <w:tc>
          <w:tcPr>
            <w:tcW w:w="1701" w:type="dxa"/>
          </w:tcPr>
          <w:p w:rsidR="00F807B1" w:rsidRPr="00593208" w:rsidRDefault="00F807B1" w:rsidP="00297A70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320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932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807B1" w:rsidRPr="00F807B1" w:rsidTr="00297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F807B1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F807B1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76074" w:rsidRPr="00376074" w:rsidRDefault="003E06F1" w:rsidP="0037607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F807B1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074" w:rsidRDefault="006E1C78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радиус коры поры (или радиус Кельвина для поры),</w:t>
            </w:r>
            <w:r w:rsidR="00286C60" w:rsidRPr="0028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C78">
              <w:rPr>
                <w:rFonts w:ascii="Times New Roman" w:hAnsi="Times New Roman"/>
                <w:sz w:val="28"/>
                <w:szCs w:val="28"/>
              </w:rPr>
              <w:t>нм;</w:t>
            </w:r>
          </w:p>
        </w:tc>
      </w:tr>
      <w:tr w:rsidR="00F807B1" w:rsidRPr="006E1C78" w:rsidTr="00297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376074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76074" w:rsidRPr="00376074" w:rsidRDefault="00376074" w:rsidP="0037607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</w:rPr>
            </w:pPr>
            <w:r w:rsidRPr="00376074">
              <w:rPr>
                <w:rFonts w:ascii="Cambria Math" w:hAnsi="Cambria Math"/>
                <w:i/>
                <w:sz w:val="28"/>
                <w:szCs w:val="28"/>
              </w:rPr>
              <w:t>σ</w:t>
            </w:r>
            <w:r w:rsidRPr="00376074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F807B1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074" w:rsidRDefault="006E1C78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поверхностное натяжение жидкого адсорбата (азота),</w:t>
            </w:r>
            <w:r w:rsidR="00286C60" w:rsidRPr="0028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C78">
              <w:rPr>
                <w:rFonts w:ascii="Times New Roman" w:hAnsi="Times New Roman"/>
                <w:sz w:val="28"/>
                <w:szCs w:val="28"/>
              </w:rPr>
              <w:t>Н/м;</w:t>
            </w:r>
          </w:p>
        </w:tc>
      </w:tr>
      <w:tr w:rsidR="00F807B1" w:rsidRPr="00F807B1" w:rsidTr="00297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376074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76074" w:rsidRPr="00376074" w:rsidRDefault="00376074" w:rsidP="0037607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 Math" w:hAnsi="Cambria Math"/>
                <w:sz w:val="28"/>
                <w:szCs w:val="28"/>
              </w:rPr>
            </w:pPr>
            <w:r w:rsidRPr="00376074">
              <w:rPr>
                <w:rFonts w:ascii="Cambria Math" w:hAnsi="Cambria Math"/>
                <w:i/>
                <w:sz w:val="28"/>
                <w:szCs w:val="28"/>
                <w:lang w:val="en-US"/>
              </w:rPr>
              <w:t>V</w:t>
            </w:r>
            <w:r w:rsidRPr="00376074">
              <w:rPr>
                <w:rFonts w:ascii="Cambria Math" w:hAnsi="Cambria Math"/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7877A9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074" w:rsidRDefault="006E1C78" w:rsidP="0046080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молярный объ</w:t>
            </w:r>
            <w:r w:rsidR="00460808">
              <w:rPr>
                <w:rFonts w:ascii="Times New Roman" w:hAnsi="Times New Roman"/>
                <w:sz w:val="28"/>
                <w:szCs w:val="28"/>
              </w:rPr>
              <w:t>ё</w:t>
            </w:r>
            <w:r w:rsidRPr="006E1C78">
              <w:rPr>
                <w:rFonts w:ascii="Times New Roman" w:hAnsi="Times New Roman"/>
                <w:sz w:val="28"/>
                <w:szCs w:val="28"/>
              </w:rPr>
              <w:t>м конденсированного адсорбата (азота),</w:t>
            </w:r>
            <w:r w:rsidR="00286C60" w:rsidRPr="0028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C78">
              <w:rPr>
                <w:rFonts w:ascii="Times New Roman" w:hAnsi="Times New Roman"/>
                <w:sz w:val="28"/>
                <w:szCs w:val="28"/>
              </w:rPr>
              <w:t>см</w:t>
            </w:r>
            <w:r w:rsidRPr="006E1C78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6E1C78">
              <w:rPr>
                <w:rFonts w:ascii="Times New Roman" w:hAnsi="Times New Roman"/>
                <w:sz w:val="28"/>
                <w:szCs w:val="28"/>
              </w:rPr>
              <w:t>/моль;</w:t>
            </w:r>
          </w:p>
        </w:tc>
      </w:tr>
      <w:tr w:rsidR="00F807B1" w:rsidRPr="00F807B1" w:rsidTr="00297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376074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76074" w:rsidRPr="00297A70" w:rsidRDefault="00376074" w:rsidP="0037607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97A70">
              <w:rPr>
                <w:rFonts w:asciiTheme="majorHAnsi" w:hAnsiTheme="majorHAnsi"/>
                <w:i/>
                <w:sz w:val="28"/>
                <w:szCs w:val="28"/>
              </w:rPr>
              <w:t>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7877A9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074" w:rsidRDefault="006E1C78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универсальная газовая постоянная, 8.3144,</w:t>
            </w:r>
            <w:r w:rsidR="00286C60" w:rsidRPr="0028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C78">
              <w:rPr>
                <w:rFonts w:ascii="Times New Roman" w:hAnsi="Times New Roman"/>
                <w:sz w:val="28"/>
                <w:szCs w:val="28"/>
              </w:rPr>
              <w:t>Дж· К</w:t>
            </w:r>
            <w:r w:rsidRPr="006E1C78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6E1C78">
              <w:rPr>
                <w:rFonts w:ascii="Times New Roman" w:hAnsi="Times New Roman"/>
                <w:sz w:val="28"/>
                <w:szCs w:val="28"/>
              </w:rPr>
              <w:t>·моль</w:t>
            </w:r>
            <w:r w:rsidRPr="006E1C78">
              <w:rPr>
                <w:rFonts w:ascii="Times New Roman" w:hAnsi="Times New Roman"/>
                <w:sz w:val="28"/>
                <w:szCs w:val="28"/>
                <w:vertAlign w:val="superscript"/>
              </w:rPr>
              <w:t>-1</w:t>
            </w:r>
            <w:r w:rsidRPr="006E1C7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807B1" w:rsidRPr="00F807B1" w:rsidTr="00297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376074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76074" w:rsidRPr="00297A70" w:rsidRDefault="00376074" w:rsidP="0037607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97A70">
              <w:rPr>
                <w:rFonts w:asciiTheme="majorHAnsi" w:hAnsiTheme="majorHAnsi"/>
                <w:i/>
                <w:sz w:val="28"/>
                <w:szCs w:val="28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7877A9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074" w:rsidRDefault="006E1C78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температура, К;</w:t>
            </w:r>
          </w:p>
        </w:tc>
      </w:tr>
      <w:tr w:rsidR="00F807B1" w:rsidRPr="00F807B1" w:rsidTr="00297A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3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376074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76074" w:rsidRPr="00297A70" w:rsidRDefault="00376074" w:rsidP="0037607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97A70">
              <w:rPr>
                <w:rFonts w:asciiTheme="majorHAnsi" w:hAnsiTheme="majorHAnsi"/>
                <w:sz w:val="28"/>
                <w:szCs w:val="28"/>
              </w:rPr>
              <w:t>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6074" w:rsidRDefault="007877A9" w:rsidP="0037607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074" w:rsidRDefault="006E1C78" w:rsidP="003760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1C78">
              <w:rPr>
                <w:rFonts w:ascii="Times New Roman" w:hAnsi="Times New Roman"/>
                <w:sz w:val="28"/>
                <w:szCs w:val="28"/>
              </w:rPr>
              <w:t>угол смачивания адсорбата (допускается равным</w:t>
            </w:r>
            <w:r w:rsidR="00286C60">
              <w:rPr>
                <w:rFonts w:ascii="Times New Roman" w:hAnsi="Times New Roman"/>
                <w:sz w:val="28"/>
                <w:szCs w:val="28"/>
              </w:rPr>
              <w:t xml:space="preserve"> 0 для увлажн</w:t>
            </w:r>
            <w:r w:rsidR="00666216">
              <w:rPr>
                <w:rFonts w:ascii="Times New Roman" w:hAnsi="Times New Roman"/>
                <w:sz w:val="28"/>
                <w:szCs w:val="28"/>
              </w:rPr>
              <w:t>ё</w:t>
            </w:r>
            <w:r w:rsidR="00286C60">
              <w:rPr>
                <w:rFonts w:ascii="Times New Roman" w:hAnsi="Times New Roman"/>
                <w:sz w:val="28"/>
                <w:szCs w:val="28"/>
              </w:rPr>
              <w:t>нной поверхности)</w:t>
            </w:r>
            <w:r w:rsidR="00286C60" w:rsidRPr="00286C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76074" w:rsidRDefault="00FF75A7" w:rsidP="003A3CF5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83140">
        <w:rPr>
          <w:rFonts w:ascii="Times New Roman" w:hAnsi="Times New Roman"/>
          <w:sz w:val="28"/>
          <w:szCs w:val="28"/>
        </w:rPr>
        <w:t xml:space="preserve">Для азота уравнение </w:t>
      </w:r>
      <w:r>
        <w:rPr>
          <w:rFonts w:ascii="Times New Roman" w:hAnsi="Times New Roman"/>
          <w:sz w:val="28"/>
          <w:szCs w:val="28"/>
        </w:rPr>
        <w:t>(</w:t>
      </w:r>
      <w:r w:rsidRPr="00F831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F83140">
        <w:rPr>
          <w:rFonts w:ascii="Times New Roman" w:hAnsi="Times New Roman"/>
          <w:sz w:val="28"/>
          <w:szCs w:val="28"/>
        </w:rPr>
        <w:t xml:space="preserve"> сводится к</w:t>
      </w:r>
      <w:r>
        <w:rPr>
          <w:rFonts w:ascii="Times New Roman" w:hAnsi="Times New Roman"/>
          <w:sz w:val="28"/>
          <w:szCs w:val="28"/>
        </w:rPr>
        <w:t xml:space="preserve"> следующему:</w:t>
      </w: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6E1C78" w:rsidRPr="00E33506" w:rsidTr="0045156D">
        <w:trPr>
          <w:trHeight w:val="707"/>
        </w:trPr>
        <w:tc>
          <w:tcPr>
            <w:tcW w:w="3190" w:type="dxa"/>
          </w:tcPr>
          <w:p w:rsidR="006E1C78" w:rsidRPr="00E33506" w:rsidRDefault="006E1C78" w:rsidP="004515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E1C78" w:rsidRPr="00E1322D" w:rsidRDefault="003E06F1" w:rsidP="003A3CF5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-0,953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/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3191" w:type="dxa"/>
          </w:tcPr>
          <w:p w:rsidR="006E1C78" w:rsidRPr="00593208" w:rsidRDefault="006E1C78" w:rsidP="0045156D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</w:t>
            </w:r>
            <w:r w:rsidRPr="005932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FF75A7" w:rsidRPr="00F83140" w:rsidRDefault="00FF75A7" w:rsidP="003A3CF5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140">
        <w:rPr>
          <w:rFonts w:ascii="Times New Roman" w:hAnsi="Times New Roman"/>
          <w:sz w:val="28"/>
          <w:szCs w:val="28"/>
        </w:rPr>
        <w:t xml:space="preserve">Фактический радиус пор </w:t>
      </w:r>
      <w:r>
        <w:rPr>
          <w:rFonts w:ascii="Times New Roman" w:hAnsi="Times New Roman"/>
          <w:sz w:val="28"/>
          <w:szCs w:val="28"/>
        </w:rPr>
        <w:t>(</w:t>
      </w:r>
      <w:r w:rsidRPr="00F6654A">
        <w:rPr>
          <w:rFonts w:ascii="Times New Roman" w:hAnsi="Times New Roman"/>
          <w:i/>
          <w:sz w:val="28"/>
          <w:szCs w:val="28"/>
        </w:rPr>
        <w:t>r</w:t>
      </w:r>
      <w:r w:rsidRPr="00F6654A">
        <w:rPr>
          <w:rFonts w:ascii="Times New Roman" w:hAnsi="Times New Roman"/>
          <w:i/>
          <w:sz w:val="28"/>
          <w:szCs w:val="28"/>
          <w:vertAlign w:val="subscript"/>
        </w:rPr>
        <w:t>p</w:t>
      </w:r>
      <w:r w:rsidRPr="00AF2D76">
        <w:rPr>
          <w:rFonts w:ascii="Times New Roman" w:hAnsi="Times New Roman"/>
          <w:i/>
          <w:sz w:val="28"/>
          <w:szCs w:val="28"/>
        </w:rPr>
        <w:t>)</w:t>
      </w:r>
      <w:r w:rsidRPr="00F83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рассчитывают пут</w:t>
      </w:r>
      <w:r w:rsidR="0066621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 поправки </w:t>
      </w:r>
      <w:r w:rsidRPr="00F83140">
        <w:rPr>
          <w:rFonts w:ascii="Times New Roman" w:hAnsi="Times New Roman"/>
          <w:sz w:val="28"/>
          <w:szCs w:val="28"/>
        </w:rPr>
        <w:t xml:space="preserve">радиуса Кельвина на толщину </w:t>
      </w:r>
      <w:r>
        <w:rPr>
          <w:rFonts w:ascii="Times New Roman" w:hAnsi="Times New Roman"/>
          <w:sz w:val="28"/>
          <w:szCs w:val="28"/>
        </w:rPr>
        <w:t>(</w:t>
      </w:r>
      <w:r w:rsidRPr="003E6612">
        <w:rPr>
          <w:rFonts w:ascii="Times New Roman" w:hAnsi="Times New Roman"/>
          <w:i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3140">
        <w:rPr>
          <w:rFonts w:ascii="Times New Roman" w:hAnsi="Times New Roman"/>
          <w:sz w:val="28"/>
          <w:szCs w:val="28"/>
        </w:rPr>
        <w:t>адсорбата на стенках пор. Для цилиндрическ</w:t>
      </w:r>
      <w:r>
        <w:rPr>
          <w:rFonts w:ascii="Times New Roman" w:hAnsi="Times New Roman"/>
          <w:sz w:val="28"/>
          <w:szCs w:val="28"/>
        </w:rPr>
        <w:t>их</w:t>
      </w:r>
      <w:r w:rsidRPr="00F83140">
        <w:rPr>
          <w:rFonts w:ascii="Times New Roman" w:hAnsi="Times New Roman"/>
          <w:sz w:val="28"/>
          <w:szCs w:val="28"/>
        </w:rPr>
        <w:t xml:space="preserve"> пор </w:t>
      </w:r>
      <w:r w:rsidR="00376074" w:rsidRPr="00376074">
        <w:rPr>
          <w:rFonts w:ascii="Cambria Math" w:hAnsi="Cambria Math"/>
          <w:i/>
          <w:sz w:val="28"/>
          <w:szCs w:val="28"/>
        </w:rPr>
        <w:t>r</w:t>
      </w:r>
      <w:r w:rsidR="00376074" w:rsidRPr="00376074">
        <w:rPr>
          <w:rFonts w:ascii="Cambria Math" w:hAnsi="Cambria Math"/>
          <w:i/>
          <w:sz w:val="28"/>
          <w:szCs w:val="28"/>
          <w:vertAlign w:val="subscript"/>
        </w:rPr>
        <w:t>p</w:t>
      </w:r>
      <w:r w:rsidR="00031108" w:rsidRPr="00031108">
        <w:rPr>
          <w:rFonts w:ascii="Cambria Math" w:hAnsi="Cambria Math"/>
          <w:i/>
          <w:sz w:val="28"/>
          <w:szCs w:val="28"/>
        </w:rPr>
        <w:t xml:space="preserve"> </w:t>
      </w:r>
      <w:r w:rsidR="00376074" w:rsidRPr="00376074">
        <w:rPr>
          <w:rFonts w:ascii="Cambria Math" w:hAnsi="Cambria Math"/>
          <w:sz w:val="28"/>
          <w:szCs w:val="28"/>
        </w:rPr>
        <w:t>=</w:t>
      </w:r>
      <w:r w:rsidR="00031108">
        <w:rPr>
          <w:rFonts w:ascii="Cambria Math" w:hAnsi="Cambria Math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031108">
        <w:rPr>
          <w:rFonts w:ascii="Cambria Math" w:hAnsi="Cambria Math"/>
          <w:sz w:val="28"/>
          <w:szCs w:val="28"/>
        </w:rPr>
        <w:t xml:space="preserve"> </w:t>
      </w:r>
      <w:r w:rsidR="00376074" w:rsidRPr="00376074">
        <w:rPr>
          <w:rFonts w:ascii="Cambria Math" w:hAnsi="Cambria Math"/>
          <w:sz w:val="28"/>
          <w:szCs w:val="28"/>
        </w:rPr>
        <w:t xml:space="preserve">+ </w:t>
      </w:r>
      <w:r w:rsidR="00376074" w:rsidRPr="00376074">
        <w:rPr>
          <w:rFonts w:ascii="Cambria Math" w:hAnsi="Cambria Math"/>
          <w:i/>
          <w:sz w:val="28"/>
          <w:szCs w:val="28"/>
        </w:rPr>
        <w:t>t</w:t>
      </w:r>
      <w:r w:rsidRPr="00F831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Pr="00F83140">
        <w:rPr>
          <w:rFonts w:ascii="Times New Roman" w:hAnsi="Times New Roman"/>
          <w:sz w:val="28"/>
          <w:szCs w:val="28"/>
        </w:rPr>
        <w:t xml:space="preserve"> диаметр пор</w:t>
      </w:r>
      <w:r>
        <w:rPr>
          <w:rFonts w:ascii="Times New Roman" w:hAnsi="Times New Roman"/>
          <w:sz w:val="28"/>
          <w:szCs w:val="28"/>
        </w:rPr>
        <w:t xml:space="preserve"> (</w:t>
      </w:r>
      <w:r w:rsidR="00376074" w:rsidRPr="00376074">
        <w:rPr>
          <w:rFonts w:ascii="Cambria Math" w:hAnsi="Cambria Math"/>
          <w:i/>
          <w:sz w:val="28"/>
          <w:szCs w:val="28"/>
          <w:lang w:val="en-US"/>
        </w:rPr>
        <w:t>d</w:t>
      </w:r>
      <w:r w:rsidR="00376074" w:rsidRPr="00376074">
        <w:rPr>
          <w:rFonts w:ascii="Cambria Math" w:hAnsi="Cambria Math"/>
          <w:i/>
          <w:sz w:val="28"/>
          <w:szCs w:val="28"/>
          <w:vertAlign w:val="subscript"/>
          <w:lang w:val="en-US"/>
        </w:rPr>
        <w:t>p</w:t>
      </w:r>
      <w:r w:rsidRPr="00AF2D76">
        <w:rPr>
          <w:rFonts w:ascii="Times New Roman" w:hAnsi="Times New Roman"/>
          <w:i/>
          <w:sz w:val="28"/>
          <w:szCs w:val="28"/>
        </w:rPr>
        <w:t>)</w:t>
      </w:r>
      <w:r w:rsidRPr="00F83140">
        <w:rPr>
          <w:rFonts w:ascii="Times New Roman" w:hAnsi="Times New Roman"/>
          <w:sz w:val="28"/>
          <w:szCs w:val="28"/>
        </w:rPr>
        <w:t xml:space="preserve"> рассчитыва</w:t>
      </w:r>
      <w:r>
        <w:rPr>
          <w:rFonts w:ascii="Times New Roman" w:hAnsi="Times New Roman"/>
          <w:sz w:val="28"/>
          <w:szCs w:val="28"/>
        </w:rPr>
        <w:t>ют</w:t>
      </w:r>
      <w:r w:rsidRPr="00F83140">
        <w:rPr>
          <w:rFonts w:ascii="Times New Roman" w:hAnsi="Times New Roman"/>
          <w:sz w:val="28"/>
          <w:szCs w:val="28"/>
        </w:rPr>
        <w:t xml:space="preserve"> по формуле </w:t>
      </w:r>
      <w:r w:rsidR="00376074" w:rsidRPr="00376074">
        <w:rPr>
          <w:rFonts w:ascii="Cambria Math" w:hAnsi="Cambria Math"/>
          <w:i/>
          <w:sz w:val="28"/>
          <w:szCs w:val="28"/>
          <w:lang w:val="en-US"/>
        </w:rPr>
        <w:t>d</w:t>
      </w:r>
      <w:r w:rsidR="00376074" w:rsidRPr="00376074">
        <w:rPr>
          <w:rFonts w:ascii="Cambria Math" w:hAnsi="Cambria Math"/>
          <w:i/>
          <w:sz w:val="28"/>
          <w:szCs w:val="28"/>
          <w:vertAlign w:val="subscript"/>
          <w:lang w:val="en-US"/>
        </w:rPr>
        <w:t>p</w:t>
      </w:r>
      <w:r w:rsidR="00376074" w:rsidRPr="00376074">
        <w:rPr>
          <w:rFonts w:ascii="Cambria Math" w:hAnsi="Cambria Math"/>
          <w:sz w:val="28"/>
          <w:szCs w:val="28"/>
        </w:rPr>
        <w:t xml:space="preserve"> = 2(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031108">
        <w:rPr>
          <w:rFonts w:ascii="Cambria Math" w:hAnsi="Cambria Math"/>
          <w:sz w:val="28"/>
          <w:szCs w:val="28"/>
        </w:rPr>
        <w:t xml:space="preserve"> </w:t>
      </w:r>
      <w:r w:rsidR="00376074" w:rsidRPr="00376074">
        <w:rPr>
          <w:rFonts w:ascii="Cambria Math" w:hAnsi="Cambria Math"/>
          <w:sz w:val="28"/>
          <w:szCs w:val="28"/>
        </w:rPr>
        <w:t xml:space="preserve">+ </w:t>
      </w:r>
      <w:r w:rsidR="00376074" w:rsidRPr="00376074">
        <w:rPr>
          <w:rFonts w:ascii="Cambria Math" w:hAnsi="Cambria Math"/>
          <w:i/>
          <w:sz w:val="28"/>
          <w:szCs w:val="28"/>
        </w:rPr>
        <w:t>t</w:t>
      </w:r>
      <w:r w:rsidR="00376074" w:rsidRPr="00376074">
        <w:rPr>
          <w:rFonts w:ascii="Cambria Math" w:hAnsi="Cambria Math"/>
          <w:sz w:val="28"/>
          <w:szCs w:val="28"/>
        </w:rPr>
        <w:t>)</w:t>
      </w:r>
      <w:r w:rsidRPr="00F83140">
        <w:rPr>
          <w:rFonts w:ascii="Times New Roman" w:hAnsi="Times New Roman"/>
          <w:sz w:val="28"/>
          <w:szCs w:val="28"/>
        </w:rPr>
        <w:t>. Из-за различной геометрии п</w:t>
      </w:r>
      <w:r>
        <w:rPr>
          <w:rFonts w:ascii="Times New Roman" w:hAnsi="Times New Roman"/>
          <w:sz w:val="28"/>
          <w:szCs w:val="28"/>
        </w:rPr>
        <w:t>лоскопараллельных</w:t>
      </w:r>
      <w:r w:rsidRPr="00F83140">
        <w:rPr>
          <w:rFonts w:ascii="Times New Roman" w:hAnsi="Times New Roman"/>
          <w:sz w:val="28"/>
          <w:szCs w:val="28"/>
        </w:rPr>
        <w:t xml:space="preserve"> щелевидных пор</w:t>
      </w:r>
      <w:r>
        <w:rPr>
          <w:rFonts w:ascii="Times New Roman" w:hAnsi="Times New Roman"/>
          <w:sz w:val="28"/>
          <w:szCs w:val="28"/>
        </w:rPr>
        <w:t>,</w:t>
      </w:r>
      <w:r w:rsidRPr="00F83140">
        <w:rPr>
          <w:rFonts w:ascii="Times New Roman" w:hAnsi="Times New Roman"/>
          <w:sz w:val="28"/>
          <w:szCs w:val="28"/>
        </w:rPr>
        <w:t xml:space="preserve"> ширин</w:t>
      </w:r>
      <w:r>
        <w:rPr>
          <w:rFonts w:ascii="Times New Roman" w:hAnsi="Times New Roman"/>
          <w:sz w:val="28"/>
          <w:szCs w:val="28"/>
        </w:rPr>
        <w:t>у</w:t>
      </w:r>
      <w:r w:rsidRPr="00F83140">
        <w:rPr>
          <w:rFonts w:ascii="Times New Roman" w:hAnsi="Times New Roman"/>
          <w:sz w:val="28"/>
          <w:szCs w:val="28"/>
        </w:rPr>
        <w:t xml:space="preserve"> щели </w:t>
      </w:r>
      <w:r>
        <w:rPr>
          <w:rFonts w:ascii="Times New Roman" w:hAnsi="Times New Roman"/>
          <w:sz w:val="28"/>
          <w:szCs w:val="28"/>
        </w:rPr>
        <w:t>рассчитывают по формуле</w:t>
      </w:r>
      <w:r w:rsidR="00666216">
        <w:rPr>
          <w:rFonts w:ascii="Times New Roman" w:hAnsi="Times New Roman"/>
          <w:sz w:val="28"/>
          <w:szCs w:val="28"/>
        </w:rPr>
        <w:t>:</w:t>
      </w:r>
      <w:r w:rsidR="00A81C60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376074" w:rsidRPr="00376074">
        <w:rPr>
          <w:rFonts w:ascii="Cambria Math" w:hAnsi="Cambria Math"/>
          <w:sz w:val="28"/>
          <w:szCs w:val="28"/>
        </w:rPr>
        <w:t xml:space="preserve"> + 2</w:t>
      </w:r>
      <w:r w:rsidR="00376074" w:rsidRPr="00376074">
        <w:rPr>
          <w:rFonts w:ascii="Cambria Math" w:hAnsi="Cambria Math"/>
          <w:i/>
          <w:sz w:val="28"/>
          <w:szCs w:val="28"/>
        </w:rPr>
        <w:t>t</w:t>
      </w:r>
      <w:r w:rsidRPr="00F83140">
        <w:rPr>
          <w:rFonts w:ascii="Times New Roman" w:hAnsi="Times New Roman"/>
          <w:sz w:val="28"/>
          <w:szCs w:val="28"/>
        </w:rPr>
        <w:t xml:space="preserve">. </w:t>
      </w:r>
    </w:p>
    <w:p w:rsidR="00FF75A7" w:rsidRPr="00F83140" w:rsidRDefault="00FF75A7" w:rsidP="00FF7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F83140">
        <w:rPr>
          <w:rFonts w:ascii="Times New Roman" w:hAnsi="Times New Roman"/>
          <w:sz w:val="28"/>
          <w:szCs w:val="28"/>
        </w:rPr>
        <w:t>бъ</w:t>
      </w:r>
      <w:r w:rsidR="00666216">
        <w:rPr>
          <w:rFonts w:ascii="Times New Roman" w:hAnsi="Times New Roman"/>
          <w:sz w:val="28"/>
          <w:szCs w:val="28"/>
        </w:rPr>
        <w:t>ё</w:t>
      </w:r>
      <w:r w:rsidRPr="00F83140">
        <w:rPr>
          <w:rFonts w:ascii="Times New Roman" w:hAnsi="Times New Roman"/>
          <w:sz w:val="28"/>
          <w:szCs w:val="28"/>
        </w:rPr>
        <w:t xml:space="preserve">мное распределение пор по размерам </w:t>
      </w:r>
      <w:r>
        <w:rPr>
          <w:rFonts w:ascii="Times New Roman" w:hAnsi="Times New Roman"/>
          <w:sz w:val="28"/>
          <w:szCs w:val="28"/>
        </w:rPr>
        <w:t>м</w:t>
      </w:r>
      <w:r w:rsidRPr="00F8314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 w:rsidRPr="00F83140">
        <w:rPr>
          <w:rFonts w:ascii="Times New Roman" w:hAnsi="Times New Roman"/>
          <w:sz w:val="28"/>
          <w:szCs w:val="28"/>
        </w:rPr>
        <w:t xml:space="preserve"> рассчитать, используя метод Барретта</w:t>
      </w:r>
      <w:r>
        <w:rPr>
          <w:rFonts w:ascii="Times New Roman" w:hAnsi="Times New Roman"/>
          <w:sz w:val="28"/>
          <w:szCs w:val="28"/>
        </w:rPr>
        <w:t>-</w:t>
      </w:r>
      <w:r w:rsidRPr="00F83140">
        <w:rPr>
          <w:rFonts w:ascii="Times New Roman" w:hAnsi="Times New Roman"/>
          <w:sz w:val="28"/>
          <w:szCs w:val="28"/>
        </w:rPr>
        <w:t>Джойнера</w:t>
      </w:r>
      <w:r>
        <w:rPr>
          <w:rFonts w:ascii="Times New Roman" w:hAnsi="Times New Roman"/>
          <w:sz w:val="28"/>
          <w:szCs w:val="28"/>
        </w:rPr>
        <w:t>-</w:t>
      </w:r>
      <w:r w:rsidRPr="00F83140">
        <w:rPr>
          <w:rFonts w:ascii="Times New Roman" w:hAnsi="Times New Roman"/>
          <w:sz w:val="28"/>
          <w:szCs w:val="28"/>
        </w:rPr>
        <w:t>Халенды</w:t>
      </w:r>
      <w:r>
        <w:rPr>
          <w:rFonts w:ascii="Times New Roman" w:hAnsi="Times New Roman"/>
          <w:sz w:val="28"/>
          <w:szCs w:val="28"/>
        </w:rPr>
        <w:t xml:space="preserve"> (метод БДХ)</w:t>
      </w:r>
      <w:r w:rsidRPr="00F83140">
        <w:rPr>
          <w:rFonts w:ascii="Times New Roman" w:hAnsi="Times New Roman"/>
          <w:sz w:val="28"/>
          <w:szCs w:val="28"/>
        </w:rPr>
        <w:t xml:space="preserve">. Эта модель предполагает, что поры </w:t>
      </w:r>
      <w:r>
        <w:rPr>
          <w:rFonts w:ascii="Times New Roman" w:hAnsi="Times New Roman"/>
          <w:sz w:val="28"/>
          <w:szCs w:val="28"/>
        </w:rPr>
        <w:t xml:space="preserve">являются </w:t>
      </w:r>
      <w:r w:rsidRPr="00F83140">
        <w:rPr>
          <w:rFonts w:ascii="Times New Roman" w:hAnsi="Times New Roman"/>
          <w:sz w:val="28"/>
          <w:szCs w:val="28"/>
        </w:rPr>
        <w:t>ж</w:t>
      </w:r>
      <w:r w:rsidR="00666216">
        <w:rPr>
          <w:rFonts w:ascii="Times New Roman" w:hAnsi="Times New Roman"/>
          <w:sz w:val="28"/>
          <w:szCs w:val="28"/>
        </w:rPr>
        <w:t>ё</w:t>
      </w:r>
      <w:r w:rsidRPr="00F83140">
        <w:rPr>
          <w:rFonts w:ascii="Times New Roman" w:hAnsi="Times New Roman"/>
          <w:sz w:val="28"/>
          <w:szCs w:val="28"/>
        </w:rPr>
        <w:t>стки</w:t>
      </w:r>
      <w:r>
        <w:rPr>
          <w:rFonts w:ascii="Times New Roman" w:hAnsi="Times New Roman"/>
          <w:sz w:val="28"/>
          <w:szCs w:val="28"/>
        </w:rPr>
        <w:t>ми</w:t>
      </w:r>
      <w:r w:rsidRPr="00F8314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имеют </w:t>
      </w:r>
      <w:r w:rsidRPr="00F83140">
        <w:rPr>
          <w:rFonts w:ascii="Times New Roman" w:hAnsi="Times New Roman"/>
          <w:sz w:val="28"/>
          <w:szCs w:val="28"/>
        </w:rPr>
        <w:t>правильн</w:t>
      </w:r>
      <w:r>
        <w:rPr>
          <w:rFonts w:ascii="Times New Roman" w:hAnsi="Times New Roman"/>
          <w:sz w:val="28"/>
          <w:szCs w:val="28"/>
        </w:rPr>
        <w:t>ую</w:t>
      </w:r>
      <w:r w:rsidRPr="00F83140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у</w:t>
      </w:r>
      <w:r w:rsidRPr="00F83140">
        <w:rPr>
          <w:rFonts w:ascii="Times New Roman" w:hAnsi="Times New Roman"/>
          <w:sz w:val="28"/>
          <w:szCs w:val="28"/>
        </w:rPr>
        <w:t xml:space="preserve"> (например, цилиндрическ</w:t>
      </w:r>
      <w:r>
        <w:rPr>
          <w:rFonts w:ascii="Times New Roman" w:hAnsi="Times New Roman"/>
          <w:sz w:val="28"/>
          <w:szCs w:val="28"/>
        </w:rPr>
        <w:t>ую</w:t>
      </w:r>
      <w:r w:rsidRPr="00F83140">
        <w:rPr>
          <w:rFonts w:ascii="Times New Roman" w:hAnsi="Times New Roman"/>
          <w:sz w:val="28"/>
          <w:szCs w:val="28"/>
        </w:rPr>
        <w:t xml:space="preserve"> или щелевидн</w:t>
      </w:r>
      <w:r>
        <w:rPr>
          <w:rFonts w:ascii="Times New Roman" w:hAnsi="Times New Roman"/>
          <w:sz w:val="28"/>
          <w:szCs w:val="28"/>
        </w:rPr>
        <w:t>ую</w:t>
      </w:r>
      <w:r w:rsidRPr="00F83140">
        <w:rPr>
          <w:rFonts w:ascii="Times New Roman" w:hAnsi="Times New Roman"/>
          <w:sz w:val="28"/>
          <w:szCs w:val="28"/>
        </w:rPr>
        <w:t xml:space="preserve">), микропоры отсутствуют, </w:t>
      </w:r>
      <w:r>
        <w:rPr>
          <w:rFonts w:ascii="Times New Roman" w:hAnsi="Times New Roman"/>
          <w:sz w:val="28"/>
          <w:szCs w:val="28"/>
        </w:rPr>
        <w:t>и</w:t>
      </w:r>
      <w:r w:rsidRPr="00F83140">
        <w:rPr>
          <w:rFonts w:ascii="Times New Roman" w:hAnsi="Times New Roman"/>
          <w:sz w:val="28"/>
          <w:szCs w:val="28"/>
        </w:rPr>
        <w:t xml:space="preserve"> распределение пор по размерам </w:t>
      </w:r>
      <w:r>
        <w:rPr>
          <w:rFonts w:ascii="Times New Roman" w:hAnsi="Times New Roman"/>
          <w:sz w:val="28"/>
          <w:szCs w:val="28"/>
        </w:rPr>
        <w:t>прекращается при достижении самого большого размера</w:t>
      </w:r>
      <w:r w:rsidRPr="00F83140">
        <w:rPr>
          <w:rFonts w:ascii="Times New Roman" w:hAnsi="Times New Roman"/>
          <w:sz w:val="28"/>
          <w:szCs w:val="28"/>
        </w:rPr>
        <w:t>, измеряем</w:t>
      </w:r>
      <w:r>
        <w:rPr>
          <w:rFonts w:ascii="Times New Roman" w:hAnsi="Times New Roman"/>
          <w:sz w:val="28"/>
          <w:szCs w:val="28"/>
        </w:rPr>
        <w:t>ого этой методикой</w:t>
      </w:r>
      <w:r w:rsidRPr="00F83140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подразумевает</w:t>
      </w:r>
      <w:r w:rsidRPr="00F83140">
        <w:rPr>
          <w:rFonts w:ascii="Times New Roman" w:hAnsi="Times New Roman"/>
          <w:sz w:val="28"/>
          <w:szCs w:val="28"/>
        </w:rPr>
        <w:t xml:space="preserve">, что все оцениваемые поры заполнены при </w:t>
      </w:r>
      <w:r>
        <w:rPr>
          <w:rFonts w:ascii="Times New Roman" w:hAnsi="Times New Roman"/>
          <w:sz w:val="28"/>
          <w:szCs w:val="28"/>
        </w:rPr>
        <w:t>максимальном относительном давлении.</w:t>
      </w:r>
    </w:p>
    <w:p w:rsidR="00FF75A7" w:rsidRPr="00F83140" w:rsidRDefault="00C97D46" w:rsidP="00FF7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</w:t>
      </w:r>
      <w:r w:rsidR="00FF75A7" w:rsidRPr="00F83140">
        <w:rPr>
          <w:rFonts w:ascii="Times New Roman" w:hAnsi="Times New Roman"/>
          <w:sz w:val="28"/>
          <w:szCs w:val="28"/>
        </w:rPr>
        <w:t xml:space="preserve">ты пористости и распределения пор по размерам, </w:t>
      </w:r>
      <w:r w:rsidR="00FF75A7">
        <w:rPr>
          <w:rFonts w:ascii="Times New Roman" w:hAnsi="Times New Roman"/>
          <w:sz w:val="28"/>
          <w:szCs w:val="28"/>
        </w:rPr>
        <w:t xml:space="preserve">в которых </w:t>
      </w:r>
      <w:r w:rsidR="00FF75A7" w:rsidRPr="00F83140">
        <w:rPr>
          <w:rFonts w:ascii="Times New Roman" w:hAnsi="Times New Roman"/>
          <w:sz w:val="28"/>
          <w:szCs w:val="28"/>
        </w:rPr>
        <w:t>использу</w:t>
      </w:r>
      <w:r w:rsidR="00FF75A7">
        <w:rPr>
          <w:rFonts w:ascii="Times New Roman" w:hAnsi="Times New Roman"/>
          <w:sz w:val="28"/>
          <w:szCs w:val="28"/>
        </w:rPr>
        <w:t>ется</w:t>
      </w:r>
      <w:r w:rsidR="00FF75A7" w:rsidRPr="00F83140">
        <w:rPr>
          <w:rFonts w:ascii="Times New Roman" w:hAnsi="Times New Roman"/>
          <w:sz w:val="28"/>
          <w:szCs w:val="28"/>
        </w:rPr>
        <w:t xml:space="preserve"> уравнение Кельвина, </w:t>
      </w:r>
      <w:r w:rsidR="00FF75A7">
        <w:rPr>
          <w:rFonts w:ascii="Times New Roman" w:hAnsi="Times New Roman"/>
          <w:sz w:val="28"/>
          <w:szCs w:val="28"/>
        </w:rPr>
        <w:t>необходимо</w:t>
      </w:r>
      <w:r w:rsidR="00FF75A7" w:rsidRPr="00F83140">
        <w:rPr>
          <w:rFonts w:ascii="Times New Roman" w:hAnsi="Times New Roman"/>
          <w:sz w:val="28"/>
          <w:szCs w:val="28"/>
        </w:rPr>
        <w:t xml:space="preserve"> выполнять с использованием изотермы десорбции. </w:t>
      </w:r>
      <w:r w:rsidR="00FF75A7">
        <w:rPr>
          <w:rFonts w:ascii="Times New Roman" w:hAnsi="Times New Roman"/>
          <w:sz w:val="28"/>
          <w:szCs w:val="28"/>
        </w:rPr>
        <w:t>Это связано с тем, что у</w:t>
      </w:r>
      <w:r w:rsidR="00FF75A7" w:rsidRPr="00F83140">
        <w:rPr>
          <w:rFonts w:ascii="Times New Roman" w:hAnsi="Times New Roman"/>
          <w:sz w:val="28"/>
          <w:szCs w:val="28"/>
        </w:rPr>
        <w:t xml:space="preserve">равнение Кельвина было </w:t>
      </w:r>
      <w:r w:rsidR="00FF75A7">
        <w:rPr>
          <w:rFonts w:ascii="Times New Roman" w:hAnsi="Times New Roman"/>
          <w:sz w:val="28"/>
          <w:szCs w:val="28"/>
        </w:rPr>
        <w:t>получено</w:t>
      </w:r>
      <w:r w:rsidR="00FF75A7" w:rsidRPr="00F83140">
        <w:rPr>
          <w:rFonts w:ascii="Times New Roman" w:hAnsi="Times New Roman"/>
          <w:sz w:val="28"/>
          <w:szCs w:val="28"/>
        </w:rPr>
        <w:t xml:space="preserve"> для макроскопических систем</w:t>
      </w:r>
      <w:r w:rsidR="00FF75A7">
        <w:rPr>
          <w:rFonts w:ascii="Times New Roman" w:hAnsi="Times New Roman"/>
          <w:sz w:val="28"/>
          <w:szCs w:val="28"/>
        </w:rPr>
        <w:t>, для описания экспериментальных явл</w:t>
      </w:r>
      <w:r w:rsidR="00F73423">
        <w:rPr>
          <w:rFonts w:ascii="Times New Roman" w:hAnsi="Times New Roman"/>
          <w:sz w:val="28"/>
          <w:szCs w:val="28"/>
        </w:rPr>
        <w:t>ений оно опирается на неповреждё</w:t>
      </w:r>
      <w:r w:rsidR="00FF75A7">
        <w:rPr>
          <w:rFonts w:ascii="Times New Roman" w:hAnsi="Times New Roman"/>
          <w:sz w:val="28"/>
          <w:szCs w:val="28"/>
        </w:rPr>
        <w:t xml:space="preserve">нный мениск. </w:t>
      </w:r>
      <w:r w:rsidR="00FF75A7" w:rsidRPr="00F83140">
        <w:rPr>
          <w:rFonts w:ascii="Times New Roman" w:hAnsi="Times New Roman"/>
          <w:sz w:val="28"/>
          <w:szCs w:val="28"/>
        </w:rPr>
        <w:t xml:space="preserve">Для систем, </w:t>
      </w:r>
      <w:r w:rsidR="00FF75A7">
        <w:rPr>
          <w:rFonts w:ascii="Times New Roman" w:hAnsi="Times New Roman"/>
          <w:sz w:val="28"/>
          <w:szCs w:val="28"/>
        </w:rPr>
        <w:t xml:space="preserve">обсуждаемых </w:t>
      </w:r>
      <w:r w:rsidR="00FF75A7" w:rsidRPr="00F83140">
        <w:rPr>
          <w:rFonts w:ascii="Times New Roman" w:hAnsi="Times New Roman"/>
          <w:sz w:val="28"/>
          <w:szCs w:val="28"/>
        </w:rPr>
        <w:t xml:space="preserve">в </w:t>
      </w:r>
      <w:r w:rsidR="00FF75A7">
        <w:rPr>
          <w:rFonts w:ascii="Times New Roman" w:hAnsi="Times New Roman"/>
          <w:sz w:val="28"/>
          <w:szCs w:val="28"/>
        </w:rPr>
        <w:t>настоящей ОФС</w:t>
      </w:r>
      <w:r w:rsidR="00FF75A7" w:rsidRPr="00F83140">
        <w:rPr>
          <w:rFonts w:ascii="Times New Roman" w:hAnsi="Times New Roman"/>
          <w:sz w:val="28"/>
          <w:szCs w:val="28"/>
        </w:rPr>
        <w:t>, это дости</w:t>
      </w:r>
      <w:r w:rsidR="00FF75A7">
        <w:rPr>
          <w:rFonts w:ascii="Times New Roman" w:hAnsi="Times New Roman"/>
          <w:sz w:val="28"/>
          <w:szCs w:val="28"/>
        </w:rPr>
        <w:t>жимо</w:t>
      </w:r>
      <w:r w:rsidR="00FF75A7" w:rsidRPr="00F83140">
        <w:rPr>
          <w:rFonts w:ascii="Times New Roman" w:hAnsi="Times New Roman"/>
          <w:sz w:val="28"/>
          <w:szCs w:val="28"/>
        </w:rPr>
        <w:t xml:space="preserve"> только для изотермы десорбции. </w:t>
      </w:r>
      <w:r w:rsidR="00FF75A7">
        <w:rPr>
          <w:rFonts w:ascii="Times New Roman" w:hAnsi="Times New Roman"/>
          <w:sz w:val="28"/>
          <w:szCs w:val="28"/>
        </w:rPr>
        <w:t xml:space="preserve">Вместе с тем, </w:t>
      </w:r>
      <w:r w:rsidR="00FF75A7" w:rsidRPr="00F83140">
        <w:rPr>
          <w:rFonts w:ascii="Times New Roman" w:hAnsi="Times New Roman"/>
          <w:sz w:val="28"/>
          <w:szCs w:val="28"/>
        </w:rPr>
        <w:t xml:space="preserve">применение уравнения Кельвина для десорбции при меньших размерах пор ограничено поверхностным натяжением адсорбата. Предел иллюстрируется точкой замыкания петли гистерезиса в изотерме. Для азота эта точка возникает при относительном давлении около 0,45, что соответствует предельному </w:t>
      </w:r>
      <w:r w:rsidR="00FF75A7">
        <w:rPr>
          <w:rFonts w:ascii="Times New Roman" w:hAnsi="Times New Roman"/>
          <w:sz w:val="28"/>
          <w:szCs w:val="28"/>
        </w:rPr>
        <w:t xml:space="preserve">радиусу </w:t>
      </w:r>
      <w:r w:rsidR="00FF75A7" w:rsidRPr="00F83140">
        <w:rPr>
          <w:rFonts w:ascii="Times New Roman" w:hAnsi="Times New Roman"/>
          <w:sz w:val="28"/>
          <w:szCs w:val="28"/>
        </w:rPr>
        <w:t>цилиндрическ</w:t>
      </w:r>
      <w:r w:rsidR="00FF75A7">
        <w:rPr>
          <w:rFonts w:ascii="Times New Roman" w:hAnsi="Times New Roman"/>
          <w:sz w:val="28"/>
          <w:szCs w:val="28"/>
        </w:rPr>
        <w:t xml:space="preserve">их </w:t>
      </w:r>
      <w:r w:rsidR="00FF75A7" w:rsidRPr="00F83140">
        <w:rPr>
          <w:rFonts w:ascii="Times New Roman" w:hAnsi="Times New Roman"/>
          <w:sz w:val="28"/>
          <w:szCs w:val="28"/>
        </w:rPr>
        <w:t>пор около 2</w:t>
      </w:r>
      <w:r w:rsidR="00FF75A7">
        <w:rPr>
          <w:rFonts w:ascii="Times New Roman" w:hAnsi="Times New Roman"/>
          <w:sz w:val="28"/>
          <w:szCs w:val="28"/>
        </w:rPr>
        <w:t> </w:t>
      </w:r>
      <w:r w:rsidR="00FF75A7" w:rsidRPr="00F83140">
        <w:rPr>
          <w:rFonts w:ascii="Times New Roman" w:hAnsi="Times New Roman"/>
          <w:sz w:val="28"/>
          <w:szCs w:val="28"/>
        </w:rPr>
        <w:t>нм. Таким образом, уравнение Кельвина неприменимо для микропор.</w:t>
      </w:r>
    </w:p>
    <w:p w:rsidR="00FF75A7" w:rsidRDefault="00FF75A7" w:rsidP="00274F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471A">
        <w:rPr>
          <w:rFonts w:ascii="Times New Roman" w:hAnsi="Times New Roman"/>
          <w:b/>
          <w:i/>
          <w:sz w:val="28"/>
          <w:szCs w:val="28"/>
        </w:rPr>
        <w:t>Расч</w:t>
      </w:r>
      <w:r w:rsidR="00666216">
        <w:rPr>
          <w:rFonts w:ascii="Times New Roman" w:hAnsi="Times New Roman"/>
          <w:b/>
          <w:i/>
          <w:sz w:val="28"/>
          <w:szCs w:val="28"/>
        </w:rPr>
        <w:t>ё</w:t>
      </w:r>
      <w:r w:rsidRPr="005D471A">
        <w:rPr>
          <w:rFonts w:ascii="Times New Roman" w:hAnsi="Times New Roman"/>
          <w:b/>
          <w:i/>
          <w:sz w:val="28"/>
          <w:szCs w:val="28"/>
        </w:rPr>
        <w:t>т объ</w:t>
      </w:r>
      <w:r w:rsidR="00666216">
        <w:rPr>
          <w:rFonts w:ascii="Times New Roman" w:hAnsi="Times New Roman"/>
          <w:b/>
          <w:i/>
          <w:sz w:val="28"/>
          <w:szCs w:val="28"/>
        </w:rPr>
        <w:t>ё</w:t>
      </w:r>
      <w:r w:rsidRPr="005D471A">
        <w:rPr>
          <w:rFonts w:ascii="Times New Roman" w:hAnsi="Times New Roman"/>
          <w:b/>
          <w:i/>
          <w:sz w:val="28"/>
          <w:szCs w:val="28"/>
        </w:rPr>
        <w:t>ма микропор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F83140">
        <w:rPr>
          <w:rFonts w:ascii="Times New Roman" w:hAnsi="Times New Roman"/>
          <w:sz w:val="28"/>
          <w:szCs w:val="28"/>
        </w:rPr>
        <w:t xml:space="preserve">Если </w:t>
      </w:r>
      <w:r w:rsidRPr="00642363">
        <w:rPr>
          <w:rFonts w:ascii="Times New Roman" w:hAnsi="Times New Roman"/>
          <w:i/>
          <w:sz w:val="28"/>
          <w:szCs w:val="28"/>
        </w:rPr>
        <w:t>t</w:t>
      </w:r>
      <w:r w:rsidRPr="00F831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3140">
        <w:rPr>
          <w:rFonts w:ascii="Times New Roman" w:hAnsi="Times New Roman"/>
          <w:sz w:val="28"/>
          <w:szCs w:val="28"/>
        </w:rPr>
        <w:t xml:space="preserve">или </w:t>
      </w:r>
      <w:r w:rsidRPr="00015BAB">
        <w:rPr>
          <w:rFonts w:ascii="Times New Roman" w:hAnsi="Times New Roman"/>
          <w:i/>
          <w:sz w:val="28"/>
          <w:szCs w:val="28"/>
        </w:rPr>
        <w:t>a</w:t>
      </w:r>
      <w:r w:rsidRPr="00015BAB">
        <w:rPr>
          <w:rFonts w:ascii="Times New Roman" w:hAnsi="Times New Roman"/>
          <w:i/>
          <w:sz w:val="28"/>
          <w:szCs w:val="28"/>
          <w:vertAlign w:val="subscript"/>
        </w:rPr>
        <w:t>S</w:t>
      </w:r>
      <w:r w:rsidRPr="00F83140">
        <w:rPr>
          <w:rFonts w:ascii="Times New Roman" w:hAnsi="Times New Roman"/>
          <w:sz w:val="28"/>
          <w:szCs w:val="28"/>
        </w:rPr>
        <w:t>-график указывает на наличие микропор, объ</w:t>
      </w:r>
      <w:r w:rsidR="00666216">
        <w:rPr>
          <w:rFonts w:ascii="Times New Roman" w:hAnsi="Times New Roman"/>
          <w:sz w:val="28"/>
          <w:szCs w:val="28"/>
        </w:rPr>
        <w:t>ё</w:t>
      </w:r>
      <w:r w:rsidRPr="00F83140">
        <w:rPr>
          <w:rFonts w:ascii="Times New Roman" w:hAnsi="Times New Roman"/>
          <w:sz w:val="28"/>
          <w:szCs w:val="28"/>
        </w:rPr>
        <w:t xml:space="preserve">м микропор может быть </w:t>
      </w:r>
      <w:r w:rsidRPr="00721D04">
        <w:rPr>
          <w:rFonts w:ascii="Times New Roman" w:hAnsi="Times New Roman"/>
          <w:sz w:val="28"/>
          <w:szCs w:val="28"/>
        </w:rPr>
        <w:t xml:space="preserve">получен </w:t>
      </w:r>
      <w:r w:rsidR="005D6CE4" w:rsidRPr="00721D04">
        <w:rPr>
          <w:rFonts w:ascii="Times New Roman" w:hAnsi="Times New Roman"/>
          <w:sz w:val="28"/>
          <w:szCs w:val="28"/>
        </w:rPr>
        <w:t>экстраполяцией</w:t>
      </w:r>
      <w:r w:rsidR="005D6CE4" w:rsidRPr="00721D04">
        <w:rPr>
          <w:sz w:val="28"/>
          <w:szCs w:val="28"/>
        </w:rPr>
        <w:t xml:space="preserve"> </w:t>
      </w:r>
      <w:r w:rsidRPr="00721D04">
        <w:rPr>
          <w:rFonts w:ascii="Times New Roman" w:hAnsi="Times New Roman"/>
          <w:sz w:val="28"/>
          <w:szCs w:val="28"/>
        </w:rPr>
        <w:t>экстраполированной линейной части кривой.</w:t>
      </w:r>
    </w:p>
    <w:p w:rsidR="00376074" w:rsidRDefault="00620F00" w:rsidP="003760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C07">
        <w:rPr>
          <w:rFonts w:ascii="Times New Roman" w:hAnsi="Times New Roman"/>
          <w:b/>
          <w:i/>
          <w:sz w:val="28"/>
          <w:szCs w:val="28"/>
        </w:rPr>
        <w:t>Результаты определения</w:t>
      </w:r>
      <w:r w:rsidRPr="00060B48">
        <w:rPr>
          <w:rFonts w:ascii="Times New Roman" w:hAnsi="Times New Roman"/>
          <w:sz w:val="28"/>
          <w:szCs w:val="28"/>
        </w:rPr>
        <w:t xml:space="preserve">. </w:t>
      </w:r>
      <w:r w:rsidR="001B6EE8">
        <w:rPr>
          <w:rFonts w:ascii="Times New Roman" w:hAnsi="Times New Roman"/>
          <w:sz w:val="28"/>
          <w:szCs w:val="28"/>
        </w:rPr>
        <w:t>Р</w:t>
      </w:r>
      <w:r w:rsidR="00FF75A7" w:rsidRPr="00060B48">
        <w:rPr>
          <w:rFonts w:ascii="Times New Roman" w:hAnsi="Times New Roman"/>
          <w:sz w:val="28"/>
          <w:szCs w:val="28"/>
        </w:rPr>
        <w:t xml:space="preserve">езультаты </w:t>
      </w:r>
      <w:r w:rsidR="00FF75A7">
        <w:rPr>
          <w:rFonts w:ascii="Times New Roman" w:hAnsi="Times New Roman"/>
          <w:sz w:val="28"/>
          <w:szCs w:val="28"/>
        </w:rPr>
        <w:t xml:space="preserve">определения пористости методом адсорбции-десорбции азота </w:t>
      </w:r>
      <w:r w:rsidR="00FF75A7" w:rsidRPr="00060B48">
        <w:rPr>
          <w:rFonts w:ascii="Times New Roman" w:hAnsi="Times New Roman"/>
          <w:sz w:val="28"/>
          <w:szCs w:val="28"/>
        </w:rPr>
        <w:t>включа</w:t>
      </w:r>
      <w:r w:rsidR="001B6EE8">
        <w:rPr>
          <w:rFonts w:ascii="Times New Roman" w:hAnsi="Times New Roman"/>
          <w:sz w:val="28"/>
          <w:szCs w:val="28"/>
        </w:rPr>
        <w:t>ют</w:t>
      </w:r>
      <w:r w:rsidR="00FF75A7" w:rsidRPr="00060B48">
        <w:rPr>
          <w:rFonts w:ascii="Times New Roman" w:hAnsi="Times New Roman"/>
          <w:sz w:val="28"/>
          <w:szCs w:val="28"/>
        </w:rPr>
        <w:t xml:space="preserve"> </w:t>
      </w:r>
      <w:r w:rsidR="00FF75A7">
        <w:rPr>
          <w:rFonts w:ascii="Times New Roman" w:hAnsi="Times New Roman"/>
          <w:sz w:val="28"/>
          <w:szCs w:val="28"/>
        </w:rPr>
        <w:t xml:space="preserve">такие показатели, как </w:t>
      </w:r>
      <w:r w:rsidR="00FF75A7" w:rsidRPr="00060B48">
        <w:rPr>
          <w:rFonts w:ascii="Times New Roman" w:hAnsi="Times New Roman"/>
          <w:sz w:val="28"/>
          <w:szCs w:val="28"/>
        </w:rPr>
        <w:t>общий объ</w:t>
      </w:r>
      <w:r w:rsidR="00666216">
        <w:rPr>
          <w:rFonts w:ascii="Times New Roman" w:hAnsi="Times New Roman"/>
          <w:sz w:val="28"/>
          <w:szCs w:val="28"/>
        </w:rPr>
        <w:t>ё</w:t>
      </w:r>
      <w:r w:rsidR="00FF75A7" w:rsidRPr="00060B48">
        <w:rPr>
          <w:rFonts w:ascii="Times New Roman" w:hAnsi="Times New Roman"/>
          <w:sz w:val="28"/>
          <w:szCs w:val="28"/>
        </w:rPr>
        <w:t>м пор или пористость, объ</w:t>
      </w:r>
      <w:r w:rsidR="00666216">
        <w:rPr>
          <w:rFonts w:ascii="Times New Roman" w:hAnsi="Times New Roman"/>
          <w:sz w:val="28"/>
          <w:szCs w:val="28"/>
        </w:rPr>
        <w:t>ё</w:t>
      </w:r>
      <w:r w:rsidR="00FF75A7" w:rsidRPr="00060B48">
        <w:rPr>
          <w:rFonts w:ascii="Times New Roman" w:hAnsi="Times New Roman"/>
          <w:sz w:val="28"/>
          <w:szCs w:val="28"/>
        </w:rPr>
        <w:t xml:space="preserve">м микропор, </w:t>
      </w:r>
      <w:r w:rsidR="00FF75A7">
        <w:rPr>
          <w:rFonts w:ascii="Times New Roman" w:hAnsi="Times New Roman"/>
          <w:sz w:val="28"/>
          <w:szCs w:val="28"/>
        </w:rPr>
        <w:t xml:space="preserve">медианный </w:t>
      </w:r>
      <w:r w:rsidR="00FF75A7" w:rsidRPr="00060B48">
        <w:rPr>
          <w:rFonts w:ascii="Times New Roman" w:hAnsi="Times New Roman"/>
          <w:sz w:val="28"/>
          <w:szCs w:val="28"/>
        </w:rPr>
        <w:t>или средний диаметр пор, распределение пор по размерам</w:t>
      </w:r>
      <w:r w:rsidR="00FF75A7">
        <w:rPr>
          <w:rFonts w:ascii="Times New Roman" w:hAnsi="Times New Roman"/>
          <w:sz w:val="28"/>
          <w:szCs w:val="28"/>
        </w:rPr>
        <w:t>,</w:t>
      </w:r>
      <w:r w:rsidR="00FF75A7" w:rsidRPr="00060B48">
        <w:rPr>
          <w:rFonts w:ascii="Times New Roman" w:hAnsi="Times New Roman"/>
          <w:sz w:val="28"/>
          <w:szCs w:val="28"/>
        </w:rPr>
        <w:t xml:space="preserve"> площадь поверхности пор.</w:t>
      </w:r>
    </w:p>
    <w:p w:rsidR="00DF3A46" w:rsidRDefault="00DF3A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DF3A46" w:rsidSect="00DD2B49">
      <w:footerReference w:type="default" r:id="rId9"/>
      <w:head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64" w:rsidRDefault="002B1164" w:rsidP="008705EC">
      <w:pPr>
        <w:spacing w:after="0" w:line="240" w:lineRule="auto"/>
      </w:pPr>
      <w:r>
        <w:separator/>
      </w:r>
    </w:p>
  </w:endnote>
  <w:endnote w:type="continuationSeparator" w:id="0">
    <w:p w:rsidR="002B1164" w:rsidRDefault="002B1164" w:rsidP="0087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B1164" w:rsidRPr="00341DC8" w:rsidRDefault="002B1164" w:rsidP="00014F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3E06F1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64" w:rsidRDefault="002B1164" w:rsidP="008705EC">
      <w:pPr>
        <w:spacing w:after="0" w:line="240" w:lineRule="auto"/>
      </w:pPr>
      <w:r>
        <w:separator/>
      </w:r>
    </w:p>
  </w:footnote>
  <w:footnote w:type="continuationSeparator" w:id="0">
    <w:p w:rsidR="002B1164" w:rsidRDefault="002B1164" w:rsidP="0087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164" w:rsidRPr="00DD2B49" w:rsidRDefault="002B1164" w:rsidP="00FF75A7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793"/>
    <w:rsid w:val="00014FC6"/>
    <w:rsid w:val="0002608B"/>
    <w:rsid w:val="00031108"/>
    <w:rsid w:val="00034163"/>
    <w:rsid w:val="00037385"/>
    <w:rsid w:val="00054233"/>
    <w:rsid w:val="00067043"/>
    <w:rsid w:val="000767C5"/>
    <w:rsid w:val="00083075"/>
    <w:rsid w:val="000943E1"/>
    <w:rsid w:val="000A120F"/>
    <w:rsid w:val="000A2B31"/>
    <w:rsid w:val="000B5287"/>
    <w:rsid w:val="000C6021"/>
    <w:rsid w:val="000D418D"/>
    <w:rsid w:val="000D77C7"/>
    <w:rsid w:val="000E282B"/>
    <w:rsid w:val="000E33A5"/>
    <w:rsid w:val="00114D8D"/>
    <w:rsid w:val="00115228"/>
    <w:rsid w:val="00134DBA"/>
    <w:rsid w:val="00142D27"/>
    <w:rsid w:val="00142FDD"/>
    <w:rsid w:val="001517E7"/>
    <w:rsid w:val="00177AF1"/>
    <w:rsid w:val="00177D46"/>
    <w:rsid w:val="00181804"/>
    <w:rsid w:val="00182EF8"/>
    <w:rsid w:val="00183830"/>
    <w:rsid w:val="00192D31"/>
    <w:rsid w:val="001A1C25"/>
    <w:rsid w:val="001A5430"/>
    <w:rsid w:val="001B50C9"/>
    <w:rsid w:val="001B6EE8"/>
    <w:rsid w:val="001C08CB"/>
    <w:rsid w:val="001D2A67"/>
    <w:rsid w:val="001E3766"/>
    <w:rsid w:val="001F16B3"/>
    <w:rsid w:val="001F446B"/>
    <w:rsid w:val="001F5ED2"/>
    <w:rsid w:val="00200E43"/>
    <w:rsid w:val="002073DA"/>
    <w:rsid w:val="00207A6F"/>
    <w:rsid w:val="002207AA"/>
    <w:rsid w:val="002235AA"/>
    <w:rsid w:val="0023081B"/>
    <w:rsid w:val="00244839"/>
    <w:rsid w:val="002506CB"/>
    <w:rsid w:val="00262A32"/>
    <w:rsid w:val="00274F98"/>
    <w:rsid w:val="00286C60"/>
    <w:rsid w:val="00297A70"/>
    <w:rsid w:val="002A381A"/>
    <w:rsid w:val="002B1164"/>
    <w:rsid w:val="002B23B5"/>
    <w:rsid w:val="002D021A"/>
    <w:rsid w:val="002D2963"/>
    <w:rsid w:val="002E0BC1"/>
    <w:rsid w:val="002E4ACC"/>
    <w:rsid w:val="002E5ED9"/>
    <w:rsid w:val="002F439A"/>
    <w:rsid w:val="002F782C"/>
    <w:rsid w:val="00301130"/>
    <w:rsid w:val="00306E08"/>
    <w:rsid w:val="00311A33"/>
    <w:rsid w:val="003179C1"/>
    <w:rsid w:val="00323E01"/>
    <w:rsid w:val="0032732B"/>
    <w:rsid w:val="00330597"/>
    <w:rsid w:val="00335624"/>
    <w:rsid w:val="00341DC8"/>
    <w:rsid w:val="00353747"/>
    <w:rsid w:val="00362E87"/>
    <w:rsid w:val="00371ECD"/>
    <w:rsid w:val="00373800"/>
    <w:rsid w:val="0037381F"/>
    <w:rsid w:val="00376074"/>
    <w:rsid w:val="00385168"/>
    <w:rsid w:val="00387F8F"/>
    <w:rsid w:val="003A1D9F"/>
    <w:rsid w:val="003A3CF5"/>
    <w:rsid w:val="003A3F80"/>
    <w:rsid w:val="003B13C7"/>
    <w:rsid w:val="003B1414"/>
    <w:rsid w:val="003B2C61"/>
    <w:rsid w:val="003C0B97"/>
    <w:rsid w:val="003C0C97"/>
    <w:rsid w:val="003C343A"/>
    <w:rsid w:val="003D1C41"/>
    <w:rsid w:val="003D568D"/>
    <w:rsid w:val="003E06F1"/>
    <w:rsid w:val="003F3739"/>
    <w:rsid w:val="00415A6D"/>
    <w:rsid w:val="00431F32"/>
    <w:rsid w:val="0043401B"/>
    <w:rsid w:val="00434FC4"/>
    <w:rsid w:val="00443D74"/>
    <w:rsid w:val="00446E51"/>
    <w:rsid w:val="0045156D"/>
    <w:rsid w:val="00460808"/>
    <w:rsid w:val="00461EC3"/>
    <w:rsid w:val="00471594"/>
    <w:rsid w:val="004722D3"/>
    <w:rsid w:val="0048269A"/>
    <w:rsid w:val="0048650F"/>
    <w:rsid w:val="00490F95"/>
    <w:rsid w:val="0049239B"/>
    <w:rsid w:val="00492EF9"/>
    <w:rsid w:val="00497E6A"/>
    <w:rsid w:val="004A5801"/>
    <w:rsid w:val="004C6940"/>
    <w:rsid w:val="004D04D3"/>
    <w:rsid w:val="004D2975"/>
    <w:rsid w:val="004D31E1"/>
    <w:rsid w:val="004F520A"/>
    <w:rsid w:val="00502965"/>
    <w:rsid w:val="00517DAE"/>
    <w:rsid w:val="005419FA"/>
    <w:rsid w:val="00546691"/>
    <w:rsid w:val="005613EC"/>
    <w:rsid w:val="005668AF"/>
    <w:rsid w:val="00571CD9"/>
    <w:rsid w:val="00584178"/>
    <w:rsid w:val="00585C7A"/>
    <w:rsid w:val="00595BDA"/>
    <w:rsid w:val="005975F1"/>
    <w:rsid w:val="005D5D6B"/>
    <w:rsid w:val="005D6CE4"/>
    <w:rsid w:val="005D7BB9"/>
    <w:rsid w:val="005E5525"/>
    <w:rsid w:val="005E6EBD"/>
    <w:rsid w:val="005F520A"/>
    <w:rsid w:val="006001CE"/>
    <w:rsid w:val="00606EAA"/>
    <w:rsid w:val="00620F00"/>
    <w:rsid w:val="00623BAC"/>
    <w:rsid w:val="00630371"/>
    <w:rsid w:val="00634CCB"/>
    <w:rsid w:val="00635F2B"/>
    <w:rsid w:val="00662B4E"/>
    <w:rsid w:val="0066457A"/>
    <w:rsid w:val="00665F63"/>
    <w:rsid w:val="00666216"/>
    <w:rsid w:val="00666915"/>
    <w:rsid w:val="006818BA"/>
    <w:rsid w:val="00692DA7"/>
    <w:rsid w:val="00695841"/>
    <w:rsid w:val="0069682A"/>
    <w:rsid w:val="006A180B"/>
    <w:rsid w:val="006B4955"/>
    <w:rsid w:val="006C061C"/>
    <w:rsid w:val="006E1C78"/>
    <w:rsid w:val="006E2D60"/>
    <w:rsid w:val="006F2567"/>
    <w:rsid w:val="00703824"/>
    <w:rsid w:val="007208F1"/>
    <w:rsid w:val="00721D04"/>
    <w:rsid w:val="00723B0B"/>
    <w:rsid w:val="00747A28"/>
    <w:rsid w:val="00750752"/>
    <w:rsid w:val="0076664C"/>
    <w:rsid w:val="00777142"/>
    <w:rsid w:val="007818CB"/>
    <w:rsid w:val="00787178"/>
    <w:rsid w:val="007874A9"/>
    <w:rsid w:val="007877A9"/>
    <w:rsid w:val="007A56CB"/>
    <w:rsid w:val="007C0488"/>
    <w:rsid w:val="007C4826"/>
    <w:rsid w:val="007D4FA7"/>
    <w:rsid w:val="007E6738"/>
    <w:rsid w:val="007F5F49"/>
    <w:rsid w:val="007F63DC"/>
    <w:rsid w:val="007F7347"/>
    <w:rsid w:val="00811E62"/>
    <w:rsid w:val="00815C5E"/>
    <w:rsid w:val="00816763"/>
    <w:rsid w:val="008226CF"/>
    <w:rsid w:val="00826734"/>
    <w:rsid w:val="00832F4A"/>
    <w:rsid w:val="0084354F"/>
    <w:rsid w:val="00844C07"/>
    <w:rsid w:val="008705EC"/>
    <w:rsid w:val="008751CE"/>
    <w:rsid w:val="0089136A"/>
    <w:rsid w:val="008A47BD"/>
    <w:rsid w:val="008A657A"/>
    <w:rsid w:val="008B2C74"/>
    <w:rsid w:val="008B79C1"/>
    <w:rsid w:val="008B7CF1"/>
    <w:rsid w:val="008C1284"/>
    <w:rsid w:val="008C307E"/>
    <w:rsid w:val="008D45F9"/>
    <w:rsid w:val="008E1B20"/>
    <w:rsid w:val="008E20D5"/>
    <w:rsid w:val="008E472B"/>
    <w:rsid w:val="008F3484"/>
    <w:rsid w:val="009068A4"/>
    <w:rsid w:val="0090748E"/>
    <w:rsid w:val="00911C6A"/>
    <w:rsid w:val="009153CE"/>
    <w:rsid w:val="009234F3"/>
    <w:rsid w:val="00935DAF"/>
    <w:rsid w:val="009434A7"/>
    <w:rsid w:val="009441D4"/>
    <w:rsid w:val="00964D9C"/>
    <w:rsid w:val="00971547"/>
    <w:rsid w:val="00974F90"/>
    <w:rsid w:val="009A0B40"/>
    <w:rsid w:val="009A5E81"/>
    <w:rsid w:val="009B50A5"/>
    <w:rsid w:val="009B5D75"/>
    <w:rsid w:val="009D0515"/>
    <w:rsid w:val="009D2724"/>
    <w:rsid w:val="009E3C31"/>
    <w:rsid w:val="009F4E57"/>
    <w:rsid w:val="00A0211F"/>
    <w:rsid w:val="00A1402B"/>
    <w:rsid w:val="00A17045"/>
    <w:rsid w:val="00A30564"/>
    <w:rsid w:val="00A4542B"/>
    <w:rsid w:val="00A60C39"/>
    <w:rsid w:val="00A60C5E"/>
    <w:rsid w:val="00A71899"/>
    <w:rsid w:val="00A81178"/>
    <w:rsid w:val="00A81C60"/>
    <w:rsid w:val="00A82D75"/>
    <w:rsid w:val="00AA3A41"/>
    <w:rsid w:val="00AB224C"/>
    <w:rsid w:val="00AC11B8"/>
    <w:rsid w:val="00AC6F76"/>
    <w:rsid w:val="00AD4881"/>
    <w:rsid w:val="00AE0841"/>
    <w:rsid w:val="00AF2793"/>
    <w:rsid w:val="00B00D7A"/>
    <w:rsid w:val="00B12CF1"/>
    <w:rsid w:val="00B14CB4"/>
    <w:rsid w:val="00B16C86"/>
    <w:rsid w:val="00B41CFD"/>
    <w:rsid w:val="00B65ECE"/>
    <w:rsid w:val="00B712AE"/>
    <w:rsid w:val="00BA0F07"/>
    <w:rsid w:val="00BA60C6"/>
    <w:rsid w:val="00BD1D7A"/>
    <w:rsid w:val="00BD52A6"/>
    <w:rsid w:val="00BD6081"/>
    <w:rsid w:val="00BE550E"/>
    <w:rsid w:val="00C043DD"/>
    <w:rsid w:val="00C21198"/>
    <w:rsid w:val="00C27657"/>
    <w:rsid w:val="00C300FF"/>
    <w:rsid w:val="00C33B67"/>
    <w:rsid w:val="00C62691"/>
    <w:rsid w:val="00C64DC5"/>
    <w:rsid w:val="00C72804"/>
    <w:rsid w:val="00C73EAC"/>
    <w:rsid w:val="00C82137"/>
    <w:rsid w:val="00C8386B"/>
    <w:rsid w:val="00C9293B"/>
    <w:rsid w:val="00C97D46"/>
    <w:rsid w:val="00CA713C"/>
    <w:rsid w:val="00CC0BC1"/>
    <w:rsid w:val="00CC3C28"/>
    <w:rsid w:val="00CC6CA2"/>
    <w:rsid w:val="00CC7873"/>
    <w:rsid w:val="00CD421A"/>
    <w:rsid w:val="00CE07A2"/>
    <w:rsid w:val="00CF4FAB"/>
    <w:rsid w:val="00CF5790"/>
    <w:rsid w:val="00D02662"/>
    <w:rsid w:val="00D11A40"/>
    <w:rsid w:val="00D1431A"/>
    <w:rsid w:val="00D44707"/>
    <w:rsid w:val="00D50000"/>
    <w:rsid w:val="00D50C05"/>
    <w:rsid w:val="00D54F0D"/>
    <w:rsid w:val="00D61017"/>
    <w:rsid w:val="00D640FB"/>
    <w:rsid w:val="00D6787B"/>
    <w:rsid w:val="00D86BDC"/>
    <w:rsid w:val="00D91C35"/>
    <w:rsid w:val="00D97F2C"/>
    <w:rsid w:val="00DA11F3"/>
    <w:rsid w:val="00DA1B87"/>
    <w:rsid w:val="00DA22DC"/>
    <w:rsid w:val="00DA2FAD"/>
    <w:rsid w:val="00DA3D3E"/>
    <w:rsid w:val="00DA54BF"/>
    <w:rsid w:val="00DB0CBB"/>
    <w:rsid w:val="00DB1934"/>
    <w:rsid w:val="00DD06C7"/>
    <w:rsid w:val="00DD1D2B"/>
    <w:rsid w:val="00DD21D6"/>
    <w:rsid w:val="00DD2B49"/>
    <w:rsid w:val="00DD3FD2"/>
    <w:rsid w:val="00DD76CA"/>
    <w:rsid w:val="00DE24DD"/>
    <w:rsid w:val="00DF3A46"/>
    <w:rsid w:val="00DF6B23"/>
    <w:rsid w:val="00E24283"/>
    <w:rsid w:val="00E34D93"/>
    <w:rsid w:val="00E40A64"/>
    <w:rsid w:val="00E42C17"/>
    <w:rsid w:val="00E46414"/>
    <w:rsid w:val="00E55CAF"/>
    <w:rsid w:val="00E5781A"/>
    <w:rsid w:val="00E60C93"/>
    <w:rsid w:val="00E650B8"/>
    <w:rsid w:val="00E719BC"/>
    <w:rsid w:val="00E73754"/>
    <w:rsid w:val="00E9101D"/>
    <w:rsid w:val="00E92217"/>
    <w:rsid w:val="00E97FCF"/>
    <w:rsid w:val="00EB71FC"/>
    <w:rsid w:val="00EC1F4E"/>
    <w:rsid w:val="00EC37CB"/>
    <w:rsid w:val="00EC3E9A"/>
    <w:rsid w:val="00EE1614"/>
    <w:rsid w:val="00F00383"/>
    <w:rsid w:val="00F010F2"/>
    <w:rsid w:val="00F264ED"/>
    <w:rsid w:val="00F27A47"/>
    <w:rsid w:val="00F34AD8"/>
    <w:rsid w:val="00F429B6"/>
    <w:rsid w:val="00F538E3"/>
    <w:rsid w:val="00F54B6D"/>
    <w:rsid w:val="00F579B8"/>
    <w:rsid w:val="00F714E3"/>
    <w:rsid w:val="00F73423"/>
    <w:rsid w:val="00F76DB2"/>
    <w:rsid w:val="00F76F7C"/>
    <w:rsid w:val="00F807B1"/>
    <w:rsid w:val="00F94621"/>
    <w:rsid w:val="00F94BC1"/>
    <w:rsid w:val="00FA6BAD"/>
    <w:rsid w:val="00FC6523"/>
    <w:rsid w:val="00FD2A11"/>
    <w:rsid w:val="00FE5BCD"/>
    <w:rsid w:val="00FF0FF4"/>
    <w:rsid w:val="00FF671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5009F60-9AFD-468F-B1C5-BDC3FC6F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7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793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5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0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05E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7666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664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664C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6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66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">
    <w:name w:val="Обычный1"/>
    <w:basedOn w:val="a"/>
    <w:rsid w:val="001A1C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34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40A64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E40A64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97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297A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197A-3C68-47DD-A719-54A9CD10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Болобан Екатерина Александровна</cp:lastModifiedBy>
  <cp:revision>63</cp:revision>
  <cp:lastPrinted>2022-04-25T12:17:00Z</cp:lastPrinted>
  <dcterms:created xsi:type="dcterms:W3CDTF">2022-04-25T12:39:00Z</dcterms:created>
  <dcterms:modified xsi:type="dcterms:W3CDTF">2023-07-12T06:31:00Z</dcterms:modified>
</cp:coreProperties>
</file>