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0D" w:rsidRPr="00F604D6" w:rsidRDefault="00430A0D" w:rsidP="00A126F6">
      <w:pPr>
        <w:pStyle w:val="a9"/>
        <w:spacing w:line="360" w:lineRule="auto"/>
        <w:jc w:val="center"/>
        <w:rPr>
          <w:rFonts w:ascii="Times New Roman" w:hAnsi="Times New Roman"/>
          <w:b w:val="0"/>
          <w:color w:val="000000" w:themeColor="text1"/>
          <w:spacing w:val="-10"/>
          <w:szCs w:val="28"/>
        </w:rPr>
      </w:pPr>
      <w:r w:rsidRPr="00F604D6">
        <w:rPr>
          <w:rFonts w:ascii="Times New Roman" w:hAnsi="Times New Roman"/>
          <w:color w:val="000000" w:themeColor="text1"/>
          <w:spacing w:val="-10"/>
          <w:szCs w:val="28"/>
        </w:rPr>
        <w:t>МИНИСТЕРСТВО ЗДРАВООХРАНЕНИЯ РОССИЙСКОЙ ФЕДЕРАЦИИ</w:t>
      </w:r>
    </w:p>
    <w:p w:rsidR="00430A0D" w:rsidRPr="00F604D6" w:rsidRDefault="00430A0D" w:rsidP="00A126F6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430A0D" w:rsidRPr="00F604D6" w:rsidRDefault="00430A0D" w:rsidP="00A126F6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430A0D" w:rsidRDefault="00430A0D" w:rsidP="00A126F6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430A0D" w:rsidRPr="00231C17" w:rsidRDefault="00430A0D" w:rsidP="00A12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ОБЩАЯ </w:t>
      </w:r>
      <w:r w:rsidRPr="00231C17">
        <w:rPr>
          <w:rFonts w:ascii="Times New Roman" w:hAnsi="Times New Roman"/>
          <w:b/>
          <w:color w:val="000000" w:themeColor="text1"/>
          <w:sz w:val="32"/>
          <w:szCs w:val="32"/>
        </w:rPr>
        <w:t>ФАРМАКОПЕЙНАЯ СТАТЬЯ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30A0D" w:rsidTr="00F00D2F">
        <w:tc>
          <w:tcPr>
            <w:tcW w:w="9356" w:type="dxa"/>
          </w:tcPr>
          <w:p w:rsidR="00430A0D" w:rsidRDefault="00430A0D" w:rsidP="00A1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A0D" w:rsidRDefault="00430A0D" w:rsidP="00A126F6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3793"/>
      </w:tblGrid>
      <w:tr w:rsidR="00430A0D" w:rsidRPr="00F57AED" w:rsidTr="00F00D2F">
        <w:tc>
          <w:tcPr>
            <w:tcW w:w="5495" w:type="dxa"/>
          </w:tcPr>
          <w:p w:rsidR="00430A0D" w:rsidRDefault="00430A0D" w:rsidP="00A12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пользования</w:t>
            </w:r>
          </w:p>
          <w:p w:rsidR="00430A0D" w:rsidRPr="00121CB3" w:rsidRDefault="00430A0D" w:rsidP="00A126F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фармакопейными статьями</w:t>
            </w:r>
          </w:p>
        </w:tc>
        <w:tc>
          <w:tcPr>
            <w:tcW w:w="283" w:type="dxa"/>
          </w:tcPr>
          <w:p w:rsidR="00430A0D" w:rsidRPr="00121CB3" w:rsidRDefault="00430A0D" w:rsidP="00A1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430A0D" w:rsidRPr="00F57AED" w:rsidRDefault="00430A0D" w:rsidP="00A126F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ОФС</w:t>
            </w:r>
          </w:p>
        </w:tc>
      </w:tr>
      <w:tr w:rsidR="00430A0D" w:rsidRPr="00A70813" w:rsidTr="00F00D2F">
        <w:tc>
          <w:tcPr>
            <w:tcW w:w="5495" w:type="dxa"/>
          </w:tcPr>
          <w:p w:rsidR="00430A0D" w:rsidRPr="00121CB3" w:rsidRDefault="00430A0D" w:rsidP="00A126F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430A0D" w:rsidRPr="00121CB3" w:rsidRDefault="00430A0D" w:rsidP="00A1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430A0D" w:rsidRPr="00A70813" w:rsidRDefault="00430A0D" w:rsidP="00A126F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Взамен </w:t>
            </w:r>
            <w:r w:rsidRPr="00250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.1.1.0001.18</w:t>
            </w:r>
          </w:p>
        </w:tc>
      </w:tr>
    </w:tbl>
    <w:p w:rsidR="00430A0D" w:rsidRDefault="00430A0D" w:rsidP="00A126F6">
      <w:pPr>
        <w:spacing w:after="0" w:line="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30A0D" w:rsidTr="00F00D2F">
        <w:tc>
          <w:tcPr>
            <w:tcW w:w="9356" w:type="dxa"/>
          </w:tcPr>
          <w:p w:rsidR="00430A0D" w:rsidRDefault="00430A0D" w:rsidP="00A12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A0D" w:rsidRDefault="00430A0D" w:rsidP="00A12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AA" w:rsidRPr="00430A0D" w:rsidRDefault="00DF0FAA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Настоящая общая фармакопейная статья определяет правила применения </w:t>
      </w:r>
      <w:r w:rsidR="00700DA4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EB14DF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риводимых ниже</w:t>
      </w:r>
      <w:r w:rsidR="00700DA4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терминов</w:t>
      </w:r>
      <w:r w:rsidR="00700DA4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понятий, используемых в </w:t>
      </w:r>
      <w:r w:rsidR="00EB14DF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общих 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фармакопейных статьях</w:t>
      </w:r>
      <w:r w:rsidR="00EB14DF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="00171109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фармакопейных статьях</w:t>
      </w:r>
      <w:r w:rsidR="00EB14DF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приложениях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171109"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B7FB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Она распространяется на все тексты государственной фармакопеи.</w:t>
      </w:r>
    </w:p>
    <w:p w:rsidR="00EB14DF" w:rsidRPr="00430A0D" w:rsidRDefault="00EB14DF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использовании материалов </w:t>
      </w:r>
      <w:r w:rsidR="002B7FB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осударственной фармакопеи Российской Федерации, представленных в общих фармакопейных статьях, фармакопейных статьях и приложениях, следует приводить ссылки на эти статьи и приложения.</w:t>
      </w:r>
    </w:p>
    <w:p w:rsidR="00EB14DF" w:rsidRDefault="00EB14DF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использования при оценке качества лекарственных средств методов и методик, перечней показателей качества и требований, отличающихся от привед</w:t>
      </w:r>
      <w:r w:rsidR="002B7FB3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нных в общих фармакопейных статьях, фармакопейных статьях </w:t>
      </w:r>
      <w:r w:rsidR="002B7FB3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осударственной 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фармакопеи Российской Федерации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, это отличие должно быть обосновано соответствующим образом.</w:t>
      </w:r>
    </w:p>
    <w:p w:rsidR="00C4615D" w:rsidRDefault="00C4615D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Используемые в фармакопее или связанные с ней термины и понятия приводятся здесь в алфавитном порядке.</w:t>
      </w:r>
    </w:p>
    <w:p w:rsidR="00DE6549" w:rsidRDefault="00DE6549" w:rsidP="00DE65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654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Автоматизация методик</w:t>
      </w:r>
      <w:r w:rsidR="00D21D6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Автоматизированные и ручные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методики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использующие один и тот же химический принцип, считаются эквивалентными при условии, что автоматизированная система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надлежащим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образом квалифицирована для выполнения ручного метода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стандартом качества 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>и аналитическ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валидирован на новом оборудовании</w:t>
      </w:r>
      <w:r w:rsidRPr="00DE65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E293E" w:rsidRPr="00C56A21" w:rsidRDefault="00EE293E" w:rsidP="00EE29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6A2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Альтернативные методы и методики.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Альтернативный метод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определяется как любой метод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отличные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фармакопейного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метода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методики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данного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лекарственного средства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Альтернативный метод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методика 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>должны быть полностью валидированы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ОФС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Валидация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аналитических методик»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и должны давать результаты, сравнимые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результатами фармакопейного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методики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допустимых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пределах, устан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авливаемых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каждого конкретного случая. Альтернативные методы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методики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могут быть разработаны,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например, для 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>упрощени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пробо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подготовки, повышени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точности и прецизионности, сокращени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времени выполнения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или потому, что они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 пригодны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автоматизации, чем стандартный метод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методика</w:t>
      </w:r>
      <w:r w:rsidRPr="00C56A2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126F6" w:rsidRDefault="00A126F6" w:rsidP="00C56A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D1B0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Буферный раствор – </w:t>
      </w:r>
      <w:r w:rsidRPr="009D1B0C">
        <w:rPr>
          <w:rFonts w:ascii="Times New Roman" w:hAnsi="Times New Roman" w:cs="Times New Roman"/>
          <w:sz w:val="28"/>
        </w:rPr>
        <w:t>раствор с определённой концентрацией водородных ионов</w:t>
      </w:r>
      <w:r>
        <w:rPr>
          <w:rFonts w:ascii="Times New Roman" w:hAnsi="Times New Roman" w:cs="Times New Roman"/>
          <w:sz w:val="28"/>
        </w:rPr>
        <w:t>,</w:t>
      </w:r>
      <w:r w:rsidRPr="009D1B0C">
        <w:rPr>
          <w:rFonts w:ascii="Times New Roman" w:hAnsi="Times New Roman" w:cs="Times New Roman"/>
          <w:sz w:val="28"/>
        </w:rPr>
        <w:t xml:space="preserve"> поддерживаемой на постоянном уровне при прибавлении небольшого количества кислоты или основания. </w:t>
      </w:r>
    </w:p>
    <w:p w:rsidR="00171109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Вакуум.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Термин «вакуум» означает, что давление не превышает 20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мм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рт.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ст. (2,6</w:t>
      </w:r>
      <w:r w:rsidR="00BB6CE5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8C1865">
        <w:rPr>
          <w:rFonts w:ascii="Times New Roman" w:eastAsia="Calibri" w:hAnsi="Times New Roman" w:cs="Times New Roman"/>
          <w:color w:val="000000"/>
          <w:sz w:val="28"/>
          <w:szCs w:val="28"/>
        </w:rPr>
        <w:t>кПа), если не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1865">
        <w:rPr>
          <w:rFonts w:ascii="Times New Roman" w:eastAsia="Calibri" w:hAnsi="Times New Roman" w:cs="Times New Roman"/>
          <w:color w:val="000000"/>
          <w:sz w:val="28"/>
          <w:szCs w:val="28"/>
        </w:rPr>
        <w:t>указано иначе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. Для высушивания в вакууме используют вакуумный сушильный шкаф, вакуумный пистолет или другие подобные приборы.</w:t>
      </w:r>
    </w:p>
    <w:p w:rsidR="00A126F6" w:rsidRPr="006E6ED3" w:rsidRDefault="00A126F6" w:rsidP="006E6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Вкус.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Характеристика вкуса фармацевтических субстанций различного происхождения и лекарственных препаратов, в том числе водных извлечений из лекарственных растительных препаратов, приводится при необходимости и </w:t>
      </w:r>
      <w:r w:rsidRPr="006E6ED3">
        <w:rPr>
          <w:rFonts w:ascii="Times New Roman" w:eastAsia="Calibri" w:hAnsi="Times New Roman" w:cs="Times New Roman"/>
          <w:color w:val="000000"/>
          <w:sz w:val="28"/>
          <w:szCs w:val="28"/>
        </w:rPr>
        <w:t>носит информационный характер.</w:t>
      </w:r>
    </w:p>
    <w:p w:rsidR="006E6ED3" w:rsidRPr="006E6ED3" w:rsidRDefault="006E6ED3" w:rsidP="006E6E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E6ED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Влажность.</w:t>
      </w:r>
      <w:r w:rsidRPr="006E6ED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6ED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Основные режимы хранения лекарственных средств в нормальных условиях подразумевают обеспечение относительной влажности воздуха в помещениях хранения лекарственных средств 50–60</w:t>
      </w:r>
      <w:r w:rsidRPr="006E6ED3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 </w:t>
      </w:r>
      <w:r w:rsidRPr="006E6ED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%. Под термином «сухое место» </w:t>
      </w:r>
      <w:r w:rsidRPr="00685D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понимают </w:t>
      </w:r>
      <w:r w:rsidR="00685D8A" w:rsidRPr="00685D8A">
        <w:rPr>
          <w:rFonts w:ascii="Times New Roman" w:hAnsi="Times New Roman" w:cs="Times New Roman"/>
          <w:sz w:val="28"/>
          <w:szCs w:val="28"/>
        </w:rPr>
        <w:t xml:space="preserve">место или помещение с влажностью </w:t>
      </w:r>
      <w:r w:rsidRPr="00685D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более</w:t>
      </w:r>
      <w:r w:rsidRPr="006E6ED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50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6E6ED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%.</w:t>
      </w:r>
    </w:p>
    <w:p w:rsidR="009E3EB7" w:rsidRPr="006E6ED3" w:rsidRDefault="00171109" w:rsidP="00153BFC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6E6ED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Время</w:t>
      </w:r>
    </w:p>
    <w:p w:rsidR="00171109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Понятия </w:t>
      </w:r>
      <w:r w:rsidRPr="00430A0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«сразу»</w:t>
      </w:r>
      <w:r w:rsidR="00936DA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</w:t>
      </w:r>
      <w:r w:rsidRPr="00430A0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«немедленно»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означают отрезок времени не более 30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с.</w:t>
      </w:r>
    </w:p>
    <w:p w:rsidR="00171109" w:rsidRDefault="00171109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Понятие </w:t>
      </w:r>
      <w:r w:rsidRPr="00430A0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«свежеприготовленный раствор»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означает раствор, приготовленный не более чем за 8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ч до его применения</w:t>
      </w:r>
      <w:r w:rsidR="00FA4D6F">
        <w:rPr>
          <w:rFonts w:ascii="Times New Roman" w:eastAsia="Calibri" w:hAnsi="Times New Roman" w:cs="Times New Roman"/>
          <w:color w:val="000000"/>
          <w:sz w:val="28"/>
          <w:szCs w:val="28"/>
        </w:rPr>
        <w:t>, если не</w:t>
      </w:r>
      <w:r w:rsidR="00FE1C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A4D6F">
        <w:rPr>
          <w:rFonts w:ascii="Times New Roman" w:eastAsia="Calibri" w:hAnsi="Times New Roman" w:cs="Times New Roman"/>
          <w:color w:val="000000"/>
          <w:sz w:val="28"/>
          <w:szCs w:val="28"/>
        </w:rPr>
        <w:t>указано иначе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8374D" w:rsidRPr="00C8374D" w:rsidRDefault="00C8374D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7ADB">
        <w:rPr>
          <w:rFonts w:ascii="Times New Roman" w:hAnsi="Times New Roman" w:cs="Times New Roman"/>
          <w:sz w:val="28"/>
          <w:szCs w:val="28"/>
        </w:rPr>
        <w:t>Понятие «непосредственно перед использованием» означает</w:t>
      </w:r>
      <w:r w:rsidR="00DB7ADB" w:rsidRPr="00DB7ADB">
        <w:rPr>
          <w:rFonts w:ascii="Times New Roman" w:hAnsi="Times New Roman" w:cs="Times New Roman"/>
          <w:sz w:val="28"/>
          <w:szCs w:val="28"/>
        </w:rPr>
        <w:t xml:space="preserve">, что время между приготовлением соответствующего раствора и его использованием должно быть минимизировано в </w:t>
      </w:r>
      <w:r w:rsidRPr="00DB7ADB">
        <w:rPr>
          <w:rFonts w:ascii="Times New Roman" w:hAnsi="Times New Roman" w:cs="Times New Roman"/>
          <w:sz w:val="28"/>
          <w:szCs w:val="28"/>
        </w:rPr>
        <w:t>возможно</w:t>
      </w:r>
      <w:r w:rsidR="00DB7ADB" w:rsidRPr="00DB7ADB">
        <w:rPr>
          <w:rFonts w:ascii="Times New Roman" w:hAnsi="Times New Roman" w:cs="Times New Roman"/>
          <w:sz w:val="28"/>
          <w:szCs w:val="28"/>
        </w:rPr>
        <w:t>й</w:t>
      </w:r>
      <w:r w:rsidRPr="00DB7ADB">
        <w:rPr>
          <w:rFonts w:ascii="Times New Roman" w:hAnsi="Times New Roman" w:cs="Times New Roman"/>
          <w:sz w:val="28"/>
          <w:szCs w:val="28"/>
        </w:rPr>
        <w:t xml:space="preserve"> для </w:t>
      </w:r>
      <w:r w:rsidR="00DB7ADB" w:rsidRPr="00DB7ADB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DB7ADB">
        <w:rPr>
          <w:rFonts w:ascii="Times New Roman" w:hAnsi="Times New Roman" w:cs="Times New Roman"/>
          <w:sz w:val="28"/>
          <w:szCs w:val="28"/>
        </w:rPr>
        <w:t>случая</w:t>
      </w:r>
      <w:r w:rsidR="00DB7ADB" w:rsidRPr="00DB7AD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DB7ADB">
        <w:rPr>
          <w:rFonts w:ascii="Times New Roman" w:hAnsi="Times New Roman" w:cs="Times New Roman"/>
          <w:sz w:val="28"/>
          <w:szCs w:val="28"/>
        </w:rPr>
        <w:t>.</w:t>
      </w:r>
      <w:r w:rsidRPr="00C83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D7E" w:rsidRDefault="00B52D7E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Время реакции составляет 5 мин, если не указано иначе.</w:t>
      </w:r>
    </w:p>
    <w:p w:rsidR="000734C1" w:rsidRPr="00153BFC" w:rsidRDefault="000734C1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3B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Высушенный до постоянной массы. 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>высушенный до постоянной массы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без конкретизации 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означает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высушивание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тех пор, пока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двух </w:t>
      </w:r>
      <w:r w:rsidR="00850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последовательных 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>взвешивани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 после высушивания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второе из которых проводится после дополнительного периода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высушивания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 будут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различаться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более чем на 0,5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мг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1 </w:t>
      </w:r>
      <w:r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>г взятого вещества.</w:t>
      </w:r>
    </w:p>
    <w:p w:rsidR="00CD0D23" w:rsidRPr="00430A0D" w:rsidRDefault="00CD0D23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b/>
          <w:i/>
          <w:color w:val="000000"/>
          <w:sz w:val="28"/>
          <w:szCs w:val="28"/>
        </w:rPr>
        <w:t>Гигроскопичность</w:t>
      </w:r>
      <w:r w:rsidRPr="00430A0D">
        <w:rPr>
          <w:rFonts w:ascii="Times New Roman" w:hAnsi="Times New Roman" w:cs="Times New Roman"/>
          <w:color w:val="000000"/>
          <w:sz w:val="28"/>
          <w:szCs w:val="28"/>
        </w:rPr>
        <w:t>. Характеристика гигроскопичности фармацевтической субстанции и лекарственного препарата при необходимости приводится в разделе «Описание» и носит информационный характер.</w:t>
      </w:r>
    </w:p>
    <w:p w:rsidR="00631A1C" w:rsidRDefault="00171109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Запах</w:t>
      </w:r>
    </w:p>
    <w:p w:rsidR="00171109" w:rsidRDefault="00171109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Если запах не охарактеризован, то подразумевается его отсутствие у анализируемого лекарственного средства.</w:t>
      </w:r>
    </w:p>
    <w:p w:rsidR="009E3EB7" w:rsidRPr="009E3EB7" w:rsidRDefault="009E3EB7" w:rsidP="005464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>Испытание проводят сразу после вскрытия упаковки. 0,5–2,0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 лекарственного средства равномерно распределяют на часовом стекле диаметром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7±1 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>см; через 15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 определяют запах на расстоянии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5±1 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>см или делают вывод о его отсутствии. В случае легко летучих жидких лекарственных средств наносят 0,5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>мл испытуемого образца на фильтровальную бумагу и запах определяют сразу же после нанесения, если не</w:t>
      </w:r>
      <w:r w:rsidR="00850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указано иначе</w:t>
      </w:r>
      <w:r w:rsidRPr="009E3EB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F6A21" w:rsidRDefault="00ED536D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Защищё</w:t>
      </w:r>
      <w:r w:rsidR="00700DA4"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нное от света место.</w:t>
      </w:r>
      <w:r w:rsidR="00700DA4" w:rsidRPr="00430A0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4FEB" w:rsidRPr="00ED4F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См.</w:t>
      </w:r>
      <w:r w:rsidR="00ED4F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4FEB" w:rsidRPr="00ED4FE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Хранение</w:t>
      </w:r>
      <w:r w:rsidR="00C561B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2A0676" w:rsidRPr="002A0676" w:rsidRDefault="002A0676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Заявленное количество или концентрация. </w:t>
      </w:r>
      <w:r w:rsidRPr="002A06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 заявленным количеством или концентрацией понимают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количество или концентрацию, указанную на этикетке соответствующего </w:t>
      </w:r>
      <w:r w:rsidR="002C50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лекарственного средства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1F6A21" w:rsidRDefault="001F6A21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6A2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lastRenderedPageBreak/>
        <w:t>Индикаторы</w:t>
      </w:r>
      <w:r w:rsidRPr="001F6A2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</w:t>
      </w:r>
      <w:r w:rsidRPr="001F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титриметрических определениях раствор индикатора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прибавляют</w:t>
      </w:r>
      <w:r w:rsidRPr="001F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если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указано иначе</w:t>
      </w:r>
      <w:r w:rsidRPr="001F6A21">
        <w:rPr>
          <w:rFonts w:ascii="Times New Roman" w:eastAsia="Calibri" w:hAnsi="Times New Roman" w:cs="Times New Roman"/>
          <w:color w:val="000000"/>
          <w:sz w:val="28"/>
          <w:szCs w:val="28"/>
        </w:rPr>
        <w:t>, в количестве 0,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>2 </w:t>
      </w:r>
      <w:r w:rsidRPr="001F6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мл или 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>3 </w:t>
      </w:r>
      <w:r w:rsidRPr="001F6A21">
        <w:rPr>
          <w:rFonts w:ascii="Times New Roman" w:eastAsia="Calibri" w:hAnsi="Times New Roman" w:cs="Times New Roman"/>
          <w:color w:val="000000"/>
          <w:sz w:val="28"/>
          <w:szCs w:val="28"/>
        </w:rPr>
        <w:t>капель.</w:t>
      </w:r>
    </w:p>
    <w:p w:rsidR="00743AA3" w:rsidRPr="008F7045" w:rsidRDefault="002A5A5A" w:rsidP="00546401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A5A5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Испытания</w:t>
      </w:r>
      <w:r w:rsidR="00AB433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в фармакопейной статье</w:t>
      </w:r>
      <w:r w:rsidR="0058382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. </w:t>
      </w:r>
      <w:r w:rsidR="00743AA3" w:rsidRPr="008F7045">
        <w:rPr>
          <w:rFonts w:ascii="Times New Roman" w:hAnsi="Times New Roman" w:cs="Times New Roman"/>
          <w:sz w:val="28"/>
          <w:szCs w:val="28"/>
        </w:rPr>
        <w:t>Все прописанные в фармакопейной статье</w:t>
      </w:r>
      <w:r w:rsidR="00743AA3" w:rsidRPr="008F7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испытания, в том числе для одного и того же показателя качества, являются обязательными, если не указано иначе.</w:t>
      </w:r>
    </w:p>
    <w:p w:rsidR="004C2BF3" w:rsidRDefault="004C2BF3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6A2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Контрольный опыт</w:t>
      </w: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.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 контрольным опытом подразумевают определение, проводимое с теми же количествами реактивов</w:t>
      </w:r>
      <w:r w:rsidR="0090343E" w:rsidRPr="0090343E">
        <w:rPr>
          <w:rFonts w:ascii="Times New Roman" w:eastAsia="Calibri" w:hAnsi="Times New Roman" w:cs="Times New Roman"/>
          <w:color w:val="000000"/>
          <w:sz w:val="28"/>
          <w:szCs w:val="28"/>
        </w:rPr>
        <w:t>, обработанных тем же способом</w:t>
      </w:r>
      <w:r w:rsidR="0090343E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в тех же условиях, </w:t>
      </w:r>
      <w:r w:rsidR="0090343E" w:rsidRPr="0090343E">
        <w:rPr>
          <w:rFonts w:ascii="Times New Roman" w:eastAsia="Calibri" w:hAnsi="Times New Roman" w:cs="Times New Roman"/>
          <w:color w:val="000000"/>
          <w:sz w:val="28"/>
          <w:szCs w:val="28"/>
        </w:rPr>
        <w:t>что и раствор или смесь, содержащие испытуемое вещество, но без самого вещества.</w:t>
      </w:r>
    </w:p>
    <w:p w:rsidR="001B5B55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A0D">
        <w:rPr>
          <w:rFonts w:ascii="Times New Roman" w:hAnsi="Times New Roman" w:cs="Times New Roman"/>
          <w:b/>
          <w:i/>
          <w:sz w:val="28"/>
          <w:szCs w:val="28"/>
        </w:rPr>
        <w:t>Кристалличность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Тв</w:t>
      </w:r>
      <w:r w:rsidR="00ED536D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рдые субстанции могут быть крупнокристаллическими, кристаллическими, мелкокристаллическими или аморфными.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Крупнокристаллический порошок.</w:t>
      </w:r>
      <w:r w:rsidRPr="00430A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Не более 40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частиц порошка должно быть размером менее 0,4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мм.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Кристаллический порошок.</w:t>
      </w:r>
      <w:r w:rsidRPr="00430A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Не менее 95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частиц порошка должно быть размером менее 0,4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мм и не более 40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– размером менее 0,2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мм.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Мелкокристаллический порошок.</w:t>
      </w:r>
      <w:r w:rsidRPr="00430A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Не менее 95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частиц порошка должно быть размером менее 0,2</w:t>
      </w:r>
      <w:r w:rsidR="00770C3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мм.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Аморфный порошок – это порошок, не имеющий признаков кристаллического строения.</w:t>
      </w:r>
    </w:p>
    <w:p w:rsidR="005E22A8" w:rsidRPr="00430A0D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Некоторым твёрдым субстанциям свойственно явление </w:t>
      </w:r>
      <w:r w:rsidRPr="00430A0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полиморфизма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способность существовать в различных кристаллических формах при одинаковом химическом составе (ОФС «Полиморфизм»).</w:t>
      </w:r>
    </w:p>
    <w:p w:rsidR="005E22A8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Характеристики кристалличности, полиморфизма и гигроскопичности в описании приводятся для информации и испытанию не подлежат. При необходимости нормирования величины частиц в </w:t>
      </w:r>
      <w:r w:rsidR="005D4DB7">
        <w:rPr>
          <w:rFonts w:ascii="Times New Roman" w:eastAsia="Calibri" w:hAnsi="Times New Roman" w:cs="Times New Roman"/>
          <w:color w:val="000000"/>
          <w:sz w:val="28"/>
          <w:szCs w:val="28"/>
        </w:rPr>
        <w:t>фармакопейной статье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приводят специальный раздел.</w:t>
      </w:r>
    </w:p>
    <w:p w:rsidR="00B52D7E" w:rsidRDefault="00B52D7E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2D7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Логарифмы.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Логарифмы приводятся по основанию 10, если не указано иначе.</w:t>
      </w:r>
    </w:p>
    <w:p w:rsidR="002555AF" w:rsidRPr="00DB3A15" w:rsidRDefault="002555AF" w:rsidP="005D4DB7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Масса</w:t>
      </w:r>
    </w:p>
    <w:p w:rsidR="002555AF" w:rsidRPr="00430A0D" w:rsidRDefault="002555AF" w:rsidP="00255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color w:val="000000"/>
          <w:sz w:val="28"/>
          <w:szCs w:val="28"/>
        </w:rPr>
        <w:t>Если значения массы не используют для дальнейших расч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hAnsi="Times New Roman" w:cs="Times New Roman"/>
          <w:color w:val="000000"/>
          <w:sz w:val="28"/>
          <w:szCs w:val="28"/>
        </w:rPr>
        <w:t xml:space="preserve">тов, то точность их 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>отвешивания</w:t>
      </w:r>
      <w:r w:rsidRPr="00430A0D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совпадать с последним указанным 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 xml:space="preserve">в фармакопейной статье </w:t>
      </w:r>
      <w:r w:rsidRPr="00430A0D">
        <w:rPr>
          <w:rFonts w:ascii="Times New Roman" w:hAnsi="Times New Roman" w:cs="Times New Roman"/>
          <w:color w:val="000000"/>
          <w:sz w:val="28"/>
          <w:szCs w:val="28"/>
        </w:rPr>
        <w:t>знаком.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</w:t>
      </w:r>
      <w:r w:rsidR="00CB2517">
        <w:rPr>
          <w:rFonts w:ascii="Times New Roman" w:hAnsi="Times New Roman" w:cs="Times New Roman"/>
          <w:color w:val="000000"/>
          <w:sz w:val="28"/>
          <w:szCs w:val="28"/>
        </w:rPr>
        <w:t>массу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 xml:space="preserve"> 0,25 г следует понимать как находящуюся в интервале от 0,245 до 0,254</w:t>
      </w:r>
      <w:r w:rsidR="00FD3E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52D10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</w:t>
      </w:r>
      <w:r w:rsidR="006A2D37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CB2517">
        <w:rPr>
          <w:rFonts w:ascii="Times New Roman" w:hAnsi="Times New Roman" w:cs="Times New Roman"/>
          <w:color w:val="000000"/>
          <w:sz w:val="28"/>
          <w:szCs w:val="28"/>
        </w:rPr>
        <w:t>массу</w:t>
      </w:r>
      <w:r w:rsidR="006A2D37">
        <w:rPr>
          <w:rFonts w:ascii="Times New Roman" w:hAnsi="Times New Roman" w:cs="Times New Roman"/>
          <w:color w:val="000000"/>
          <w:sz w:val="28"/>
          <w:szCs w:val="28"/>
        </w:rPr>
        <w:t xml:space="preserve"> 0,2</w:t>
      </w:r>
      <w:r w:rsidR="00FD3E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A2D37">
        <w:rPr>
          <w:rFonts w:ascii="Times New Roman" w:hAnsi="Times New Roman" w:cs="Times New Roman"/>
          <w:color w:val="000000"/>
          <w:sz w:val="28"/>
          <w:szCs w:val="28"/>
        </w:rPr>
        <w:t>г – как находящуюся в интервале от 0,15</w:t>
      </w:r>
      <w:r w:rsidR="00B11DBE">
        <w:rPr>
          <w:rFonts w:ascii="Times New Roman" w:hAnsi="Times New Roman" w:cs="Times New Roman"/>
          <w:color w:val="000000"/>
          <w:sz w:val="28"/>
          <w:szCs w:val="28"/>
        </w:rPr>
        <w:t xml:space="preserve"> до 0,24 г</w:t>
      </w:r>
      <w:r w:rsidR="00752D10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</w:t>
      </w:r>
      <w:r w:rsidR="008C49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55AF" w:rsidRPr="00430A0D" w:rsidRDefault="008C493D" w:rsidP="00255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color w:val="000000"/>
          <w:sz w:val="28"/>
          <w:szCs w:val="28"/>
        </w:rPr>
        <w:t>Если значения массы используют для дальнейших расч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hAnsi="Times New Roman" w:cs="Times New Roman"/>
          <w:color w:val="000000"/>
          <w:sz w:val="28"/>
          <w:szCs w:val="28"/>
        </w:rPr>
        <w:t>тов, 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обычно в фармакопейных статьях одновременно используются понятия «около» и «точная навеска». При этом п</w:t>
      </w:r>
      <w:r w:rsidR="002555AF" w:rsidRPr="00430A0D">
        <w:rPr>
          <w:rFonts w:ascii="Times New Roman" w:hAnsi="Times New Roman" w:cs="Times New Roman"/>
          <w:color w:val="000000"/>
          <w:sz w:val="28"/>
          <w:szCs w:val="28"/>
        </w:rPr>
        <w:t>онятие «около» означает допустимое отклонение от заданного значения в пределах ±10 %</w:t>
      </w:r>
      <w:r>
        <w:rPr>
          <w:rFonts w:ascii="Times New Roman" w:hAnsi="Times New Roman" w:cs="Times New Roman"/>
          <w:color w:val="000000"/>
          <w:sz w:val="28"/>
          <w:szCs w:val="28"/>
        </w:rPr>
        <w:t>, а «т</w:t>
      </w:r>
      <w:r w:rsidR="002555AF" w:rsidRPr="00430A0D">
        <w:rPr>
          <w:rFonts w:ascii="Times New Roman" w:hAnsi="Times New Roman" w:cs="Times New Roman"/>
          <w:color w:val="000000"/>
          <w:sz w:val="28"/>
          <w:szCs w:val="28"/>
        </w:rPr>
        <w:t>очная навеска»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2555AF" w:rsidRPr="00430A0D">
        <w:rPr>
          <w:rFonts w:ascii="Times New Roman" w:hAnsi="Times New Roman" w:cs="Times New Roman"/>
          <w:color w:val="000000"/>
          <w:sz w:val="28"/>
          <w:szCs w:val="28"/>
        </w:rPr>
        <w:t>взвешивание на аналитических весах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D37">
        <w:rPr>
          <w:rFonts w:ascii="Times New Roman" w:hAnsi="Times New Roman" w:cs="Times New Roman"/>
          <w:color w:val="000000"/>
          <w:sz w:val="28"/>
          <w:szCs w:val="28"/>
        </w:rPr>
        <w:t>с погрешностью не более ±0,2</w:t>
      </w:r>
      <w:r w:rsidR="00FD3E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A2D37">
        <w:rPr>
          <w:rFonts w:ascii="Times New Roman" w:hAnsi="Times New Roman" w:cs="Times New Roman"/>
          <w:color w:val="000000"/>
          <w:sz w:val="28"/>
          <w:szCs w:val="28"/>
        </w:rPr>
        <w:t>мг и</w:t>
      </w:r>
      <w:r w:rsidR="002555AF" w:rsidRPr="00430A0D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2555AF" w:rsidRPr="00430A0D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полученного значения для дальнейшего учёта в расчётах. </w:t>
      </w:r>
    </w:p>
    <w:p w:rsidR="002555AF" w:rsidRDefault="002555AF" w:rsidP="00255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color w:val="000000"/>
          <w:sz w:val="28"/>
          <w:szCs w:val="28"/>
        </w:rPr>
        <w:t>При определении массы в граммах с точностью более 4 десятичных знаков следует пользоваться весами с метрологическими или техническими характеристиками, обеспечивающими требуемую точность взвешивания.</w:t>
      </w:r>
    </w:p>
    <w:p w:rsidR="002555AF" w:rsidRPr="00B4011D" w:rsidRDefault="002555AF" w:rsidP="00255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«Взвешивание по разности» (например, до и после высушивания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прокаливания при определении потери в массе при высушивании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золы общей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сульфатной золы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) проводят при одинаковых условиях (температура, давление, влажность), используя одни и те же средства измерения и лабораторную посуду. Интервал времени между двумя взвешиваниями определяется свойствами и количеством высушиваемого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прокаливаемого остатка.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После высушивания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прокаливания</w:t>
      </w:r>
      <w:r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тигель или бюкс следует охлаждать в эксикаторе до температуры окружающей среды. Промежутки времени с момента извлечения тигля или стаканчика для взвешивания из эксикатора до момента взвешивания должны быть одинаковыми.</w:t>
      </w:r>
    </w:p>
    <w:p w:rsidR="002555AF" w:rsidRDefault="00D669F6" w:rsidP="00FD3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9F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Постоянная масса.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Массу следует считать постоянной, если разность результатов двух 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последовательных 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взвешиваний не превышает 0,</w:t>
      </w:r>
      <w:r w:rsidR="002555AF">
        <w:rPr>
          <w:rFonts w:ascii="Times New Roman" w:eastAsia="Calibri" w:hAnsi="Times New Roman" w:cs="Times New Roman"/>
          <w:color w:val="000000"/>
          <w:sz w:val="28"/>
          <w:szCs w:val="28"/>
        </w:rPr>
        <w:t>5 м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8A1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для 1,0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2555AF" w:rsidRPr="00B4011D">
        <w:rPr>
          <w:rFonts w:ascii="Times New Roman" w:eastAsia="Calibri" w:hAnsi="Times New Roman" w:cs="Times New Roman"/>
          <w:color w:val="000000"/>
          <w:sz w:val="28"/>
          <w:szCs w:val="28"/>
        </w:rPr>
        <w:t>г взятого вещества.</w:t>
      </w:r>
    </w:p>
    <w:p w:rsidR="002555AF" w:rsidRDefault="002555AF" w:rsidP="00255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Термин «невесомый» означает, что масса не превышает 0,5 мг.</w:t>
      </w:r>
    </w:p>
    <w:p w:rsidR="00FD4F5B" w:rsidRDefault="00FD4F5B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4F5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lastRenderedPageBreak/>
        <w:t>Методы испытаний</w:t>
      </w:r>
      <w:r w:rsidR="00F20F6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в общей фармакопейной статье</w:t>
      </w:r>
      <w:r w:rsidRPr="00FD4F5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.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общей фармакопейной статье (ОФС) на методы контроля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качества может быть приведено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несколько метод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анализа. Если в фармакопейной статье не указано, какой из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них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подлежит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ованию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, то применяют первый метод.</w:t>
      </w:r>
    </w:p>
    <w:p w:rsidR="0056245B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Молекулярная масса.</w:t>
      </w:r>
      <w:r w:rsidRPr="00430A0D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="0056245B" w:rsidRPr="00430A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 м</w:t>
      </w:r>
      <w:r w:rsidR="0056245B" w:rsidRPr="00430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олекулярной массой описанных в фармакопее соединений понимают относительную молекулярную массу, которая рассчитывается по таблице относительных атомных масс, </w:t>
      </w:r>
      <w:r w:rsidR="0056245B" w:rsidRPr="00430A0D">
        <w:rPr>
          <w:rFonts w:ascii="Times New Roman" w:eastAsia="Times New Roman" w:hAnsi="Times New Roman" w:cs="Times New Roman"/>
          <w:sz w:val="28"/>
          <w:szCs w:val="28"/>
        </w:rPr>
        <w:t xml:space="preserve">определённых относительно изотопа </w:t>
      </w:r>
      <w:r w:rsidR="0056245B" w:rsidRPr="00430A0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12</w:t>
      </w:r>
      <w:r w:rsidR="0056245B" w:rsidRPr="00430A0D">
        <w:rPr>
          <w:rFonts w:ascii="Times New Roman" w:eastAsia="Times New Roman" w:hAnsi="Times New Roman" w:cs="Times New Roman"/>
          <w:sz w:val="28"/>
          <w:szCs w:val="28"/>
        </w:rPr>
        <w:t>C</w:t>
      </w:r>
      <w:r w:rsidR="0056245B" w:rsidRPr="00430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утверждённых Международным союзом по теоретической и прикладной химии (IUPAC) в 20</w:t>
      </w:r>
      <w:r w:rsidR="00E1253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6245B" w:rsidRPr="00430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 г. Рекомендуемые для расчётов относительные атомные массы приведены в </w:t>
      </w:r>
      <w:r w:rsidR="0056245B" w:rsidRPr="00657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Приложении. </w:t>
      </w:r>
    </w:p>
    <w:p w:rsidR="00200250" w:rsidRDefault="00200250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Молярность. </w:t>
      </w:r>
      <w:r w:rsidRPr="00200250">
        <w:rPr>
          <w:rFonts w:ascii="Times New Roman" w:eastAsia="Times New Roman" w:hAnsi="Times New Roman" w:cs="Times New Roman"/>
          <w:color w:val="000000"/>
          <w:sz w:val="28"/>
          <w:szCs w:val="28"/>
        </w:rPr>
        <w:t>Молярность обозначается символом M, которому предшествует число, обозначающее количество 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00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вещества</w:t>
      </w:r>
      <w:r w:rsidRPr="00200250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содержащихся в 1 литра раствора.</w:t>
      </w:r>
    </w:p>
    <w:p w:rsidR="001B5B55" w:rsidRDefault="00657E2B" w:rsidP="005464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657E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Объём</w:t>
      </w:r>
    </w:p>
    <w:p w:rsidR="00960ACE" w:rsidRDefault="00960ACE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7E2B">
        <w:rPr>
          <w:rFonts w:ascii="Times New Roman" w:eastAsia="Calibri" w:hAnsi="Times New Roman" w:cs="Times New Roman"/>
          <w:color w:val="000000"/>
          <w:sz w:val="28"/>
          <w:szCs w:val="28"/>
        </w:rPr>
        <w:t>Для обеспечения требуемой точности измерений стеклянная мерная посуда должна соответствовать требованиям класса А Международного стандарта (ISO). Допускается использование стеклянной мерной посуды по ГОСТам не ниже 1 класса точности.</w:t>
      </w:r>
    </w:p>
    <w:p w:rsidR="002555AF" w:rsidRDefault="002555AF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hAnsi="Times New Roman" w:cs="Times New Roman"/>
          <w:color w:val="000000"/>
          <w:sz w:val="28"/>
          <w:szCs w:val="28"/>
        </w:rPr>
        <w:t xml:space="preserve">Объёмы отмеряют следующим образом.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сли после десятичной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запятой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стоит «0»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число, 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>заканчива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ющееся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нул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>м (например, 10,0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>мл или 0,50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>мл), указанный объ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отмеряют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помощью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мерной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пипетки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(пипетки Мора)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мерной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колбы или бюретки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остальных случаях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можно использовать градуированный мерный цилиндр или градуированную пипетку. Объ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мы,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приведённые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микролитрах, </w:t>
      </w:r>
      <w:r w:rsidR="00CF2233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="00CF2233" w:rsidRPr="00C966C8">
        <w:rPr>
          <w:rFonts w:ascii="Times New Roman" w:eastAsia="Calibri" w:hAnsi="Times New Roman" w:cs="Times New Roman"/>
          <w:color w:val="000000"/>
          <w:sz w:val="28"/>
          <w:szCs w:val="28"/>
        </w:rPr>
        <w:t>меряют с помощью микропипетки или микрошприца.</w:t>
      </w:r>
    </w:p>
    <w:p w:rsidR="00740194" w:rsidRPr="00430A0D" w:rsidRDefault="00740194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Если в методике предусмотрено использование пипетки, она может быть заменена на подходящую по объёму и точности бюретку.</w:t>
      </w:r>
    </w:p>
    <w:p w:rsidR="0018421C" w:rsidRDefault="0018421C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Понятие «капля» означает объём от 20 до 50 мкл в зависимости от растворителя (см. Приложение); для водных растворов объём капли, отмериваемый стандартным каплемером, равен 50 мкл (в 1 мл содержится 20 капель).</w:t>
      </w:r>
    </w:p>
    <w:p w:rsidR="000F53A8" w:rsidRDefault="000F53A8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3A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Округление.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Полученные в испытании промежуточные ч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овые значения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следует округлять до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получения 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окончательн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тного значения. Промежуточные расч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ты (например, наклон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калибровочной кривой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) могут быть округлены для целей отч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тности, но для любых дополнительных расч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тов должно использоваться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исходное (не округленное) значение. Критерии приемлемости являются фиксированными числами и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подлежат 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округл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ению</w:t>
      </w:r>
      <w:r w:rsidRPr="000F53A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00BC0" w:rsidRDefault="00400BC0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0BC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Предварительно высушенный.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Понятие «предварительно высушенный»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конкретизации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означает, что вещество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перед использованием 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должно быть высушено, как описано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ОФС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>Потер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400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массе при высушивании».</w:t>
      </w:r>
    </w:p>
    <w:p w:rsidR="002F0467" w:rsidRDefault="00FC6A19" w:rsidP="00FC6A1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FC6A1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Пределы содержания</w:t>
      </w:r>
    </w:p>
    <w:p w:rsidR="00FC6A19" w:rsidRPr="00FC6A19" w:rsidRDefault="00FC6A19" w:rsidP="00FC6A1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A19">
        <w:rPr>
          <w:rFonts w:ascii="Times New Roman" w:eastAsia="Calibri" w:hAnsi="Times New Roman" w:cs="Times New Roman"/>
          <w:color w:val="000000"/>
          <w:sz w:val="28"/>
          <w:szCs w:val="28"/>
        </w:rPr>
        <w:t>Указываемые пределы основываются на результатах, полученных в рамках аналитической практики; в них уже учтены обычные аналитические погрешности, допустимый разброс при производстве и приготовлении, а также ухудшение качества в процессе хранения в пределах, которые считаются приемлемыми.</w:t>
      </w:r>
    </w:p>
    <w:p w:rsidR="00FC6A19" w:rsidRPr="00FC6A19" w:rsidRDefault="00FC6A19" w:rsidP="00FC6A1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A19">
        <w:rPr>
          <w:rFonts w:ascii="Times New Roman" w:eastAsia="Calibri" w:hAnsi="Times New Roman" w:cs="Times New Roman"/>
          <w:color w:val="000000"/>
          <w:sz w:val="28"/>
          <w:szCs w:val="28"/>
        </w:rPr>
        <w:t>Если в разделе «Количественное определение» для индивидуальных веществ не указан верхний предел содержания, следует считать, что последний составляет 100,5</w:t>
      </w:r>
      <w:r w:rsidRPr="00FC6A1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FC6A19">
        <w:rPr>
          <w:rFonts w:ascii="Times New Roman" w:eastAsia="Calibri" w:hAnsi="Times New Roman" w:cs="Times New Roman"/>
          <w:color w:val="000000"/>
          <w:sz w:val="28"/>
          <w:szCs w:val="28"/>
        </w:rPr>
        <w:t>% определяемого вещества.</w:t>
      </w:r>
    </w:p>
    <w:p w:rsidR="00FC6A19" w:rsidRPr="00FC6A19" w:rsidRDefault="00FC6A19" w:rsidP="002F04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6A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тех случаях, когда содержание вещества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препарате выражается в пересчё</w:t>
      </w:r>
      <w:r w:rsidRPr="00FC6A19">
        <w:rPr>
          <w:rFonts w:ascii="Times New Roman" w:eastAsia="Calibri" w:hAnsi="Times New Roman" w:cs="Times New Roman"/>
          <w:color w:val="000000"/>
          <w:sz w:val="28"/>
          <w:szCs w:val="28"/>
        </w:rPr>
        <w:t>те на сухое или безводное вещество, следует понимать, что потеря в массе при высушивании или содержание воды определены тем методом, который описан в соответствующей фармакопейной статье или нормативной документации.</w:t>
      </w:r>
    </w:p>
    <w:p w:rsidR="00782D23" w:rsidRDefault="00782D23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2D2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 xml:space="preserve">Приборы. </w:t>
      </w:r>
      <w:r w:rsidRPr="00782D23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Указанный прибор может быть замен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782D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аналогичный,</w:t>
      </w:r>
      <w:r w:rsidRPr="00782D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ющий</w:t>
      </w:r>
      <w:r w:rsidRPr="00782D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 же фундаментальные принципы работы и име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ющий</w:t>
      </w:r>
      <w:r w:rsidRPr="00782D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эквивалентную или большую чувствительность и точность. Эти характеристики должны быть соответствующим образом квалифицированы.</w:t>
      </w:r>
    </w:p>
    <w:p w:rsidR="008E587C" w:rsidRDefault="008E587C" w:rsidP="0090238F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E587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Примеси</w:t>
      </w:r>
    </w:p>
    <w:p w:rsidR="003D2C22" w:rsidRPr="008E587C" w:rsidRDefault="003D2C22" w:rsidP="008E58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87C">
        <w:rPr>
          <w:rFonts w:ascii="Times New Roman" w:hAnsi="Times New Roman" w:cs="Times New Roman"/>
          <w:sz w:val="28"/>
          <w:szCs w:val="28"/>
        </w:rPr>
        <w:t xml:space="preserve">Определение примесей в лекарственных средствах и оценку их содержания проводят с помощью: </w:t>
      </w:r>
    </w:p>
    <w:p w:rsidR="003D2C22" w:rsidRDefault="008E587C" w:rsidP="008E58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D2C22" w:rsidRPr="008E587C">
        <w:rPr>
          <w:sz w:val="28"/>
          <w:szCs w:val="28"/>
        </w:rPr>
        <w:t xml:space="preserve">визуального сравнения с эталонными растворами, устанавливающими предел содержания данной примеси, после проведения реакции c </w:t>
      </w:r>
      <w:r w:rsidR="003D2C22">
        <w:rPr>
          <w:sz w:val="28"/>
          <w:szCs w:val="28"/>
        </w:rPr>
        <w:t xml:space="preserve">испытуемым и эталонным растворами. Окраска или опалесценция/помутнение испытуемого раствора должна быть не интенсивнее окраски или опалесценции/помутнения эталонного раствора; </w:t>
      </w:r>
    </w:p>
    <w:p w:rsidR="003D2C22" w:rsidRDefault="008E587C" w:rsidP="008E58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D2C22">
        <w:rPr>
          <w:sz w:val="28"/>
          <w:szCs w:val="28"/>
        </w:rPr>
        <w:t xml:space="preserve">физико-химических методов (спектроскопические, хроматографические и другие методы). </w:t>
      </w:r>
    </w:p>
    <w:p w:rsidR="008E587C" w:rsidRDefault="008E587C" w:rsidP="008E58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учитывают следующее:</w:t>
      </w:r>
    </w:p>
    <w:p w:rsidR="003D2C22" w:rsidRDefault="008E587C" w:rsidP="008E587C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3D2C2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D2C22">
        <w:rPr>
          <w:sz w:val="28"/>
          <w:szCs w:val="28"/>
        </w:rPr>
        <w:t>ода и все реактивы должны быть свободны от ионов, на содержание которых проводят испытания</w:t>
      </w:r>
      <w:r w:rsidR="0090238F">
        <w:rPr>
          <w:sz w:val="28"/>
          <w:szCs w:val="28"/>
        </w:rPr>
        <w:t>;</w:t>
      </w:r>
      <w:r w:rsidR="003D2C22">
        <w:rPr>
          <w:sz w:val="28"/>
          <w:szCs w:val="28"/>
        </w:rPr>
        <w:t xml:space="preserve"> </w:t>
      </w:r>
    </w:p>
    <w:p w:rsidR="003D2C22" w:rsidRDefault="008E587C" w:rsidP="008E58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D2C2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D2C22">
        <w:rPr>
          <w:sz w:val="28"/>
          <w:szCs w:val="28"/>
        </w:rPr>
        <w:t>робирки, в которых проводят наблюдения, должны быть бесцветными, прозрачными, из нейтрального стекла, одинакового диаметра (около 1,5 см, если не указано иначе)</w:t>
      </w:r>
      <w:r w:rsidR="0090238F">
        <w:rPr>
          <w:sz w:val="28"/>
          <w:szCs w:val="28"/>
        </w:rPr>
        <w:t>;</w:t>
      </w:r>
      <w:r w:rsidR="003D2C22">
        <w:rPr>
          <w:sz w:val="28"/>
          <w:szCs w:val="28"/>
        </w:rPr>
        <w:t xml:space="preserve"> </w:t>
      </w:r>
    </w:p>
    <w:p w:rsidR="003D2C22" w:rsidRDefault="008E587C" w:rsidP="008E58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D2C22">
        <w:rPr>
          <w:sz w:val="28"/>
          <w:szCs w:val="28"/>
        </w:rPr>
        <w:t xml:space="preserve"> навески для приготовления эталонных растворов отвешивают с точностью до </w:t>
      </w:r>
      <w:r>
        <w:rPr>
          <w:sz w:val="28"/>
          <w:szCs w:val="28"/>
        </w:rPr>
        <w:t>1 мг, если не указано иначе</w:t>
      </w:r>
      <w:r w:rsidR="0090238F">
        <w:rPr>
          <w:sz w:val="28"/>
          <w:szCs w:val="28"/>
        </w:rPr>
        <w:t>;</w:t>
      </w:r>
      <w:r w:rsidR="003D2C22">
        <w:rPr>
          <w:sz w:val="28"/>
          <w:szCs w:val="28"/>
        </w:rPr>
        <w:t xml:space="preserve"> </w:t>
      </w:r>
    </w:p>
    <w:p w:rsidR="003D2C22" w:rsidRDefault="0090238F" w:rsidP="0090238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D2C2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3D2C22">
        <w:rPr>
          <w:sz w:val="28"/>
          <w:szCs w:val="28"/>
        </w:rPr>
        <w:t>аблюдения помутнения и опалесценции растворов проводят в проходящем свете на т</w:t>
      </w:r>
      <w:r>
        <w:rPr>
          <w:sz w:val="28"/>
          <w:szCs w:val="28"/>
        </w:rPr>
        <w:t>ё</w:t>
      </w:r>
      <w:r w:rsidR="003D2C22">
        <w:rPr>
          <w:sz w:val="28"/>
          <w:szCs w:val="28"/>
        </w:rPr>
        <w:t>мном фоне, а окраски – по оси пробирок при дневном отраж</w:t>
      </w:r>
      <w:r>
        <w:rPr>
          <w:sz w:val="28"/>
          <w:szCs w:val="28"/>
        </w:rPr>
        <w:t>ё</w:t>
      </w:r>
      <w:r w:rsidR="003D2C22">
        <w:rPr>
          <w:sz w:val="28"/>
          <w:szCs w:val="28"/>
        </w:rPr>
        <w:t>нном свете на матово-белом фоне</w:t>
      </w:r>
      <w:r>
        <w:rPr>
          <w:sz w:val="28"/>
          <w:szCs w:val="28"/>
        </w:rPr>
        <w:t>;</w:t>
      </w:r>
      <w:r w:rsidR="003D2C22">
        <w:rPr>
          <w:sz w:val="28"/>
          <w:szCs w:val="28"/>
        </w:rPr>
        <w:t xml:space="preserve"> </w:t>
      </w:r>
    </w:p>
    <w:p w:rsidR="003D2C22" w:rsidRDefault="0090238F" w:rsidP="0090238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3D2C22">
        <w:rPr>
          <w:sz w:val="28"/>
          <w:szCs w:val="28"/>
        </w:rPr>
        <w:t xml:space="preserve">рибавление реактивов к испытуемому и эталонному растворам проводят одновременно и в одинаковых количествах. </w:t>
      </w:r>
    </w:p>
    <w:p w:rsidR="006F0A71" w:rsidRDefault="006F0A71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A7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Прокалённый до постоянной массы.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«прокалённый до постоянной массы»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без конкретизации 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>означает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>прокаливание при температуре 800±25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>°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С до тех пор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пока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двух </w:t>
      </w:r>
      <w:r w:rsidR="00E64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последовательных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взвешиваний после прокаливани</w:t>
      </w:r>
      <w:r w:rsidR="008255BE"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8255BE" w:rsidRPr="008255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255BE"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второе из которых проводится после дополнительного периода </w:t>
      </w:r>
      <w:r w:rsidR="008255BE">
        <w:rPr>
          <w:rFonts w:ascii="Times New Roman" w:eastAsia="Calibri" w:hAnsi="Times New Roman" w:cs="Times New Roman"/>
          <w:color w:val="000000"/>
          <w:sz w:val="28"/>
          <w:szCs w:val="28"/>
        </w:rPr>
        <w:t>прокаливания</w:t>
      </w:r>
      <w:r w:rsidR="008255BE" w:rsidRPr="00153BF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будут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раз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>личаться более чем на 0,5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мг на </w:t>
      </w:r>
      <w:r w:rsidR="00E04B9D">
        <w:rPr>
          <w:rFonts w:ascii="Times New Roman" w:eastAsia="Calibri" w:hAnsi="Times New Roman" w:cs="Times New Roman"/>
          <w:color w:val="000000"/>
          <w:sz w:val="28"/>
          <w:szCs w:val="28"/>
        </w:rPr>
        <w:t>1 </w:t>
      </w:r>
      <w:r w:rsidRPr="006F0A71">
        <w:rPr>
          <w:rFonts w:ascii="Times New Roman" w:eastAsia="Calibri" w:hAnsi="Times New Roman" w:cs="Times New Roman"/>
          <w:color w:val="000000"/>
          <w:sz w:val="28"/>
          <w:szCs w:val="28"/>
        </w:rPr>
        <w:t>г взятого вещества.</w:t>
      </w:r>
    </w:p>
    <w:p w:rsidR="001C045E" w:rsidRDefault="001C045E" w:rsidP="00184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77EA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Растворимость.</w:t>
      </w:r>
      <w:r w:rsidR="00F77EA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F77E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в фармакопейной статье указывается, что вещество растворимо </w:t>
      </w:r>
      <w:r w:rsidR="00621F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или растворяется </w:t>
      </w:r>
      <w:r w:rsidR="00F77EA6">
        <w:rPr>
          <w:rFonts w:ascii="Times New Roman" w:eastAsia="Calibri" w:hAnsi="Times New Roman" w:cs="Times New Roman"/>
          <w:color w:val="000000"/>
          <w:sz w:val="28"/>
          <w:szCs w:val="28"/>
        </w:rPr>
        <w:t>в растворах разбавленных кислот и щелочей, но не приводится их наименование и/или концентрация, то такая запись носит информационный характер.</w:t>
      </w:r>
      <w:r w:rsidRPr="00F77EA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171109" w:rsidRPr="00430A0D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Растворители.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Если для раствор</w:t>
      </w:r>
      <w:r w:rsidR="00A2601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указан растворитель, то подразумевают водны</w:t>
      </w:r>
      <w:r w:rsidR="00A2601A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раствор.</w:t>
      </w:r>
    </w:p>
    <w:p w:rsidR="00171109" w:rsidRPr="00430A0D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 названием «вода», как растворитель, если нет особых указаний, следует понимать воду, соответствующую требованиям фармакопейной статьи «Вода очищенная».</w:t>
      </w:r>
      <w:r w:rsidR="00375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хроматографических методах под водой следует понимать «воду для хроматографии».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Термин «</w:t>
      </w:r>
      <w:r w:rsidR="00FA1C8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ода дистиллированная» распространяется на «</w:t>
      </w:r>
      <w:r w:rsidR="00FA1C8A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оду очищенную», полученную путем дистилляции.</w:t>
      </w:r>
    </w:p>
    <w:p w:rsidR="00171109" w:rsidRPr="00430A0D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 показателем качества лекарственного средства «Вода» следует понимать определение содержания в лекарственном средстве воды с использованием метода Фишера (полумикрометода и микрометода) или метода дистилляции в соответствии с ОФС «Определение воды».</w:t>
      </w:r>
    </w:p>
    <w:p w:rsidR="00171109" w:rsidRPr="00430A0D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 названием «спирт», если нет особых указаний, следует понимать спирт этиловый 96</w:t>
      </w:r>
      <w:r w:rsidR="001441E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%, «этанол»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спирт этиловый абсолютированный; под названием «эфир» – эфир диэтиловый.</w:t>
      </w:r>
    </w:p>
    <w:p w:rsidR="00171109" w:rsidRPr="00430A0D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При определении спирта в лекарственных препаратах под процентом подразумевают процент</w:t>
      </w:r>
      <w:r w:rsidR="00F65C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объём/об</w:t>
      </w:r>
      <w:r w:rsidR="00004876">
        <w:rPr>
          <w:rFonts w:ascii="Times New Roman" w:eastAsia="Calibri" w:hAnsi="Times New Roman" w:cs="Times New Roman"/>
          <w:color w:val="000000"/>
          <w:sz w:val="28"/>
          <w:szCs w:val="28"/>
        </w:rPr>
        <w:t>ъ</w:t>
      </w:r>
      <w:r w:rsidR="00F65C60">
        <w:rPr>
          <w:rFonts w:ascii="Times New Roman" w:eastAsia="Calibri" w:hAnsi="Times New Roman" w:cs="Times New Roman"/>
          <w:color w:val="000000"/>
          <w:sz w:val="28"/>
          <w:szCs w:val="28"/>
        </w:rPr>
        <w:t>ём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71109" w:rsidRDefault="0017110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указано, что при приготовлении смеси растворителей их берут в соотношении а:в, то имеется в виду соотношение </w:t>
      </w:r>
      <w:r w:rsidR="00ED536D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объём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ов. Например, соотношение гексан</w:t>
      </w:r>
      <w:r w:rsidR="00F65C60">
        <w:rPr>
          <w:rFonts w:ascii="Times New Roman" w:eastAsia="Calibri" w:hAnsi="Times New Roman" w:cs="Times New Roman"/>
          <w:color w:val="000000"/>
          <w:sz w:val="28"/>
          <w:szCs w:val="28"/>
        </w:rPr>
        <w:t>—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бензол 1:3 означает, что смешивают 1 </w:t>
      </w:r>
      <w:r w:rsidR="00ED536D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объём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гексана с 3 </w:t>
      </w:r>
      <w:r w:rsidR="00ED536D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объём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ами бензола.</w:t>
      </w:r>
    </w:p>
    <w:p w:rsidR="001B5B55" w:rsidRDefault="00CD0D23" w:rsidP="003D2C22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Растворы</w:t>
      </w:r>
    </w:p>
    <w:p w:rsidR="00CD0D23" w:rsidRPr="00430A0D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Обозна</w:t>
      </w:r>
      <w:r w:rsidR="00940BDE">
        <w:rPr>
          <w:rFonts w:ascii="Times New Roman" w:eastAsia="Calibri" w:hAnsi="Times New Roman" w:cs="Times New Roman"/>
          <w:color w:val="000000"/>
          <w:sz w:val="28"/>
          <w:szCs w:val="28"/>
        </w:rPr>
        <w:t>чение «ppm» (частей на миллион)</w:t>
      </w:r>
      <w:r w:rsidR="00940BDE" w:rsidRPr="00940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подразумевает соотношение</w:t>
      </w:r>
      <w:r w:rsidR="00144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масса/масса (мкг/г)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D0D23" w:rsidRPr="00430A0D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Процентная концентрация раствора может иметь одно из тр</w:t>
      </w:r>
      <w:r w:rsidR="00B52D7E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х значений:</w:t>
      </w:r>
    </w:p>
    <w:p w:rsidR="00CD0D23" w:rsidRPr="00430A0D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- массовый процент – % (м/м) – число грамм вещества в 100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г раствора;</w:t>
      </w:r>
    </w:p>
    <w:p w:rsidR="00CD0D23" w:rsidRPr="00430A0D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- массо-объёмный процент – % (м/о) – число грамм вещества в 100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мл раствора;</w:t>
      </w:r>
    </w:p>
    <w:p w:rsidR="00CD0D23" w:rsidRPr="00430A0D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- объёмный процент, % (о/о), – число миллилитров жидкого вещества в 100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мл раствора.</w:t>
      </w:r>
    </w:p>
    <w:p w:rsidR="00CD0D23" w:rsidRDefault="00CD0D23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Если «%» используется без обозначения (м/м, м/о или о/о), то подразумевается массовый процент для смесей тв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рдых веществ, массо-объёмный процент для растворов или суспензий тв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рдых веществ в жидкостях, объёмный процент для растворов жидкостей в жидкостях и массо-объёмный процент для растворов газов в жидкостях. Например, 1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раствор приготавливают растворением 1 г тв</w:t>
      </w:r>
      <w:r w:rsidR="00957DD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рдого вещества или 1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мл жидкости в растворителе с получением в последующем 100 мл раствора.</w:t>
      </w:r>
    </w:p>
    <w:p w:rsidR="00AC5FED" w:rsidRDefault="00AC5FED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5FED">
        <w:rPr>
          <w:rFonts w:ascii="Times New Roman" w:eastAsia="Calibri" w:hAnsi="Times New Roman" w:cs="Times New Roman"/>
          <w:color w:val="000000"/>
          <w:sz w:val="28"/>
          <w:szCs w:val="28"/>
        </w:rPr>
        <w:t>Если в методике требуется определ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AC5F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нная концентрация, можно использовать раствор другой нормальности или молярности, при условии, что будет сделана поправка на разницу в концентрации и что это изменение не увеличит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погрешность</w:t>
      </w:r>
      <w:r w:rsidRPr="00AC5F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измерения.</w:t>
      </w:r>
    </w:p>
    <w:p w:rsidR="00E62DE4" w:rsidRDefault="00E62DE4" w:rsidP="00CD0D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2DE4">
        <w:rPr>
          <w:rFonts w:ascii="Times New Roman" w:eastAsia="Calibri" w:hAnsi="Times New Roman" w:cs="Times New Roman"/>
          <w:color w:val="000000"/>
          <w:sz w:val="28"/>
          <w:szCs w:val="28"/>
        </w:rPr>
        <w:t>Могут быть взяты пропорционально большие или меньшие количества, чем указанные массы и объ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62D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используемых веществ</w:t>
      </w:r>
      <w:r w:rsidRPr="00E62D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испыт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уемых субстанций</w:t>
      </w:r>
      <w:r w:rsidRPr="00E62D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стандартных образцов, при условии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5F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это изменение не увеличит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погрешность</w:t>
      </w:r>
      <w:r w:rsidRPr="00AC5F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измерения.</w:t>
      </w:r>
    </w:p>
    <w:p w:rsidR="00A157CD" w:rsidRPr="00A157CD" w:rsidRDefault="00A157CD" w:rsidP="00A15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57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не указано иное, концентрации аналитов должны быть подготовлены с точностью до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10 %</w:t>
      </w:r>
      <w:r w:rsidRPr="00A157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указанного значения. Если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методика</w:t>
      </w:r>
      <w:r w:rsidRPr="00A157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адаптирована к рабочему диапазону прибора, концентрации растворов могут отличаться от указанного значения более чем на 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A157CD">
        <w:rPr>
          <w:rFonts w:ascii="Times New Roman" w:eastAsia="Calibri" w:hAnsi="Times New Roman" w:cs="Times New Roman"/>
          <w:color w:val="000000"/>
          <w:sz w:val="28"/>
          <w:szCs w:val="28"/>
        </w:rPr>
        <w:t>%, с соответствующими изменениями в соответствующих расчетах. Любые изменения должны быть в пределах допустимого диапазона прибора.</w:t>
      </w:r>
    </w:p>
    <w:p w:rsidR="00CD0D23" w:rsidRPr="00430A0D" w:rsidRDefault="00CD0D23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Растворы, используемые в рамках оценки качества лекарственных средств, проводимой в соответствии с требованиями фармакопейных статей, должны выдерживать установленные для них сроки годности.</w:t>
      </w:r>
    </w:p>
    <w:p w:rsidR="005E22A8" w:rsidRDefault="005E22A8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Реактивы.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В случае, если квалификация реактивов не указана, подразумевают квалификацию «чистый для анализа».</w:t>
      </w:r>
      <w:r w:rsidR="003563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D0D23">
        <w:rPr>
          <w:rFonts w:ascii="Times New Roman" w:eastAsia="Calibri" w:hAnsi="Times New Roman" w:cs="Times New Roman"/>
          <w:color w:val="000000"/>
          <w:sz w:val="28"/>
          <w:szCs w:val="28"/>
        </w:rPr>
        <w:t>Приготовление растворов</w:t>
      </w:r>
      <w:r w:rsidR="008C16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реактивов</w:t>
      </w:r>
      <w:r w:rsidR="00CD0D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 указанное в фармакопейной статье, приводится в </w:t>
      </w:r>
      <w:r w:rsidR="0035632F" w:rsidRPr="00CD0D23">
        <w:rPr>
          <w:rFonts w:ascii="Times New Roman" w:eastAsia="Calibri" w:hAnsi="Times New Roman" w:cs="Times New Roman"/>
          <w:color w:val="000000"/>
          <w:sz w:val="28"/>
          <w:szCs w:val="28"/>
        </w:rPr>
        <w:t>ОФС «Реактивы. Индикаторы».</w:t>
      </w:r>
    </w:p>
    <w:p w:rsidR="00D6683A" w:rsidRDefault="00D6683A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83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Содержание. 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Предписанные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нормы по </w:t>
      </w:r>
      <w:r w:rsidR="00BC4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содержанию 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учитывают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аналитические </w:t>
      </w:r>
      <w:r w:rsidR="00F00D2F">
        <w:rPr>
          <w:rFonts w:ascii="Times New Roman" w:eastAsia="Calibri" w:hAnsi="Times New Roman" w:cs="Times New Roman"/>
          <w:color w:val="000000"/>
          <w:sz w:val="28"/>
          <w:szCs w:val="28"/>
        </w:rPr>
        <w:t>погрешности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>, допус</w:t>
      </w:r>
      <w:r w:rsidR="00F00D2F">
        <w:rPr>
          <w:rFonts w:ascii="Times New Roman" w:eastAsia="Calibri" w:hAnsi="Times New Roman" w:cs="Times New Roman"/>
          <w:color w:val="000000"/>
          <w:sz w:val="28"/>
          <w:szCs w:val="28"/>
        </w:rPr>
        <w:t>тимый разброс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производстве или </w:t>
      </w:r>
      <w:r w:rsidR="0037588B">
        <w:rPr>
          <w:rFonts w:ascii="Times New Roman" w:eastAsia="Calibri" w:hAnsi="Times New Roman" w:cs="Times New Roman"/>
          <w:color w:val="000000"/>
          <w:sz w:val="28"/>
          <w:szCs w:val="28"/>
        </w:rPr>
        <w:t>изготовлении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</w:t>
      </w:r>
      <w:r w:rsidR="00395040">
        <w:rPr>
          <w:rFonts w:ascii="Times New Roman" w:eastAsia="Calibri" w:hAnsi="Times New Roman" w:cs="Times New Roman"/>
          <w:color w:val="000000"/>
          <w:sz w:val="28"/>
          <w:szCs w:val="28"/>
        </w:rPr>
        <w:t>допустимое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ухудшение качества. </w:t>
      </w:r>
      <w:r w:rsidR="00F00D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определении соответствия </w:t>
      </w:r>
      <w:r w:rsidR="00E64844">
        <w:rPr>
          <w:rFonts w:ascii="Times New Roman" w:eastAsia="Calibri" w:hAnsi="Times New Roman" w:cs="Times New Roman"/>
          <w:color w:val="000000"/>
          <w:sz w:val="28"/>
          <w:szCs w:val="28"/>
        </w:rPr>
        <w:t>лекарственного средства</w:t>
      </w:r>
      <w:r w:rsidR="00F00D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фармакопейной статье н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икакие дополнительные допуски к </w:t>
      </w:r>
      <w:r w:rsidR="00F00D2F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указанным</w:t>
      </w:r>
      <w:r w:rsidR="00BC4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пределам </w:t>
      </w:r>
      <w:r w:rsidR="00BC4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содержания 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</w:t>
      </w:r>
      <w:r w:rsidR="009323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подлежат 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>примен</w:t>
      </w:r>
      <w:r w:rsidR="009323AC">
        <w:rPr>
          <w:rFonts w:ascii="Times New Roman" w:eastAsia="Calibri" w:hAnsi="Times New Roman" w:cs="Times New Roman"/>
          <w:color w:val="000000"/>
          <w:sz w:val="28"/>
          <w:szCs w:val="28"/>
        </w:rPr>
        <w:t>ению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323AC" w:rsidRDefault="009323AC" w:rsidP="0054640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определении соответствия числовому пределу рассчитанный результат аналитической методики округляется до указанного числа значащих цифр. Пределы, выраженные в процентах или абсолютных значениях, считаются значимыми до последней указанной цифры. При округлении следует учитывать только цифру, стоящую непосредственно справа от последнего места в пределе. Если полученная цифра меньше 5, она </w:t>
      </w:r>
      <w:r w:rsidR="0037588B">
        <w:rPr>
          <w:rFonts w:ascii="Times New Roman" w:hAnsi="Times New Roman"/>
          <w:color w:val="000000"/>
          <w:sz w:val="28"/>
          <w:szCs w:val="28"/>
        </w:rPr>
        <w:t>отбрасывается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, а предыдущая цифра не изменяется. Если данная цифра равна или больше 5, она </w:t>
      </w:r>
      <w:r w:rsidR="0037588B">
        <w:rPr>
          <w:rFonts w:ascii="Times New Roman" w:hAnsi="Times New Roman"/>
          <w:color w:val="000000"/>
          <w:sz w:val="28"/>
          <w:szCs w:val="28"/>
        </w:rPr>
        <w:t>отбрасывается</w:t>
      </w:r>
      <w:r>
        <w:rPr>
          <w:rFonts w:ascii="Times New Roman" w:hAnsi="Times New Roman"/>
          <w:color w:val="000000"/>
          <w:sz w:val="28"/>
          <w:szCs w:val="28"/>
        </w:rPr>
        <w:t>, а предыдущая цифра увеличивается на 1.</w:t>
      </w:r>
    </w:p>
    <w:p w:rsidR="006A59E1" w:rsidRPr="00430A0D" w:rsidRDefault="006A59E1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Если в разделе «Количественное определение» для индивидуальных веществ не указан верхний предел содержания, следует считать, что последний составляет 100,5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% определяемого вещества.</w:t>
      </w:r>
    </w:p>
    <w:p w:rsidR="006A59E1" w:rsidRDefault="006A59E1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В тех случаях, когда содержание вещества в препарате выражается в пересч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те на сухое или безводное вещество, следует понимать, что потеря в массе при высушивании или содержание воды определены тем методом, который описан в соответствующей фармакопейной статье.</w:t>
      </w:r>
    </w:p>
    <w:p w:rsidR="00443381" w:rsidRPr="00430A0D" w:rsidRDefault="00443381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 определении действующих веществ в лекарственном растительном сырье расчёт производят на массу сухого сырья.</w:t>
      </w:r>
    </w:p>
    <w:p w:rsidR="00D6683A" w:rsidRPr="00D6683A" w:rsidRDefault="00D6683A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 определении соответствия числовому пределу рассчитанный результат аналитической </w:t>
      </w:r>
      <w:r w:rsidR="00395040">
        <w:rPr>
          <w:rFonts w:ascii="Times New Roman" w:eastAsia="Calibri" w:hAnsi="Times New Roman" w:cs="Times New Roman"/>
          <w:color w:val="000000"/>
          <w:sz w:val="28"/>
          <w:szCs w:val="28"/>
        </w:rPr>
        <w:t>методики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округляется до указанного числа значащих цифр. Пределы, выраженные в процентах или абсолютных значениях, считаются значимыми до последней указанной цифры. При округлении следует учитывать только цифру, стоящую непосредственно справа от последнего места в пределе. Если </w:t>
      </w:r>
      <w:r w:rsidR="00BC4C8A">
        <w:rPr>
          <w:rFonts w:ascii="Times New Roman" w:eastAsia="Calibri" w:hAnsi="Times New Roman" w:cs="Times New Roman"/>
          <w:color w:val="000000"/>
          <w:sz w:val="28"/>
          <w:szCs w:val="28"/>
        </w:rPr>
        <w:t>полученная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цифра меньше 5, она исключается, а предыдущая цифра не изменяется. Если </w:t>
      </w:r>
      <w:r w:rsidR="00BC4C8A">
        <w:rPr>
          <w:rFonts w:ascii="Times New Roman" w:eastAsia="Calibri" w:hAnsi="Times New Roman" w:cs="Times New Roman"/>
          <w:color w:val="000000"/>
          <w:sz w:val="28"/>
          <w:szCs w:val="28"/>
        </w:rPr>
        <w:t>данная</w:t>
      </w:r>
      <w:r w:rsidRPr="00D668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цифра равна или больше 5, она исключается, а предыдущая цифра увеличивается на 1.</w:t>
      </w:r>
    </w:p>
    <w:p w:rsidR="00933BE8" w:rsidRDefault="00EA2629" w:rsidP="0054640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2629">
        <w:rPr>
          <w:rFonts w:ascii="Times New Roman" w:hAnsi="Times New Roman" w:cs="Times New Roman"/>
          <w:b/>
          <w:i/>
          <w:sz w:val="28"/>
        </w:rPr>
        <w:t>Стандартный раствор</w:t>
      </w:r>
      <w:r>
        <w:rPr>
          <w:rFonts w:ascii="Times New Roman" w:hAnsi="Times New Roman" w:cs="Times New Roman"/>
          <w:sz w:val="28"/>
        </w:rPr>
        <w:t xml:space="preserve"> – </w:t>
      </w:r>
      <w:r w:rsidR="00933BE8" w:rsidRPr="009B7F28">
        <w:rPr>
          <w:rFonts w:ascii="Times New Roman" w:hAnsi="Times New Roman"/>
          <w:sz w:val="28"/>
          <w:szCs w:val="28"/>
        </w:rPr>
        <w:t xml:space="preserve">раствор с точно известным качественным и количественным составом и используемый для идентификации и/или количественного или полуколичественного определения действующих веществ и примесей. </w:t>
      </w:r>
      <w:r w:rsidR="00E84448">
        <w:rPr>
          <w:rFonts w:ascii="Times New Roman" w:hAnsi="Times New Roman"/>
          <w:sz w:val="28"/>
          <w:szCs w:val="28"/>
        </w:rPr>
        <w:t xml:space="preserve">Приготовление стандартных </w:t>
      </w:r>
      <w:hyperlink r:id="rId9" w:tooltip="Химическая энциклопедия" w:history="1">
        <w:r w:rsidR="00933BE8" w:rsidRPr="00933BE8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раствор</w:t>
        </w:r>
        <w:r w:rsidR="00E84448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ов</w:t>
        </w:r>
      </w:hyperlink>
      <w:r w:rsidR="00933BE8" w:rsidRPr="00D73BCC">
        <w:rPr>
          <w:rFonts w:ascii="Times New Roman" w:hAnsi="Times New Roman"/>
          <w:sz w:val="28"/>
          <w:szCs w:val="28"/>
        </w:rPr>
        <w:t xml:space="preserve"> </w:t>
      </w:r>
      <w:r w:rsidR="00E84448">
        <w:rPr>
          <w:rFonts w:ascii="Times New Roman" w:hAnsi="Times New Roman"/>
          <w:sz w:val="28"/>
          <w:szCs w:val="28"/>
        </w:rPr>
        <w:t xml:space="preserve">описывается в </w:t>
      </w:r>
      <w:r w:rsidR="00933BE8" w:rsidRPr="009B7F28">
        <w:rPr>
          <w:rFonts w:ascii="Times New Roman" w:hAnsi="Times New Roman"/>
          <w:sz w:val="28"/>
          <w:szCs w:val="28"/>
        </w:rPr>
        <w:t xml:space="preserve">ОФС </w:t>
      </w:r>
      <w:r w:rsidR="00E84448">
        <w:rPr>
          <w:rFonts w:ascii="Times New Roman" w:hAnsi="Times New Roman"/>
          <w:sz w:val="28"/>
          <w:szCs w:val="28"/>
        </w:rPr>
        <w:t>«Стандартные растворы» или в фармакопейной статье</w:t>
      </w:r>
      <w:r w:rsidR="00933BE8" w:rsidRPr="009B7F28">
        <w:rPr>
          <w:rFonts w:ascii="Times New Roman" w:hAnsi="Times New Roman"/>
          <w:sz w:val="28"/>
          <w:szCs w:val="28"/>
        </w:rPr>
        <w:t>.</w:t>
      </w:r>
      <w:r w:rsidR="00933BE8">
        <w:rPr>
          <w:rFonts w:ascii="Times New Roman" w:hAnsi="Times New Roman"/>
          <w:sz w:val="28"/>
          <w:szCs w:val="28"/>
        </w:rPr>
        <w:t xml:space="preserve"> </w:t>
      </w:r>
    </w:p>
    <w:p w:rsidR="00613A5C" w:rsidRDefault="00613A5C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Сухое место.</w:t>
      </w:r>
      <w:r w:rsidRPr="00430A0D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="00ED4FEB" w:rsidRPr="00ED4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См.</w:t>
      </w:r>
      <w:r w:rsidR="00ED4FEB" w:rsidRPr="00ED4FE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D4FEB" w:rsidRPr="00ED4FE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Хранение</w:t>
      </w:r>
      <w:r w:rsidRPr="00ED4FE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03766" w:rsidRDefault="001A30E3" w:rsidP="00546401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Температура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A30E3" w:rsidRPr="00430A0D" w:rsidRDefault="00403766" w:rsidP="00546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Помимо точного значения температуры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используют также следующие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понятия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4"/>
        <w:gridCol w:w="2972"/>
      </w:tblGrid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Глубокое замораживание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keepNext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ниже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591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морозильной камере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холодном месте, в холодильнике, холодный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+2 до +8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прохладном месте, прохладный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+8 до +15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комнатной температуре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+15 до +25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1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ё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плый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+40 до +50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1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Горячий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+80 до +90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355B4B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1A30E3"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одян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ая</w:t>
            </w:r>
            <w:r w:rsidR="001A30E3"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+98 до +100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A30E3" w:rsidRPr="00430A0D" w:rsidTr="00F00D2F">
        <w:trPr>
          <w:trHeight w:hRule="exact" w:val="307"/>
        </w:trPr>
        <w:tc>
          <w:tcPr>
            <w:tcW w:w="6384" w:type="dxa"/>
          </w:tcPr>
          <w:p w:rsidR="001A30E3" w:rsidRPr="00430A0D" w:rsidRDefault="001A30E3" w:rsidP="00B7094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Температура ледяной бани</w:t>
            </w:r>
          </w:p>
        </w:tc>
        <w:tc>
          <w:tcPr>
            <w:tcW w:w="2972" w:type="dxa"/>
            <w:shd w:val="clear" w:color="auto" w:fill="auto"/>
          </w:tcPr>
          <w:p w:rsidR="001A30E3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0A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ºС</w:t>
            </w:r>
          </w:p>
          <w:p w:rsidR="001A30E3" w:rsidRPr="00430A0D" w:rsidRDefault="001A30E3" w:rsidP="003378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B70945" w:rsidRPr="00430A0D" w:rsidRDefault="00B70945" w:rsidP="00756AD9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Испытания следует проводить при комнатной температуре, если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указано иначе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A30E3" w:rsidRPr="00430A0D" w:rsidRDefault="001A30E3" w:rsidP="00EC0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Под «водяной баней» понимают кипящую водяную баню, если в фармакопейной статье не указана температура нагревания.</w:t>
      </w:r>
      <w:r w:rsidR="00355B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Водяная баня может быть заменена на другие способы нагрева при соблюдении эквивалентной температуры.</w:t>
      </w:r>
    </w:p>
    <w:p w:rsidR="001A30E3" w:rsidRDefault="00355B4B" w:rsidP="001A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испытании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«Потеря в массе при высушивании» температурный интервал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если не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иначе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должен составлять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±2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,5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1A30E3"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ºС от указанного значения.</w:t>
      </w:r>
    </w:p>
    <w:p w:rsidR="00911541" w:rsidRDefault="00911541" w:rsidP="001A3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Приборы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измерения</w:t>
      </w: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температуры могут быть жидкостными или цифровыми. Термометры </w:t>
      </w:r>
      <w:r w:rsidR="009D0555">
        <w:rPr>
          <w:rFonts w:ascii="Times New Roman" w:eastAsia="Calibri" w:hAnsi="Times New Roman" w:cs="Times New Roman"/>
          <w:color w:val="000000"/>
          <w:sz w:val="28"/>
          <w:szCs w:val="28"/>
        </w:rPr>
        <w:t>поверяют</w:t>
      </w: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через установленны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интервал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испытаний с использованием температурн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Pr="009115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ов.</w:t>
      </w:r>
    </w:p>
    <w:p w:rsidR="00EA2629" w:rsidRDefault="00EA2629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Титрованный раствор </w:t>
      </w:r>
      <w:r w:rsidRPr="00933BE8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E8585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85850">
        <w:rPr>
          <w:rFonts w:ascii="Times New Roman" w:hAnsi="Times New Roman" w:cs="Times New Roman"/>
          <w:sz w:val="28"/>
          <w:szCs w:val="28"/>
        </w:rPr>
        <w:t xml:space="preserve">раствор с точно известной </w:t>
      </w:r>
      <w:r w:rsidR="00333119">
        <w:rPr>
          <w:rFonts w:ascii="Times New Roman" w:hAnsi="Times New Roman" w:cs="Times New Roman"/>
          <w:sz w:val="28"/>
          <w:szCs w:val="28"/>
        </w:rPr>
        <w:t xml:space="preserve">молярной </w:t>
      </w:r>
      <w:r w:rsidRPr="00E85850">
        <w:rPr>
          <w:rFonts w:ascii="Times New Roman" w:hAnsi="Times New Roman" w:cs="Times New Roman"/>
          <w:sz w:val="28"/>
          <w:szCs w:val="28"/>
        </w:rPr>
        <w:t>концентрацией, предназначенный для титриметрического анализа.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ECA">
        <w:rPr>
          <w:rFonts w:ascii="Times New Roman" w:hAnsi="Times New Roman" w:cs="Times New Roman"/>
          <w:sz w:val="28"/>
          <w:szCs w:val="28"/>
        </w:rPr>
        <w:t xml:space="preserve">Приготовление титрованных растворов </w:t>
      </w:r>
      <w:r w:rsidR="001A30E3">
        <w:rPr>
          <w:rFonts w:ascii="Times New Roman" w:hAnsi="Times New Roman" w:cs="Times New Roman"/>
          <w:sz w:val="28"/>
          <w:szCs w:val="28"/>
        </w:rPr>
        <w:t>приводится</w:t>
      </w:r>
      <w:r>
        <w:rPr>
          <w:rFonts w:ascii="Times New Roman" w:hAnsi="Times New Roman" w:cs="Times New Roman"/>
          <w:sz w:val="28"/>
          <w:szCs w:val="28"/>
        </w:rPr>
        <w:t xml:space="preserve"> в ОФС «Титрованные растворы».</w:t>
      </w:r>
    </w:p>
    <w:p w:rsidR="00EC0B0A" w:rsidRPr="00E85850" w:rsidRDefault="00EC0B0A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C0B0A">
        <w:rPr>
          <w:rFonts w:ascii="Times New Roman" w:hAnsi="Times New Roman" w:cs="Times New Roman"/>
          <w:b/>
          <w:i/>
          <w:sz w:val="28"/>
          <w:szCs w:val="28"/>
        </w:rPr>
        <w:t>Точная навеска</w:t>
      </w:r>
      <w:r>
        <w:rPr>
          <w:rFonts w:ascii="Times New Roman" w:hAnsi="Times New Roman" w:cs="Times New Roman"/>
          <w:sz w:val="28"/>
          <w:szCs w:val="28"/>
        </w:rPr>
        <w:t xml:space="preserve">. См. </w:t>
      </w:r>
      <w:r w:rsidRPr="00EC0B0A">
        <w:rPr>
          <w:rFonts w:ascii="Times New Roman" w:hAnsi="Times New Roman" w:cs="Times New Roman"/>
          <w:b/>
          <w:i/>
          <w:sz w:val="28"/>
          <w:szCs w:val="28"/>
        </w:rPr>
        <w:t>Масса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DB8" w:rsidRPr="00430A0D" w:rsidRDefault="00DF0FAA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Фильтр.</w:t>
      </w:r>
      <w:r w:rsidRPr="00430A0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не указан </w:t>
      </w:r>
      <w:r w:rsidR="00936DAF">
        <w:rPr>
          <w:rFonts w:ascii="Times New Roman" w:eastAsia="Calibri" w:hAnsi="Times New Roman" w:cs="Times New Roman"/>
          <w:color w:val="000000"/>
          <w:sz w:val="28"/>
          <w:szCs w:val="28"/>
        </w:rPr>
        <w:t>материал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фильтра, то подразумевают любой фильтр.</w:t>
      </w:r>
    </w:p>
    <w:p w:rsidR="00847DB8" w:rsidRDefault="00B75470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Хранение.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C3185">
        <w:rPr>
          <w:rFonts w:ascii="Times New Roman" w:eastAsia="Calibri" w:hAnsi="Times New Roman" w:cs="Times New Roman"/>
          <w:color w:val="000000"/>
          <w:sz w:val="28"/>
          <w:szCs w:val="28"/>
        </w:rPr>
        <w:t>Понятие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«не требует особых условий» означает хранение при комнатной температуре.</w:t>
      </w:r>
    </w:p>
    <w:p w:rsidR="002B45E2" w:rsidRDefault="002B45E2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Понятие «в защищённом от света месте» означает выполнение одного из следующих условий:</w:t>
      </w:r>
    </w:p>
    <w:p w:rsidR="002B45E2" w:rsidRDefault="002B45E2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A114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1233F">
        <w:rPr>
          <w:rFonts w:ascii="Times New Roman" w:eastAsia="Calibri" w:hAnsi="Times New Roman" w:cs="Times New Roman"/>
          <w:color w:val="000000"/>
          <w:sz w:val="28"/>
          <w:szCs w:val="28"/>
        </w:rPr>
        <w:t>продукт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хранится в </w:t>
      </w:r>
      <w:r w:rsidR="004A1143">
        <w:rPr>
          <w:rFonts w:ascii="Times New Roman" w:eastAsia="Calibri" w:hAnsi="Times New Roman" w:cs="Times New Roman"/>
          <w:color w:val="000000"/>
          <w:sz w:val="28"/>
          <w:szCs w:val="28"/>
        </w:rPr>
        <w:t>упаковке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материала, поглощающего актинический свет в достаточной степени для защиты содержимого от изменений,</w:t>
      </w:r>
      <w:r w:rsidR="004A11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вызываемых таким светом;</w:t>
      </w:r>
    </w:p>
    <w:p w:rsidR="004A1143" w:rsidRDefault="004A1143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="0081233F">
        <w:rPr>
          <w:rFonts w:ascii="Times New Roman" w:eastAsia="Calibri" w:hAnsi="Times New Roman" w:cs="Times New Roman"/>
          <w:color w:val="000000"/>
          <w:sz w:val="28"/>
          <w:szCs w:val="28"/>
        </w:rPr>
        <w:t>продукт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хранится 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упаковке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помещённой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вторичную упаковку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обеспечивающую аналогичную защиту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A1143" w:rsidRDefault="004A1143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="0081233F">
        <w:rPr>
          <w:rFonts w:ascii="Times New Roman" w:eastAsia="Calibri" w:hAnsi="Times New Roman" w:cs="Times New Roman"/>
          <w:color w:val="000000"/>
          <w:sz w:val="28"/>
          <w:szCs w:val="28"/>
        </w:rPr>
        <w:t>продукт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хранится в месте, из которого исключ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2B45E2">
        <w:rPr>
          <w:rFonts w:ascii="Times New Roman" w:eastAsia="Calibri" w:hAnsi="Times New Roman" w:cs="Times New Roman"/>
          <w:color w:val="000000"/>
          <w:sz w:val="28"/>
          <w:szCs w:val="28"/>
        </w:rPr>
        <w:t>н любой свет.</w:t>
      </w:r>
    </w:p>
    <w:p w:rsidR="00ED4FEB" w:rsidRDefault="00ED4FEB" w:rsidP="00ED4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 термином «сухое место» понимают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помещение с </w:t>
      </w:r>
      <w:r w:rsidR="009F36A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относительной 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влажность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</w:t>
      </w:r>
      <w:r w:rsidRPr="00430A0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не более 50 %.</w:t>
      </w:r>
    </w:p>
    <w:p w:rsidR="00A126F6" w:rsidRPr="00430A0D" w:rsidRDefault="00A126F6" w:rsidP="00A12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A0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Цвет</w:t>
      </w:r>
      <w:r w:rsidR="006C593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</w:t>
      </w:r>
      <w:r w:rsidRPr="00430A0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Цвет тв</w:t>
      </w:r>
      <w:r w:rsidR="006C593B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>рдых веществ следует определять на матово-белом фоне (белая плотная или фильтровальная бумага) при рассеянном дневном свете в условиях минимального проявления тени. Небольшое количество вещества (0,5–2,0</w:t>
      </w:r>
      <w:r w:rsidR="000C754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помещают на белую бумагу и без нажима равномерно </w:t>
      </w:r>
      <w:bookmarkStart w:id="0" w:name="_GoBack"/>
      <w:r w:rsidRPr="00430A0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распределяют по поверхности бумаги (осторожно разравнивают шпателем или другим приспособлением) так, чтобы поверхность оставалась плоской.</w:t>
      </w:r>
      <w:bookmarkEnd w:id="0"/>
    </w:p>
    <w:sectPr w:rsidR="00A126F6" w:rsidRPr="00430A0D" w:rsidSect="00805459">
      <w:footerReference w:type="default" r:id="rId10"/>
      <w:head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09" w:rsidRDefault="00833209" w:rsidP="00C72C14">
      <w:pPr>
        <w:spacing w:after="0" w:line="240" w:lineRule="auto"/>
      </w:pPr>
      <w:r>
        <w:separator/>
      </w:r>
    </w:p>
  </w:endnote>
  <w:endnote w:type="continuationSeparator" w:id="0">
    <w:p w:rsidR="00833209" w:rsidRDefault="00833209" w:rsidP="00C7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9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2D7E" w:rsidRDefault="00D15E74" w:rsidP="00ED536D">
        <w:pPr>
          <w:pStyle w:val="a7"/>
          <w:jc w:val="center"/>
        </w:pPr>
        <w:r w:rsidRPr="00ED53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D7E" w:rsidRPr="00ED53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D53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401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ED53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09" w:rsidRDefault="00833209" w:rsidP="00C72C14">
      <w:pPr>
        <w:spacing w:after="0" w:line="240" w:lineRule="auto"/>
      </w:pPr>
      <w:r>
        <w:separator/>
      </w:r>
    </w:p>
  </w:footnote>
  <w:footnote w:type="continuationSeparator" w:id="0">
    <w:p w:rsidR="00833209" w:rsidRDefault="00833209" w:rsidP="00C7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7E" w:rsidRPr="00430A0D" w:rsidRDefault="00B52D7E" w:rsidP="00430A0D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249"/>
    <w:multiLevelType w:val="hybridMultilevel"/>
    <w:tmpl w:val="66F2AF50"/>
    <w:lvl w:ilvl="0" w:tplc="A8C2A8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02A6"/>
    <w:multiLevelType w:val="hybridMultilevel"/>
    <w:tmpl w:val="CFF69950"/>
    <w:lvl w:ilvl="0" w:tplc="74E2A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02927"/>
    <w:multiLevelType w:val="hybridMultilevel"/>
    <w:tmpl w:val="E4206472"/>
    <w:lvl w:ilvl="0" w:tplc="918EA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0396E"/>
    <w:multiLevelType w:val="multilevel"/>
    <w:tmpl w:val="ADC4B2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/>
      </w:rPr>
    </w:lvl>
  </w:abstractNum>
  <w:abstractNum w:abstractNumId="4">
    <w:nsid w:val="61316A70"/>
    <w:multiLevelType w:val="hybridMultilevel"/>
    <w:tmpl w:val="D0644D02"/>
    <w:lvl w:ilvl="0" w:tplc="E77C3E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2FF19B2"/>
    <w:multiLevelType w:val="hybridMultilevel"/>
    <w:tmpl w:val="B248E7A0"/>
    <w:lvl w:ilvl="0" w:tplc="9A145A0A">
      <w:numFmt w:val="bullet"/>
      <w:lvlText w:val="-"/>
      <w:lvlJc w:val="left"/>
      <w:pPr>
        <w:ind w:left="3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607"/>
    <w:rsid w:val="00004876"/>
    <w:rsid w:val="000062FC"/>
    <w:rsid w:val="00021B7F"/>
    <w:rsid w:val="00036216"/>
    <w:rsid w:val="00036F94"/>
    <w:rsid w:val="00062EC8"/>
    <w:rsid w:val="000734C1"/>
    <w:rsid w:val="00080EB2"/>
    <w:rsid w:val="000A6BA7"/>
    <w:rsid w:val="000B45EF"/>
    <w:rsid w:val="000C7542"/>
    <w:rsid w:val="000C7AA6"/>
    <w:rsid w:val="000D6380"/>
    <w:rsid w:val="000E2801"/>
    <w:rsid w:val="000F53A8"/>
    <w:rsid w:val="00107787"/>
    <w:rsid w:val="00112991"/>
    <w:rsid w:val="00132753"/>
    <w:rsid w:val="001441E1"/>
    <w:rsid w:val="00153BFC"/>
    <w:rsid w:val="00154279"/>
    <w:rsid w:val="0015638E"/>
    <w:rsid w:val="00171109"/>
    <w:rsid w:val="00182291"/>
    <w:rsid w:val="0018421C"/>
    <w:rsid w:val="00192A1E"/>
    <w:rsid w:val="001A0F98"/>
    <w:rsid w:val="001A241F"/>
    <w:rsid w:val="001A30E3"/>
    <w:rsid w:val="001B5B55"/>
    <w:rsid w:val="001C045E"/>
    <w:rsid w:val="001C1982"/>
    <w:rsid w:val="001C70D5"/>
    <w:rsid w:val="001D40D4"/>
    <w:rsid w:val="001F6A21"/>
    <w:rsid w:val="001F76A7"/>
    <w:rsid w:val="00200250"/>
    <w:rsid w:val="002269F8"/>
    <w:rsid w:val="00250B93"/>
    <w:rsid w:val="002555AF"/>
    <w:rsid w:val="00273924"/>
    <w:rsid w:val="00282CCB"/>
    <w:rsid w:val="002A0676"/>
    <w:rsid w:val="002A5A5A"/>
    <w:rsid w:val="002B3975"/>
    <w:rsid w:val="002B45E2"/>
    <w:rsid w:val="002B7FB3"/>
    <w:rsid w:val="002C5098"/>
    <w:rsid w:val="002F0467"/>
    <w:rsid w:val="003045E2"/>
    <w:rsid w:val="00306522"/>
    <w:rsid w:val="00333119"/>
    <w:rsid w:val="00337846"/>
    <w:rsid w:val="00342309"/>
    <w:rsid w:val="003550D1"/>
    <w:rsid w:val="00355B4B"/>
    <w:rsid w:val="0035632F"/>
    <w:rsid w:val="00360911"/>
    <w:rsid w:val="00362AD7"/>
    <w:rsid w:val="0037512E"/>
    <w:rsid w:val="0037588B"/>
    <w:rsid w:val="00375F34"/>
    <w:rsid w:val="00384249"/>
    <w:rsid w:val="003858FC"/>
    <w:rsid w:val="0039056E"/>
    <w:rsid w:val="00390A12"/>
    <w:rsid w:val="00395040"/>
    <w:rsid w:val="00395C0E"/>
    <w:rsid w:val="00396146"/>
    <w:rsid w:val="003B5A8A"/>
    <w:rsid w:val="003B7C13"/>
    <w:rsid w:val="003C17D7"/>
    <w:rsid w:val="003C3185"/>
    <w:rsid w:val="003C572B"/>
    <w:rsid w:val="003D2C22"/>
    <w:rsid w:val="003D51B1"/>
    <w:rsid w:val="003D7583"/>
    <w:rsid w:val="00400BC0"/>
    <w:rsid w:val="004015AA"/>
    <w:rsid w:val="00403766"/>
    <w:rsid w:val="004068D9"/>
    <w:rsid w:val="00430A0D"/>
    <w:rsid w:val="00432A04"/>
    <w:rsid w:val="004360C0"/>
    <w:rsid w:val="00436E1A"/>
    <w:rsid w:val="00443381"/>
    <w:rsid w:val="004602E7"/>
    <w:rsid w:val="00467679"/>
    <w:rsid w:val="004842E9"/>
    <w:rsid w:val="0049407D"/>
    <w:rsid w:val="004A1143"/>
    <w:rsid w:val="004A4705"/>
    <w:rsid w:val="004B1B2A"/>
    <w:rsid w:val="004C10F1"/>
    <w:rsid w:val="004C2BF3"/>
    <w:rsid w:val="004D0947"/>
    <w:rsid w:val="004D3D58"/>
    <w:rsid w:val="004D5211"/>
    <w:rsid w:val="004E1FB3"/>
    <w:rsid w:val="005143F9"/>
    <w:rsid w:val="0051615F"/>
    <w:rsid w:val="00524C86"/>
    <w:rsid w:val="005406D0"/>
    <w:rsid w:val="0054207C"/>
    <w:rsid w:val="00546401"/>
    <w:rsid w:val="00553331"/>
    <w:rsid w:val="0056245B"/>
    <w:rsid w:val="005655E1"/>
    <w:rsid w:val="00565D32"/>
    <w:rsid w:val="00566CD0"/>
    <w:rsid w:val="00576B80"/>
    <w:rsid w:val="00583824"/>
    <w:rsid w:val="00591859"/>
    <w:rsid w:val="005C3626"/>
    <w:rsid w:val="005D06C5"/>
    <w:rsid w:val="005D09CA"/>
    <w:rsid w:val="005D4DB7"/>
    <w:rsid w:val="005E22A8"/>
    <w:rsid w:val="005E350B"/>
    <w:rsid w:val="005E6C95"/>
    <w:rsid w:val="00613A5C"/>
    <w:rsid w:val="00621F3D"/>
    <w:rsid w:val="00631A1C"/>
    <w:rsid w:val="00635A31"/>
    <w:rsid w:val="0063623E"/>
    <w:rsid w:val="0064056E"/>
    <w:rsid w:val="00646C0D"/>
    <w:rsid w:val="00657E2B"/>
    <w:rsid w:val="00675792"/>
    <w:rsid w:val="00682CD9"/>
    <w:rsid w:val="00685D8A"/>
    <w:rsid w:val="006A2D37"/>
    <w:rsid w:val="006A59E1"/>
    <w:rsid w:val="006A72D1"/>
    <w:rsid w:val="006A7E31"/>
    <w:rsid w:val="006B398A"/>
    <w:rsid w:val="006B769D"/>
    <w:rsid w:val="006C593B"/>
    <w:rsid w:val="006C7FB8"/>
    <w:rsid w:val="006E28AF"/>
    <w:rsid w:val="006E6098"/>
    <w:rsid w:val="006E6ED3"/>
    <w:rsid w:val="006F0A71"/>
    <w:rsid w:val="006F461A"/>
    <w:rsid w:val="00700DA4"/>
    <w:rsid w:val="00711839"/>
    <w:rsid w:val="0072172F"/>
    <w:rsid w:val="00731B92"/>
    <w:rsid w:val="00740194"/>
    <w:rsid w:val="00743AA3"/>
    <w:rsid w:val="00752D10"/>
    <w:rsid w:val="00756AD9"/>
    <w:rsid w:val="00770C3A"/>
    <w:rsid w:val="0078167A"/>
    <w:rsid w:val="007823E5"/>
    <w:rsid w:val="00782D23"/>
    <w:rsid w:val="007931E9"/>
    <w:rsid w:val="007A16BF"/>
    <w:rsid w:val="007A5FAA"/>
    <w:rsid w:val="007B79A3"/>
    <w:rsid w:val="007F04E2"/>
    <w:rsid w:val="00805459"/>
    <w:rsid w:val="008068AA"/>
    <w:rsid w:val="0081233F"/>
    <w:rsid w:val="008126CD"/>
    <w:rsid w:val="008144CF"/>
    <w:rsid w:val="008255BE"/>
    <w:rsid w:val="0083085B"/>
    <w:rsid w:val="00833209"/>
    <w:rsid w:val="00843E69"/>
    <w:rsid w:val="00847DB8"/>
    <w:rsid w:val="00850C84"/>
    <w:rsid w:val="00862F7B"/>
    <w:rsid w:val="00882FB1"/>
    <w:rsid w:val="008A17E7"/>
    <w:rsid w:val="008A647C"/>
    <w:rsid w:val="008B6D18"/>
    <w:rsid w:val="008C16DD"/>
    <w:rsid w:val="008C1865"/>
    <w:rsid w:val="008C493D"/>
    <w:rsid w:val="008C6894"/>
    <w:rsid w:val="008E587C"/>
    <w:rsid w:val="008E5F4B"/>
    <w:rsid w:val="008F6ECA"/>
    <w:rsid w:val="008F7045"/>
    <w:rsid w:val="0090238F"/>
    <w:rsid w:val="0090343E"/>
    <w:rsid w:val="00903C8C"/>
    <w:rsid w:val="00911541"/>
    <w:rsid w:val="00912841"/>
    <w:rsid w:val="009323AC"/>
    <w:rsid w:val="00933BE8"/>
    <w:rsid w:val="00936DAF"/>
    <w:rsid w:val="00940BDE"/>
    <w:rsid w:val="00957DD1"/>
    <w:rsid w:val="00960ACE"/>
    <w:rsid w:val="00961F88"/>
    <w:rsid w:val="0096478F"/>
    <w:rsid w:val="009C1717"/>
    <w:rsid w:val="009C1AEB"/>
    <w:rsid w:val="009C5B45"/>
    <w:rsid w:val="009D0555"/>
    <w:rsid w:val="009D1B0C"/>
    <w:rsid w:val="009E0DE5"/>
    <w:rsid w:val="009E3EB7"/>
    <w:rsid w:val="009F2829"/>
    <w:rsid w:val="009F36A7"/>
    <w:rsid w:val="00A05426"/>
    <w:rsid w:val="00A126F6"/>
    <w:rsid w:val="00A157CD"/>
    <w:rsid w:val="00A2601A"/>
    <w:rsid w:val="00A76470"/>
    <w:rsid w:val="00A82887"/>
    <w:rsid w:val="00A8499C"/>
    <w:rsid w:val="00A8748F"/>
    <w:rsid w:val="00AA3B70"/>
    <w:rsid w:val="00AB433A"/>
    <w:rsid w:val="00AB4908"/>
    <w:rsid w:val="00AB4D82"/>
    <w:rsid w:val="00AC2C36"/>
    <w:rsid w:val="00AC3528"/>
    <w:rsid w:val="00AC5FED"/>
    <w:rsid w:val="00AD157B"/>
    <w:rsid w:val="00AE03FA"/>
    <w:rsid w:val="00AE6D0D"/>
    <w:rsid w:val="00AF3899"/>
    <w:rsid w:val="00B11DBE"/>
    <w:rsid w:val="00B4011D"/>
    <w:rsid w:val="00B52D7E"/>
    <w:rsid w:val="00B70945"/>
    <w:rsid w:val="00B72BD8"/>
    <w:rsid w:val="00B75470"/>
    <w:rsid w:val="00B75811"/>
    <w:rsid w:val="00B870DA"/>
    <w:rsid w:val="00BA17A0"/>
    <w:rsid w:val="00BB6CE5"/>
    <w:rsid w:val="00BC4C8A"/>
    <w:rsid w:val="00C041FF"/>
    <w:rsid w:val="00C2163B"/>
    <w:rsid w:val="00C4615D"/>
    <w:rsid w:val="00C469A5"/>
    <w:rsid w:val="00C561B0"/>
    <w:rsid w:val="00C56A21"/>
    <w:rsid w:val="00C60E22"/>
    <w:rsid w:val="00C72C14"/>
    <w:rsid w:val="00C82CE1"/>
    <w:rsid w:val="00C833FF"/>
    <w:rsid w:val="00C8374D"/>
    <w:rsid w:val="00C9287A"/>
    <w:rsid w:val="00C945AB"/>
    <w:rsid w:val="00C966C8"/>
    <w:rsid w:val="00CB11F3"/>
    <w:rsid w:val="00CB2517"/>
    <w:rsid w:val="00CC635D"/>
    <w:rsid w:val="00CD0D23"/>
    <w:rsid w:val="00CD4ABA"/>
    <w:rsid w:val="00CD56A3"/>
    <w:rsid w:val="00CE244D"/>
    <w:rsid w:val="00CF2233"/>
    <w:rsid w:val="00D15E74"/>
    <w:rsid w:val="00D1705A"/>
    <w:rsid w:val="00D21D69"/>
    <w:rsid w:val="00D2457A"/>
    <w:rsid w:val="00D34D1D"/>
    <w:rsid w:val="00D6683A"/>
    <w:rsid w:val="00D669F6"/>
    <w:rsid w:val="00D71FD9"/>
    <w:rsid w:val="00D828FD"/>
    <w:rsid w:val="00D8398E"/>
    <w:rsid w:val="00DB3A15"/>
    <w:rsid w:val="00DB7ADB"/>
    <w:rsid w:val="00DE6549"/>
    <w:rsid w:val="00DF0FAA"/>
    <w:rsid w:val="00DF1E88"/>
    <w:rsid w:val="00E03240"/>
    <w:rsid w:val="00E04B9D"/>
    <w:rsid w:val="00E12532"/>
    <w:rsid w:val="00E128C1"/>
    <w:rsid w:val="00E36FCE"/>
    <w:rsid w:val="00E425AE"/>
    <w:rsid w:val="00E4777E"/>
    <w:rsid w:val="00E5292B"/>
    <w:rsid w:val="00E57C40"/>
    <w:rsid w:val="00E62DE4"/>
    <w:rsid w:val="00E64844"/>
    <w:rsid w:val="00E81800"/>
    <w:rsid w:val="00E84448"/>
    <w:rsid w:val="00E85850"/>
    <w:rsid w:val="00E85C96"/>
    <w:rsid w:val="00E91E5A"/>
    <w:rsid w:val="00E95982"/>
    <w:rsid w:val="00EA1CCC"/>
    <w:rsid w:val="00EA2629"/>
    <w:rsid w:val="00EB14DF"/>
    <w:rsid w:val="00EC0B0A"/>
    <w:rsid w:val="00EC2FA2"/>
    <w:rsid w:val="00EC3E2D"/>
    <w:rsid w:val="00EC623E"/>
    <w:rsid w:val="00ED4FEB"/>
    <w:rsid w:val="00ED536D"/>
    <w:rsid w:val="00EE293E"/>
    <w:rsid w:val="00EE59CA"/>
    <w:rsid w:val="00EF1603"/>
    <w:rsid w:val="00EF3A3A"/>
    <w:rsid w:val="00F00D2F"/>
    <w:rsid w:val="00F07097"/>
    <w:rsid w:val="00F16607"/>
    <w:rsid w:val="00F20F6D"/>
    <w:rsid w:val="00F21FEC"/>
    <w:rsid w:val="00F4577C"/>
    <w:rsid w:val="00F45DB2"/>
    <w:rsid w:val="00F50078"/>
    <w:rsid w:val="00F65603"/>
    <w:rsid w:val="00F65C60"/>
    <w:rsid w:val="00F6736E"/>
    <w:rsid w:val="00F77EA6"/>
    <w:rsid w:val="00F86126"/>
    <w:rsid w:val="00F936CC"/>
    <w:rsid w:val="00FA1C8A"/>
    <w:rsid w:val="00FA4D6F"/>
    <w:rsid w:val="00FA58B3"/>
    <w:rsid w:val="00FA63AC"/>
    <w:rsid w:val="00FB049B"/>
    <w:rsid w:val="00FC4047"/>
    <w:rsid w:val="00FC439E"/>
    <w:rsid w:val="00FC6A19"/>
    <w:rsid w:val="00FD22DC"/>
    <w:rsid w:val="00FD3E6B"/>
    <w:rsid w:val="00FD4F5B"/>
    <w:rsid w:val="00FE05A9"/>
    <w:rsid w:val="00FE1C62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6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C14"/>
  </w:style>
  <w:style w:type="paragraph" w:styleId="a7">
    <w:name w:val="footer"/>
    <w:basedOn w:val="a"/>
    <w:link w:val="a8"/>
    <w:uiPriority w:val="99"/>
    <w:unhideWhenUsed/>
    <w:rsid w:val="00C7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C14"/>
  </w:style>
  <w:style w:type="paragraph" w:styleId="a9">
    <w:name w:val="Body Text"/>
    <w:basedOn w:val="a"/>
    <w:link w:val="aa"/>
    <w:rsid w:val="00250B93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0B93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BodyText1">
    <w:name w:val="Body Text1"/>
    <w:basedOn w:val="a"/>
    <w:uiPriority w:val="99"/>
    <w:rsid w:val="00250B93"/>
    <w:pPr>
      <w:spacing w:after="120" w:line="240" w:lineRule="auto"/>
    </w:pPr>
    <w:rPr>
      <w:rFonts w:ascii="NTHarmonica" w:eastAsia="Times New Roman" w:hAnsi="NTHarmonica" w:cs="Times New Roman"/>
      <w:sz w:val="24"/>
      <w:szCs w:val="20"/>
      <w:lang w:eastAsia="ru-RU"/>
    </w:rPr>
  </w:style>
  <w:style w:type="paragraph" w:customStyle="1" w:styleId="1">
    <w:name w:val="Основной текст1"/>
    <w:basedOn w:val="a"/>
    <w:rsid w:val="00250B93"/>
    <w:pPr>
      <w:spacing w:after="120" w:line="240" w:lineRule="auto"/>
    </w:pPr>
    <w:rPr>
      <w:rFonts w:ascii="NTHarmonica" w:eastAsia="Times New Roman" w:hAnsi="NTHarmonica" w:cs="Times New Roman"/>
      <w:sz w:val="24"/>
      <w:szCs w:val="20"/>
      <w:lang w:eastAsia="ru-RU"/>
    </w:rPr>
  </w:style>
  <w:style w:type="paragraph" w:customStyle="1" w:styleId="Default">
    <w:name w:val="Default"/>
    <w:rsid w:val="00460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33B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xumuk.ru/encyklopedia/2/38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2A21-1518-43D5-9BAD-E8F626DD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moiseevann</cp:lastModifiedBy>
  <cp:revision>5</cp:revision>
  <cp:lastPrinted>2022-06-08T15:01:00Z</cp:lastPrinted>
  <dcterms:created xsi:type="dcterms:W3CDTF">2022-09-01T11:52:00Z</dcterms:created>
  <dcterms:modified xsi:type="dcterms:W3CDTF">2022-09-30T11:44:00Z</dcterms:modified>
</cp:coreProperties>
</file>