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38" w:rsidRPr="00E96238" w:rsidRDefault="00E96238" w:rsidP="00E96238">
      <w:pPr>
        <w:pStyle w:val="a9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E96238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96238" w:rsidRPr="00F604D6" w:rsidRDefault="00E96238" w:rsidP="00E96238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E96238" w:rsidRPr="00F604D6" w:rsidRDefault="00E96238" w:rsidP="00E96238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E96238" w:rsidRDefault="00E96238" w:rsidP="00E96238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2C1683" w:rsidRPr="00231C17" w:rsidRDefault="002C1683" w:rsidP="002C1683">
      <w:pPr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683" w:rsidTr="008201CA">
        <w:tc>
          <w:tcPr>
            <w:tcW w:w="9356" w:type="dxa"/>
          </w:tcPr>
          <w:p w:rsidR="002C1683" w:rsidRDefault="002C1683" w:rsidP="0082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1683" w:rsidRDefault="002C1683" w:rsidP="002C1683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2C1683" w:rsidRPr="00F57AED" w:rsidTr="008201CA">
        <w:tc>
          <w:tcPr>
            <w:tcW w:w="5920" w:type="dxa"/>
          </w:tcPr>
          <w:p w:rsidR="002C1683" w:rsidRPr="00910F33" w:rsidRDefault="002C1683" w:rsidP="008201C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910F33">
              <w:rPr>
                <w:rFonts w:ascii="Times New Roman" w:hAnsi="Times New Roman"/>
                <w:b/>
                <w:sz w:val="28"/>
                <w:szCs w:val="28"/>
              </w:rPr>
              <w:t>Этилметилгидроксипиридина малат</w:t>
            </w:r>
          </w:p>
        </w:tc>
        <w:tc>
          <w:tcPr>
            <w:tcW w:w="460" w:type="dxa"/>
          </w:tcPr>
          <w:p w:rsidR="002C1683" w:rsidRPr="00121CB3" w:rsidRDefault="002C1683" w:rsidP="008201C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C1683" w:rsidRPr="006C4A4E" w:rsidRDefault="002C1683" w:rsidP="008201C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2C1683" w:rsidRPr="00121CB3" w:rsidTr="008201CA">
        <w:tc>
          <w:tcPr>
            <w:tcW w:w="5920" w:type="dxa"/>
          </w:tcPr>
          <w:p w:rsidR="002C1683" w:rsidRPr="00910F33" w:rsidRDefault="002C1683" w:rsidP="008201C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Этилметилгидроксипиридин</w:t>
            </w:r>
            <w:r w:rsidRPr="00910F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2C1683" w:rsidRPr="00121CB3" w:rsidRDefault="002C1683" w:rsidP="008201C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C1683" w:rsidRPr="00121CB3" w:rsidRDefault="002C1683" w:rsidP="008201C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683" w:rsidRPr="00A70813" w:rsidTr="008201CA">
        <w:tc>
          <w:tcPr>
            <w:tcW w:w="5920" w:type="dxa"/>
          </w:tcPr>
          <w:p w:rsidR="002C1683" w:rsidRPr="00910F33" w:rsidRDefault="002C1683" w:rsidP="008201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Ethylmethylhydroxypyridini malas</w:t>
            </w:r>
          </w:p>
        </w:tc>
        <w:tc>
          <w:tcPr>
            <w:tcW w:w="460" w:type="dxa"/>
          </w:tcPr>
          <w:p w:rsidR="002C1683" w:rsidRPr="006C4A4E" w:rsidRDefault="002C1683" w:rsidP="008201CA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C1683" w:rsidRPr="00134DFF" w:rsidRDefault="002C1683" w:rsidP="008201C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C1683" w:rsidRDefault="002C1683" w:rsidP="002C1683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C1683" w:rsidTr="008201CA">
        <w:tc>
          <w:tcPr>
            <w:tcW w:w="9356" w:type="dxa"/>
          </w:tcPr>
          <w:p w:rsidR="002C1683" w:rsidRDefault="002C1683" w:rsidP="00820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1683" w:rsidRPr="006C4A4E" w:rsidRDefault="002C1683" w:rsidP="002C1683">
      <w:pPr>
        <w:spacing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5CBB" w:rsidRPr="00CE3FBD" w:rsidTr="008201CA">
        <w:tc>
          <w:tcPr>
            <w:tcW w:w="9571" w:type="dxa"/>
            <w:gridSpan w:val="2"/>
          </w:tcPr>
          <w:p w:rsidR="008C5CBB" w:rsidRPr="00AE7EB2" w:rsidRDefault="008C5CBB" w:rsidP="00534C61">
            <w:pPr>
              <w:rPr>
                <w:rFonts w:ascii="Times New Roman" w:hAnsi="Times New Roman"/>
                <w:sz w:val="28"/>
                <w:szCs w:val="28"/>
              </w:rPr>
            </w:pPr>
            <w:r w:rsidRPr="00AE7EB2">
              <w:rPr>
                <w:rFonts w:ascii="Times New Roman" w:hAnsi="Times New Roman"/>
                <w:sz w:val="28"/>
              </w:rPr>
              <w:t>6-Метил-2-этилпиридин-3-ола</w:t>
            </w:r>
            <w:r w:rsidRPr="00AE7EB2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 w:rsidRPr="00AE7EB2">
              <w:rPr>
                <w:rFonts w:ascii="Times New Roman" w:hAnsi="Times New Roman"/>
                <w:sz w:val="28"/>
                <w:szCs w:val="28"/>
              </w:rPr>
              <w:t>2</w:t>
            </w:r>
            <w:r w:rsidRPr="00AE7EB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RS</w:t>
            </w:r>
            <w:r w:rsidRPr="00AE7EB2">
              <w:rPr>
                <w:rFonts w:ascii="Times New Roman" w:hAnsi="Times New Roman"/>
                <w:sz w:val="28"/>
                <w:szCs w:val="28"/>
              </w:rPr>
              <w:t>)-2-гидроксибутандиоат</w:t>
            </w:r>
            <w:r w:rsidRPr="00AE7EB2">
              <w:rPr>
                <w:rFonts w:ascii="Times New Roman" w:eastAsia="Calibri" w:hAnsi="Times New Roman"/>
                <w:sz w:val="28"/>
                <w:szCs w:val="28"/>
              </w:rPr>
              <w:t xml:space="preserve"> (1:1)</w:t>
            </w:r>
          </w:p>
        </w:tc>
      </w:tr>
      <w:tr w:rsidR="008C5CBB" w:rsidRPr="005721E7" w:rsidTr="008201CA">
        <w:tc>
          <w:tcPr>
            <w:tcW w:w="9571" w:type="dxa"/>
            <w:gridSpan w:val="2"/>
          </w:tcPr>
          <w:p w:rsidR="008C5CBB" w:rsidRPr="00AE7EB2" w:rsidRDefault="008C5CBB" w:rsidP="008201C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8C5CBB" w:rsidRPr="00AE7EB2" w:rsidRDefault="008C5CBB" w:rsidP="008201C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E7EB2">
              <w:object w:dxaOrig="47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05pt;height:57.6pt" o:ole="">
                  <v:imagedata r:id="rId9" o:title=""/>
                </v:shape>
                <o:OLEObject Type="Embed" ProgID="ChemWindow.Document" ShapeID="_x0000_i1025" DrawAspect="Content" ObjectID="_1699793829" r:id="rId10"/>
              </w:object>
            </w:r>
          </w:p>
          <w:p w:rsidR="008C5CBB" w:rsidRPr="00AE7EB2" w:rsidRDefault="008C5CBB" w:rsidP="008201CA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C5CBB" w:rsidTr="008201CA">
        <w:tc>
          <w:tcPr>
            <w:tcW w:w="4785" w:type="dxa"/>
          </w:tcPr>
          <w:p w:rsidR="008C5CBB" w:rsidRPr="00933F5B" w:rsidRDefault="008C5CBB" w:rsidP="008201CA">
            <w:pPr>
              <w:rPr>
                <w:rFonts w:ascii="Times New Roman" w:hAnsi="Times New Roman"/>
                <w:sz w:val="28"/>
                <w:szCs w:val="28"/>
              </w:rPr>
            </w:pPr>
            <w:r w:rsidRPr="00933F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33F5B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933F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33F5B"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  <w:r w:rsidRPr="00933F5B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933F5B">
              <w:rPr>
                <w:rFonts w:ascii="Times New Roman" w:hAnsi="Times New Roman"/>
                <w:sz w:val="28"/>
                <w:szCs w:val="28"/>
              </w:rPr>
              <w:t>∙</w:t>
            </w:r>
            <w:r w:rsidRPr="00933F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33F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933F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33F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933F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33F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8C5CBB" w:rsidRPr="00743785" w:rsidRDefault="008C5CBB" w:rsidP="008201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 271,27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4B6A75" w:rsidRPr="00C30598" w:rsidRDefault="004B6A75">
      <w:pPr>
        <w:jc w:val="center"/>
        <w:rPr>
          <w:rFonts w:ascii="Times New Roman" w:hAnsi="Times New Roman"/>
          <w:sz w:val="28"/>
          <w:highlight w:val="yellow"/>
        </w:rPr>
      </w:pPr>
    </w:p>
    <w:p w:rsidR="002C6356" w:rsidRPr="00B8464F" w:rsidRDefault="002C6356" w:rsidP="002C6356">
      <w:pPr>
        <w:pStyle w:val="a9"/>
        <w:spacing w:line="360" w:lineRule="auto"/>
        <w:ind w:firstLine="709"/>
        <w:jc w:val="both"/>
      </w:pPr>
      <w:r w:rsidRPr="00B8464F">
        <w:rPr>
          <w:lang w:val="en-US"/>
        </w:rPr>
        <w:t>C</w:t>
      </w:r>
      <w:r w:rsidRPr="00B8464F">
        <w:t xml:space="preserve">одержит не менее 99,0 % этилметилгидроксипиридина </w:t>
      </w:r>
      <w:r w:rsidR="004E1A21" w:rsidRPr="00B8464F">
        <w:t>малат</w:t>
      </w:r>
      <w:r w:rsidRPr="00B8464F">
        <w:t xml:space="preserve">а </w:t>
      </w:r>
      <w:r w:rsidR="00603136" w:rsidRPr="00933F5B">
        <w:rPr>
          <w:szCs w:val="28"/>
          <w:lang w:val="en-US"/>
        </w:rPr>
        <w:t>C</w:t>
      </w:r>
      <w:r w:rsidR="00603136" w:rsidRPr="00933F5B">
        <w:rPr>
          <w:szCs w:val="28"/>
          <w:vertAlign w:val="subscript"/>
        </w:rPr>
        <w:t>8</w:t>
      </w:r>
      <w:r w:rsidR="00603136" w:rsidRPr="00933F5B">
        <w:rPr>
          <w:szCs w:val="28"/>
          <w:lang w:val="en-US"/>
        </w:rPr>
        <w:t>H</w:t>
      </w:r>
      <w:r w:rsidR="00603136" w:rsidRPr="00933F5B">
        <w:rPr>
          <w:szCs w:val="28"/>
          <w:vertAlign w:val="subscript"/>
        </w:rPr>
        <w:t>11</w:t>
      </w:r>
      <w:r w:rsidR="00603136" w:rsidRPr="00933F5B">
        <w:rPr>
          <w:szCs w:val="28"/>
          <w:lang w:val="en-US"/>
        </w:rPr>
        <w:t>NO</w:t>
      </w:r>
      <w:r w:rsidR="00603136" w:rsidRPr="00933F5B">
        <w:rPr>
          <w:szCs w:val="28"/>
        </w:rPr>
        <w:t>∙</w:t>
      </w:r>
      <w:r w:rsidR="00603136" w:rsidRPr="00933F5B">
        <w:rPr>
          <w:szCs w:val="28"/>
          <w:lang w:val="en-US"/>
        </w:rPr>
        <w:t>C</w:t>
      </w:r>
      <w:r w:rsidR="00603136" w:rsidRPr="00603136">
        <w:rPr>
          <w:szCs w:val="28"/>
          <w:vertAlign w:val="subscript"/>
        </w:rPr>
        <w:t>4</w:t>
      </w:r>
      <w:r w:rsidR="00603136" w:rsidRPr="00933F5B">
        <w:rPr>
          <w:szCs w:val="28"/>
          <w:lang w:val="en-US"/>
        </w:rPr>
        <w:t>H</w:t>
      </w:r>
      <w:r w:rsidR="00603136" w:rsidRPr="00603136">
        <w:rPr>
          <w:szCs w:val="28"/>
          <w:vertAlign w:val="subscript"/>
        </w:rPr>
        <w:t>6</w:t>
      </w:r>
      <w:r w:rsidR="00603136" w:rsidRPr="00933F5B">
        <w:rPr>
          <w:szCs w:val="28"/>
          <w:lang w:val="en-US"/>
        </w:rPr>
        <w:t>O</w:t>
      </w:r>
      <w:r w:rsidR="00603136" w:rsidRPr="00603136">
        <w:rPr>
          <w:szCs w:val="28"/>
          <w:vertAlign w:val="subscript"/>
        </w:rPr>
        <w:t>5</w:t>
      </w:r>
      <w:r w:rsidRPr="00B8464F">
        <w:t xml:space="preserve"> в пересчёте на сухое вещество.</w:t>
      </w:r>
    </w:p>
    <w:p w:rsidR="002C6356" w:rsidRPr="00B8464F" w:rsidRDefault="002C6356" w:rsidP="002C6356">
      <w:pPr>
        <w:pStyle w:val="a9"/>
        <w:spacing w:line="360" w:lineRule="auto"/>
        <w:ind w:firstLine="709"/>
        <w:jc w:val="both"/>
        <w:rPr>
          <w:highlight w:val="yellow"/>
        </w:rPr>
      </w:pPr>
    </w:p>
    <w:p w:rsidR="002C6356" w:rsidRPr="004A2566" w:rsidRDefault="002C6356" w:rsidP="002C6356">
      <w:pPr>
        <w:pStyle w:val="a9"/>
        <w:spacing w:line="360" w:lineRule="auto"/>
        <w:ind w:firstLine="709"/>
        <w:jc w:val="both"/>
      </w:pPr>
      <w:r w:rsidRPr="00B8464F">
        <w:rPr>
          <w:b/>
        </w:rPr>
        <w:t>Описание</w:t>
      </w:r>
      <w:r w:rsidRPr="004A2566">
        <w:rPr>
          <w:b/>
        </w:rPr>
        <w:t>.</w:t>
      </w:r>
      <w:r w:rsidRPr="00B8464F">
        <w:t xml:space="preserve"> Белый или белый</w:t>
      </w:r>
      <w:r w:rsidR="004E1A21" w:rsidRPr="00B8464F">
        <w:t xml:space="preserve"> с желтоватым оттенком </w:t>
      </w:r>
      <w:r w:rsidRPr="00B8464F">
        <w:t>кристаллический порошок.</w:t>
      </w:r>
    </w:p>
    <w:p w:rsidR="002C6356" w:rsidRPr="00B8464F" w:rsidRDefault="002C6356" w:rsidP="002C6356">
      <w:pPr>
        <w:pStyle w:val="a9"/>
        <w:spacing w:line="360" w:lineRule="auto"/>
        <w:ind w:firstLine="720"/>
        <w:jc w:val="both"/>
      </w:pPr>
      <w:r w:rsidRPr="00B8464F">
        <w:rPr>
          <w:b/>
        </w:rPr>
        <w:t>Растворимость</w:t>
      </w:r>
      <w:r w:rsidRPr="004A2566">
        <w:rPr>
          <w:b/>
        </w:rPr>
        <w:t>.</w:t>
      </w:r>
      <w:r w:rsidRPr="00B8464F">
        <w:t xml:space="preserve"> Легко растворим в воде, растворим в спирте 96 %, практически нерастворим в хлороформе.</w:t>
      </w:r>
    </w:p>
    <w:p w:rsidR="002C6356" w:rsidRPr="005752CA" w:rsidRDefault="002C6356" w:rsidP="002C6356">
      <w:pPr>
        <w:pStyle w:val="a9"/>
        <w:spacing w:line="360" w:lineRule="auto"/>
        <w:ind w:firstLine="720"/>
        <w:jc w:val="both"/>
        <w:rPr>
          <w:b/>
          <w:szCs w:val="28"/>
        </w:rPr>
      </w:pPr>
      <w:r w:rsidRPr="005752CA">
        <w:rPr>
          <w:b/>
          <w:szCs w:val="28"/>
        </w:rPr>
        <w:t>Подлинность</w:t>
      </w:r>
    </w:p>
    <w:p w:rsidR="002C6356" w:rsidRDefault="00EA111E" w:rsidP="002C6356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2C6356" w:rsidRPr="005752CA">
        <w:rPr>
          <w:rFonts w:ascii="Times New Roman" w:hAnsi="Times New Roman"/>
          <w:i/>
          <w:sz w:val="28"/>
          <w:szCs w:val="28"/>
        </w:rPr>
        <w:t>.</w:t>
      </w:r>
      <w:r w:rsidR="002C6356" w:rsidRPr="005752CA">
        <w:rPr>
          <w:rFonts w:ascii="Times New Roman" w:hAnsi="Times New Roman"/>
          <w:sz w:val="28"/>
          <w:szCs w:val="28"/>
        </w:rPr>
        <w:t> </w:t>
      </w:r>
      <w:r w:rsidR="005752CA" w:rsidRPr="005752CA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5752CA" w:rsidRPr="004A2566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r w:rsidR="00575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356" w:rsidRPr="005752CA">
        <w:rPr>
          <w:rFonts w:ascii="Times New Roman" w:hAnsi="Times New Roman"/>
          <w:sz w:val="28"/>
          <w:szCs w:val="28"/>
        </w:rPr>
        <w:t>Спектр поглощения 0,001 % раствора субстанции в хлористоводородной кислоты растворе 0,01 М в области длин волн от 2</w:t>
      </w:r>
      <w:r w:rsidR="004E1A21" w:rsidRPr="005752CA">
        <w:rPr>
          <w:rFonts w:ascii="Times New Roman" w:hAnsi="Times New Roman"/>
          <w:sz w:val="28"/>
          <w:szCs w:val="28"/>
        </w:rPr>
        <w:t>5</w:t>
      </w:r>
      <w:r w:rsidR="002C6356" w:rsidRPr="005752CA">
        <w:rPr>
          <w:rFonts w:ascii="Times New Roman" w:hAnsi="Times New Roman"/>
          <w:sz w:val="28"/>
          <w:szCs w:val="28"/>
        </w:rPr>
        <w:t>0 до 3</w:t>
      </w:r>
      <w:r w:rsidR="004E1A21" w:rsidRPr="005752CA">
        <w:rPr>
          <w:rFonts w:ascii="Times New Roman" w:hAnsi="Times New Roman"/>
          <w:sz w:val="28"/>
          <w:szCs w:val="28"/>
        </w:rPr>
        <w:t>5</w:t>
      </w:r>
      <w:r w:rsidR="002C6356" w:rsidRPr="005752CA">
        <w:rPr>
          <w:rFonts w:ascii="Times New Roman" w:hAnsi="Times New Roman"/>
          <w:sz w:val="28"/>
          <w:szCs w:val="28"/>
        </w:rPr>
        <w:t>0 нм должен иметь максимум при 297 нм.</w:t>
      </w:r>
    </w:p>
    <w:p w:rsidR="001843E3" w:rsidRPr="004A2566" w:rsidRDefault="001843E3" w:rsidP="002C6356">
      <w:pPr>
        <w:spacing w:line="360" w:lineRule="auto"/>
        <w:ind w:firstLine="720"/>
        <w:rPr>
          <w:rFonts w:ascii="Times New Roman" w:hAnsi="Times New Roman"/>
          <w:color w:val="000000"/>
          <w:sz w:val="28"/>
        </w:rPr>
      </w:pPr>
      <w:r w:rsidRPr="001843E3">
        <w:rPr>
          <w:rFonts w:ascii="Times New Roman" w:hAnsi="Times New Roman"/>
          <w:i/>
          <w:sz w:val="28"/>
          <w:szCs w:val="28"/>
        </w:rPr>
        <w:t>2.</w:t>
      </w:r>
      <w:r w:rsidR="004A2566">
        <w:rPr>
          <w:rFonts w:ascii="Times New Roman" w:hAnsi="Times New Roman"/>
          <w:i/>
          <w:sz w:val="28"/>
          <w:szCs w:val="28"/>
        </w:rPr>
        <w:t> </w:t>
      </w:r>
      <w:r w:rsidRPr="001843E3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43E3">
        <w:rPr>
          <w:rFonts w:ascii="Times New Roman" w:hAnsi="Times New Roman"/>
          <w:color w:val="000000"/>
          <w:sz w:val="28"/>
        </w:rPr>
        <w:t>Основная зона адсорбции на хроматограмме испытуемого раствора</w:t>
      </w:r>
      <w:r w:rsidR="004A256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Б</w:t>
      </w:r>
      <w:r w:rsidRPr="001843E3">
        <w:rPr>
          <w:rFonts w:ascii="Times New Roman" w:hAnsi="Times New Roman"/>
          <w:color w:val="000000"/>
          <w:sz w:val="28"/>
        </w:rPr>
        <w:t xml:space="preserve"> по положению и </w:t>
      </w:r>
      <w:r w:rsidR="00AD2A05">
        <w:rPr>
          <w:rFonts w:ascii="Times New Roman" w:hAnsi="Times New Roman"/>
          <w:color w:val="000000"/>
          <w:sz w:val="28"/>
        </w:rPr>
        <w:t>степени подавления флуоресценции</w:t>
      </w:r>
      <w:r w:rsidRPr="001843E3">
        <w:rPr>
          <w:rFonts w:ascii="Times New Roman" w:hAnsi="Times New Roman"/>
          <w:color w:val="000000"/>
          <w:sz w:val="28"/>
        </w:rPr>
        <w:t xml:space="preserve"> должна соответствовать основной зоне адсорбции на </w:t>
      </w:r>
      <w:r w:rsidRPr="001843E3">
        <w:rPr>
          <w:rFonts w:ascii="Times New Roman" w:hAnsi="Times New Roman"/>
          <w:color w:val="000000"/>
          <w:sz w:val="28"/>
        </w:rPr>
        <w:lastRenderedPageBreak/>
        <w:t xml:space="preserve">хроматограмме раствора </w:t>
      </w:r>
      <w:r>
        <w:rPr>
          <w:rFonts w:ascii="Times New Roman" w:hAnsi="Times New Roman"/>
          <w:color w:val="000000"/>
          <w:sz w:val="28"/>
        </w:rPr>
        <w:t>стандартного образца этилметилгидроксипиридина малата</w:t>
      </w:r>
      <w:r w:rsidR="004A256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(А) (</w:t>
      </w:r>
      <w:r w:rsidR="001A13E8">
        <w:rPr>
          <w:rFonts w:ascii="Times New Roman" w:hAnsi="Times New Roman"/>
          <w:color w:val="000000"/>
          <w:sz w:val="28"/>
        </w:rPr>
        <w:t>раздел</w:t>
      </w:r>
      <w:r w:rsidRPr="001843E3">
        <w:rPr>
          <w:rFonts w:ascii="Times New Roman" w:hAnsi="Times New Roman"/>
          <w:color w:val="000000"/>
          <w:sz w:val="28"/>
        </w:rPr>
        <w:t xml:space="preserve"> «Родственные примеси»</w:t>
      </w:r>
      <w:r>
        <w:rPr>
          <w:rFonts w:ascii="Times New Roman" w:hAnsi="Times New Roman"/>
          <w:color w:val="000000"/>
          <w:sz w:val="28"/>
        </w:rPr>
        <w:t>).</w:t>
      </w:r>
    </w:p>
    <w:p w:rsidR="002C6356" w:rsidRPr="00B8464F" w:rsidRDefault="001843E3" w:rsidP="002C6356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</w:t>
      </w:r>
      <w:r w:rsidR="002C6356" w:rsidRPr="00B8464F">
        <w:rPr>
          <w:rFonts w:ascii="Times New Roman" w:hAnsi="Times New Roman"/>
          <w:i/>
          <w:sz w:val="28"/>
        </w:rPr>
        <w:t>. Качественная реакция.</w:t>
      </w:r>
      <w:r w:rsidR="002C6356" w:rsidRPr="00B8464F">
        <w:rPr>
          <w:rFonts w:ascii="Times New Roman" w:hAnsi="Times New Roman"/>
          <w:sz w:val="28"/>
        </w:rPr>
        <w:t xml:space="preserve"> </w:t>
      </w:r>
      <w:r w:rsidR="00B8464F" w:rsidRPr="00B8464F">
        <w:rPr>
          <w:rFonts w:ascii="Times New Roman" w:hAnsi="Times New Roman"/>
          <w:sz w:val="28"/>
        </w:rPr>
        <w:t xml:space="preserve">Растворяют </w:t>
      </w:r>
      <w:r w:rsidR="002C6356" w:rsidRPr="00B8464F">
        <w:rPr>
          <w:rFonts w:ascii="Times New Roman" w:hAnsi="Times New Roman"/>
          <w:sz w:val="28"/>
        </w:rPr>
        <w:t>50 мг субстанции в 1 мл воды.</w:t>
      </w:r>
      <w:r w:rsidR="002C6356" w:rsidRPr="00B8464F">
        <w:rPr>
          <w:rFonts w:ascii="Times New Roman" w:hAnsi="Times New Roman"/>
          <w:sz w:val="28"/>
        </w:rPr>
        <w:br/>
        <w:t>К полученному раствору прибавляют 0,1 мл железа(</w:t>
      </w:r>
      <w:r w:rsidR="002C6356" w:rsidRPr="00B8464F">
        <w:rPr>
          <w:rFonts w:ascii="Times New Roman" w:hAnsi="Times New Roman"/>
          <w:sz w:val="28"/>
          <w:lang w:val="en-US"/>
        </w:rPr>
        <w:t>III</w:t>
      </w:r>
      <w:r w:rsidR="002C6356" w:rsidRPr="00B8464F">
        <w:rPr>
          <w:rFonts w:ascii="Times New Roman" w:hAnsi="Times New Roman"/>
          <w:sz w:val="28"/>
        </w:rPr>
        <w:t xml:space="preserve">) хлорида </w:t>
      </w:r>
      <w:r w:rsidR="005D6346" w:rsidRPr="00B8464F">
        <w:rPr>
          <w:rFonts w:ascii="Times New Roman" w:hAnsi="Times New Roman"/>
          <w:sz w:val="28"/>
        </w:rPr>
        <w:t xml:space="preserve">раствора </w:t>
      </w:r>
      <w:r w:rsidR="002C6356" w:rsidRPr="00B8464F">
        <w:rPr>
          <w:rFonts w:ascii="Times New Roman" w:hAnsi="Times New Roman"/>
          <w:sz w:val="28"/>
        </w:rPr>
        <w:t xml:space="preserve">3 %; должно </w:t>
      </w:r>
      <w:r w:rsidR="00AD2A05">
        <w:rPr>
          <w:rFonts w:ascii="Times New Roman" w:hAnsi="Times New Roman"/>
          <w:sz w:val="28"/>
        </w:rPr>
        <w:t>наблюдаться</w:t>
      </w:r>
      <w:r w:rsidR="002C6356" w:rsidRPr="00B8464F">
        <w:rPr>
          <w:rFonts w:ascii="Times New Roman" w:hAnsi="Times New Roman"/>
          <w:sz w:val="28"/>
        </w:rPr>
        <w:t xml:space="preserve"> </w:t>
      </w:r>
      <w:r w:rsidR="00B8464F" w:rsidRPr="00B8464F">
        <w:rPr>
          <w:rFonts w:ascii="Times New Roman" w:hAnsi="Times New Roman"/>
          <w:sz w:val="28"/>
        </w:rPr>
        <w:t>жёлто-оранжевое или жёлто-</w:t>
      </w:r>
      <w:r w:rsidR="002C6356" w:rsidRPr="00B8464F">
        <w:rPr>
          <w:rFonts w:ascii="Times New Roman" w:hAnsi="Times New Roman"/>
          <w:sz w:val="28"/>
        </w:rPr>
        <w:t>красное окрашивание, исчезающее при прибавлении серной кислоты разведенной 16 %.</w:t>
      </w:r>
    </w:p>
    <w:p w:rsidR="002C6356" w:rsidRPr="00B8464F" w:rsidRDefault="001843E3" w:rsidP="002C6356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4</w:t>
      </w:r>
      <w:r w:rsidR="002C6356" w:rsidRPr="00B8464F">
        <w:rPr>
          <w:rFonts w:ascii="Times New Roman" w:hAnsi="Times New Roman"/>
          <w:i/>
          <w:sz w:val="28"/>
        </w:rPr>
        <w:t>.</w:t>
      </w:r>
      <w:r w:rsidR="002C6356" w:rsidRPr="00B8464F">
        <w:rPr>
          <w:rFonts w:ascii="Times New Roman" w:hAnsi="Times New Roman"/>
          <w:sz w:val="28"/>
        </w:rPr>
        <w:t> </w:t>
      </w:r>
      <w:r w:rsidR="002C6356" w:rsidRPr="00B8464F">
        <w:rPr>
          <w:rFonts w:ascii="Times New Roman" w:hAnsi="Times New Roman"/>
          <w:i/>
          <w:sz w:val="28"/>
        </w:rPr>
        <w:t xml:space="preserve">Качественная реакция. </w:t>
      </w:r>
      <w:r w:rsidR="002C6356" w:rsidRPr="00B8464F">
        <w:rPr>
          <w:rFonts w:ascii="Times New Roman" w:hAnsi="Times New Roman"/>
          <w:sz w:val="28"/>
        </w:rPr>
        <w:t xml:space="preserve">В сухую пробирку </w:t>
      </w:r>
      <w:r w:rsidR="00553CE7">
        <w:rPr>
          <w:rFonts w:ascii="Times New Roman" w:hAnsi="Times New Roman"/>
          <w:sz w:val="28"/>
        </w:rPr>
        <w:t>помещают</w:t>
      </w:r>
      <w:r w:rsidR="002C6356" w:rsidRPr="00B8464F">
        <w:rPr>
          <w:rFonts w:ascii="Times New Roman" w:hAnsi="Times New Roman"/>
          <w:sz w:val="28"/>
        </w:rPr>
        <w:t xml:space="preserve"> 5 мг субстанции и 10 мг резорцина, прибавляют 0,1 мл серной кислоты концентрированной</w:t>
      </w:r>
      <w:r w:rsidR="00553CE7">
        <w:rPr>
          <w:rFonts w:ascii="Times New Roman" w:hAnsi="Times New Roman"/>
          <w:sz w:val="28"/>
        </w:rPr>
        <w:t xml:space="preserve"> </w:t>
      </w:r>
      <w:r w:rsidR="002C6356" w:rsidRPr="00B8464F">
        <w:rPr>
          <w:rFonts w:ascii="Times New Roman" w:hAnsi="Times New Roman"/>
          <w:sz w:val="28"/>
        </w:rPr>
        <w:t xml:space="preserve">и нагревают над пламенем горелки до </w:t>
      </w:r>
      <w:r w:rsidR="00553CE7">
        <w:rPr>
          <w:rFonts w:ascii="Times New Roman" w:hAnsi="Times New Roman"/>
          <w:sz w:val="28"/>
        </w:rPr>
        <w:t>окрашивания смеси</w:t>
      </w:r>
      <w:r w:rsidR="002C6356" w:rsidRPr="00B8464F">
        <w:rPr>
          <w:rFonts w:ascii="Times New Roman" w:hAnsi="Times New Roman"/>
          <w:sz w:val="28"/>
        </w:rPr>
        <w:t xml:space="preserve"> в т</w:t>
      </w:r>
      <w:r w:rsidR="00AD2A05">
        <w:rPr>
          <w:rFonts w:ascii="Times New Roman" w:hAnsi="Times New Roman"/>
          <w:sz w:val="28"/>
        </w:rPr>
        <w:t>ё</w:t>
      </w:r>
      <w:r w:rsidR="002C6356" w:rsidRPr="00B8464F">
        <w:rPr>
          <w:rFonts w:ascii="Times New Roman" w:hAnsi="Times New Roman"/>
          <w:sz w:val="28"/>
        </w:rPr>
        <w:t xml:space="preserve">мно-коричневый цвет. После охлаждения прибавляют 0,5 мл воды, </w:t>
      </w:r>
      <w:r w:rsidR="00553CE7">
        <w:rPr>
          <w:rFonts w:ascii="Times New Roman" w:hAnsi="Times New Roman"/>
          <w:sz w:val="28"/>
        </w:rPr>
        <w:t xml:space="preserve">доводят pH </w:t>
      </w:r>
      <w:r w:rsidR="002C6356" w:rsidRPr="00B8464F">
        <w:rPr>
          <w:rFonts w:ascii="Times New Roman" w:hAnsi="Times New Roman"/>
          <w:sz w:val="28"/>
        </w:rPr>
        <w:t>натрия гидроксида раствор</w:t>
      </w:r>
      <w:r w:rsidR="00553CE7">
        <w:rPr>
          <w:rFonts w:ascii="Times New Roman" w:hAnsi="Times New Roman"/>
          <w:sz w:val="28"/>
        </w:rPr>
        <w:t>ом</w:t>
      </w:r>
      <w:r w:rsidR="002C6356" w:rsidRPr="00B8464F">
        <w:rPr>
          <w:rFonts w:ascii="Times New Roman" w:hAnsi="Times New Roman"/>
          <w:sz w:val="28"/>
        </w:rPr>
        <w:t xml:space="preserve"> 10</w:t>
      </w:r>
      <w:r w:rsidR="004A2566">
        <w:rPr>
          <w:rFonts w:ascii="Times New Roman" w:hAnsi="Times New Roman"/>
          <w:sz w:val="28"/>
        </w:rPr>
        <w:t> </w:t>
      </w:r>
      <w:r w:rsidR="002C6356" w:rsidRPr="00B8464F">
        <w:rPr>
          <w:rFonts w:ascii="Times New Roman" w:hAnsi="Times New Roman"/>
          <w:sz w:val="28"/>
        </w:rPr>
        <w:t>% до щелочной реакции</w:t>
      </w:r>
      <w:r w:rsidR="00553CE7">
        <w:rPr>
          <w:rFonts w:ascii="Times New Roman" w:hAnsi="Times New Roman"/>
          <w:sz w:val="28"/>
        </w:rPr>
        <w:t xml:space="preserve"> и</w:t>
      </w:r>
      <w:r w:rsidR="002C6356" w:rsidRPr="00B8464F">
        <w:rPr>
          <w:rFonts w:ascii="Times New Roman" w:hAnsi="Times New Roman"/>
          <w:sz w:val="28"/>
        </w:rPr>
        <w:t xml:space="preserve"> доводят объ</w:t>
      </w:r>
      <w:r w:rsidR="00AD2A05">
        <w:rPr>
          <w:rFonts w:ascii="Times New Roman" w:hAnsi="Times New Roman"/>
          <w:sz w:val="28"/>
        </w:rPr>
        <w:t>ё</w:t>
      </w:r>
      <w:r w:rsidR="002C6356" w:rsidRPr="00B8464F">
        <w:rPr>
          <w:rFonts w:ascii="Times New Roman" w:hAnsi="Times New Roman"/>
          <w:sz w:val="28"/>
        </w:rPr>
        <w:t xml:space="preserve">м раствора водой до 20 мл; должно </w:t>
      </w:r>
      <w:r w:rsidR="00553CE7">
        <w:rPr>
          <w:rFonts w:ascii="Times New Roman" w:hAnsi="Times New Roman"/>
          <w:sz w:val="28"/>
        </w:rPr>
        <w:t>наблюдаться</w:t>
      </w:r>
      <w:r w:rsidR="002C6356" w:rsidRPr="00B8464F">
        <w:rPr>
          <w:rFonts w:ascii="Times New Roman" w:hAnsi="Times New Roman"/>
          <w:sz w:val="28"/>
        </w:rPr>
        <w:t xml:space="preserve"> </w:t>
      </w:r>
      <w:r w:rsidR="00B8464F" w:rsidRPr="00B8464F">
        <w:rPr>
          <w:rFonts w:ascii="Times New Roman" w:hAnsi="Times New Roman"/>
          <w:sz w:val="28"/>
        </w:rPr>
        <w:t>жёлто</w:t>
      </w:r>
      <w:r w:rsidR="00553CE7">
        <w:rPr>
          <w:rFonts w:ascii="Times New Roman" w:hAnsi="Times New Roman"/>
          <w:sz w:val="28"/>
        </w:rPr>
        <w:t>е</w:t>
      </w:r>
      <w:r w:rsidR="002C6356" w:rsidRPr="00B8464F">
        <w:rPr>
          <w:rFonts w:ascii="Times New Roman" w:hAnsi="Times New Roman"/>
          <w:sz w:val="28"/>
        </w:rPr>
        <w:t xml:space="preserve"> </w:t>
      </w:r>
      <w:r w:rsidR="00553CE7">
        <w:rPr>
          <w:rFonts w:ascii="Times New Roman" w:hAnsi="Times New Roman"/>
          <w:sz w:val="28"/>
        </w:rPr>
        <w:t>окрашивание раствора с</w:t>
      </w:r>
      <w:r w:rsidR="002C6356" w:rsidRPr="00B8464F">
        <w:rPr>
          <w:rFonts w:ascii="Times New Roman" w:hAnsi="Times New Roman"/>
          <w:sz w:val="28"/>
        </w:rPr>
        <w:t xml:space="preserve"> зелён</w:t>
      </w:r>
      <w:r w:rsidR="00553CE7">
        <w:rPr>
          <w:rFonts w:ascii="Times New Roman" w:hAnsi="Times New Roman"/>
          <w:sz w:val="28"/>
        </w:rPr>
        <w:t>ой</w:t>
      </w:r>
      <w:r w:rsidR="002C6356" w:rsidRPr="00B8464F">
        <w:rPr>
          <w:rFonts w:ascii="Times New Roman" w:hAnsi="Times New Roman"/>
          <w:sz w:val="28"/>
        </w:rPr>
        <w:t xml:space="preserve"> флуоресценци</w:t>
      </w:r>
      <w:r w:rsidR="00553CE7">
        <w:rPr>
          <w:rFonts w:ascii="Times New Roman" w:hAnsi="Times New Roman"/>
          <w:sz w:val="28"/>
        </w:rPr>
        <w:t>ей</w:t>
      </w:r>
      <w:r w:rsidR="002C6356" w:rsidRPr="00B8464F">
        <w:rPr>
          <w:rFonts w:ascii="Times New Roman" w:hAnsi="Times New Roman"/>
          <w:sz w:val="28"/>
        </w:rPr>
        <w:t>.</w:t>
      </w:r>
    </w:p>
    <w:p w:rsidR="00B8464F" w:rsidRPr="004A2566" w:rsidRDefault="00B8464F" w:rsidP="002C6356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8464F">
        <w:rPr>
          <w:rFonts w:ascii="Times New Roman" w:hAnsi="Times New Roman"/>
          <w:b/>
          <w:sz w:val="28"/>
        </w:rPr>
        <w:t>Температура плавления</w:t>
      </w:r>
      <w:r w:rsidRPr="00346646">
        <w:rPr>
          <w:rFonts w:ascii="Times New Roman" w:hAnsi="Times New Roman"/>
          <w:b/>
          <w:sz w:val="28"/>
          <w:szCs w:val="28"/>
        </w:rPr>
        <w:t>.</w:t>
      </w:r>
      <w:r w:rsidR="00346646" w:rsidRPr="0034664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46646">
        <w:rPr>
          <w:rFonts w:ascii="Times New Roman" w:hAnsi="Times New Roman"/>
          <w:color w:val="000000"/>
          <w:sz w:val="28"/>
          <w:szCs w:val="28"/>
        </w:rPr>
        <w:t>105</w:t>
      </w:r>
      <w:r w:rsidR="00346646" w:rsidRPr="00346646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346646">
        <w:rPr>
          <w:rFonts w:ascii="Times New Roman" w:hAnsi="Times New Roman"/>
          <w:color w:val="000000"/>
          <w:sz w:val="28"/>
          <w:szCs w:val="28"/>
        </w:rPr>
        <w:t>110</w:t>
      </w:r>
      <w:r w:rsidR="004A2566">
        <w:rPr>
          <w:rFonts w:ascii="Times New Roman" w:hAnsi="Times New Roman"/>
          <w:color w:val="000000"/>
          <w:sz w:val="28"/>
          <w:szCs w:val="28"/>
        </w:rPr>
        <w:t> </w:t>
      </w:r>
      <w:r w:rsidR="00346646" w:rsidRPr="00346646">
        <w:rPr>
          <w:rFonts w:ascii="Times New Roman" w:hAnsi="Times New Roman"/>
          <w:color w:val="000000"/>
          <w:sz w:val="28"/>
          <w:szCs w:val="28"/>
        </w:rPr>
        <w:t>°С (ОФС «Температура плавления», метод</w:t>
      </w:r>
      <w:r w:rsidR="004A2566">
        <w:rPr>
          <w:rFonts w:ascii="Times New Roman" w:hAnsi="Times New Roman"/>
          <w:color w:val="000000"/>
          <w:sz w:val="28"/>
          <w:szCs w:val="28"/>
        </w:rPr>
        <w:t> </w:t>
      </w:r>
      <w:r w:rsidR="00346646" w:rsidRPr="00346646">
        <w:rPr>
          <w:rFonts w:ascii="Times New Roman" w:hAnsi="Times New Roman"/>
          <w:color w:val="000000"/>
          <w:sz w:val="28"/>
          <w:szCs w:val="28"/>
        </w:rPr>
        <w:t>1</w:t>
      </w:r>
      <w:r w:rsidR="002A0152">
        <w:rPr>
          <w:rFonts w:ascii="Times New Roman" w:hAnsi="Times New Roman"/>
          <w:color w:val="000000"/>
          <w:sz w:val="28"/>
          <w:szCs w:val="28"/>
        </w:rPr>
        <w:t>).</w:t>
      </w:r>
      <w:r w:rsidR="00346646" w:rsidRPr="003466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0152">
        <w:rPr>
          <w:rFonts w:ascii="Times New Roman" w:hAnsi="Times New Roman"/>
          <w:color w:val="000000"/>
          <w:sz w:val="28"/>
          <w:szCs w:val="28"/>
        </w:rPr>
        <w:t>С</w:t>
      </w:r>
      <w:r w:rsidR="00346646">
        <w:rPr>
          <w:rFonts w:ascii="Times New Roman" w:hAnsi="Times New Roman"/>
          <w:color w:val="000000"/>
          <w:sz w:val="28"/>
          <w:szCs w:val="28"/>
        </w:rPr>
        <w:t>убстанцию предварительно в</w:t>
      </w:r>
      <w:r w:rsidR="004A2566">
        <w:rPr>
          <w:rFonts w:ascii="Times New Roman" w:hAnsi="Times New Roman"/>
          <w:color w:val="000000"/>
          <w:sz w:val="28"/>
          <w:szCs w:val="28"/>
        </w:rPr>
        <w:t>ысушивают при температуре 70-80 </w:t>
      </w:r>
      <w:r w:rsidR="00346646">
        <w:rPr>
          <w:rFonts w:ascii="Times New Roman" w:hAnsi="Times New Roman"/>
          <w:color w:val="000000"/>
          <w:sz w:val="28"/>
          <w:szCs w:val="28"/>
        </w:rPr>
        <w:t>°С в течение 3</w:t>
      </w:r>
      <w:r w:rsidR="004A2566">
        <w:rPr>
          <w:rFonts w:ascii="Times New Roman" w:hAnsi="Times New Roman"/>
          <w:color w:val="000000"/>
          <w:sz w:val="28"/>
          <w:szCs w:val="28"/>
        </w:rPr>
        <w:t> </w:t>
      </w:r>
      <w:r w:rsidR="00346646">
        <w:rPr>
          <w:rFonts w:ascii="Times New Roman" w:hAnsi="Times New Roman"/>
          <w:color w:val="000000"/>
          <w:sz w:val="28"/>
          <w:szCs w:val="28"/>
        </w:rPr>
        <w:t>ч</w:t>
      </w:r>
      <w:r w:rsidR="00346646" w:rsidRPr="00346646">
        <w:rPr>
          <w:rFonts w:ascii="Times New Roman" w:hAnsi="Times New Roman"/>
          <w:color w:val="000000"/>
          <w:sz w:val="28"/>
          <w:szCs w:val="28"/>
        </w:rPr>
        <w:t>.</w:t>
      </w:r>
    </w:p>
    <w:p w:rsidR="002C6356" w:rsidRPr="00B8464F" w:rsidRDefault="002C6356" w:rsidP="002C6356">
      <w:pPr>
        <w:spacing w:line="360" w:lineRule="auto"/>
        <w:ind w:firstLine="720"/>
        <w:rPr>
          <w:rFonts w:ascii="Times New Roman" w:hAnsi="Times New Roman"/>
          <w:sz w:val="28"/>
        </w:rPr>
      </w:pPr>
      <w:r w:rsidRPr="00B8464F">
        <w:rPr>
          <w:rFonts w:ascii="Times New Roman" w:hAnsi="Times New Roman"/>
          <w:b/>
          <w:sz w:val="28"/>
        </w:rPr>
        <w:t>*Прозрачность раствора</w:t>
      </w:r>
      <w:r w:rsidRPr="004A2566">
        <w:rPr>
          <w:rFonts w:ascii="Times New Roman" w:hAnsi="Times New Roman"/>
          <w:b/>
          <w:sz w:val="28"/>
        </w:rPr>
        <w:t>.</w:t>
      </w:r>
      <w:r w:rsidRPr="00B8464F">
        <w:rPr>
          <w:rFonts w:ascii="Times New Roman" w:hAnsi="Times New Roman"/>
          <w:sz w:val="28"/>
        </w:rPr>
        <w:t xml:space="preserve"> Раствор 0,5 г субстанции в 10 мл воды должен быть прозрачным (ОФС «Прозрачность и степень мутности жидкостей»).</w:t>
      </w:r>
    </w:p>
    <w:p w:rsidR="002C6356" w:rsidRPr="00B8464F" w:rsidRDefault="002C6356" w:rsidP="002C6356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B8464F">
        <w:rPr>
          <w:rFonts w:ascii="Times New Roman" w:hAnsi="Times New Roman"/>
          <w:b/>
          <w:sz w:val="28"/>
        </w:rPr>
        <w:t>*Цветность раствора</w:t>
      </w:r>
      <w:r w:rsidRPr="004A2566">
        <w:rPr>
          <w:rFonts w:ascii="Times New Roman" w:hAnsi="Times New Roman"/>
          <w:b/>
          <w:sz w:val="28"/>
        </w:rPr>
        <w:t>.</w:t>
      </w:r>
      <w:r w:rsidRPr="00B8464F">
        <w:rPr>
          <w:rFonts w:ascii="Times New Roman" w:hAnsi="Times New Roman"/>
          <w:sz w:val="28"/>
        </w:rPr>
        <w:t xml:space="preserve"> Раствор, полученный в испытании «</w:t>
      </w:r>
      <w:r w:rsidRPr="00B8464F">
        <w:rPr>
          <w:rFonts w:ascii="Times New Roman" w:hAnsi="Times New Roman"/>
          <w:sz w:val="28"/>
          <w:szCs w:val="28"/>
        </w:rPr>
        <w:t>Прозрачность раствора», должен выдерживать сравнение с эталоном В</w:t>
      </w:r>
      <w:r w:rsidRPr="00B8464F">
        <w:rPr>
          <w:rFonts w:ascii="Times New Roman" w:hAnsi="Times New Roman"/>
          <w:sz w:val="28"/>
          <w:szCs w:val="28"/>
          <w:lang w:val="en-US"/>
        </w:rPr>
        <w:t>Y</w:t>
      </w:r>
      <w:r w:rsidRPr="00B8464F">
        <w:rPr>
          <w:rFonts w:ascii="Times New Roman" w:hAnsi="Times New Roman"/>
          <w:sz w:val="28"/>
          <w:szCs w:val="28"/>
          <w:vertAlign w:val="subscript"/>
        </w:rPr>
        <w:t>6</w:t>
      </w:r>
      <w:r w:rsidRPr="00B8464F">
        <w:rPr>
          <w:rFonts w:ascii="Times New Roman" w:hAnsi="Times New Roman"/>
        </w:rPr>
        <w:t xml:space="preserve"> </w:t>
      </w:r>
      <w:r w:rsidRPr="00B8464F">
        <w:rPr>
          <w:rFonts w:ascii="Times New Roman" w:hAnsi="Times New Roman"/>
          <w:sz w:val="28"/>
          <w:szCs w:val="28"/>
        </w:rPr>
        <w:t>(ОФС «Степень окраски жидкостей», метод 2).</w:t>
      </w:r>
    </w:p>
    <w:p w:rsidR="002C6356" w:rsidRPr="00B8464F" w:rsidRDefault="002C6356" w:rsidP="002C635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8464F">
        <w:rPr>
          <w:rFonts w:ascii="Times New Roman" w:hAnsi="Times New Roman"/>
          <w:b/>
          <w:sz w:val="28"/>
        </w:rPr>
        <w:t>рН</w:t>
      </w:r>
      <w:r w:rsidRPr="004A2566">
        <w:rPr>
          <w:rFonts w:ascii="Times New Roman" w:hAnsi="Times New Roman"/>
          <w:b/>
          <w:sz w:val="28"/>
        </w:rPr>
        <w:t>.</w:t>
      </w:r>
      <w:r w:rsidRPr="00B8464F">
        <w:rPr>
          <w:rFonts w:ascii="Times New Roman" w:hAnsi="Times New Roman"/>
          <w:sz w:val="28"/>
        </w:rPr>
        <w:t xml:space="preserve"> От </w:t>
      </w:r>
      <w:r w:rsidR="00B8464F" w:rsidRPr="00B8464F">
        <w:rPr>
          <w:rFonts w:ascii="Times New Roman" w:hAnsi="Times New Roman"/>
          <w:sz w:val="28"/>
        </w:rPr>
        <w:t>3</w:t>
      </w:r>
      <w:r w:rsidRPr="00B8464F">
        <w:rPr>
          <w:rFonts w:ascii="Times New Roman" w:hAnsi="Times New Roman"/>
          <w:sz w:val="28"/>
        </w:rPr>
        <w:t xml:space="preserve">,0 до 5,0 (5 % раствор, </w:t>
      </w:r>
      <w:r w:rsidRPr="00B8464F">
        <w:rPr>
          <w:rFonts w:ascii="Times New Roman" w:hAnsi="Times New Roman"/>
          <w:sz w:val="28"/>
          <w:szCs w:val="28"/>
        </w:rPr>
        <w:t>ОФС «Ионометрия», метод 3).</w:t>
      </w:r>
    </w:p>
    <w:p w:rsidR="002C6356" w:rsidRPr="0075135D" w:rsidRDefault="00791694" w:rsidP="002C6356">
      <w:pPr>
        <w:pStyle w:val="a9"/>
        <w:tabs>
          <w:tab w:val="left" w:pos="6237"/>
        </w:tabs>
        <w:spacing w:line="360" w:lineRule="auto"/>
        <w:ind w:firstLine="720"/>
        <w:jc w:val="both"/>
      </w:pPr>
      <w:r>
        <w:rPr>
          <w:b/>
        </w:rPr>
        <w:t>**</w:t>
      </w:r>
      <w:r w:rsidR="002C6356" w:rsidRPr="0075135D">
        <w:rPr>
          <w:b/>
        </w:rPr>
        <w:t>Родственные примеси</w:t>
      </w:r>
      <w:r w:rsidR="002C6356" w:rsidRPr="004A2566">
        <w:rPr>
          <w:b/>
        </w:rPr>
        <w:t>.</w:t>
      </w:r>
      <w:r w:rsidR="002C6356" w:rsidRPr="0075135D">
        <w:t xml:space="preserve"> Определение проводят методом ТСХ (ОФС «Тонкослойная хроматография»).</w:t>
      </w:r>
    </w:p>
    <w:p w:rsidR="002C6356" w:rsidRPr="0075135D" w:rsidRDefault="002C6356" w:rsidP="002C6356">
      <w:pPr>
        <w:pStyle w:val="a9"/>
        <w:tabs>
          <w:tab w:val="left" w:pos="6237"/>
        </w:tabs>
        <w:spacing w:line="360" w:lineRule="auto"/>
        <w:ind w:firstLine="720"/>
        <w:jc w:val="both"/>
      </w:pPr>
      <w:r w:rsidRPr="0075135D">
        <w:rPr>
          <w:i/>
        </w:rPr>
        <w:t>Пластинка</w:t>
      </w:r>
      <w:r w:rsidRPr="0075135D">
        <w:t>. ТСХ пластинка со слоем силикагеля F</w:t>
      </w:r>
      <w:r w:rsidRPr="0075135D">
        <w:rPr>
          <w:vertAlign w:val="subscript"/>
        </w:rPr>
        <w:t>254</w:t>
      </w:r>
      <w:r w:rsidRPr="0075135D">
        <w:t>.</w:t>
      </w:r>
    </w:p>
    <w:p w:rsidR="002C6356" w:rsidRPr="004A2566" w:rsidRDefault="002C6356" w:rsidP="002C6356">
      <w:pPr>
        <w:pStyle w:val="a9"/>
        <w:tabs>
          <w:tab w:val="left" w:pos="6237"/>
        </w:tabs>
        <w:spacing w:line="360" w:lineRule="auto"/>
        <w:ind w:firstLine="720"/>
        <w:jc w:val="both"/>
      </w:pPr>
      <w:r w:rsidRPr="0075135D">
        <w:rPr>
          <w:i/>
        </w:rPr>
        <w:t>Подвижная фаза (ПФ)</w:t>
      </w:r>
      <w:r w:rsidRPr="0075135D">
        <w:t xml:space="preserve">. </w:t>
      </w:r>
      <w:r w:rsidR="0075135D" w:rsidRPr="0075135D">
        <w:t>Аммиака раствор концентрированный 25</w:t>
      </w:r>
      <w:r w:rsidR="004A2566">
        <w:t> </w:t>
      </w:r>
      <w:r w:rsidR="00B626A4">
        <w:t>%—</w:t>
      </w:r>
      <w:r w:rsidR="0075135D" w:rsidRPr="0075135D">
        <w:t>э</w:t>
      </w:r>
      <w:r w:rsidRPr="0075135D">
        <w:t>тилацетат—</w:t>
      </w:r>
      <w:r w:rsidR="0075135D" w:rsidRPr="0075135D">
        <w:t>ацетон 0,5:25:25.</w:t>
      </w:r>
    </w:p>
    <w:p w:rsidR="002C6356" w:rsidRPr="00F72D0D" w:rsidRDefault="002C6356" w:rsidP="002C6356">
      <w:pPr>
        <w:pStyle w:val="a9"/>
        <w:spacing w:line="360" w:lineRule="auto"/>
        <w:ind w:firstLine="720"/>
        <w:jc w:val="both"/>
      </w:pPr>
      <w:r w:rsidRPr="006102E0">
        <w:rPr>
          <w:i/>
        </w:rPr>
        <w:lastRenderedPageBreak/>
        <w:t>Испытуемый раствор</w:t>
      </w:r>
      <w:r w:rsidR="004A2566">
        <w:rPr>
          <w:i/>
        </w:rPr>
        <w:t> </w:t>
      </w:r>
      <w:r w:rsidR="00773F57" w:rsidRPr="00773F57">
        <w:rPr>
          <w:i/>
        </w:rPr>
        <w:t>А</w:t>
      </w:r>
      <w:r w:rsidRPr="006102E0">
        <w:t xml:space="preserve">. </w:t>
      </w:r>
      <w:r w:rsidR="0075135D" w:rsidRPr="006102E0">
        <w:t xml:space="preserve">В мерную колбу вместимостью </w:t>
      </w:r>
      <w:r w:rsidR="00773F57">
        <w:t>5</w:t>
      </w:r>
      <w:r w:rsidR="00155F61" w:rsidRPr="006102E0">
        <w:t xml:space="preserve"> мл </w:t>
      </w:r>
      <w:r w:rsidR="00155F61" w:rsidRPr="00F72D0D">
        <w:t xml:space="preserve">помещают </w:t>
      </w:r>
      <w:r w:rsidRPr="00F72D0D">
        <w:t>0,</w:t>
      </w:r>
      <w:r w:rsidR="00F72D0D">
        <w:t>1</w:t>
      </w:r>
      <w:r w:rsidRPr="00F72D0D">
        <w:t xml:space="preserve"> г субстанции, растворяют в </w:t>
      </w:r>
      <w:r w:rsidR="00F72D0D">
        <w:t>спирте 96 %</w:t>
      </w:r>
      <w:r w:rsidR="00376D6A" w:rsidRPr="00F72D0D">
        <w:t xml:space="preserve"> </w:t>
      </w:r>
      <w:r w:rsidRPr="00F72D0D">
        <w:t>и доводят объём раствора тем же растворителем до метки.</w:t>
      </w:r>
    </w:p>
    <w:p w:rsidR="00773F57" w:rsidRDefault="00773F57" w:rsidP="002C6356">
      <w:pPr>
        <w:pStyle w:val="a9"/>
        <w:spacing w:line="360" w:lineRule="auto"/>
        <w:ind w:firstLine="720"/>
        <w:jc w:val="both"/>
      </w:pPr>
      <w:r w:rsidRPr="00F72D0D">
        <w:rPr>
          <w:i/>
        </w:rPr>
        <w:t>Испытуемый раствор</w:t>
      </w:r>
      <w:r w:rsidR="004A2566">
        <w:rPr>
          <w:i/>
        </w:rPr>
        <w:t> </w:t>
      </w:r>
      <w:r w:rsidRPr="00F72D0D">
        <w:rPr>
          <w:i/>
        </w:rPr>
        <w:t>Б</w:t>
      </w:r>
      <w:r w:rsidRPr="00F72D0D">
        <w:t>.</w:t>
      </w:r>
      <w:r w:rsidR="00376D6A" w:rsidRPr="00F72D0D">
        <w:t xml:space="preserve"> В мерную колбу вместимостью 10 мл помещают 1,0 мл испытуемого раствора</w:t>
      </w:r>
      <w:r w:rsidR="004A2566">
        <w:t> </w:t>
      </w:r>
      <w:r w:rsidR="00376D6A" w:rsidRPr="00F72D0D">
        <w:t xml:space="preserve">А и доводят объем раствора </w:t>
      </w:r>
      <w:r w:rsidR="00F72D0D">
        <w:t>спиртом 96 %</w:t>
      </w:r>
      <w:r w:rsidR="004A2566">
        <w:t xml:space="preserve"> до метки.</w:t>
      </w:r>
    </w:p>
    <w:p w:rsidR="002C6356" w:rsidRDefault="002C6356" w:rsidP="002C6356">
      <w:pPr>
        <w:pStyle w:val="a9"/>
        <w:spacing w:line="360" w:lineRule="auto"/>
        <w:ind w:firstLine="720"/>
        <w:jc w:val="both"/>
      </w:pPr>
      <w:r w:rsidRPr="00F72D0D">
        <w:rPr>
          <w:i/>
        </w:rPr>
        <w:t xml:space="preserve">Раствор </w:t>
      </w:r>
      <w:r w:rsidR="00B06190" w:rsidRPr="00F72D0D">
        <w:rPr>
          <w:i/>
        </w:rPr>
        <w:t>стандартного образца этилметилгидроксипиридина</w:t>
      </w:r>
      <w:r w:rsidR="00773F57" w:rsidRPr="00F72D0D">
        <w:rPr>
          <w:i/>
        </w:rPr>
        <w:t xml:space="preserve"> малата</w:t>
      </w:r>
      <w:r w:rsidR="004A2566">
        <w:rPr>
          <w:i/>
        </w:rPr>
        <w:t> </w:t>
      </w:r>
      <w:r w:rsidR="00773F57" w:rsidRPr="00F72D0D">
        <w:rPr>
          <w:i/>
        </w:rPr>
        <w:t>(А)</w:t>
      </w:r>
      <w:r w:rsidRPr="00F72D0D">
        <w:t>.</w:t>
      </w:r>
      <w:r w:rsidR="00B06190" w:rsidRPr="00F72D0D">
        <w:t xml:space="preserve"> В мерную колбу вместимостью </w:t>
      </w:r>
      <w:r w:rsidR="00F72D0D">
        <w:t>5</w:t>
      </w:r>
      <w:r w:rsidR="00B06190" w:rsidRPr="00F72D0D">
        <w:t xml:space="preserve"> мл помещают </w:t>
      </w:r>
      <w:r w:rsidR="00F72D0D">
        <w:t>1</w:t>
      </w:r>
      <w:r w:rsidR="00B06190" w:rsidRPr="00F72D0D">
        <w:t xml:space="preserve">0,0 мг </w:t>
      </w:r>
      <w:r w:rsidR="00773F57" w:rsidRPr="00F72D0D">
        <w:t xml:space="preserve">стандартного образца </w:t>
      </w:r>
      <w:r w:rsidR="00B06190" w:rsidRPr="00F72D0D">
        <w:t>этилметилгидроксипиридина</w:t>
      </w:r>
      <w:r w:rsidR="00923C75" w:rsidRPr="00F72D0D">
        <w:t xml:space="preserve"> </w:t>
      </w:r>
      <w:r w:rsidR="00773F57" w:rsidRPr="00F72D0D">
        <w:t>малата</w:t>
      </w:r>
      <w:r w:rsidR="00B06190" w:rsidRPr="00F72D0D">
        <w:rPr>
          <w:szCs w:val="28"/>
        </w:rPr>
        <w:t>,</w:t>
      </w:r>
      <w:r w:rsidR="00B06190" w:rsidRPr="00F72D0D">
        <w:t xml:space="preserve"> растворяют в </w:t>
      </w:r>
      <w:r w:rsidR="00F72D0D">
        <w:t>спирте 96 %</w:t>
      </w:r>
      <w:r w:rsidR="00B06190" w:rsidRPr="00F72D0D">
        <w:t xml:space="preserve"> и</w:t>
      </w:r>
      <w:r w:rsidR="00B06190">
        <w:t xml:space="preserve"> доводят объем раствора</w:t>
      </w:r>
      <w:r w:rsidR="004A2566">
        <w:t xml:space="preserve"> тем же растворителем до метки.</w:t>
      </w:r>
    </w:p>
    <w:p w:rsidR="00773F57" w:rsidRDefault="00773F57" w:rsidP="002C6356">
      <w:pPr>
        <w:pStyle w:val="a9"/>
        <w:spacing w:line="360" w:lineRule="auto"/>
        <w:ind w:firstLine="720"/>
        <w:jc w:val="both"/>
      </w:pPr>
      <w:r w:rsidRPr="006102E0">
        <w:rPr>
          <w:i/>
        </w:rPr>
        <w:t xml:space="preserve">Раствор </w:t>
      </w:r>
      <w:r>
        <w:rPr>
          <w:i/>
        </w:rPr>
        <w:t>стандартного образца этилметилгидроксипиридина малата</w:t>
      </w:r>
      <w:r w:rsidR="004A2566">
        <w:rPr>
          <w:i/>
        </w:rPr>
        <w:t> </w:t>
      </w:r>
      <w:r>
        <w:rPr>
          <w:i/>
        </w:rPr>
        <w:t>(Б)</w:t>
      </w:r>
      <w:r w:rsidRPr="006102E0">
        <w:t>.</w:t>
      </w:r>
      <w:r>
        <w:t xml:space="preserve"> В мерную колбу вместимостью </w:t>
      </w:r>
      <w:r w:rsidR="00F72D0D">
        <w:t>20</w:t>
      </w:r>
      <w:r>
        <w:t xml:space="preserve"> мл помещают </w:t>
      </w:r>
      <w:r w:rsidR="00F72D0D">
        <w:t>1</w:t>
      </w:r>
      <w:r>
        <w:t>,</w:t>
      </w:r>
      <w:r w:rsidR="00F72D0D">
        <w:t>0</w:t>
      </w:r>
      <w:r>
        <w:t> мл раствора стандартного образца этилметилгидроксипиридина малата</w:t>
      </w:r>
      <w:r w:rsidR="004A2566">
        <w:t> </w:t>
      </w:r>
      <w:r>
        <w:t xml:space="preserve">(А) и доводят объем раствора </w:t>
      </w:r>
      <w:r w:rsidR="00263C1E">
        <w:t>спиртом 96 %</w:t>
      </w:r>
      <w:r>
        <w:t xml:space="preserve"> до метки.</w:t>
      </w:r>
    </w:p>
    <w:p w:rsidR="002C6356" w:rsidRPr="006102E0" w:rsidRDefault="002C6356" w:rsidP="002C6356">
      <w:pPr>
        <w:pStyle w:val="a9"/>
        <w:tabs>
          <w:tab w:val="left" w:pos="6237"/>
        </w:tabs>
        <w:spacing w:line="360" w:lineRule="auto"/>
        <w:ind w:firstLine="720"/>
        <w:jc w:val="both"/>
        <w:rPr>
          <w:szCs w:val="28"/>
        </w:rPr>
      </w:pPr>
      <w:r w:rsidRPr="006102E0">
        <w:t xml:space="preserve">На линию старта пластинки наносят </w:t>
      </w:r>
      <w:r w:rsidR="00F72D0D">
        <w:t>10</w:t>
      </w:r>
      <w:r w:rsidRPr="006102E0">
        <w:t> мкл (</w:t>
      </w:r>
      <w:r w:rsidR="00F5613C">
        <w:t>2</w:t>
      </w:r>
      <w:r w:rsidRPr="006102E0">
        <w:t>00 мкг) испытуемого раствора</w:t>
      </w:r>
      <w:r w:rsidR="00B626A4">
        <w:t> </w:t>
      </w:r>
      <w:r w:rsidR="00F5613C">
        <w:t>А</w:t>
      </w:r>
      <w:r w:rsidRPr="006102E0">
        <w:t>,</w:t>
      </w:r>
      <w:r w:rsidR="00F5613C">
        <w:t xml:space="preserve"> </w:t>
      </w:r>
      <w:r w:rsidR="00F72D0D">
        <w:t>10</w:t>
      </w:r>
      <w:r w:rsidR="00F5613C">
        <w:t> мкл (20 мкг) испытуемого раствора</w:t>
      </w:r>
      <w:r w:rsidR="00B626A4">
        <w:t> </w:t>
      </w:r>
      <w:r w:rsidR="00F5613C">
        <w:t>Б,</w:t>
      </w:r>
      <w:r w:rsidRPr="006102E0">
        <w:t xml:space="preserve"> </w:t>
      </w:r>
      <w:r w:rsidR="00F72D0D">
        <w:t>10</w:t>
      </w:r>
      <w:r w:rsidRPr="006102E0">
        <w:t> мкл (</w:t>
      </w:r>
      <w:r w:rsidR="00F5613C">
        <w:t>20</w:t>
      </w:r>
      <w:r w:rsidRPr="006102E0">
        <w:t xml:space="preserve"> мкг) </w:t>
      </w:r>
      <w:r w:rsidR="004C600B">
        <w:t>раствора стандартного образца этилметилгидроксипиридина</w:t>
      </w:r>
      <w:r w:rsidR="00F5613C">
        <w:t xml:space="preserve"> малата</w:t>
      </w:r>
      <w:r w:rsidR="00B626A4">
        <w:t> </w:t>
      </w:r>
      <w:r w:rsidR="00F5613C">
        <w:t>(А),</w:t>
      </w:r>
      <w:r w:rsidR="004C600B" w:rsidRPr="004C600B">
        <w:t xml:space="preserve"> </w:t>
      </w:r>
      <w:r w:rsidR="00F72D0D">
        <w:t>10</w:t>
      </w:r>
      <w:r w:rsidRPr="006102E0">
        <w:t> мкл</w:t>
      </w:r>
      <w:r w:rsidR="00F5613C">
        <w:t xml:space="preserve"> (1,0 мкг)</w:t>
      </w:r>
      <w:r w:rsidRPr="006102E0">
        <w:t xml:space="preserve"> </w:t>
      </w:r>
      <w:r w:rsidR="00F5613C">
        <w:t xml:space="preserve">и </w:t>
      </w:r>
      <w:r w:rsidR="00F72D0D">
        <w:t>5</w:t>
      </w:r>
      <w:r w:rsidR="00F5613C">
        <w:t> мкл (0,5 мкг)</w:t>
      </w:r>
      <w:r w:rsidRPr="006102E0">
        <w:t xml:space="preserve"> </w:t>
      </w:r>
      <w:r w:rsidR="004C600B">
        <w:t xml:space="preserve">раствора </w:t>
      </w:r>
      <w:r w:rsidR="00F5613C">
        <w:t>стандартного образца этилметилгидроксипиридина малата</w:t>
      </w:r>
      <w:r w:rsidR="00B626A4">
        <w:t> </w:t>
      </w:r>
      <w:r w:rsidR="00F5613C">
        <w:t>(Б)</w:t>
      </w:r>
      <w:r w:rsidRPr="006102E0">
        <w:t>.</w:t>
      </w:r>
      <w:r w:rsidR="00B626A4">
        <w:t xml:space="preserve"> </w:t>
      </w:r>
      <w:r w:rsidRPr="006102E0">
        <w:t>Пластинку</w:t>
      </w:r>
      <w:r w:rsidR="004C600B">
        <w:t xml:space="preserve"> </w:t>
      </w:r>
      <w:r w:rsidRPr="006102E0">
        <w:t xml:space="preserve">с нанесенными пробами </w:t>
      </w:r>
      <w:r w:rsidR="004C600B">
        <w:t>высушивают</w:t>
      </w:r>
      <w:r w:rsidRPr="006102E0">
        <w:t xml:space="preserve"> на воздухе, помещают в камеру с ПФ и хроматографируют восходящим способом</w:t>
      </w:r>
      <w:r w:rsidRPr="006102E0">
        <w:rPr>
          <w:szCs w:val="28"/>
        </w:rPr>
        <w:t>. Когда фронт ПФ пройдет около 80</w:t>
      </w:r>
      <w:r w:rsidR="004C600B">
        <w:rPr>
          <w:szCs w:val="28"/>
        </w:rPr>
        <w:t>-</w:t>
      </w:r>
      <w:r w:rsidRPr="006102E0">
        <w:rPr>
          <w:szCs w:val="28"/>
        </w:rPr>
        <w:t>90 % длины пластинки от линии старта, е</w:t>
      </w:r>
      <w:r w:rsidR="00B626A4">
        <w:rPr>
          <w:szCs w:val="28"/>
        </w:rPr>
        <w:t>ё</w:t>
      </w:r>
      <w:r w:rsidRPr="006102E0">
        <w:rPr>
          <w:szCs w:val="28"/>
        </w:rPr>
        <w:t xml:space="preserve"> вынимают из камеры, </w:t>
      </w:r>
      <w:r w:rsidR="004C600B">
        <w:rPr>
          <w:szCs w:val="28"/>
        </w:rPr>
        <w:t>вы</w:t>
      </w:r>
      <w:r w:rsidRPr="006102E0">
        <w:rPr>
          <w:szCs w:val="28"/>
        </w:rPr>
        <w:t>суш</w:t>
      </w:r>
      <w:r w:rsidR="004C600B">
        <w:rPr>
          <w:szCs w:val="28"/>
        </w:rPr>
        <w:t>иваю</w:t>
      </w:r>
      <w:r w:rsidRPr="006102E0">
        <w:rPr>
          <w:szCs w:val="28"/>
        </w:rPr>
        <w:t>т до удаления следов растворителей и просматривают в УФ-свете при 254 нм.</w:t>
      </w:r>
    </w:p>
    <w:p w:rsidR="006102E0" w:rsidRPr="006102E0" w:rsidRDefault="006102E0" w:rsidP="002C6356">
      <w:pPr>
        <w:pStyle w:val="a9"/>
        <w:spacing w:line="360" w:lineRule="auto"/>
        <w:ind w:firstLine="709"/>
        <w:jc w:val="both"/>
        <w:rPr>
          <w:szCs w:val="28"/>
        </w:rPr>
      </w:pPr>
      <w:r w:rsidRPr="006102E0">
        <w:rPr>
          <w:color w:val="000000"/>
          <w:szCs w:val="28"/>
        </w:rPr>
        <w:t xml:space="preserve">Хроматографическая система считается пригодной, если на хроматограмме раствора </w:t>
      </w:r>
      <w:r w:rsidR="00F5613C">
        <w:rPr>
          <w:color w:val="000000"/>
          <w:szCs w:val="28"/>
        </w:rPr>
        <w:t>стандартного образца этилметилгидроксипиридина</w:t>
      </w:r>
      <w:r w:rsidR="00B626A4">
        <w:rPr>
          <w:color w:val="000000"/>
          <w:szCs w:val="28"/>
        </w:rPr>
        <w:t> </w:t>
      </w:r>
      <w:r w:rsidR="004177FF">
        <w:rPr>
          <w:color w:val="000000"/>
          <w:szCs w:val="28"/>
        </w:rPr>
        <w:t xml:space="preserve">малата </w:t>
      </w:r>
      <w:r w:rsidR="00F5613C">
        <w:rPr>
          <w:color w:val="000000"/>
          <w:szCs w:val="28"/>
        </w:rPr>
        <w:t xml:space="preserve">(Б), содержащего 0,5 мкг </w:t>
      </w:r>
      <w:r w:rsidR="002E6B1F" w:rsidRPr="002E6B1F">
        <w:rPr>
          <w:color w:val="000000"/>
          <w:szCs w:val="28"/>
        </w:rPr>
        <w:t>основного вещества</w:t>
      </w:r>
      <w:r w:rsidR="00F5613C">
        <w:rPr>
          <w:color w:val="000000"/>
          <w:szCs w:val="28"/>
        </w:rPr>
        <w:t>,</w:t>
      </w:r>
      <w:r w:rsidRPr="006102E0">
        <w:rPr>
          <w:color w:val="000000"/>
          <w:szCs w:val="28"/>
        </w:rPr>
        <w:t xml:space="preserve"> </w:t>
      </w:r>
      <w:r w:rsidR="00FC11DD">
        <w:rPr>
          <w:color w:val="000000"/>
          <w:szCs w:val="28"/>
        </w:rPr>
        <w:t>обнаруживается ч</w:t>
      </w:r>
      <w:r w:rsidR="00B626A4">
        <w:rPr>
          <w:color w:val="000000"/>
          <w:szCs w:val="28"/>
        </w:rPr>
        <w:t>ё</w:t>
      </w:r>
      <w:r w:rsidR="00FC11DD">
        <w:rPr>
          <w:color w:val="000000"/>
          <w:szCs w:val="28"/>
        </w:rPr>
        <w:t>ткая</w:t>
      </w:r>
      <w:r w:rsidRPr="006102E0">
        <w:rPr>
          <w:color w:val="000000"/>
          <w:szCs w:val="28"/>
        </w:rPr>
        <w:t xml:space="preserve"> зона адсорбции.</w:t>
      </w:r>
    </w:p>
    <w:p w:rsidR="003D4C6C" w:rsidRDefault="00B13FB3" w:rsidP="00B13FB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хроматограмме испытуемого раствора</w:t>
      </w:r>
      <w:r w:rsidR="00B626A4">
        <w:rPr>
          <w:rFonts w:ascii="Times New Roman" w:hAnsi="Times New Roman"/>
          <w:color w:val="000000"/>
          <w:sz w:val="28"/>
        </w:rPr>
        <w:t> </w:t>
      </w:r>
      <w:r w:rsidR="00F5613C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допускается наличие</w:t>
      </w:r>
      <w:r w:rsidR="007E04BD">
        <w:rPr>
          <w:rFonts w:ascii="Times New Roman" w:hAnsi="Times New Roman"/>
          <w:color w:val="000000"/>
          <w:sz w:val="28"/>
        </w:rPr>
        <w:t xml:space="preserve"> только</w:t>
      </w:r>
      <w:r>
        <w:rPr>
          <w:rFonts w:ascii="Times New Roman" w:hAnsi="Times New Roman"/>
          <w:color w:val="000000"/>
          <w:sz w:val="28"/>
        </w:rPr>
        <w:t xml:space="preserve"> одной дополнительной зоны адсорбции, не превышающей по</w:t>
      </w:r>
      <w:r w:rsidR="003D4C6C" w:rsidRPr="003D4C6C">
        <w:rPr>
          <w:rFonts w:ascii="Times New Roman" w:hAnsi="Times New Roman"/>
          <w:color w:val="000000"/>
          <w:sz w:val="28"/>
        </w:rPr>
        <w:t xml:space="preserve"> величин</w:t>
      </w:r>
      <w:r>
        <w:rPr>
          <w:rFonts w:ascii="Times New Roman" w:hAnsi="Times New Roman"/>
          <w:color w:val="000000"/>
          <w:sz w:val="28"/>
        </w:rPr>
        <w:t>е</w:t>
      </w:r>
      <w:r w:rsidR="003D4C6C" w:rsidRPr="003D4C6C">
        <w:rPr>
          <w:rFonts w:ascii="Times New Roman" w:hAnsi="Times New Roman"/>
          <w:color w:val="000000"/>
          <w:sz w:val="28"/>
        </w:rPr>
        <w:t xml:space="preserve"> и интенсивности поглощения зону адсорбции на хроматограмме </w:t>
      </w:r>
      <w:r w:rsidR="003D4C6C" w:rsidRPr="003D4C6C">
        <w:rPr>
          <w:rFonts w:ascii="Times New Roman" w:hAnsi="Times New Roman"/>
          <w:color w:val="000000"/>
          <w:sz w:val="28"/>
        </w:rPr>
        <w:lastRenderedPageBreak/>
        <w:t>раствора</w:t>
      </w:r>
      <w:r w:rsidR="003D4C6C">
        <w:rPr>
          <w:rFonts w:ascii="Times New Roman" w:hAnsi="Times New Roman"/>
          <w:color w:val="000000"/>
          <w:sz w:val="28"/>
        </w:rPr>
        <w:t xml:space="preserve"> стандартного образца этилметилгидроксипиридина</w:t>
      </w:r>
      <w:r w:rsidR="00F5613C">
        <w:rPr>
          <w:rFonts w:ascii="Times New Roman" w:hAnsi="Times New Roman"/>
          <w:color w:val="000000"/>
          <w:sz w:val="28"/>
        </w:rPr>
        <w:t xml:space="preserve"> малата</w:t>
      </w:r>
      <w:r w:rsidR="00B626A4">
        <w:rPr>
          <w:rFonts w:ascii="Times New Roman" w:hAnsi="Times New Roman"/>
          <w:color w:val="000000"/>
          <w:sz w:val="28"/>
        </w:rPr>
        <w:t> </w:t>
      </w:r>
      <w:r w:rsidR="00F5613C">
        <w:rPr>
          <w:rFonts w:ascii="Times New Roman" w:hAnsi="Times New Roman"/>
          <w:color w:val="000000"/>
          <w:sz w:val="28"/>
        </w:rPr>
        <w:t>(Б)</w:t>
      </w:r>
      <w:r w:rsidR="00056DB9">
        <w:rPr>
          <w:rFonts w:ascii="Times New Roman" w:hAnsi="Times New Roman"/>
          <w:color w:val="000000"/>
          <w:sz w:val="28"/>
        </w:rPr>
        <w:t>, содержащего 1,0 мкг основного вещества</w:t>
      </w:r>
      <w:r w:rsidR="003D4C6C">
        <w:rPr>
          <w:rFonts w:ascii="Times New Roman" w:hAnsi="Times New Roman"/>
          <w:color w:val="000000"/>
          <w:sz w:val="28"/>
        </w:rPr>
        <w:t xml:space="preserve"> </w:t>
      </w:r>
      <w:r w:rsidR="003D4C6C" w:rsidRPr="003D4C6C">
        <w:rPr>
          <w:rFonts w:ascii="Times New Roman" w:hAnsi="Times New Roman"/>
          <w:color w:val="000000"/>
          <w:sz w:val="28"/>
        </w:rPr>
        <w:t xml:space="preserve">(не более </w:t>
      </w:r>
      <w:r w:rsidR="003D4C6C">
        <w:rPr>
          <w:rFonts w:ascii="Times New Roman" w:hAnsi="Times New Roman"/>
          <w:color w:val="000000"/>
          <w:sz w:val="28"/>
        </w:rPr>
        <w:t>0,5 </w:t>
      </w:r>
      <w:r w:rsidR="003D4C6C" w:rsidRPr="003D4C6C">
        <w:rPr>
          <w:rFonts w:ascii="Times New Roman" w:hAnsi="Times New Roman"/>
          <w:color w:val="000000"/>
          <w:sz w:val="28"/>
        </w:rPr>
        <w:t>%).</w:t>
      </w:r>
    </w:p>
    <w:p w:rsidR="00FD7241" w:rsidRPr="00FD7241" w:rsidRDefault="00FD7241" w:rsidP="00FD7241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</w:rPr>
      </w:pPr>
      <w:r w:rsidRPr="00FD7241">
        <w:rPr>
          <w:rFonts w:ascii="Times New Roman" w:hAnsi="Times New Roman"/>
          <w:color w:val="000000"/>
          <w:sz w:val="28"/>
        </w:rPr>
        <w:t>Зону адсорбции на линии старта при оценке не учитывают (</w:t>
      </w:r>
      <w:r>
        <w:rPr>
          <w:rFonts w:ascii="Times New Roman" w:hAnsi="Times New Roman"/>
          <w:color w:val="000000"/>
          <w:sz w:val="28"/>
        </w:rPr>
        <w:t>гидроксибутандиовая кислота</w:t>
      </w:r>
      <w:r w:rsidRPr="00FD7241">
        <w:rPr>
          <w:rFonts w:ascii="Times New Roman" w:hAnsi="Times New Roman"/>
          <w:color w:val="000000"/>
          <w:sz w:val="28"/>
        </w:rPr>
        <w:t>).</w:t>
      </w:r>
    </w:p>
    <w:p w:rsidR="002C6356" w:rsidRPr="007465A8" w:rsidRDefault="002C6356" w:rsidP="002C635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465A8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B626A4">
        <w:rPr>
          <w:rFonts w:ascii="Times New Roman" w:hAnsi="Times New Roman"/>
          <w:b/>
          <w:sz w:val="28"/>
          <w:szCs w:val="28"/>
        </w:rPr>
        <w:t>.</w:t>
      </w:r>
      <w:r w:rsidRPr="007465A8">
        <w:rPr>
          <w:rFonts w:ascii="Times New Roman" w:hAnsi="Times New Roman"/>
          <w:sz w:val="28"/>
          <w:szCs w:val="28"/>
        </w:rPr>
        <w:t xml:space="preserve"> Не более 0,5 % (ОФС «Потеря в массе при высушивании», способ 1). </w:t>
      </w:r>
      <w:r w:rsidR="007E04BD">
        <w:rPr>
          <w:rFonts w:ascii="Times New Roman" w:hAnsi="Times New Roman"/>
          <w:sz w:val="28"/>
          <w:szCs w:val="28"/>
        </w:rPr>
        <w:t>О</w:t>
      </w:r>
      <w:r w:rsidRPr="007465A8">
        <w:rPr>
          <w:rFonts w:ascii="Times New Roman" w:hAnsi="Times New Roman"/>
          <w:sz w:val="28"/>
          <w:szCs w:val="28"/>
        </w:rPr>
        <w:t>коло 0,5 г (точная навеска) субстанции</w:t>
      </w:r>
      <w:r w:rsidR="007E04BD">
        <w:rPr>
          <w:rFonts w:ascii="Times New Roman" w:hAnsi="Times New Roman"/>
          <w:sz w:val="28"/>
          <w:szCs w:val="28"/>
        </w:rPr>
        <w:t xml:space="preserve"> высушивают до постоянной массы при температуре 70-80</w:t>
      </w:r>
      <w:r w:rsidR="00B626A4">
        <w:rPr>
          <w:rFonts w:ascii="Times New Roman" w:hAnsi="Times New Roman"/>
          <w:sz w:val="28"/>
          <w:szCs w:val="28"/>
        </w:rPr>
        <w:t> </w:t>
      </w:r>
      <w:r w:rsidR="00B626A4" w:rsidRPr="00B626A4">
        <w:rPr>
          <w:rFonts w:ascii="Times New Roman" w:hAnsi="Times New Roman"/>
          <w:sz w:val="28"/>
          <w:szCs w:val="28"/>
        </w:rPr>
        <w:t>°</w:t>
      </w:r>
      <w:r w:rsidR="007E04BD">
        <w:rPr>
          <w:rFonts w:ascii="Times New Roman" w:hAnsi="Times New Roman"/>
          <w:sz w:val="28"/>
          <w:szCs w:val="28"/>
        </w:rPr>
        <w:t>С</w:t>
      </w:r>
      <w:r w:rsidRPr="007465A8">
        <w:rPr>
          <w:rFonts w:ascii="Times New Roman" w:hAnsi="Times New Roman"/>
          <w:sz w:val="28"/>
          <w:szCs w:val="28"/>
        </w:rPr>
        <w:t>.</w:t>
      </w:r>
    </w:p>
    <w:p w:rsidR="002C6356" w:rsidRPr="00B626A4" w:rsidRDefault="002C6356" w:rsidP="002C6356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465A8">
        <w:rPr>
          <w:rFonts w:ascii="Times New Roman" w:hAnsi="Times New Roman"/>
          <w:b/>
          <w:sz w:val="28"/>
          <w:szCs w:val="28"/>
        </w:rPr>
        <w:t>Сульфатная зола</w:t>
      </w:r>
      <w:r w:rsidRPr="00B626A4">
        <w:rPr>
          <w:rFonts w:ascii="Times New Roman" w:hAnsi="Times New Roman"/>
          <w:b/>
          <w:sz w:val="28"/>
          <w:szCs w:val="28"/>
        </w:rPr>
        <w:t>.</w:t>
      </w:r>
      <w:r w:rsidRPr="007465A8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2C6356" w:rsidRPr="007465A8" w:rsidRDefault="002C6356" w:rsidP="002C6356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465A8">
        <w:rPr>
          <w:rFonts w:ascii="Times New Roman" w:hAnsi="Times New Roman"/>
          <w:b/>
          <w:sz w:val="28"/>
          <w:szCs w:val="28"/>
        </w:rPr>
        <w:t>Тяжелые металлы</w:t>
      </w:r>
      <w:r w:rsidRPr="00B626A4">
        <w:rPr>
          <w:rFonts w:ascii="Times New Roman" w:hAnsi="Times New Roman"/>
          <w:b/>
          <w:sz w:val="28"/>
          <w:szCs w:val="28"/>
        </w:rPr>
        <w:t>.</w:t>
      </w:r>
      <w:r w:rsidRPr="007465A8">
        <w:rPr>
          <w:rFonts w:ascii="Times New Roman" w:hAnsi="Times New Roman"/>
          <w:sz w:val="28"/>
          <w:szCs w:val="28"/>
        </w:rPr>
        <w:t xml:space="preserve"> Не более 0,001 %. Определение проводят в соответствии с ОФС «Тяжелые металлы»</w:t>
      </w:r>
      <w:r w:rsidR="007465A8">
        <w:rPr>
          <w:rFonts w:ascii="Times New Roman" w:hAnsi="Times New Roman"/>
          <w:sz w:val="28"/>
          <w:szCs w:val="28"/>
        </w:rPr>
        <w:t>, метод</w:t>
      </w:r>
      <w:r w:rsidR="00B626A4">
        <w:rPr>
          <w:rFonts w:ascii="Times New Roman" w:hAnsi="Times New Roman"/>
          <w:sz w:val="28"/>
          <w:szCs w:val="28"/>
        </w:rPr>
        <w:t> </w:t>
      </w:r>
      <w:r w:rsidR="007465A8">
        <w:rPr>
          <w:rFonts w:ascii="Times New Roman" w:hAnsi="Times New Roman"/>
          <w:sz w:val="28"/>
          <w:szCs w:val="28"/>
        </w:rPr>
        <w:t>2,</w:t>
      </w:r>
      <w:r w:rsidRPr="007465A8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1,0 г субстанции, с использованием эталонного раствора 1.</w:t>
      </w:r>
    </w:p>
    <w:p w:rsidR="002C6356" w:rsidRPr="007465A8" w:rsidRDefault="002C6356" w:rsidP="007465A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465A8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B626A4">
        <w:rPr>
          <w:rFonts w:ascii="Times New Roman" w:hAnsi="Times New Roman"/>
          <w:b/>
          <w:sz w:val="28"/>
          <w:szCs w:val="28"/>
        </w:rPr>
        <w:t>.</w:t>
      </w:r>
      <w:r w:rsidRPr="007465A8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E323D6" w:rsidRPr="00E323D6" w:rsidRDefault="007465A8" w:rsidP="00E323D6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465A8">
        <w:rPr>
          <w:rFonts w:ascii="Times New Roman" w:hAnsi="Times New Roman"/>
          <w:b/>
          <w:color w:val="000000"/>
          <w:sz w:val="28"/>
          <w:szCs w:val="28"/>
        </w:rPr>
        <w:t>*</w:t>
      </w:r>
      <w:r w:rsidR="00E323D6">
        <w:rPr>
          <w:rFonts w:ascii="Times New Roman" w:hAnsi="Times New Roman"/>
          <w:b/>
          <w:color w:val="000000"/>
          <w:sz w:val="28"/>
          <w:szCs w:val="28"/>
        </w:rPr>
        <w:t xml:space="preserve">Бактериальные </w:t>
      </w:r>
      <w:r w:rsidR="00E323D6" w:rsidRPr="00E323D6">
        <w:rPr>
          <w:rFonts w:ascii="Times New Roman" w:hAnsi="Times New Roman"/>
          <w:b/>
          <w:color w:val="000000"/>
          <w:sz w:val="28"/>
          <w:szCs w:val="28"/>
        </w:rPr>
        <w:t>эндотоксины</w:t>
      </w:r>
      <w:r w:rsidRPr="00E323D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323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3D6" w:rsidRPr="00E323D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323D6">
        <w:rPr>
          <w:rFonts w:ascii="Times New Roman" w:hAnsi="Times New Roman"/>
          <w:color w:val="000000"/>
          <w:sz w:val="28"/>
          <w:szCs w:val="28"/>
        </w:rPr>
        <w:t>1,16</w:t>
      </w:r>
      <w:r w:rsidR="00E323D6" w:rsidRPr="00E323D6">
        <w:rPr>
          <w:rFonts w:ascii="Times New Roman" w:hAnsi="Times New Roman"/>
          <w:color w:val="000000"/>
          <w:sz w:val="28"/>
          <w:szCs w:val="28"/>
        </w:rPr>
        <w:t xml:space="preserve"> ЕЭ на 1 </w:t>
      </w:r>
      <w:r w:rsidR="00E323D6">
        <w:rPr>
          <w:rFonts w:ascii="Times New Roman" w:hAnsi="Times New Roman"/>
          <w:color w:val="000000"/>
          <w:sz w:val="28"/>
          <w:szCs w:val="28"/>
        </w:rPr>
        <w:t>мг этилметилгидроксипиридина малата</w:t>
      </w:r>
      <w:r w:rsidR="00E323D6" w:rsidRPr="00E323D6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 </w:t>
      </w:r>
    </w:p>
    <w:p w:rsidR="002C6356" w:rsidRPr="007465A8" w:rsidRDefault="002C6356" w:rsidP="002C6356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7465A8">
        <w:rPr>
          <w:rFonts w:ascii="Times New Roman" w:hAnsi="Times New Roman"/>
          <w:b/>
          <w:sz w:val="28"/>
        </w:rPr>
        <w:t>Микробиологическая чистота</w:t>
      </w:r>
      <w:r w:rsidRPr="00B626A4">
        <w:rPr>
          <w:rFonts w:ascii="Times New Roman" w:hAnsi="Times New Roman"/>
          <w:b/>
          <w:sz w:val="28"/>
        </w:rPr>
        <w:t>.</w:t>
      </w:r>
      <w:r w:rsidRPr="007465A8">
        <w:rPr>
          <w:rFonts w:ascii="Times New Roman" w:hAnsi="Times New Roman"/>
          <w:sz w:val="28"/>
        </w:rPr>
        <w:t xml:space="preserve"> В соответствии с ОФС «Микробиологическая чистота».</w:t>
      </w:r>
    </w:p>
    <w:p w:rsidR="00281857" w:rsidRPr="00B626A4" w:rsidRDefault="002C6356" w:rsidP="00281857">
      <w:pPr>
        <w:tabs>
          <w:tab w:val="left" w:pos="709"/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7A0867">
        <w:rPr>
          <w:rFonts w:ascii="Times New Roman" w:hAnsi="Times New Roman"/>
          <w:b/>
          <w:sz w:val="28"/>
        </w:rPr>
        <w:t>Количественное определение</w:t>
      </w:r>
      <w:r w:rsidRPr="00B626A4">
        <w:rPr>
          <w:rFonts w:ascii="Times New Roman" w:hAnsi="Times New Roman"/>
          <w:b/>
          <w:sz w:val="28"/>
        </w:rPr>
        <w:t>.</w:t>
      </w:r>
      <w:r w:rsidRPr="007A0867">
        <w:rPr>
          <w:rFonts w:ascii="Times New Roman" w:hAnsi="Times New Roman"/>
          <w:sz w:val="28"/>
          <w:szCs w:val="28"/>
        </w:rPr>
        <w:t xml:space="preserve"> </w:t>
      </w:r>
      <w:r w:rsidR="00281857" w:rsidRPr="00281857">
        <w:rPr>
          <w:rFonts w:ascii="Times New Roman" w:hAnsi="Times New Roman"/>
          <w:color w:val="000000"/>
          <w:sz w:val="28"/>
        </w:rPr>
        <w:t xml:space="preserve">Определение проводят методом </w:t>
      </w:r>
      <w:r w:rsidR="00B626A4">
        <w:rPr>
          <w:rFonts w:ascii="Times New Roman" w:hAnsi="Times New Roman"/>
          <w:color w:val="000000"/>
          <w:sz w:val="28"/>
        </w:rPr>
        <w:t>титриметрии.</w:t>
      </w:r>
    </w:p>
    <w:p w:rsidR="007A0867" w:rsidRPr="007A0867" w:rsidRDefault="007A0867" w:rsidP="002C635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</w:rPr>
        <w:t>Около 0,2</w:t>
      </w:r>
      <w:r w:rsidR="002C6356" w:rsidRPr="007A0867">
        <w:rPr>
          <w:rFonts w:ascii="Times New Roman" w:hAnsi="Times New Roman"/>
          <w:sz w:val="28"/>
        </w:rPr>
        <w:t xml:space="preserve"> г (точная навеска) субстанции растворяют в 30 мл уксусной кислоты </w:t>
      </w:r>
      <w:r w:rsidR="008977E3">
        <w:rPr>
          <w:rFonts w:ascii="Times New Roman" w:hAnsi="Times New Roman"/>
          <w:sz w:val="28"/>
        </w:rPr>
        <w:t>безводной</w:t>
      </w:r>
      <w:r w:rsidR="002C6356" w:rsidRPr="007A0867">
        <w:rPr>
          <w:rFonts w:ascii="Times New Roman" w:hAnsi="Times New Roman"/>
          <w:sz w:val="28"/>
        </w:rPr>
        <w:t xml:space="preserve"> и титруют 0,1 М раствором хлорной кислоты</w:t>
      </w:r>
      <w:r>
        <w:rPr>
          <w:rFonts w:ascii="Times New Roman" w:hAnsi="Times New Roman"/>
          <w:sz w:val="28"/>
        </w:rPr>
        <w:t xml:space="preserve">. </w:t>
      </w:r>
      <w:r w:rsidRPr="007A0867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 или с индикатором (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626A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капли</w:t>
      </w:r>
      <w:r w:rsidRPr="007A08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867">
        <w:rPr>
          <w:rFonts w:ascii="Times New Roman" w:hAnsi="Times New Roman"/>
          <w:sz w:val="28"/>
        </w:rPr>
        <w:t>кристаллического фиолетового</w:t>
      </w:r>
      <w:r w:rsidR="008977E3" w:rsidRPr="008977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7E3" w:rsidRPr="007A0867">
        <w:rPr>
          <w:rFonts w:ascii="Times New Roman" w:hAnsi="Times New Roman"/>
          <w:color w:val="000000"/>
          <w:sz w:val="28"/>
          <w:szCs w:val="28"/>
        </w:rPr>
        <w:t>раствора</w:t>
      </w:r>
      <w:r w:rsidR="008977E3">
        <w:rPr>
          <w:rFonts w:ascii="Times New Roman" w:hAnsi="Times New Roman"/>
          <w:color w:val="000000"/>
          <w:sz w:val="28"/>
          <w:szCs w:val="28"/>
        </w:rPr>
        <w:t xml:space="preserve"> 0,1</w:t>
      </w:r>
      <w:r w:rsidR="00B626A4">
        <w:rPr>
          <w:rFonts w:ascii="Times New Roman" w:hAnsi="Times New Roman"/>
          <w:color w:val="000000"/>
          <w:sz w:val="28"/>
          <w:szCs w:val="28"/>
        </w:rPr>
        <w:t> </w:t>
      </w:r>
      <w:r w:rsidR="008977E3" w:rsidRPr="007A0867">
        <w:rPr>
          <w:rFonts w:ascii="Times New Roman" w:hAnsi="Times New Roman"/>
          <w:color w:val="000000"/>
          <w:sz w:val="28"/>
          <w:szCs w:val="28"/>
        </w:rPr>
        <w:t>%</w:t>
      </w:r>
      <w:r w:rsidRPr="007A0867">
        <w:rPr>
          <w:rFonts w:ascii="Times New Roman" w:hAnsi="Times New Roman"/>
          <w:color w:val="000000"/>
          <w:sz w:val="28"/>
          <w:szCs w:val="28"/>
        </w:rPr>
        <w:t xml:space="preserve">) до перехода окраски </w:t>
      </w:r>
      <w:r>
        <w:rPr>
          <w:rFonts w:ascii="Times New Roman" w:hAnsi="Times New Roman"/>
          <w:color w:val="000000"/>
          <w:sz w:val="28"/>
          <w:szCs w:val="28"/>
        </w:rPr>
        <w:t>в зелёную.</w:t>
      </w:r>
    </w:p>
    <w:p w:rsidR="002C6356" w:rsidRPr="007A0867" w:rsidRDefault="002C6356" w:rsidP="002C6356">
      <w:pPr>
        <w:spacing w:line="360" w:lineRule="auto"/>
        <w:ind w:firstLine="720"/>
        <w:rPr>
          <w:rFonts w:ascii="Times New Roman" w:hAnsi="Times New Roman"/>
          <w:sz w:val="28"/>
        </w:rPr>
      </w:pPr>
      <w:r w:rsidRPr="007A0867">
        <w:rPr>
          <w:rFonts w:ascii="Times New Roman" w:hAnsi="Times New Roman"/>
          <w:sz w:val="28"/>
        </w:rPr>
        <w:t>Параллельно проводят ко</w:t>
      </w:r>
      <w:bookmarkStart w:id="0" w:name="_GoBack"/>
      <w:bookmarkEnd w:id="0"/>
      <w:r w:rsidRPr="007A0867">
        <w:rPr>
          <w:rFonts w:ascii="Times New Roman" w:hAnsi="Times New Roman"/>
          <w:sz w:val="28"/>
        </w:rPr>
        <w:t>нтрольный опыт.</w:t>
      </w:r>
    </w:p>
    <w:p w:rsidR="002C6356" w:rsidRPr="007A0867" w:rsidRDefault="002C6356" w:rsidP="002C6356">
      <w:pPr>
        <w:spacing w:line="360" w:lineRule="auto"/>
        <w:ind w:firstLine="720"/>
        <w:rPr>
          <w:rFonts w:ascii="Times New Roman" w:hAnsi="Times New Roman"/>
          <w:sz w:val="28"/>
        </w:rPr>
      </w:pPr>
      <w:r w:rsidRPr="007A0867">
        <w:rPr>
          <w:rFonts w:ascii="Times New Roman" w:hAnsi="Times New Roman"/>
          <w:sz w:val="28"/>
        </w:rPr>
        <w:t>1 мл 0,1 М раствора хлорной кислоты соответствует 2</w:t>
      </w:r>
      <w:r w:rsidR="007A0867" w:rsidRPr="007A0867">
        <w:rPr>
          <w:rFonts w:ascii="Times New Roman" w:hAnsi="Times New Roman"/>
          <w:sz w:val="28"/>
        </w:rPr>
        <w:t>7</w:t>
      </w:r>
      <w:r w:rsidRPr="007A0867">
        <w:rPr>
          <w:rFonts w:ascii="Times New Roman" w:hAnsi="Times New Roman"/>
          <w:sz w:val="28"/>
        </w:rPr>
        <w:t>,</w:t>
      </w:r>
      <w:r w:rsidR="007A0867" w:rsidRPr="007A0867">
        <w:rPr>
          <w:rFonts w:ascii="Times New Roman" w:hAnsi="Times New Roman"/>
          <w:sz w:val="28"/>
        </w:rPr>
        <w:t>1</w:t>
      </w:r>
      <w:r w:rsidR="004177FF">
        <w:rPr>
          <w:rFonts w:ascii="Times New Roman" w:hAnsi="Times New Roman"/>
          <w:sz w:val="28"/>
        </w:rPr>
        <w:t>3</w:t>
      </w:r>
      <w:r w:rsidRPr="007A0867">
        <w:rPr>
          <w:rFonts w:ascii="Times New Roman" w:hAnsi="Times New Roman"/>
          <w:sz w:val="28"/>
        </w:rPr>
        <w:t xml:space="preserve"> мг этилметилгидроксипиридина </w:t>
      </w:r>
      <w:r w:rsidR="004E1A21" w:rsidRPr="007A0867">
        <w:rPr>
          <w:rFonts w:ascii="Times New Roman" w:hAnsi="Times New Roman"/>
          <w:sz w:val="28"/>
        </w:rPr>
        <w:t>малат</w:t>
      </w:r>
      <w:r w:rsidRPr="007A0867">
        <w:rPr>
          <w:rFonts w:ascii="Times New Roman" w:hAnsi="Times New Roman"/>
          <w:sz w:val="28"/>
        </w:rPr>
        <w:t xml:space="preserve">а </w:t>
      </w:r>
      <w:r w:rsidR="00603136" w:rsidRPr="00933F5B">
        <w:rPr>
          <w:rFonts w:ascii="Times New Roman" w:hAnsi="Times New Roman"/>
          <w:sz w:val="28"/>
          <w:szCs w:val="28"/>
          <w:lang w:val="en-US"/>
        </w:rPr>
        <w:t>C</w:t>
      </w:r>
      <w:r w:rsidR="00603136" w:rsidRPr="00933F5B">
        <w:rPr>
          <w:rFonts w:ascii="Times New Roman" w:hAnsi="Times New Roman"/>
          <w:sz w:val="28"/>
          <w:szCs w:val="28"/>
          <w:vertAlign w:val="subscript"/>
        </w:rPr>
        <w:t>8</w:t>
      </w:r>
      <w:r w:rsidR="00603136" w:rsidRPr="00933F5B">
        <w:rPr>
          <w:rFonts w:ascii="Times New Roman" w:hAnsi="Times New Roman"/>
          <w:sz w:val="28"/>
          <w:szCs w:val="28"/>
          <w:lang w:val="en-US"/>
        </w:rPr>
        <w:t>H</w:t>
      </w:r>
      <w:r w:rsidR="00603136" w:rsidRPr="00933F5B">
        <w:rPr>
          <w:rFonts w:ascii="Times New Roman" w:hAnsi="Times New Roman"/>
          <w:sz w:val="28"/>
          <w:szCs w:val="28"/>
          <w:vertAlign w:val="subscript"/>
        </w:rPr>
        <w:t>11</w:t>
      </w:r>
      <w:r w:rsidR="00603136" w:rsidRPr="00933F5B">
        <w:rPr>
          <w:rFonts w:ascii="Times New Roman" w:hAnsi="Times New Roman"/>
          <w:sz w:val="28"/>
          <w:szCs w:val="28"/>
          <w:lang w:val="en-US"/>
        </w:rPr>
        <w:t>NO</w:t>
      </w:r>
      <w:r w:rsidR="00603136" w:rsidRPr="00933F5B">
        <w:rPr>
          <w:rFonts w:ascii="Times New Roman" w:hAnsi="Times New Roman"/>
          <w:sz w:val="28"/>
          <w:szCs w:val="28"/>
        </w:rPr>
        <w:t>∙</w:t>
      </w:r>
      <w:r w:rsidR="00603136" w:rsidRPr="00933F5B">
        <w:rPr>
          <w:rFonts w:ascii="Times New Roman" w:hAnsi="Times New Roman"/>
          <w:sz w:val="28"/>
          <w:szCs w:val="28"/>
          <w:lang w:val="en-US"/>
        </w:rPr>
        <w:t>C</w:t>
      </w:r>
      <w:r w:rsidR="00603136" w:rsidRPr="00603136">
        <w:rPr>
          <w:rFonts w:ascii="Times New Roman" w:hAnsi="Times New Roman"/>
          <w:sz w:val="28"/>
          <w:szCs w:val="28"/>
          <w:vertAlign w:val="subscript"/>
        </w:rPr>
        <w:t>4</w:t>
      </w:r>
      <w:r w:rsidR="00603136" w:rsidRPr="00933F5B">
        <w:rPr>
          <w:rFonts w:ascii="Times New Roman" w:hAnsi="Times New Roman"/>
          <w:sz w:val="28"/>
          <w:szCs w:val="28"/>
          <w:lang w:val="en-US"/>
        </w:rPr>
        <w:t>H</w:t>
      </w:r>
      <w:r w:rsidR="00603136" w:rsidRPr="00603136">
        <w:rPr>
          <w:rFonts w:ascii="Times New Roman" w:hAnsi="Times New Roman"/>
          <w:sz w:val="28"/>
          <w:szCs w:val="28"/>
          <w:vertAlign w:val="subscript"/>
        </w:rPr>
        <w:t>6</w:t>
      </w:r>
      <w:r w:rsidR="00603136" w:rsidRPr="00933F5B">
        <w:rPr>
          <w:rFonts w:ascii="Times New Roman" w:hAnsi="Times New Roman"/>
          <w:sz w:val="28"/>
          <w:szCs w:val="28"/>
          <w:lang w:val="en-US"/>
        </w:rPr>
        <w:t>O</w:t>
      </w:r>
      <w:r w:rsidR="00603136" w:rsidRPr="00603136">
        <w:rPr>
          <w:rFonts w:ascii="Times New Roman" w:hAnsi="Times New Roman"/>
          <w:sz w:val="28"/>
          <w:szCs w:val="28"/>
          <w:vertAlign w:val="subscript"/>
        </w:rPr>
        <w:t>5</w:t>
      </w:r>
      <w:r w:rsidRPr="007A0867">
        <w:rPr>
          <w:rFonts w:ascii="Times New Roman" w:hAnsi="Times New Roman"/>
          <w:sz w:val="28"/>
        </w:rPr>
        <w:t>.</w:t>
      </w:r>
    </w:p>
    <w:p w:rsidR="002C6356" w:rsidRPr="007A0867" w:rsidRDefault="002C6356" w:rsidP="002C6356">
      <w:pPr>
        <w:spacing w:line="360" w:lineRule="auto"/>
        <w:ind w:firstLine="737"/>
        <w:rPr>
          <w:rFonts w:ascii="Times New Roman" w:hAnsi="Times New Roman"/>
          <w:sz w:val="28"/>
        </w:rPr>
      </w:pPr>
      <w:r w:rsidRPr="007A0867">
        <w:rPr>
          <w:rFonts w:ascii="Times New Roman" w:hAnsi="Times New Roman"/>
          <w:b/>
          <w:sz w:val="28"/>
        </w:rPr>
        <w:lastRenderedPageBreak/>
        <w:t>Хранение</w:t>
      </w:r>
      <w:r w:rsidRPr="00B626A4">
        <w:rPr>
          <w:rFonts w:ascii="Times New Roman" w:hAnsi="Times New Roman"/>
          <w:b/>
          <w:sz w:val="28"/>
        </w:rPr>
        <w:t>.</w:t>
      </w:r>
      <w:r w:rsidRPr="007A0867">
        <w:rPr>
          <w:rFonts w:ascii="Times New Roman" w:hAnsi="Times New Roman"/>
          <w:sz w:val="28"/>
        </w:rPr>
        <w:t xml:space="preserve"> В защищённом от света месте.</w:t>
      </w:r>
    </w:p>
    <w:p w:rsidR="002C6356" w:rsidRDefault="002C6356" w:rsidP="002C6356">
      <w:pPr>
        <w:pStyle w:val="BodyText21"/>
        <w:spacing w:before="120"/>
        <w:ind w:firstLine="720"/>
        <w:rPr>
          <w:rFonts w:ascii="Times New Roman" w:hAnsi="Times New Roman"/>
        </w:rPr>
      </w:pPr>
      <w:r w:rsidRPr="00346646">
        <w:rPr>
          <w:rFonts w:ascii="Times New Roman" w:hAnsi="Times New Roman"/>
        </w:rPr>
        <w:t>*Контроль по показателям качества «Прозрачность раствора», «Цветность раствора» и «</w:t>
      </w:r>
      <w:r w:rsidR="009548B4">
        <w:rPr>
          <w:rFonts w:ascii="Times New Roman" w:hAnsi="Times New Roman"/>
        </w:rPr>
        <w:t>Бактериальные эндотоксины</w:t>
      </w:r>
      <w:r w:rsidRPr="00346646">
        <w:rPr>
          <w:rFonts w:ascii="Times New Roman" w:hAnsi="Times New Roman"/>
        </w:rPr>
        <w:t>» проводят в субстанциях, предназначенных для производства лекарственных препаратов для парентерального применения.</w:t>
      </w:r>
    </w:p>
    <w:p w:rsidR="004B6A75" w:rsidRPr="00B626A4" w:rsidRDefault="00D450FA" w:rsidP="00B626A4">
      <w:pPr>
        <w:pStyle w:val="BodyText21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Pr="00D450FA">
        <w:rPr>
          <w:rFonts w:ascii="Times New Roman" w:hAnsi="Times New Roman"/>
        </w:rPr>
        <w:t>Проверка разделительной способности хроматографической системы должна быть приведена в нормативной документации.</w:t>
      </w:r>
    </w:p>
    <w:sectPr w:rsidR="004B6A75" w:rsidRPr="00B626A4" w:rsidSect="004A25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05" w:rsidRDefault="00AD2A05">
      <w:r>
        <w:separator/>
      </w:r>
    </w:p>
  </w:endnote>
  <w:endnote w:type="continuationSeparator" w:id="1">
    <w:p w:rsidR="00AD2A05" w:rsidRDefault="00AD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1A" w:rsidRDefault="006800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05" w:rsidRPr="004A2566" w:rsidRDefault="00102DCB" w:rsidP="004A2566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AD2A05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68001A">
      <w:rPr>
        <w:noProof/>
        <w:sz w:val="28"/>
        <w:szCs w:val="28"/>
      </w:rPr>
      <w:t>2</w:t>
    </w:r>
    <w:r w:rsidRPr="000B2FC8"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1A" w:rsidRDefault="006800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05" w:rsidRDefault="00AD2A05">
      <w:r>
        <w:separator/>
      </w:r>
    </w:p>
  </w:footnote>
  <w:footnote w:type="continuationSeparator" w:id="1">
    <w:p w:rsidR="00AD2A05" w:rsidRDefault="00AD2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1A" w:rsidRDefault="006800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05" w:rsidRDefault="00AD2A05">
    <w:pPr>
      <w:pStyle w:val="a4"/>
      <w:jc w:val="right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05" w:rsidRPr="00784976" w:rsidRDefault="00AD2A05" w:rsidP="003E2A44">
    <w:pPr>
      <w:pStyle w:val="a4"/>
      <w:jc w:val="right"/>
      <w:rPr>
        <w:color w:val="FFFFFF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6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9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3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  <w:num w:numId="21">
    <w:abstractNumId w:val="15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D38A9"/>
    <w:rsid w:val="0000090C"/>
    <w:rsid w:val="00000C70"/>
    <w:rsid w:val="00003911"/>
    <w:rsid w:val="0000668A"/>
    <w:rsid w:val="000077A6"/>
    <w:rsid w:val="0001373D"/>
    <w:rsid w:val="000202C2"/>
    <w:rsid w:val="00026270"/>
    <w:rsid w:val="0003746F"/>
    <w:rsid w:val="00037679"/>
    <w:rsid w:val="00044084"/>
    <w:rsid w:val="0004516E"/>
    <w:rsid w:val="000474A6"/>
    <w:rsid w:val="00051A8A"/>
    <w:rsid w:val="00056DB9"/>
    <w:rsid w:val="00056E2D"/>
    <w:rsid w:val="000601F3"/>
    <w:rsid w:val="0006301A"/>
    <w:rsid w:val="00066B62"/>
    <w:rsid w:val="00074A86"/>
    <w:rsid w:val="00077799"/>
    <w:rsid w:val="0008021E"/>
    <w:rsid w:val="0008064D"/>
    <w:rsid w:val="000904FD"/>
    <w:rsid w:val="00091562"/>
    <w:rsid w:val="00092DA5"/>
    <w:rsid w:val="00096AC0"/>
    <w:rsid w:val="000A5505"/>
    <w:rsid w:val="000B2FC8"/>
    <w:rsid w:val="000B61E0"/>
    <w:rsid w:val="000C5E34"/>
    <w:rsid w:val="000C6D2C"/>
    <w:rsid w:val="000C72A1"/>
    <w:rsid w:val="000D0B60"/>
    <w:rsid w:val="000D10E8"/>
    <w:rsid w:val="000D31E1"/>
    <w:rsid w:val="000D3C71"/>
    <w:rsid w:val="000E09C8"/>
    <w:rsid w:val="000E18CC"/>
    <w:rsid w:val="000F2238"/>
    <w:rsid w:val="000F2DA2"/>
    <w:rsid w:val="000F3F23"/>
    <w:rsid w:val="000F7F52"/>
    <w:rsid w:val="0010096F"/>
    <w:rsid w:val="00102DCB"/>
    <w:rsid w:val="00111369"/>
    <w:rsid w:val="001229E4"/>
    <w:rsid w:val="00123299"/>
    <w:rsid w:val="00133641"/>
    <w:rsid w:val="0013758F"/>
    <w:rsid w:val="0014386B"/>
    <w:rsid w:val="00154A34"/>
    <w:rsid w:val="00155F61"/>
    <w:rsid w:val="0016004A"/>
    <w:rsid w:val="001843E3"/>
    <w:rsid w:val="00190273"/>
    <w:rsid w:val="001A13E8"/>
    <w:rsid w:val="001B4BEF"/>
    <w:rsid w:val="001B5B43"/>
    <w:rsid w:val="001B76DD"/>
    <w:rsid w:val="001C7474"/>
    <w:rsid w:val="001D093E"/>
    <w:rsid w:val="001D1B51"/>
    <w:rsid w:val="001D39E6"/>
    <w:rsid w:val="001E583E"/>
    <w:rsid w:val="001E5DB5"/>
    <w:rsid w:val="001F2216"/>
    <w:rsid w:val="001F2C20"/>
    <w:rsid w:val="001F6E2C"/>
    <w:rsid w:val="001F779E"/>
    <w:rsid w:val="001F7B34"/>
    <w:rsid w:val="00200596"/>
    <w:rsid w:val="00212FA0"/>
    <w:rsid w:val="00215508"/>
    <w:rsid w:val="00226B26"/>
    <w:rsid w:val="00243892"/>
    <w:rsid w:val="0024771C"/>
    <w:rsid w:val="00251E5B"/>
    <w:rsid w:val="00257006"/>
    <w:rsid w:val="00263C1E"/>
    <w:rsid w:val="00267CAB"/>
    <w:rsid w:val="00273A55"/>
    <w:rsid w:val="00274A7E"/>
    <w:rsid w:val="00281206"/>
    <w:rsid w:val="00281857"/>
    <w:rsid w:val="00285F00"/>
    <w:rsid w:val="00290CBE"/>
    <w:rsid w:val="002927C0"/>
    <w:rsid w:val="0029372E"/>
    <w:rsid w:val="00295A55"/>
    <w:rsid w:val="002A0152"/>
    <w:rsid w:val="002B51FF"/>
    <w:rsid w:val="002C1683"/>
    <w:rsid w:val="002C25AF"/>
    <w:rsid w:val="002C2A4E"/>
    <w:rsid w:val="002C47DF"/>
    <w:rsid w:val="002C6356"/>
    <w:rsid w:val="002D004A"/>
    <w:rsid w:val="002D38A9"/>
    <w:rsid w:val="002D7C21"/>
    <w:rsid w:val="002E1973"/>
    <w:rsid w:val="002E2DDE"/>
    <w:rsid w:val="002E5981"/>
    <w:rsid w:val="002E6B1F"/>
    <w:rsid w:val="002F03A6"/>
    <w:rsid w:val="002F5FBB"/>
    <w:rsid w:val="00316378"/>
    <w:rsid w:val="00320115"/>
    <w:rsid w:val="003223BE"/>
    <w:rsid w:val="00322C35"/>
    <w:rsid w:val="00327E11"/>
    <w:rsid w:val="0033063E"/>
    <w:rsid w:val="00333E90"/>
    <w:rsid w:val="00334620"/>
    <w:rsid w:val="0034642F"/>
    <w:rsid w:val="00346646"/>
    <w:rsid w:val="003560A6"/>
    <w:rsid w:val="00360F51"/>
    <w:rsid w:val="003611E1"/>
    <w:rsid w:val="00366095"/>
    <w:rsid w:val="00373022"/>
    <w:rsid w:val="00374098"/>
    <w:rsid w:val="00376D6A"/>
    <w:rsid w:val="0038405E"/>
    <w:rsid w:val="003862E0"/>
    <w:rsid w:val="003907B7"/>
    <w:rsid w:val="003920AB"/>
    <w:rsid w:val="003955DE"/>
    <w:rsid w:val="003B0ED5"/>
    <w:rsid w:val="003B11D6"/>
    <w:rsid w:val="003B4A05"/>
    <w:rsid w:val="003B7189"/>
    <w:rsid w:val="003C33DA"/>
    <w:rsid w:val="003C59F9"/>
    <w:rsid w:val="003D09C2"/>
    <w:rsid w:val="003D4C6C"/>
    <w:rsid w:val="003E04C1"/>
    <w:rsid w:val="003E2A44"/>
    <w:rsid w:val="003F1887"/>
    <w:rsid w:val="003F261C"/>
    <w:rsid w:val="003F7C3B"/>
    <w:rsid w:val="00403199"/>
    <w:rsid w:val="004035DA"/>
    <w:rsid w:val="00406CEF"/>
    <w:rsid w:val="00415B72"/>
    <w:rsid w:val="004177FF"/>
    <w:rsid w:val="00431B0D"/>
    <w:rsid w:val="00433A1C"/>
    <w:rsid w:val="004522C9"/>
    <w:rsid w:val="004629CE"/>
    <w:rsid w:val="00465231"/>
    <w:rsid w:val="00476F70"/>
    <w:rsid w:val="00485FF0"/>
    <w:rsid w:val="00490AF4"/>
    <w:rsid w:val="00492FE1"/>
    <w:rsid w:val="00493926"/>
    <w:rsid w:val="004A000A"/>
    <w:rsid w:val="004A0236"/>
    <w:rsid w:val="004A2566"/>
    <w:rsid w:val="004B6A75"/>
    <w:rsid w:val="004C2C47"/>
    <w:rsid w:val="004C600B"/>
    <w:rsid w:val="004D00F8"/>
    <w:rsid w:val="004D542C"/>
    <w:rsid w:val="004D60E5"/>
    <w:rsid w:val="004E0010"/>
    <w:rsid w:val="004E18E6"/>
    <w:rsid w:val="004E1A21"/>
    <w:rsid w:val="004E25F0"/>
    <w:rsid w:val="004E2FB1"/>
    <w:rsid w:val="004E5848"/>
    <w:rsid w:val="004F2FA1"/>
    <w:rsid w:val="00500583"/>
    <w:rsid w:val="005030CE"/>
    <w:rsid w:val="00504458"/>
    <w:rsid w:val="00504AC5"/>
    <w:rsid w:val="00505DB9"/>
    <w:rsid w:val="005067EA"/>
    <w:rsid w:val="00510A30"/>
    <w:rsid w:val="00511BB5"/>
    <w:rsid w:val="005134F6"/>
    <w:rsid w:val="005224E3"/>
    <w:rsid w:val="005316EE"/>
    <w:rsid w:val="0053399D"/>
    <w:rsid w:val="0055031E"/>
    <w:rsid w:val="00553466"/>
    <w:rsid w:val="00553CE7"/>
    <w:rsid w:val="00566E2D"/>
    <w:rsid w:val="00567572"/>
    <w:rsid w:val="0057327F"/>
    <w:rsid w:val="005752CA"/>
    <w:rsid w:val="00575905"/>
    <w:rsid w:val="0058001D"/>
    <w:rsid w:val="00581134"/>
    <w:rsid w:val="0058239A"/>
    <w:rsid w:val="00585DB2"/>
    <w:rsid w:val="0059627E"/>
    <w:rsid w:val="005A5F98"/>
    <w:rsid w:val="005B4CFF"/>
    <w:rsid w:val="005B5023"/>
    <w:rsid w:val="005C197C"/>
    <w:rsid w:val="005C1CC5"/>
    <w:rsid w:val="005C4B60"/>
    <w:rsid w:val="005C5CB6"/>
    <w:rsid w:val="005C6D01"/>
    <w:rsid w:val="005D0710"/>
    <w:rsid w:val="005D6346"/>
    <w:rsid w:val="005E2126"/>
    <w:rsid w:val="005E373A"/>
    <w:rsid w:val="005E4D44"/>
    <w:rsid w:val="005E5D36"/>
    <w:rsid w:val="005E5F01"/>
    <w:rsid w:val="005F7533"/>
    <w:rsid w:val="00603136"/>
    <w:rsid w:val="00604E6F"/>
    <w:rsid w:val="006055F7"/>
    <w:rsid w:val="006102E0"/>
    <w:rsid w:val="00624A07"/>
    <w:rsid w:val="00626572"/>
    <w:rsid w:val="00635279"/>
    <w:rsid w:val="0064152B"/>
    <w:rsid w:val="00641BB5"/>
    <w:rsid w:val="00642E53"/>
    <w:rsid w:val="00654543"/>
    <w:rsid w:val="00657451"/>
    <w:rsid w:val="00673D15"/>
    <w:rsid w:val="00674701"/>
    <w:rsid w:val="0067551D"/>
    <w:rsid w:val="00676FDC"/>
    <w:rsid w:val="0068001A"/>
    <w:rsid w:val="00681E54"/>
    <w:rsid w:val="006827DC"/>
    <w:rsid w:val="00687FE6"/>
    <w:rsid w:val="00695DDA"/>
    <w:rsid w:val="006A6C06"/>
    <w:rsid w:val="006B188F"/>
    <w:rsid w:val="006B2218"/>
    <w:rsid w:val="006B57D9"/>
    <w:rsid w:val="006C1BF4"/>
    <w:rsid w:val="006D21F3"/>
    <w:rsid w:val="006D5C91"/>
    <w:rsid w:val="006D737C"/>
    <w:rsid w:val="006E212C"/>
    <w:rsid w:val="006E25C3"/>
    <w:rsid w:val="006E5876"/>
    <w:rsid w:val="006E5E35"/>
    <w:rsid w:val="006E7416"/>
    <w:rsid w:val="006F2287"/>
    <w:rsid w:val="00703E85"/>
    <w:rsid w:val="00705064"/>
    <w:rsid w:val="007060AF"/>
    <w:rsid w:val="00711FAB"/>
    <w:rsid w:val="00712DF5"/>
    <w:rsid w:val="007238DB"/>
    <w:rsid w:val="007379A4"/>
    <w:rsid w:val="00741B7B"/>
    <w:rsid w:val="007465A8"/>
    <w:rsid w:val="0075135D"/>
    <w:rsid w:val="007537FF"/>
    <w:rsid w:val="00761569"/>
    <w:rsid w:val="007636B0"/>
    <w:rsid w:val="00773914"/>
    <w:rsid w:val="00773DA7"/>
    <w:rsid w:val="00773F57"/>
    <w:rsid w:val="0077661E"/>
    <w:rsid w:val="00777433"/>
    <w:rsid w:val="00782239"/>
    <w:rsid w:val="00782E04"/>
    <w:rsid w:val="00784976"/>
    <w:rsid w:val="00784CD7"/>
    <w:rsid w:val="00786C18"/>
    <w:rsid w:val="00791694"/>
    <w:rsid w:val="007943C4"/>
    <w:rsid w:val="00795BCD"/>
    <w:rsid w:val="007A0867"/>
    <w:rsid w:val="007A430E"/>
    <w:rsid w:val="007B36B3"/>
    <w:rsid w:val="007B7DAA"/>
    <w:rsid w:val="007D2361"/>
    <w:rsid w:val="007D3DB4"/>
    <w:rsid w:val="007D3DC9"/>
    <w:rsid w:val="007E04BD"/>
    <w:rsid w:val="007F3BBB"/>
    <w:rsid w:val="00804484"/>
    <w:rsid w:val="0080457A"/>
    <w:rsid w:val="008173D0"/>
    <w:rsid w:val="0082551C"/>
    <w:rsid w:val="00827DB3"/>
    <w:rsid w:val="008470BA"/>
    <w:rsid w:val="00855D88"/>
    <w:rsid w:val="00863E11"/>
    <w:rsid w:val="00870750"/>
    <w:rsid w:val="00875313"/>
    <w:rsid w:val="00890571"/>
    <w:rsid w:val="008943BB"/>
    <w:rsid w:val="008977E3"/>
    <w:rsid w:val="008A19A6"/>
    <w:rsid w:val="008A5FE3"/>
    <w:rsid w:val="008B1F19"/>
    <w:rsid w:val="008C5CBB"/>
    <w:rsid w:val="008C74F6"/>
    <w:rsid w:val="008D5A1A"/>
    <w:rsid w:val="008E2BC4"/>
    <w:rsid w:val="008E68F5"/>
    <w:rsid w:val="009003C5"/>
    <w:rsid w:val="00903FFB"/>
    <w:rsid w:val="00906617"/>
    <w:rsid w:val="00922499"/>
    <w:rsid w:val="00923C75"/>
    <w:rsid w:val="00926D45"/>
    <w:rsid w:val="009273E3"/>
    <w:rsid w:val="009352BA"/>
    <w:rsid w:val="00937E80"/>
    <w:rsid w:val="009518C1"/>
    <w:rsid w:val="009548B4"/>
    <w:rsid w:val="00981421"/>
    <w:rsid w:val="0099589D"/>
    <w:rsid w:val="009A032B"/>
    <w:rsid w:val="009A67E1"/>
    <w:rsid w:val="009B2E63"/>
    <w:rsid w:val="009C357C"/>
    <w:rsid w:val="009C4AC7"/>
    <w:rsid w:val="009C4B02"/>
    <w:rsid w:val="009E7060"/>
    <w:rsid w:val="009F5414"/>
    <w:rsid w:val="00A055E6"/>
    <w:rsid w:val="00A07017"/>
    <w:rsid w:val="00A1013F"/>
    <w:rsid w:val="00A22ED7"/>
    <w:rsid w:val="00A23702"/>
    <w:rsid w:val="00A2556F"/>
    <w:rsid w:val="00A37980"/>
    <w:rsid w:val="00A46900"/>
    <w:rsid w:val="00A51832"/>
    <w:rsid w:val="00A51C6D"/>
    <w:rsid w:val="00A74989"/>
    <w:rsid w:val="00A83518"/>
    <w:rsid w:val="00A902EF"/>
    <w:rsid w:val="00A90AF8"/>
    <w:rsid w:val="00A96326"/>
    <w:rsid w:val="00AA7123"/>
    <w:rsid w:val="00AB76B8"/>
    <w:rsid w:val="00AC7167"/>
    <w:rsid w:val="00AD2A05"/>
    <w:rsid w:val="00AD47D8"/>
    <w:rsid w:val="00AE5F50"/>
    <w:rsid w:val="00AE7EB2"/>
    <w:rsid w:val="00AF0A42"/>
    <w:rsid w:val="00AF1371"/>
    <w:rsid w:val="00AF6E94"/>
    <w:rsid w:val="00B01923"/>
    <w:rsid w:val="00B03054"/>
    <w:rsid w:val="00B05E3D"/>
    <w:rsid w:val="00B06190"/>
    <w:rsid w:val="00B100CF"/>
    <w:rsid w:val="00B13FB3"/>
    <w:rsid w:val="00B16195"/>
    <w:rsid w:val="00B2670E"/>
    <w:rsid w:val="00B27BD6"/>
    <w:rsid w:val="00B348E4"/>
    <w:rsid w:val="00B53A17"/>
    <w:rsid w:val="00B57EAD"/>
    <w:rsid w:val="00B626A4"/>
    <w:rsid w:val="00B62973"/>
    <w:rsid w:val="00B73E95"/>
    <w:rsid w:val="00B77043"/>
    <w:rsid w:val="00B77DFD"/>
    <w:rsid w:val="00B8464F"/>
    <w:rsid w:val="00B862DA"/>
    <w:rsid w:val="00BA0301"/>
    <w:rsid w:val="00BA74E0"/>
    <w:rsid w:val="00BA7F74"/>
    <w:rsid w:val="00BB456F"/>
    <w:rsid w:val="00BC343F"/>
    <w:rsid w:val="00BC6C82"/>
    <w:rsid w:val="00BE078E"/>
    <w:rsid w:val="00BE3BCF"/>
    <w:rsid w:val="00BE4DEC"/>
    <w:rsid w:val="00BE67EE"/>
    <w:rsid w:val="00BF05B4"/>
    <w:rsid w:val="00BF1AFC"/>
    <w:rsid w:val="00C031C7"/>
    <w:rsid w:val="00C16B87"/>
    <w:rsid w:val="00C27E1D"/>
    <w:rsid w:val="00C30598"/>
    <w:rsid w:val="00C34582"/>
    <w:rsid w:val="00C425EE"/>
    <w:rsid w:val="00C44CB0"/>
    <w:rsid w:val="00C533D5"/>
    <w:rsid w:val="00C63308"/>
    <w:rsid w:val="00C655BC"/>
    <w:rsid w:val="00C6598E"/>
    <w:rsid w:val="00C67F6D"/>
    <w:rsid w:val="00C74266"/>
    <w:rsid w:val="00C77143"/>
    <w:rsid w:val="00C8495D"/>
    <w:rsid w:val="00C91AD3"/>
    <w:rsid w:val="00C958DC"/>
    <w:rsid w:val="00C96F8D"/>
    <w:rsid w:val="00CA1CF4"/>
    <w:rsid w:val="00CB42FE"/>
    <w:rsid w:val="00CB432C"/>
    <w:rsid w:val="00CB4B36"/>
    <w:rsid w:val="00CC0597"/>
    <w:rsid w:val="00CC235D"/>
    <w:rsid w:val="00CC7300"/>
    <w:rsid w:val="00CD27D3"/>
    <w:rsid w:val="00CD410F"/>
    <w:rsid w:val="00CD6FA3"/>
    <w:rsid w:val="00CE065F"/>
    <w:rsid w:val="00CE5F89"/>
    <w:rsid w:val="00CF1755"/>
    <w:rsid w:val="00CF5ADE"/>
    <w:rsid w:val="00CF7FE7"/>
    <w:rsid w:val="00D0400A"/>
    <w:rsid w:val="00D2063F"/>
    <w:rsid w:val="00D2268C"/>
    <w:rsid w:val="00D328EB"/>
    <w:rsid w:val="00D37873"/>
    <w:rsid w:val="00D40CB8"/>
    <w:rsid w:val="00D450FA"/>
    <w:rsid w:val="00D507A9"/>
    <w:rsid w:val="00D52794"/>
    <w:rsid w:val="00D52EA5"/>
    <w:rsid w:val="00D557AF"/>
    <w:rsid w:val="00D7071D"/>
    <w:rsid w:val="00D7175A"/>
    <w:rsid w:val="00D85D40"/>
    <w:rsid w:val="00D931BC"/>
    <w:rsid w:val="00D951CA"/>
    <w:rsid w:val="00D97286"/>
    <w:rsid w:val="00DA1637"/>
    <w:rsid w:val="00DA417C"/>
    <w:rsid w:val="00DA67F3"/>
    <w:rsid w:val="00DB2B72"/>
    <w:rsid w:val="00DB3172"/>
    <w:rsid w:val="00DB4184"/>
    <w:rsid w:val="00DB5166"/>
    <w:rsid w:val="00DC0134"/>
    <w:rsid w:val="00DC0467"/>
    <w:rsid w:val="00DC34A3"/>
    <w:rsid w:val="00DC5458"/>
    <w:rsid w:val="00DD279D"/>
    <w:rsid w:val="00DD3D0F"/>
    <w:rsid w:val="00DD40C5"/>
    <w:rsid w:val="00DD5B74"/>
    <w:rsid w:val="00DE7219"/>
    <w:rsid w:val="00DF3522"/>
    <w:rsid w:val="00E172D1"/>
    <w:rsid w:val="00E27726"/>
    <w:rsid w:val="00E31783"/>
    <w:rsid w:val="00E323D6"/>
    <w:rsid w:val="00E40391"/>
    <w:rsid w:val="00E5178D"/>
    <w:rsid w:val="00E544C4"/>
    <w:rsid w:val="00E54B05"/>
    <w:rsid w:val="00E614F4"/>
    <w:rsid w:val="00E70168"/>
    <w:rsid w:val="00E72E12"/>
    <w:rsid w:val="00E77ABC"/>
    <w:rsid w:val="00E83037"/>
    <w:rsid w:val="00E83CAC"/>
    <w:rsid w:val="00E83DCD"/>
    <w:rsid w:val="00E94A82"/>
    <w:rsid w:val="00E96238"/>
    <w:rsid w:val="00EA111E"/>
    <w:rsid w:val="00EA3D64"/>
    <w:rsid w:val="00EA7903"/>
    <w:rsid w:val="00EB1266"/>
    <w:rsid w:val="00EB6116"/>
    <w:rsid w:val="00EC58F0"/>
    <w:rsid w:val="00EC6421"/>
    <w:rsid w:val="00ED06DF"/>
    <w:rsid w:val="00ED6B14"/>
    <w:rsid w:val="00EE2E14"/>
    <w:rsid w:val="00EE5A3B"/>
    <w:rsid w:val="00EE7038"/>
    <w:rsid w:val="00EF19EE"/>
    <w:rsid w:val="00EF40CB"/>
    <w:rsid w:val="00EF56D0"/>
    <w:rsid w:val="00EF65CD"/>
    <w:rsid w:val="00F0352F"/>
    <w:rsid w:val="00F04917"/>
    <w:rsid w:val="00F27FC3"/>
    <w:rsid w:val="00F35E65"/>
    <w:rsid w:val="00F37933"/>
    <w:rsid w:val="00F4431C"/>
    <w:rsid w:val="00F4623B"/>
    <w:rsid w:val="00F5613C"/>
    <w:rsid w:val="00F57116"/>
    <w:rsid w:val="00F60C98"/>
    <w:rsid w:val="00F61305"/>
    <w:rsid w:val="00F700C8"/>
    <w:rsid w:val="00F72D0D"/>
    <w:rsid w:val="00F76EDC"/>
    <w:rsid w:val="00F807B4"/>
    <w:rsid w:val="00F86F5E"/>
    <w:rsid w:val="00F917B5"/>
    <w:rsid w:val="00F976A9"/>
    <w:rsid w:val="00FB50E5"/>
    <w:rsid w:val="00FC0BF6"/>
    <w:rsid w:val="00FC11DD"/>
    <w:rsid w:val="00FD2110"/>
    <w:rsid w:val="00FD4C1B"/>
    <w:rsid w:val="00FD53E1"/>
    <w:rsid w:val="00FD7241"/>
    <w:rsid w:val="00FE0A87"/>
    <w:rsid w:val="00FE3BE3"/>
    <w:rsid w:val="00FE4F82"/>
    <w:rsid w:val="00FE7F70"/>
    <w:rsid w:val="00FF3277"/>
    <w:rsid w:val="00FF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42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AF0A42"/>
    <w:pPr>
      <w:keepNext/>
      <w:spacing w:line="360" w:lineRule="auto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F0A42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AF0A42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F0A42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AF0A42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AF0A42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AF0A42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AF0A42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AF0A42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A42"/>
  </w:style>
  <w:style w:type="paragraph" w:styleId="a4">
    <w:name w:val="header"/>
    <w:basedOn w:val="a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AF0A42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AF0A42"/>
    <w:rPr>
      <w:sz w:val="24"/>
    </w:rPr>
  </w:style>
  <w:style w:type="paragraph" w:styleId="a8">
    <w:name w:val="Body Text Indent"/>
    <w:basedOn w:val="a"/>
    <w:rsid w:val="00AF0A42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AF0A42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AF0A42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AF0A42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AF0A42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AF0A42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rsid w:val="00AF0A42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AF0A42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AF0A42"/>
    <w:pPr>
      <w:ind w:left="720"/>
      <w:jc w:val="left"/>
    </w:pPr>
    <w:rPr>
      <w:rFonts w:ascii="Times New Roman" w:hAnsi="Times New Roman"/>
      <w:sz w:val="28"/>
    </w:rPr>
  </w:style>
  <w:style w:type="paragraph" w:styleId="2">
    <w:name w:val="List Bullet 2"/>
    <w:basedOn w:val="a"/>
    <w:autoRedefine/>
    <w:rsid w:val="00AF0A42"/>
    <w:pPr>
      <w:numPr>
        <w:numId w:val="2"/>
      </w:numPr>
      <w:ind w:left="5125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AF0A42"/>
    <w:pPr>
      <w:spacing w:after="120"/>
      <w:jc w:val="left"/>
    </w:pPr>
    <w:rPr>
      <w:rFonts w:ascii="NTHarmonica" w:hAnsi="NTHarmonica"/>
    </w:rPr>
  </w:style>
  <w:style w:type="paragraph" w:styleId="af1">
    <w:name w:val="List"/>
    <w:basedOn w:val="a"/>
    <w:rsid w:val="00AF0A42"/>
    <w:pPr>
      <w:widowControl w:val="0"/>
      <w:ind w:left="283" w:hanging="283"/>
      <w:jc w:val="left"/>
    </w:pPr>
    <w:rPr>
      <w:rFonts w:ascii="Arial" w:hAnsi="Arial"/>
      <w:sz w:val="20"/>
    </w:rPr>
  </w:style>
  <w:style w:type="paragraph" w:styleId="af2">
    <w:name w:val="Title"/>
    <w:basedOn w:val="a"/>
    <w:qFormat/>
    <w:rsid w:val="006E212C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3">
    <w:name w:val="line number"/>
    <w:basedOn w:val="a0"/>
    <w:rsid w:val="0029372E"/>
  </w:style>
  <w:style w:type="character" w:customStyle="1" w:styleId="aa">
    <w:name w:val="Основной текст Знак"/>
    <w:link w:val="a9"/>
    <w:rsid w:val="00B62973"/>
    <w:rPr>
      <w:sz w:val="28"/>
    </w:rPr>
  </w:style>
  <w:style w:type="table" w:styleId="af4">
    <w:name w:val="Table Grid"/>
    <w:basedOn w:val="a1"/>
    <w:uiPriority w:val="59"/>
    <w:rsid w:val="00C9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F05B4"/>
    <w:pPr>
      <w:spacing w:after="120"/>
      <w:jc w:val="left"/>
    </w:pPr>
    <w:rPr>
      <w:rFonts w:ascii="NTHarmonica" w:hAnsi="NTHarmonica"/>
    </w:rPr>
  </w:style>
  <w:style w:type="paragraph" w:customStyle="1" w:styleId="12">
    <w:name w:val="Основной текст1"/>
    <w:basedOn w:val="a"/>
    <w:rsid w:val="00BF05B4"/>
    <w:pPr>
      <w:spacing w:after="120"/>
      <w:jc w:val="left"/>
    </w:pPr>
    <w:rPr>
      <w:rFonts w:ascii="NTHarmonica" w:hAnsi="NTHarmonica"/>
    </w:rPr>
  </w:style>
  <w:style w:type="paragraph" w:customStyle="1" w:styleId="210">
    <w:name w:val="Основной текст с отступом 21"/>
    <w:basedOn w:val="a"/>
    <w:rsid w:val="00BF05B4"/>
    <w:pPr>
      <w:ind w:left="4536"/>
    </w:pPr>
    <w:rPr>
      <w:rFonts w:ascii="Arial" w:hAnsi="Arial"/>
    </w:rPr>
  </w:style>
  <w:style w:type="paragraph" w:styleId="af5">
    <w:name w:val="Revision"/>
    <w:hidden/>
    <w:uiPriority w:val="99"/>
    <w:semiHidden/>
    <w:rsid w:val="009518C1"/>
    <w:rPr>
      <w:rFonts w:ascii="TimesET" w:hAnsi="TimesET"/>
      <w:sz w:val="24"/>
    </w:rPr>
  </w:style>
  <w:style w:type="paragraph" w:styleId="af6">
    <w:name w:val="Balloon Text"/>
    <w:basedOn w:val="a"/>
    <w:link w:val="af7"/>
    <w:uiPriority w:val="99"/>
    <w:rsid w:val="009518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518C1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sid w:val="009518C1"/>
    <w:rPr>
      <w:sz w:val="16"/>
      <w:szCs w:val="16"/>
    </w:rPr>
  </w:style>
  <w:style w:type="paragraph" w:styleId="af9">
    <w:name w:val="annotation text"/>
    <w:basedOn w:val="a"/>
    <w:link w:val="afa"/>
    <w:rsid w:val="009518C1"/>
    <w:rPr>
      <w:sz w:val="20"/>
    </w:rPr>
  </w:style>
  <w:style w:type="character" w:customStyle="1" w:styleId="afa">
    <w:name w:val="Текст примечания Знак"/>
    <w:basedOn w:val="a0"/>
    <w:link w:val="af9"/>
    <w:rsid w:val="009518C1"/>
    <w:rPr>
      <w:rFonts w:ascii="TimesET" w:hAnsi="TimesET"/>
    </w:rPr>
  </w:style>
  <w:style w:type="paragraph" w:styleId="afb">
    <w:name w:val="annotation subject"/>
    <w:basedOn w:val="af9"/>
    <w:next w:val="af9"/>
    <w:link w:val="afc"/>
    <w:rsid w:val="009518C1"/>
    <w:rPr>
      <w:b/>
      <w:bCs/>
    </w:rPr>
  </w:style>
  <w:style w:type="character" w:customStyle="1" w:styleId="afc">
    <w:name w:val="Тема примечания Знак"/>
    <w:basedOn w:val="afa"/>
    <w:link w:val="afb"/>
    <w:rsid w:val="009518C1"/>
    <w:rPr>
      <w:rFonts w:ascii="TimesET" w:hAnsi="TimesET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B2FC8"/>
    <w:rPr>
      <w:sz w:val="24"/>
    </w:rPr>
  </w:style>
  <w:style w:type="character" w:customStyle="1" w:styleId="ae">
    <w:name w:val="Текст Знак"/>
    <w:aliases w:val="Plain Text Char Знак"/>
    <w:basedOn w:val="a0"/>
    <w:link w:val="ad"/>
    <w:rsid w:val="00D328EB"/>
    <w:rPr>
      <w:rFonts w:ascii="Courier New" w:hAnsi="Courier New"/>
    </w:rPr>
  </w:style>
  <w:style w:type="paragraph" w:customStyle="1" w:styleId="ConsPlusNormal">
    <w:name w:val="ConsPlusNormal"/>
    <w:rsid w:val="00D32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basedOn w:val="a"/>
    <w:next w:val="af2"/>
    <w:qFormat/>
    <w:rsid w:val="005B4CFF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paragraph" w:customStyle="1" w:styleId="BodyText21">
    <w:name w:val="Body Text 21"/>
    <w:basedOn w:val="a"/>
    <w:rsid w:val="002C6356"/>
    <w:rPr>
      <w:rFonts w:ascii="Aria Cyr" w:hAnsi="Aria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13A1-58F3-4E16-975E-2870453BC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F50A6-53B0-4E67-B8AE-C0433CF8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815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gordeevaES</cp:lastModifiedBy>
  <cp:revision>12</cp:revision>
  <cp:lastPrinted>2020-05-31T15:41:00Z</cp:lastPrinted>
  <dcterms:created xsi:type="dcterms:W3CDTF">2020-05-31T15:33:00Z</dcterms:created>
  <dcterms:modified xsi:type="dcterms:W3CDTF">2021-11-30T13:09:00Z</dcterms:modified>
</cp:coreProperties>
</file>