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8F" w:rsidRPr="00F604D6" w:rsidRDefault="005F498F" w:rsidP="005F498F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F498F" w:rsidRPr="00D56738" w:rsidRDefault="005F498F" w:rsidP="005F498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F498F" w:rsidRPr="00D56738" w:rsidRDefault="005F498F" w:rsidP="005F498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F498F" w:rsidRPr="000E48BA" w:rsidRDefault="005F498F" w:rsidP="005F498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D56738" w:rsidRPr="00231C17" w:rsidRDefault="00D56738" w:rsidP="00D56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56738" w:rsidTr="00A32250">
        <w:tc>
          <w:tcPr>
            <w:tcW w:w="9356" w:type="dxa"/>
          </w:tcPr>
          <w:p w:rsidR="00D56738" w:rsidRDefault="00D56738" w:rsidP="00A32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738" w:rsidRDefault="00D56738" w:rsidP="00D5673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56738" w:rsidRPr="00515CB7" w:rsidTr="00D56738">
        <w:tc>
          <w:tcPr>
            <w:tcW w:w="5920" w:type="dxa"/>
          </w:tcPr>
          <w:p w:rsidR="00D56738" w:rsidRPr="00515CB7" w:rsidRDefault="00D56738" w:rsidP="00D567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5CB7">
              <w:rPr>
                <w:rFonts w:ascii="Times New Roman" w:hAnsi="Times New Roman"/>
                <w:b/>
                <w:sz w:val="28"/>
                <w:szCs w:val="28"/>
              </w:rPr>
              <w:t>Бусульфан</w:t>
            </w:r>
            <w:proofErr w:type="spellEnd"/>
            <w:r w:rsidRPr="00515CB7">
              <w:rPr>
                <w:rFonts w:ascii="Times New Roman" w:hAnsi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56738" w:rsidRPr="00515CB7" w:rsidRDefault="00D56738" w:rsidP="00A3225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56738" w:rsidRPr="00515CB7" w:rsidRDefault="00D56738" w:rsidP="00A32250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5CB7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D56738" w:rsidRPr="00515CB7" w:rsidTr="00D56738">
        <w:tc>
          <w:tcPr>
            <w:tcW w:w="5920" w:type="dxa"/>
          </w:tcPr>
          <w:p w:rsidR="00D56738" w:rsidRPr="00515CB7" w:rsidRDefault="00D56738" w:rsidP="00D567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5CB7">
              <w:rPr>
                <w:rFonts w:ascii="Times New Roman" w:hAnsi="Times New Roman"/>
                <w:b/>
                <w:sz w:val="28"/>
                <w:szCs w:val="28"/>
              </w:rPr>
              <w:t>Бусульфан</w:t>
            </w:r>
            <w:proofErr w:type="spellEnd"/>
            <w:r w:rsidRPr="00515CB7">
              <w:rPr>
                <w:rFonts w:ascii="Times New Roman" w:hAnsi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56738" w:rsidRPr="00515CB7" w:rsidRDefault="00D56738" w:rsidP="00A3225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56738" w:rsidRPr="00515CB7" w:rsidRDefault="00D56738" w:rsidP="00A3225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738" w:rsidRPr="00A70813" w:rsidTr="00D56738">
        <w:tc>
          <w:tcPr>
            <w:tcW w:w="5920" w:type="dxa"/>
          </w:tcPr>
          <w:p w:rsidR="00D56738" w:rsidRPr="00515CB7" w:rsidRDefault="00D56738" w:rsidP="00D56738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515C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Busulfani</w:t>
            </w:r>
            <w:proofErr w:type="spellEnd"/>
            <w:r w:rsidRPr="00515C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5CB7">
              <w:rPr>
                <w:rFonts w:ascii="Times New Roman" w:hAnsi="Times New Roman"/>
                <w:b/>
                <w:sz w:val="28"/>
                <w:szCs w:val="28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D56738" w:rsidRPr="00515CB7" w:rsidRDefault="00D56738" w:rsidP="00A3225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56738" w:rsidRPr="0072094A" w:rsidRDefault="0072094A" w:rsidP="00A3225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15CB7">
              <w:rPr>
                <w:rFonts w:ascii="Times New Roman" w:hAnsi="Times New Roman"/>
                <w:b/>
                <w:sz w:val="28"/>
                <w:szCs w:val="28"/>
              </w:rPr>
              <w:t xml:space="preserve">Взамен ГФ </w:t>
            </w:r>
            <w:r w:rsidRPr="00515C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515CB7">
              <w:rPr>
                <w:rFonts w:ascii="Times New Roman" w:hAnsi="Times New Roman"/>
                <w:b/>
                <w:sz w:val="28"/>
                <w:szCs w:val="28"/>
              </w:rPr>
              <w:t>, ст. 418</w:t>
            </w:r>
          </w:p>
        </w:tc>
      </w:tr>
    </w:tbl>
    <w:p w:rsidR="00D56738" w:rsidRDefault="00D56738" w:rsidP="00D5673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56738" w:rsidTr="00A32250">
        <w:tc>
          <w:tcPr>
            <w:tcW w:w="9356" w:type="dxa"/>
          </w:tcPr>
          <w:p w:rsidR="00D56738" w:rsidRDefault="00D56738" w:rsidP="00A32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498F" w:rsidRPr="00515CB7" w:rsidRDefault="005F498F" w:rsidP="00D56738">
      <w:pPr>
        <w:pStyle w:val="a6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15C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Настоящая фармакопейная статья распространяется на </w:t>
      </w:r>
      <w:r w:rsidR="00D56738" w:rsidRPr="00515C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лекарственный </w:t>
      </w:r>
      <w:r w:rsidRPr="00515C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 w:rsidRPr="00515C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бусульфан</w:t>
      </w:r>
      <w:proofErr w:type="spellEnd"/>
      <w:r w:rsidRPr="00515C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таблетки (таблетки покрытые оболочкой</w:t>
      </w:r>
      <w:r w:rsidR="00D56738" w:rsidRPr="00515C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515C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таблетки, покрытые плёночной оболочкой). Препарат должен соответствовать требованиям ОФС «Таблетки» и нижеприведённым требованиям.</w:t>
      </w:r>
    </w:p>
    <w:p w:rsidR="005F498F" w:rsidRPr="00515CB7" w:rsidRDefault="00D56738" w:rsidP="005F498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15CB7">
        <w:rPr>
          <w:rFonts w:ascii="Times New Roman" w:hAnsi="Times New Roman"/>
          <w:b w:val="0"/>
          <w:szCs w:val="28"/>
        </w:rPr>
        <w:t>С</w:t>
      </w:r>
      <w:r w:rsidR="005F498F" w:rsidRPr="00515CB7">
        <w:rPr>
          <w:rFonts w:ascii="Times New Roman" w:hAnsi="Times New Roman"/>
          <w:b w:val="0"/>
          <w:szCs w:val="28"/>
        </w:rPr>
        <w:t>одержит не менее 90,0 % и не более 11</w:t>
      </w:r>
      <w:r w:rsidR="00EB042E" w:rsidRPr="00515CB7">
        <w:rPr>
          <w:rFonts w:ascii="Times New Roman" w:hAnsi="Times New Roman"/>
          <w:b w:val="0"/>
          <w:szCs w:val="28"/>
        </w:rPr>
        <w:t>5</w:t>
      </w:r>
      <w:r w:rsidR="005F498F" w:rsidRPr="00515CB7">
        <w:rPr>
          <w:rFonts w:ascii="Times New Roman" w:hAnsi="Times New Roman"/>
          <w:b w:val="0"/>
          <w:szCs w:val="28"/>
        </w:rPr>
        <w:t xml:space="preserve">,0 % от заявленного количества бусульфана </w:t>
      </w:r>
      <w:r w:rsidR="005F498F" w:rsidRPr="00515CB7">
        <w:rPr>
          <w:rFonts w:ascii="Times New Roman" w:hAnsi="Times New Roman"/>
          <w:b w:val="0"/>
          <w:lang w:val="en-US"/>
        </w:rPr>
        <w:t>C</w:t>
      </w:r>
      <w:r w:rsidR="005F498F" w:rsidRPr="00515CB7">
        <w:rPr>
          <w:rFonts w:ascii="Times New Roman" w:hAnsi="Times New Roman"/>
          <w:b w:val="0"/>
          <w:vertAlign w:val="subscript"/>
        </w:rPr>
        <w:t>6</w:t>
      </w:r>
      <w:r w:rsidR="005F498F" w:rsidRPr="00515CB7">
        <w:rPr>
          <w:rFonts w:ascii="Times New Roman" w:hAnsi="Times New Roman"/>
          <w:b w:val="0"/>
          <w:lang w:val="en-US"/>
        </w:rPr>
        <w:t>H</w:t>
      </w:r>
      <w:r w:rsidR="005F498F" w:rsidRPr="00515CB7">
        <w:rPr>
          <w:rFonts w:ascii="Times New Roman" w:hAnsi="Times New Roman"/>
          <w:b w:val="0"/>
          <w:vertAlign w:val="subscript"/>
        </w:rPr>
        <w:t>14</w:t>
      </w:r>
      <w:r w:rsidR="005F498F" w:rsidRPr="00515CB7">
        <w:rPr>
          <w:rFonts w:ascii="Times New Roman" w:hAnsi="Times New Roman"/>
          <w:b w:val="0"/>
          <w:lang w:val="en-US"/>
        </w:rPr>
        <w:t>O</w:t>
      </w:r>
      <w:r w:rsidR="005F498F" w:rsidRPr="00515CB7">
        <w:rPr>
          <w:rFonts w:ascii="Times New Roman" w:hAnsi="Times New Roman"/>
          <w:b w:val="0"/>
          <w:vertAlign w:val="subscript"/>
        </w:rPr>
        <w:t>6</w:t>
      </w:r>
      <w:r w:rsidR="005F498F" w:rsidRPr="00515CB7">
        <w:rPr>
          <w:rFonts w:ascii="Times New Roman" w:hAnsi="Times New Roman"/>
          <w:b w:val="0"/>
          <w:lang w:val="en-US"/>
        </w:rPr>
        <w:t>S</w:t>
      </w:r>
      <w:r w:rsidR="005F498F" w:rsidRPr="00515CB7">
        <w:rPr>
          <w:rFonts w:ascii="Times New Roman" w:hAnsi="Times New Roman"/>
          <w:b w:val="0"/>
          <w:vertAlign w:val="subscript"/>
        </w:rPr>
        <w:t>2</w:t>
      </w:r>
      <w:r w:rsidR="005F498F" w:rsidRPr="00515CB7">
        <w:rPr>
          <w:rFonts w:ascii="Times New Roman" w:hAnsi="Times New Roman"/>
          <w:b w:val="0"/>
          <w:szCs w:val="28"/>
        </w:rPr>
        <w:t>.</w:t>
      </w:r>
    </w:p>
    <w:p w:rsidR="005F498F" w:rsidRPr="00515CB7" w:rsidRDefault="005F498F" w:rsidP="005F498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5F498F" w:rsidRPr="00515CB7" w:rsidRDefault="005F498F" w:rsidP="00D56738">
      <w:pPr>
        <w:pStyle w:val="a6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15CB7">
        <w:rPr>
          <w:rStyle w:val="8"/>
          <w:b/>
          <w:sz w:val="28"/>
          <w:szCs w:val="28"/>
        </w:rPr>
        <w:t>Описание.</w:t>
      </w:r>
      <w:r w:rsidR="00D56738" w:rsidRPr="00515CB7">
        <w:rPr>
          <w:rStyle w:val="8"/>
          <w:sz w:val="28"/>
          <w:szCs w:val="28"/>
        </w:rPr>
        <w:t xml:space="preserve"> </w:t>
      </w:r>
      <w:r w:rsidRPr="00515C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«Таблетки».</w:t>
      </w:r>
    </w:p>
    <w:p w:rsidR="005F498F" w:rsidRPr="00515CB7" w:rsidRDefault="005F498F" w:rsidP="005F498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5CB7">
        <w:rPr>
          <w:rStyle w:val="8"/>
          <w:b/>
          <w:sz w:val="28"/>
          <w:szCs w:val="28"/>
        </w:rPr>
        <w:t>Подлинность.</w:t>
      </w:r>
      <w:r w:rsidRPr="00515CB7">
        <w:rPr>
          <w:rStyle w:val="8"/>
          <w:sz w:val="28"/>
          <w:szCs w:val="28"/>
        </w:rPr>
        <w:t xml:space="preserve"> </w:t>
      </w:r>
      <w:r w:rsidRPr="00515CB7">
        <w:rPr>
          <w:rFonts w:ascii="Times New Roman" w:hAnsi="Times New Roman"/>
          <w:i/>
          <w:sz w:val="28"/>
          <w:szCs w:val="28"/>
        </w:rPr>
        <w:t>ГХ.</w:t>
      </w:r>
      <w:r w:rsidRPr="00515CB7">
        <w:rPr>
          <w:rFonts w:ascii="Times New Roman" w:hAnsi="Times New Roman"/>
          <w:sz w:val="28"/>
          <w:szCs w:val="28"/>
        </w:rPr>
        <w:t xml:space="preserve"> Время удерживания </w:t>
      </w:r>
      <w:r w:rsidR="004605D8" w:rsidRPr="00515CB7">
        <w:rPr>
          <w:rFonts w:ascii="Times New Roman" w:hAnsi="Times New Roman"/>
          <w:sz w:val="28"/>
          <w:szCs w:val="28"/>
        </w:rPr>
        <w:t xml:space="preserve">одного из основных </w:t>
      </w:r>
      <w:r w:rsidRPr="00515CB7">
        <w:rPr>
          <w:rFonts w:ascii="Times New Roman" w:hAnsi="Times New Roman"/>
          <w:sz w:val="28"/>
          <w:szCs w:val="28"/>
        </w:rPr>
        <w:t>пик</w:t>
      </w:r>
      <w:r w:rsidR="004605D8" w:rsidRPr="00515CB7">
        <w:rPr>
          <w:rFonts w:ascii="Times New Roman" w:hAnsi="Times New Roman"/>
          <w:sz w:val="28"/>
          <w:szCs w:val="28"/>
        </w:rPr>
        <w:t>ов</w:t>
      </w:r>
      <w:r w:rsidRPr="00515CB7">
        <w:rPr>
          <w:rFonts w:ascii="Times New Roman" w:hAnsi="Times New Roman"/>
          <w:sz w:val="28"/>
          <w:szCs w:val="28"/>
        </w:rPr>
        <w:t xml:space="preserve"> на</w:t>
      </w:r>
      <w:r w:rsidRPr="002E55D6">
        <w:rPr>
          <w:rFonts w:ascii="Times New Roman" w:hAnsi="Times New Roman"/>
          <w:sz w:val="28"/>
          <w:szCs w:val="28"/>
        </w:rPr>
        <w:t xml:space="preserve"> хроматограмме испытуемого раствора должно соответствовать времени </w:t>
      </w:r>
      <w:r w:rsidRPr="00596813">
        <w:rPr>
          <w:rFonts w:ascii="Times New Roman" w:hAnsi="Times New Roman"/>
          <w:sz w:val="28"/>
          <w:szCs w:val="28"/>
        </w:rPr>
        <w:t xml:space="preserve">удерживания пика </w:t>
      </w:r>
      <w:r w:rsidR="004605D8" w:rsidRPr="00596813">
        <w:rPr>
          <w:rFonts w:ascii="Times New Roman" w:hAnsi="Times New Roman"/>
          <w:sz w:val="28"/>
          <w:szCs w:val="28"/>
        </w:rPr>
        <w:t>1,4-дийодбутана</w:t>
      </w:r>
      <w:r w:rsidR="004605D8" w:rsidRPr="0059681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96813">
        <w:rPr>
          <w:rFonts w:ascii="Times New Roman" w:hAnsi="Times New Roman"/>
          <w:sz w:val="28"/>
          <w:szCs w:val="28"/>
        </w:rPr>
        <w:t xml:space="preserve">на хроматограмме </w:t>
      </w:r>
      <w:r w:rsidR="004605D8" w:rsidRPr="00596813">
        <w:rPr>
          <w:rFonts w:ascii="Times New Roman" w:hAnsi="Times New Roman"/>
          <w:sz w:val="28"/>
          <w:szCs w:val="28"/>
        </w:rPr>
        <w:t xml:space="preserve">стандартного </w:t>
      </w:r>
      <w:r w:rsidRPr="00596813">
        <w:rPr>
          <w:rFonts w:ascii="Times New Roman" w:hAnsi="Times New Roman"/>
          <w:sz w:val="28"/>
          <w:szCs w:val="28"/>
        </w:rPr>
        <w:t>раствора</w:t>
      </w:r>
      <w:r w:rsidRPr="00515CB7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E7221A" w:rsidRPr="00515CB7" w:rsidRDefault="005F498F" w:rsidP="002D55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CB7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515CB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515CB7">
        <w:rPr>
          <w:rFonts w:ascii="Times New Roman" w:hAnsi="Times New Roman"/>
          <w:sz w:val="28"/>
          <w:szCs w:val="28"/>
          <w:lang w:bidi="ru-RU"/>
        </w:rPr>
        <w:t>Определение проводят в соответствии с ОФС «Растворение для твёрдых до</w:t>
      </w:r>
      <w:r w:rsidR="002D55CE" w:rsidRPr="00515CB7">
        <w:rPr>
          <w:rFonts w:ascii="Times New Roman" w:hAnsi="Times New Roman"/>
          <w:sz w:val="28"/>
          <w:szCs w:val="28"/>
          <w:lang w:bidi="ru-RU"/>
        </w:rPr>
        <w:t>зированных лекарственных форм».</w:t>
      </w:r>
    </w:p>
    <w:p w:rsidR="00675A84" w:rsidRPr="000E48BA" w:rsidRDefault="00901790" w:rsidP="00675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15CB7">
        <w:rPr>
          <w:rFonts w:ascii="Times New Roman" w:hAnsi="Times New Roman"/>
          <w:b/>
          <w:color w:val="000000"/>
          <w:sz w:val="28"/>
          <w:szCs w:val="28"/>
        </w:rPr>
        <w:t>Метансульфоновая</w:t>
      </w:r>
      <w:proofErr w:type="spellEnd"/>
      <w:r w:rsidRPr="00515CB7">
        <w:rPr>
          <w:rFonts w:ascii="Times New Roman" w:hAnsi="Times New Roman"/>
          <w:b/>
          <w:color w:val="000000"/>
          <w:sz w:val="28"/>
          <w:szCs w:val="28"/>
        </w:rPr>
        <w:t xml:space="preserve"> кислота.</w:t>
      </w:r>
      <w:r w:rsidRPr="00515CB7">
        <w:rPr>
          <w:rFonts w:ascii="Times New Roman" w:hAnsi="Times New Roman"/>
          <w:color w:val="000000"/>
          <w:sz w:val="28"/>
          <w:szCs w:val="28"/>
        </w:rPr>
        <w:t xml:space="preserve"> Не более 3,0 %. </w:t>
      </w:r>
      <w:r w:rsidR="005F498F" w:rsidRPr="00515CB7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CE360B" w:rsidRPr="00515CB7">
        <w:rPr>
          <w:rFonts w:ascii="Times New Roman" w:hAnsi="Times New Roman"/>
          <w:sz w:val="28"/>
          <w:szCs w:val="28"/>
          <w:lang w:bidi="ru-RU"/>
        </w:rPr>
        <w:t>ионообменной</w:t>
      </w:r>
      <w:r w:rsidRPr="00515CB7">
        <w:rPr>
          <w:rFonts w:ascii="Times New Roman" w:hAnsi="Times New Roman"/>
          <w:sz w:val="28"/>
          <w:szCs w:val="28"/>
          <w:lang w:bidi="ru-RU"/>
        </w:rPr>
        <w:t xml:space="preserve"> хроматографии (ОФС «</w:t>
      </w:r>
      <w:r w:rsidRPr="00515CB7">
        <w:rPr>
          <w:rFonts w:ascii="Times New Roman" w:hAnsi="Times New Roman"/>
          <w:sz w:val="28"/>
          <w:szCs w:val="28"/>
        </w:rPr>
        <w:t>Ионообменная хроматография»)</w:t>
      </w:r>
      <w:r w:rsidRPr="00515CB7">
        <w:rPr>
          <w:rFonts w:ascii="Times New Roman" w:hAnsi="Times New Roman"/>
          <w:sz w:val="28"/>
          <w:szCs w:val="28"/>
          <w:lang w:bidi="ru-RU"/>
        </w:rPr>
        <w:t>.</w:t>
      </w:r>
    </w:p>
    <w:p w:rsidR="00901790" w:rsidRPr="00853635" w:rsidRDefault="00901790" w:rsidP="00675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635">
        <w:rPr>
          <w:rFonts w:ascii="Times New Roman" w:hAnsi="Times New Roman"/>
          <w:i/>
          <w:sz w:val="28"/>
          <w:szCs w:val="28"/>
        </w:rPr>
        <w:t>Подвижная фаза (ПФ)</w:t>
      </w:r>
      <w:r w:rsidRPr="00853635">
        <w:rPr>
          <w:rFonts w:ascii="Times New Roman" w:hAnsi="Times New Roman"/>
          <w:sz w:val="28"/>
          <w:szCs w:val="28"/>
        </w:rPr>
        <w:t>. В мерную колбу вместимостью 1 л помещают 0,14</w:t>
      </w:r>
      <w:r w:rsidR="004605D8">
        <w:rPr>
          <w:rFonts w:ascii="Times New Roman" w:hAnsi="Times New Roman"/>
          <w:sz w:val="28"/>
          <w:szCs w:val="28"/>
        </w:rPr>
        <w:t>0</w:t>
      </w:r>
      <w:r w:rsidRPr="00853635">
        <w:rPr>
          <w:rFonts w:ascii="Times New Roman" w:hAnsi="Times New Roman"/>
          <w:sz w:val="28"/>
          <w:szCs w:val="28"/>
        </w:rPr>
        <w:t xml:space="preserve"> г натрия гидрокарбоната, растворяют в воде и доводят объём раствора </w:t>
      </w:r>
      <w:r w:rsidR="00675A84" w:rsidRPr="00853635">
        <w:rPr>
          <w:rFonts w:ascii="Times New Roman" w:hAnsi="Times New Roman"/>
          <w:sz w:val="28"/>
          <w:szCs w:val="28"/>
        </w:rPr>
        <w:t>тем</w:t>
      </w:r>
      <w:r w:rsidRPr="00853635">
        <w:rPr>
          <w:rFonts w:ascii="Times New Roman" w:hAnsi="Times New Roman"/>
          <w:sz w:val="28"/>
          <w:szCs w:val="28"/>
        </w:rPr>
        <w:t xml:space="preserve"> же растворителем до метки.</w:t>
      </w:r>
    </w:p>
    <w:p w:rsidR="00901790" w:rsidRPr="00515CB7" w:rsidRDefault="00901790" w:rsidP="009017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CB7">
        <w:rPr>
          <w:rFonts w:ascii="Times New Roman" w:hAnsi="Times New Roman"/>
          <w:i/>
          <w:sz w:val="28"/>
          <w:szCs w:val="28"/>
        </w:rPr>
        <w:lastRenderedPageBreak/>
        <w:t xml:space="preserve">Растворитель. </w:t>
      </w:r>
      <w:r w:rsidRPr="00515CB7">
        <w:rPr>
          <w:rFonts w:ascii="Times New Roman" w:hAnsi="Times New Roman"/>
          <w:sz w:val="28"/>
          <w:szCs w:val="28"/>
        </w:rPr>
        <w:t>Ацетонитрил—вода 30:70.</w:t>
      </w:r>
    </w:p>
    <w:p w:rsidR="00901790" w:rsidRPr="00515CB7" w:rsidRDefault="00901790" w:rsidP="009017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CB7">
        <w:rPr>
          <w:rFonts w:ascii="Times New Roman" w:hAnsi="Times New Roman"/>
          <w:i/>
          <w:sz w:val="28"/>
          <w:szCs w:val="28"/>
        </w:rPr>
        <w:t>Раствор внутреннего стандарта.</w:t>
      </w:r>
      <w:r w:rsidRPr="00515CB7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411865" w:rsidRPr="00515CB7">
        <w:rPr>
          <w:rFonts w:ascii="Times New Roman" w:hAnsi="Times New Roman"/>
          <w:sz w:val="28"/>
          <w:szCs w:val="28"/>
        </w:rPr>
        <w:t>25</w:t>
      </w:r>
      <w:r w:rsidRPr="00515CB7">
        <w:rPr>
          <w:rFonts w:ascii="Times New Roman" w:hAnsi="Times New Roman"/>
          <w:sz w:val="28"/>
          <w:szCs w:val="28"/>
        </w:rPr>
        <w:t xml:space="preserve">0 мл помещают </w:t>
      </w:r>
      <w:r w:rsidR="00411865" w:rsidRPr="00515CB7">
        <w:rPr>
          <w:rFonts w:ascii="Times New Roman" w:hAnsi="Times New Roman"/>
          <w:sz w:val="28"/>
          <w:szCs w:val="28"/>
        </w:rPr>
        <w:t>75</w:t>
      </w:r>
      <w:r w:rsidR="00737135" w:rsidRPr="00515CB7">
        <w:rPr>
          <w:rFonts w:ascii="Times New Roman" w:hAnsi="Times New Roman"/>
          <w:sz w:val="28"/>
          <w:szCs w:val="28"/>
        </w:rPr>
        <w:t>,0 мг</w:t>
      </w:r>
      <w:r w:rsidRPr="00515CB7">
        <w:rPr>
          <w:rFonts w:ascii="Times New Roman" w:hAnsi="Times New Roman"/>
          <w:sz w:val="28"/>
          <w:szCs w:val="28"/>
        </w:rPr>
        <w:t xml:space="preserve"> натрия бутансульфоната, растворяют в </w:t>
      </w:r>
      <w:r w:rsidR="00411865" w:rsidRPr="00515CB7">
        <w:rPr>
          <w:rFonts w:ascii="Times New Roman" w:hAnsi="Times New Roman"/>
          <w:sz w:val="28"/>
          <w:szCs w:val="28"/>
        </w:rPr>
        <w:t>растворителе</w:t>
      </w:r>
      <w:r w:rsidRPr="00515CB7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  <w:r w:rsidR="00737135" w:rsidRPr="00515CB7">
        <w:rPr>
          <w:rFonts w:ascii="Times New Roman" w:hAnsi="Times New Roman"/>
          <w:sz w:val="28"/>
          <w:szCs w:val="28"/>
        </w:rPr>
        <w:t xml:space="preserve"> </w:t>
      </w:r>
      <w:r w:rsidR="00737135" w:rsidRPr="00515CB7">
        <w:rPr>
          <w:rFonts w:ascii="Times New Roman" w:hAnsi="Times New Roman"/>
          <w:sz w:val="28"/>
          <w:szCs w:val="28"/>
          <w:lang w:bidi="ru-RU"/>
        </w:rPr>
        <w:t>Срок годности раствора – 24</w:t>
      </w:r>
      <w:r w:rsidR="00737135" w:rsidRPr="00515CB7">
        <w:rPr>
          <w:rFonts w:ascii="Times New Roman" w:hAnsi="Times New Roman"/>
          <w:sz w:val="28"/>
          <w:szCs w:val="28"/>
          <w:lang w:val="en-US" w:bidi="ru-RU"/>
        </w:rPr>
        <w:t> </w:t>
      </w:r>
      <w:r w:rsidR="00737135" w:rsidRPr="00515CB7">
        <w:rPr>
          <w:rFonts w:ascii="Times New Roman" w:hAnsi="Times New Roman"/>
          <w:sz w:val="28"/>
          <w:szCs w:val="28"/>
          <w:lang w:bidi="ru-RU"/>
        </w:rPr>
        <w:t>ч.</w:t>
      </w:r>
    </w:p>
    <w:p w:rsidR="00901790" w:rsidRPr="00515CB7" w:rsidRDefault="00901790" w:rsidP="0073713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515CB7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515CB7">
        <w:rPr>
          <w:rFonts w:ascii="Times New Roman" w:hAnsi="Times New Roman"/>
          <w:sz w:val="28"/>
          <w:szCs w:val="28"/>
        </w:rPr>
        <w:t xml:space="preserve"> </w:t>
      </w:r>
      <w:r w:rsidR="00411865" w:rsidRPr="00515CB7">
        <w:rPr>
          <w:rFonts w:ascii="Times New Roman" w:hAnsi="Times New Roman"/>
          <w:sz w:val="28"/>
          <w:szCs w:val="28"/>
          <w:lang w:bidi="ru-RU"/>
        </w:rPr>
        <w:t>В мерную колбу вместимостью 50 мл помещают точную навеску порошка растёртых таблеток, соответствующую около 14 мг бусульфана, прибавляют 5,0 мл раствора внутреннего стандарта, 30 мл растворителя, обрабатывают ультразвуком</w:t>
      </w:r>
      <w:r w:rsidR="00737135" w:rsidRPr="00515CB7">
        <w:rPr>
          <w:rFonts w:ascii="Times New Roman" w:hAnsi="Times New Roman"/>
          <w:sz w:val="28"/>
          <w:szCs w:val="28"/>
          <w:lang w:bidi="ru-RU"/>
        </w:rPr>
        <w:t>, периодически встряхивая,</w:t>
      </w:r>
      <w:r w:rsidR="00411865" w:rsidRPr="00515CB7">
        <w:rPr>
          <w:rFonts w:ascii="Times New Roman" w:hAnsi="Times New Roman"/>
          <w:sz w:val="28"/>
          <w:szCs w:val="28"/>
          <w:lang w:bidi="ru-RU"/>
        </w:rPr>
        <w:t xml:space="preserve"> до получения однородной суспензии, охлаждают до комнатной температуры, доводят объём раствора растворителем до метки</w:t>
      </w:r>
      <w:r w:rsidR="00C134D7" w:rsidRPr="00515CB7">
        <w:rPr>
          <w:rFonts w:ascii="Times New Roman" w:hAnsi="Times New Roman"/>
          <w:color w:val="000000"/>
          <w:sz w:val="28"/>
          <w:szCs w:val="28"/>
        </w:rPr>
        <w:t>, перемешивают</w:t>
      </w:r>
      <w:r w:rsidR="00411865" w:rsidRPr="00515CB7">
        <w:rPr>
          <w:rFonts w:ascii="Times New Roman" w:hAnsi="Times New Roman"/>
          <w:sz w:val="28"/>
          <w:szCs w:val="28"/>
          <w:lang w:bidi="ru-RU"/>
        </w:rPr>
        <w:t xml:space="preserve"> и центрифугируют </w:t>
      </w:r>
      <w:r w:rsidR="00737135" w:rsidRPr="00515CB7">
        <w:rPr>
          <w:rFonts w:ascii="Times New Roman" w:hAnsi="Times New Roman"/>
          <w:sz w:val="28"/>
          <w:szCs w:val="28"/>
          <w:lang w:bidi="ru-RU"/>
        </w:rPr>
        <w:t>при</w:t>
      </w:r>
      <w:r w:rsidR="00411865" w:rsidRPr="00515CB7">
        <w:rPr>
          <w:rFonts w:ascii="Times New Roman" w:hAnsi="Times New Roman"/>
          <w:sz w:val="28"/>
          <w:szCs w:val="28"/>
          <w:lang w:bidi="ru-RU"/>
        </w:rPr>
        <w:t xml:space="preserve"> 5000 об/мин в течение 10 мин</w:t>
      </w:r>
      <w:r w:rsidR="00737135" w:rsidRPr="00515CB7">
        <w:rPr>
          <w:rFonts w:ascii="Times New Roman" w:hAnsi="Times New Roman"/>
          <w:sz w:val="28"/>
          <w:szCs w:val="28"/>
          <w:lang w:bidi="ru-RU"/>
        </w:rPr>
        <w:t xml:space="preserve"> или фильтруют</w:t>
      </w:r>
      <w:r w:rsidR="00411865" w:rsidRPr="00515CB7">
        <w:rPr>
          <w:rFonts w:ascii="Times New Roman" w:hAnsi="Times New Roman"/>
          <w:sz w:val="28"/>
          <w:szCs w:val="28"/>
          <w:lang w:bidi="ru-RU"/>
        </w:rPr>
        <w:t>. Раствор готовят непосредственно перед использованием.</w:t>
      </w:r>
    </w:p>
    <w:p w:rsidR="00901790" w:rsidRPr="00515CB7" w:rsidRDefault="00737135" w:rsidP="009017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515CB7">
        <w:rPr>
          <w:rFonts w:ascii="Times New Roman" w:hAnsi="Times New Roman"/>
          <w:i/>
          <w:sz w:val="28"/>
          <w:szCs w:val="28"/>
        </w:rPr>
        <w:t>Стандартный раствор</w:t>
      </w:r>
      <w:r w:rsidR="00901790" w:rsidRPr="00EB042E">
        <w:rPr>
          <w:rFonts w:ascii="Times New Roman" w:hAnsi="Times New Roman"/>
          <w:sz w:val="28"/>
          <w:szCs w:val="28"/>
        </w:rPr>
        <w:t>.</w:t>
      </w:r>
      <w:r w:rsidR="00901790" w:rsidRPr="00737135">
        <w:rPr>
          <w:rFonts w:ascii="Times New Roman" w:hAnsi="Times New Roman"/>
          <w:sz w:val="28"/>
          <w:szCs w:val="28"/>
        </w:rPr>
        <w:t xml:space="preserve"> </w:t>
      </w:r>
      <w:r w:rsidR="00901790" w:rsidRPr="00EB042E">
        <w:rPr>
          <w:rFonts w:ascii="Times New Roman" w:hAnsi="Times New Roman"/>
          <w:sz w:val="28"/>
          <w:szCs w:val="28"/>
          <w:lang w:bidi="ru-RU"/>
        </w:rPr>
        <w:t>В мерную колбу вмес</w:t>
      </w:r>
      <w:r w:rsidR="00411865" w:rsidRPr="00EB042E">
        <w:rPr>
          <w:rFonts w:ascii="Times New Roman" w:hAnsi="Times New Roman"/>
          <w:sz w:val="28"/>
          <w:szCs w:val="28"/>
          <w:lang w:bidi="ru-RU"/>
        </w:rPr>
        <w:t>тимостью</w:t>
      </w:r>
      <w:r w:rsidR="00411865">
        <w:rPr>
          <w:rFonts w:ascii="Times New Roman" w:hAnsi="Times New Roman"/>
          <w:sz w:val="28"/>
          <w:szCs w:val="28"/>
          <w:lang w:bidi="ru-RU"/>
        </w:rPr>
        <w:t xml:space="preserve"> 200 мл помещают около 84</w:t>
      </w:r>
      <w:r w:rsidR="00901790">
        <w:rPr>
          <w:rFonts w:ascii="Times New Roman" w:hAnsi="Times New Roman"/>
          <w:sz w:val="28"/>
          <w:szCs w:val="28"/>
          <w:lang w:bidi="ru-RU"/>
        </w:rPr>
        <w:t xml:space="preserve"> мг (точная навеска) </w:t>
      </w:r>
      <w:proofErr w:type="spellStart"/>
      <w:r w:rsidR="00901790">
        <w:rPr>
          <w:rFonts w:ascii="Times New Roman" w:hAnsi="Times New Roman"/>
          <w:sz w:val="28"/>
          <w:szCs w:val="28"/>
          <w:lang w:bidi="ru-RU"/>
        </w:rPr>
        <w:t>метансульфоновой</w:t>
      </w:r>
      <w:proofErr w:type="spellEnd"/>
      <w:r w:rsidR="00901790">
        <w:rPr>
          <w:rFonts w:ascii="Times New Roman" w:hAnsi="Times New Roman"/>
          <w:sz w:val="28"/>
          <w:szCs w:val="28"/>
          <w:lang w:bidi="ru-RU"/>
        </w:rPr>
        <w:t xml:space="preserve"> кислоты, растворяют в </w:t>
      </w:r>
      <w:r w:rsidR="00411865">
        <w:rPr>
          <w:rFonts w:ascii="Times New Roman" w:hAnsi="Times New Roman"/>
          <w:sz w:val="28"/>
          <w:szCs w:val="28"/>
          <w:lang w:bidi="ru-RU"/>
        </w:rPr>
        <w:t>растворителе</w:t>
      </w:r>
      <w:r w:rsidR="00901790">
        <w:rPr>
          <w:rFonts w:ascii="Times New Roman" w:hAnsi="Times New Roman"/>
          <w:sz w:val="28"/>
          <w:szCs w:val="28"/>
          <w:lang w:bidi="ru-RU"/>
        </w:rPr>
        <w:t xml:space="preserve"> и доводят объём раствора растворителем до метки</w:t>
      </w:r>
      <w:r w:rsidR="00901790" w:rsidRPr="00581A97">
        <w:rPr>
          <w:rFonts w:ascii="Times New Roman" w:hAnsi="Times New Roman"/>
          <w:sz w:val="28"/>
          <w:szCs w:val="28"/>
          <w:lang w:bidi="ru-RU"/>
        </w:rPr>
        <w:t>.</w:t>
      </w:r>
      <w:r w:rsidR="00901790">
        <w:rPr>
          <w:rFonts w:ascii="Times New Roman" w:hAnsi="Times New Roman"/>
          <w:sz w:val="28"/>
          <w:szCs w:val="28"/>
          <w:lang w:bidi="ru-RU"/>
        </w:rPr>
        <w:t xml:space="preserve"> В мерную колбу вместимостью </w:t>
      </w:r>
      <w:r w:rsidR="00411865">
        <w:rPr>
          <w:rFonts w:ascii="Times New Roman" w:hAnsi="Times New Roman"/>
          <w:sz w:val="28"/>
          <w:szCs w:val="28"/>
          <w:lang w:bidi="ru-RU"/>
        </w:rPr>
        <w:t>2</w:t>
      </w:r>
      <w:r w:rsidR="00901790">
        <w:rPr>
          <w:rFonts w:ascii="Times New Roman" w:hAnsi="Times New Roman"/>
          <w:sz w:val="28"/>
          <w:szCs w:val="28"/>
          <w:lang w:bidi="ru-RU"/>
        </w:rPr>
        <w:t xml:space="preserve">50 мл помещают </w:t>
      </w:r>
      <w:r w:rsidR="00411865">
        <w:rPr>
          <w:rFonts w:ascii="Times New Roman" w:hAnsi="Times New Roman"/>
          <w:sz w:val="28"/>
          <w:szCs w:val="28"/>
          <w:lang w:bidi="ru-RU"/>
        </w:rPr>
        <w:t>5</w:t>
      </w:r>
      <w:r w:rsidR="00901790">
        <w:rPr>
          <w:rFonts w:ascii="Times New Roman" w:hAnsi="Times New Roman"/>
          <w:sz w:val="28"/>
          <w:szCs w:val="28"/>
          <w:lang w:bidi="ru-RU"/>
        </w:rPr>
        <w:t>,0 мл полученного раствора, прибавляют 25</w:t>
      </w:r>
      <w:r w:rsidR="004605D8">
        <w:rPr>
          <w:rFonts w:ascii="Times New Roman" w:hAnsi="Times New Roman"/>
          <w:sz w:val="28"/>
          <w:szCs w:val="28"/>
          <w:lang w:bidi="ru-RU"/>
        </w:rPr>
        <w:t>,0</w:t>
      </w:r>
      <w:r w:rsidR="00901790">
        <w:rPr>
          <w:rFonts w:ascii="Times New Roman" w:hAnsi="Times New Roman"/>
          <w:sz w:val="28"/>
          <w:szCs w:val="28"/>
          <w:lang w:bidi="ru-RU"/>
        </w:rPr>
        <w:t xml:space="preserve"> мл раствора внутреннего стандарта и доводят </w:t>
      </w:r>
      <w:r w:rsidR="00901790" w:rsidRPr="00515CB7">
        <w:rPr>
          <w:rFonts w:ascii="Times New Roman" w:hAnsi="Times New Roman"/>
          <w:sz w:val="28"/>
          <w:szCs w:val="28"/>
          <w:lang w:bidi="ru-RU"/>
        </w:rPr>
        <w:t xml:space="preserve">объём раствора </w:t>
      </w:r>
      <w:r w:rsidR="00411865" w:rsidRPr="00515CB7">
        <w:rPr>
          <w:rFonts w:ascii="Times New Roman" w:hAnsi="Times New Roman"/>
          <w:sz w:val="28"/>
          <w:szCs w:val="28"/>
          <w:lang w:bidi="ru-RU"/>
        </w:rPr>
        <w:t>растворителем</w:t>
      </w:r>
      <w:r w:rsidR="00901790" w:rsidRPr="00515CB7">
        <w:rPr>
          <w:rFonts w:ascii="Times New Roman" w:hAnsi="Times New Roman"/>
          <w:sz w:val="28"/>
          <w:szCs w:val="28"/>
          <w:lang w:bidi="ru-RU"/>
        </w:rPr>
        <w:t xml:space="preserve"> до метки.</w:t>
      </w:r>
      <w:r w:rsidRPr="00515CB7">
        <w:rPr>
          <w:rFonts w:ascii="Times New Roman" w:hAnsi="Times New Roman"/>
          <w:sz w:val="28"/>
          <w:szCs w:val="28"/>
          <w:lang w:bidi="ru-RU"/>
        </w:rPr>
        <w:t xml:space="preserve"> Срок годности раствора – 24</w:t>
      </w:r>
      <w:r w:rsidRPr="00515CB7">
        <w:rPr>
          <w:rFonts w:ascii="Times New Roman" w:hAnsi="Times New Roman"/>
          <w:sz w:val="28"/>
          <w:szCs w:val="28"/>
          <w:lang w:val="en-US" w:bidi="ru-RU"/>
        </w:rPr>
        <w:t> </w:t>
      </w:r>
      <w:r w:rsidRPr="00515CB7">
        <w:rPr>
          <w:rFonts w:ascii="Times New Roman" w:hAnsi="Times New Roman"/>
          <w:sz w:val="28"/>
          <w:szCs w:val="28"/>
          <w:lang w:bidi="ru-RU"/>
        </w:rPr>
        <w:t>ч.</w:t>
      </w:r>
    </w:p>
    <w:p w:rsidR="00901790" w:rsidRPr="00515CB7" w:rsidRDefault="00901790" w:rsidP="009017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515CB7">
        <w:rPr>
          <w:rFonts w:ascii="Times New Roman" w:hAnsi="Times New Roman"/>
          <w:i/>
          <w:sz w:val="28"/>
          <w:szCs w:val="28"/>
          <w:lang w:bidi="ru-RU"/>
        </w:rPr>
        <w:t xml:space="preserve">Раствор для проверки разделительной способности хроматографической системы. </w:t>
      </w:r>
      <w:r w:rsidRPr="00515CB7">
        <w:rPr>
          <w:rFonts w:ascii="Times New Roman" w:hAnsi="Times New Roman"/>
          <w:sz w:val="28"/>
          <w:szCs w:val="28"/>
          <w:lang w:bidi="ru-RU"/>
        </w:rPr>
        <w:t>В мерную колбу вместимостью 250 мл</w:t>
      </w:r>
      <w:r w:rsidR="00411865" w:rsidRPr="00515CB7">
        <w:rPr>
          <w:rFonts w:ascii="Times New Roman" w:hAnsi="Times New Roman"/>
          <w:sz w:val="28"/>
          <w:szCs w:val="28"/>
          <w:lang w:bidi="ru-RU"/>
        </w:rPr>
        <w:t xml:space="preserve"> помещают 25</w:t>
      </w:r>
      <w:r w:rsidR="002727BE" w:rsidRPr="00515CB7">
        <w:rPr>
          <w:rFonts w:ascii="Times New Roman" w:hAnsi="Times New Roman"/>
          <w:sz w:val="28"/>
          <w:szCs w:val="28"/>
          <w:lang w:bidi="ru-RU"/>
        </w:rPr>
        <w:t>,0</w:t>
      </w:r>
      <w:r w:rsidRPr="00515CB7">
        <w:rPr>
          <w:rFonts w:ascii="Times New Roman" w:hAnsi="Times New Roman"/>
          <w:sz w:val="28"/>
          <w:szCs w:val="28"/>
          <w:lang w:bidi="ru-RU"/>
        </w:rPr>
        <w:t> мг</w:t>
      </w:r>
      <w:r w:rsidR="00411865" w:rsidRPr="00515CB7">
        <w:rPr>
          <w:rFonts w:ascii="Times New Roman" w:hAnsi="Times New Roman"/>
          <w:sz w:val="28"/>
          <w:szCs w:val="28"/>
          <w:lang w:bidi="ru-RU"/>
        </w:rPr>
        <w:t xml:space="preserve"> натрия хлорида, растворяют в растворителе</w:t>
      </w:r>
      <w:r w:rsidRPr="00515CB7">
        <w:rPr>
          <w:rFonts w:ascii="Times New Roman" w:hAnsi="Times New Roman"/>
          <w:sz w:val="28"/>
          <w:szCs w:val="28"/>
          <w:lang w:bidi="ru-RU"/>
        </w:rPr>
        <w:t xml:space="preserve"> и доводят объём раствора растворителем до метки. В мерную колбу вместимостью 100 мл помещают 5,0 мл полученного раствора, прибавляют </w:t>
      </w:r>
      <w:r w:rsidR="00411865" w:rsidRPr="00515CB7">
        <w:rPr>
          <w:rFonts w:ascii="Times New Roman" w:hAnsi="Times New Roman"/>
          <w:sz w:val="28"/>
          <w:szCs w:val="28"/>
          <w:lang w:bidi="ru-RU"/>
        </w:rPr>
        <w:t>1</w:t>
      </w:r>
      <w:r w:rsidRPr="00515CB7">
        <w:rPr>
          <w:rFonts w:ascii="Times New Roman" w:hAnsi="Times New Roman"/>
          <w:sz w:val="28"/>
          <w:szCs w:val="28"/>
          <w:lang w:bidi="ru-RU"/>
        </w:rPr>
        <w:t>0</w:t>
      </w:r>
      <w:r w:rsidR="004605D8" w:rsidRPr="00515CB7">
        <w:rPr>
          <w:rFonts w:ascii="Times New Roman" w:hAnsi="Times New Roman"/>
          <w:sz w:val="28"/>
          <w:szCs w:val="28"/>
          <w:lang w:bidi="ru-RU"/>
        </w:rPr>
        <w:t>,0</w:t>
      </w:r>
      <w:r w:rsidRPr="00515CB7">
        <w:rPr>
          <w:rFonts w:ascii="Times New Roman" w:hAnsi="Times New Roman"/>
          <w:sz w:val="28"/>
          <w:szCs w:val="28"/>
          <w:lang w:bidi="ru-RU"/>
        </w:rPr>
        <w:t xml:space="preserve"> мл раствора внутреннего стандарта и доводят объём раствора </w:t>
      </w:r>
      <w:r w:rsidR="00411865" w:rsidRPr="00515CB7">
        <w:rPr>
          <w:rFonts w:ascii="Times New Roman" w:hAnsi="Times New Roman"/>
          <w:sz w:val="28"/>
          <w:szCs w:val="28"/>
          <w:lang w:bidi="ru-RU"/>
        </w:rPr>
        <w:t>растворителем</w:t>
      </w:r>
      <w:r w:rsidR="002727BE" w:rsidRPr="00515CB7">
        <w:rPr>
          <w:rFonts w:ascii="Times New Roman" w:hAnsi="Times New Roman"/>
          <w:sz w:val="28"/>
          <w:szCs w:val="28"/>
          <w:lang w:bidi="ru-RU"/>
        </w:rPr>
        <w:t xml:space="preserve"> до метки. Срок годности раствора – 24</w:t>
      </w:r>
      <w:r w:rsidR="002727BE" w:rsidRPr="00515CB7">
        <w:rPr>
          <w:rFonts w:ascii="Times New Roman" w:hAnsi="Times New Roman"/>
          <w:sz w:val="28"/>
          <w:szCs w:val="28"/>
          <w:lang w:val="en-US" w:bidi="ru-RU"/>
        </w:rPr>
        <w:t> </w:t>
      </w:r>
      <w:r w:rsidR="002727BE" w:rsidRPr="00515CB7">
        <w:rPr>
          <w:rFonts w:ascii="Times New Roman" w:hAnsi="Times New Roman"/>
          <w:sz w:val="28"/>
          <w:szCs w:val="28"/>
          <w:lang w:bidi="ru-RU"/>
        </w:rPr>
        <w:t>ч.</w:t>
      </w:r>
    </w:p>
    <w:p w:rsidR="00411865" w:rsidRPr="00E7221A" w:rsidRDefault="00411865" w:rsidP="009017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515CB7">
        <w:rPr>
          <w:rFonts w:ascii="Times New Roman" w:hAnsi="Times New Roman"/>
          <w:i/>
          <w:sz w:val="28"/>
          <w:szCs w:val="28"/>
          <w:lang w:bidi="ru-RU"/>
        </w:rPr>
        <w:t>Раствор для проверки чувствительности хроматографической системы.</w:t>
      </w:r>
      <w:r w:rsidRPr="00515CB7">
        <w:rPr>
          <w:rFonts w:ascii="Times New Roman" w:hAnsi="Times New Roman"/>
          <w:sz w:val="28"/>
          <w:szCs w:val="28"/>
          <w:lang w:bidi="ru-RU"/>
        </w:rPr>
        <w:t xml:space="preserve"> В мерную колбу вместимостью 100 мл помещают 28</w:t>
      </w:r>
      <w:r w:rsidR="002727BE" w:rsidRPr="00515CB7">
        <w:rPr>
          <w:rFonts w:ascii="Times New Roman" w:hAnsi="Times New Roman"/>
          <w:sz w:val="28"/>
          <w:szCs w:val="28"/>
          <w:lang w:bidi="ru-RU"/>
        </w:rPr>
        <w:t>,0</w:t>
      </w:r>
      <w:r w:rsidRPr="00515CB7">
        <w:rPr>
          <w:rFonts w:ascii="Times New Roman" w:hAnsi="Times New Roman"/>
          <w:sz w:val="28"/>
          <w:szCs w:val="28"/>
          <w:lang w:bidi="ru-RU"/>
        </w:rPr>
        <w:t xml:space="preserve"> мг </w:t>
      </w:r>
      <w:proofErr w:type="spellStart"/>
      <w:r w:rsidRPr="00515CB7">
        <w:rPr>
          <w:rFonts w:ascii="Times New Roman" w:hAnsi="Times New Roman"/>
          <w:sz w:val="28"/>
          <w:szCs w:val="28"/>
          <w:lang w:bidi="ru-RU"/>
        </w:rPr>
        <w:t>метансульфоновой</w:t>
      </w:r>
      <w:proofErr w:type="spellEnd"/>
      <w:r w:rsidRPr="00515CB7">
        <w:rPr>
          <w:rFonts w:ascii="Times New Roman" w:hAnsi="Times New Roman"/>
          <w:sz w:val="28"/>
          <w:szCs w:val="28"/>
          <w:lang w:bidi="ru-RU"/>
        </w:rPr>
        <w:t xml:space="preserve"> кислоты, растворяют в растворителе и доводят объём раствора растворителем до метки. В мерную колбу вместимостью 100 мл </w:t>
      </w:r>
      <w:r w:rsidRPr="00515CB7">
        <w:rPr>
          <w:rFonts w:ascii="Times New Roman" w:hAnsi="Times New Roman"/>
          <w:sz w:val="28"/>
          <w:szCs w:val="28"/>
          <w:lang w:bidi="ru-RU"/>
        </w:rPr>
        <w:lastRenderedPageBreak/>
        <w:t>помещают 1,0 мл полученного раствора и доводят объём раствора</w:t>
      </w:r>
      <w:r>
        <w:rPr>
          <w:rFonts w:ascii="Times New Roman" w:hAnsi="Times New Roman"/>
          <w:sz w:val="28"/>
          <w:szCs w:val="28"/>
          <w:lang w:bidi="ru-RU"/>
        </w:rPr>
        <w:t xml:space="preserve"> растворителем до метки. В мерную колбу вместимостью 10 мл помещают 1,0 мл полученного раствора и доводят объём раствора растворителем до метки. Раствор используют свежеприготовленным.</w:t>
      </w:r>
    </w:p>
    <w:p w:rsidR="00901790" w:rsidRPr="006E7647" w:rsidRDefault="00901790" w:rsidP="00901790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7647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6E7647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0" w:type="auto"/>
        <w:tblLook w:val="04A0"/>
      </w:tblPr>
      <w:tblGrid>
        <w:gridCol w:w="3652"/>
        <w:gridCol w:w="5919"/>
      </w:tblGrid>
      <w:tr w:rsidR="00901790" w:rsidRPr="00596813" w:rsidTr="00401D75">
        <w:tc>
          <w:tcPr>
            <w:tcW w:w="3652" w:type="dxa"/>
          </w:tcPr>
          <w:p w:rsidR="00901790" w:rsidRPr="00596813" w:rsidRDefault="00901790" w:rsidP="002727B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19" w:type="dxa"/>
          </w:tcPr>
          <w:p w:rsidR="00901790" w:rsidRPr="00596813" w:rsidRDefault="002727BE" w:rsidP="00401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250 × 4,</w:t>
            </w:r>
            <w:r w:rsidR="00901790"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 мм, </w:t>
            </w:r>
            <w:r w:rsidR="00401D75"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анионообменная смола сильноосновная для хроматографии</w:t>
            </w:r>
            <w:r w:rsidR="00901790"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, 13 мкм;</w:t>
            </w:r>
          </w:p>
        </w:tc>
      </w:tr>
      <w:tr w:rsidR="00901790" w:rsidRPr="00596813" w:rsidTr="00401D75">
        <w:tc>
          <w:tcPr>
            <w:tcW w:w="3652" w:type="dxa"/>
          </w:tcPr>
          <w:p w:rsidR="00901790" w:rsidRPr="00596813" w:rsidRDefault="00901790" w:rsidP="002727B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19" w:type="dxa"/>
          </w:tcPr>
          <w:p w:rsidR="00901790" w:rsidRPr="00596813" w:rsidRDefault="00901790" w:rsidP="00401D7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401D75"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D03342" w:rsidRPr="00596813" w:rsidTr="00D03342">
        <w:tc>
          <w:tcPr>
            <w:tcW w:w="3652" w:type="dxa"/>
          </w:tcPr>
          <w:p w:rsidR="00D03342" w:rsidRPr="00596813" w:rsidRDefault="00D03342" w:rsidP="00D0334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19" w:type="dxa"/>
          </w:tcPr>
          <w:p w:rsidR="00D03342" w:rsidRPr="00596813" w:rsidRDefault="00D03342" w:rsidP="00D0334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2,0 мл/мин;</w:t>
            </w:r>
          </w:p>
        </w:tc>
      </w:tr>
      <w:tr w:rsidR="00D03342" w:rsidRPr="00596813" w:rsidTr="00401D75">
        <w:tc>
          <w:tcPr>
            <w:tcW w:w="3652" w:type="dxa"/>
          </w:tcPr>
          <w:p w:rsidR="00D03342" w:rsidRPr="00596813" w:rsidRDefault="00D03342" w:rsidP="00D0334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Подавитель</w:t>
            </w:r>
          </w:p>
        </w:tc>
        <w:tc>
          <w:tcPr>
            <w:tcW w:w="5919" w:type="dxa"/>
          </w:tcPr>
          <w:p w:rsidR="00D03342" w:rsidRPr="00596813" w:rsidRDefault="00D03342" w:rsidP="00D0334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анионный, 9 мА;</w:t>
            </w:r>
          </w:p>
        </w:tc>
      </w:tr>
      <w:tr w:rsidR="00D03342" w:rsidRPr="00596813" w:rsidTr="00401D75">
        <w:tc>
          <w:tcPr>
            <w:tcW w:w="3652" w:type="dxa"/>
          </w:tcPr>
          <w:p w:rsidR="00D03342" w:rsidRPr="00596813" w:rsidRDefault="00D03342" w:rsidP="002727B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19" w:type="dxa"/>
          </w:tcPr>
          <w:p w:rsidR="00D03342" w:rsidRPr="00596813" w:rsidRDefault="00D03342" w:rsidP="002727B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кондуктометрический;</w:t>
            </w:r>
          </w:p>
        </w:tc>
      </w:tr>
      <w:tr w:rsidR="00D03342" w:rsidRPr="00596813" w:rsidTr="00401D75">
        <w:tc>
          <w:tcPr>
            <w:tcW w:w="3652" w:type="dxa"/>
          </w:tcPr>
          <w:p w:rsidR="00D03342" w:rsidRPr="00596813" w:rsidRDefault="00D03342" w:rsidP="002727B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19" w:type="dxa"/>
          </w:tcPr>
          <w:p w:rsidR="00D03342" w:rsidRPr="00596813" w:rsidRDefault="00D03342" w:rsidP="002727B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25 мкл;</w:t>
            </w:r>
          </w:p>
        </w:tc>
      </w:tr>
      <w:tr w:rsidR="00D03342" w:rsidRPr="00E7221A" w:rsidTr="00401D75">
        <w:tc>
          <w:tcPr>
            <w:tcW w:w="3652" w:type="dxa"/>
          </w:tcPr>
          <w:p w:rsidR="00D03342" w:rsidRPr="00596813" w:rsidRDefault="00D03342" w:rsidP="002727B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919" w:type="dxa"/>
          </w:tcPr>
          <w:p w:rsidR="00D03342" w:rsidRPr="00E7221A" w:rsidRDefault="00D03342" w:rsidP="00850CA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1,2-кратное от времени удерживания пика </w:t>
            </w:r>
            <w:proofErr w:type="spellStart"/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хлорид</w:t>
            </w:r>
            <w:r w:rsidR="00850CA4"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-аниона</w:t>
            </w:r>
            <w:proofErr w:type="spellEnd"/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11865" w:rsidRPr="00901790" w:rsidRDefault="00411865" w:rsidP="0041186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1790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7A42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D75" w:rsidRPr="00901790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7A42AB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</w:t>
      </w:r>
      <w:r w:rsidR="0051136D">
        <w:rPr>
          <w:rFonts w:ascii="Times New Roman" w:hAnsi="Times New Roman"/>
          <w:color w:val="000000"/>
          <w:sz w:val="28"/>
          <w:szCs w:val="28"/>
        </w:rPr>
        <w:t>системы,</w:t>
      </w:r>
      <w:r w:rsidRPr="009017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D75">
        <w:rPr>
          <w:rFonts w:ascii="Times New Roman" w:hAnsi="Times New Roman"/>
          <w:color w:val="000000"/>
          <w:sz w:val="28"/>
          <w:szCs w:val="28"/>
        </w:rPr>
        <w:t xml:space="preserve">стандартный </w:t>
      </w:r>
      <w:r w:rsidRPr="00901790">
        <w:rPr>
          <w:rFonts w:ascii="Times New Roman" w:hAnsi="Times New Roman"/>
          <w:color w:val="000000"/>
          <w:sz w:val="28"/>
          <w:szCs w:val="28"/>
        </w:rPr>
        <w:t>раствор и испытуемый раствор.</w:t>
      </w:r>
    </w:p>
    <w:p w:rsidR="00411865" w:rsidRPr="00596813" w:rsidRDefault="00401D75" w:rsidP="004118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411865" w:rsidRPr="00596813">
        <w:rPr>
          <w:rFonts w:ascii="Times New Roman" w:hAnsi="Times New Roman"/>
          <w:i/>
          <w:color w:val="000000"/>
          <w:sz w:val="28"/>
          <w:szCs w:val="28"/>
        </w:rPr>
        <w:t xml:space="preserve">ремя удерживания соединений. </w:t>
      </w:r>
      <w:proofErr w:type="spellStart"/>
      <w:r w:rsidRPr="00596813">
        <w:rPr>
          <w:rFonts w:ascii="Times New Roman" w:hAnsi="Times New Roman"/>
          <w:color w:val="000000"/>
          <w:sz w:val="28"/>
          <w:szCs w:val="28"/>
        </w:rPr>
        <w:t>Метансульфонат</w:t>
      </w:r>
      <w:proofErr w:type="spellEnd"/>
      <w:r w:rsidRPr="00596813">
        <w:rPr>
          <w:rFonts w:ascii="Times New Roman" w:hAnsi="Times New Roman"/>
          <w:color w:val="000000"/>
          <w:sz w:val="28"/>
          <w:szCs w:val="28"/>
        </w:rPr>
        <w:t xml:space="preserve"> – около 3 мин; </w:t>
      </w:r>
      <w:proofErr w:type="spellStart"/>
      <w:r w:rsidRPr="00596813">
        <w:rPr>
          <w:rFonts w:ascii="Times New Roman" w:hAnsi="Times New Roman"/>
          <w:color w:val="000000"/>
          <w:sz w:val="28"/>
          <w:szCs w:val="28"/>
        </w:rPr>
        <w:t>бутансульфонат</w:t>
      </w:r>
      <w:proofErr w:type="spellEnd"/>
      <w:r w:rsidRPr="0059681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11865" w:rsidRPr="00596813">
        <w:rPr>
          <w:rFonts w:ascii="Times New Roman" w:hAnsi="Times New Roman"/>
          <w:color w:val="000000"/>
          <w:sz w:val="28"/>
          <w:szCs w:val="28"/>
        </w:rPr>
        <w:t>около 4 мин</w:t>
      </w:r>
      <w:r w:rsidR="007A42AB" w:rsidRPr="00596813">
        <w:rPr>
          <w:rFonts w:ascii="Times New Roman" w:hAnsi="Times New Roman"/>
          <w:color w:val="000000"/>
          <w:sz w:val="28"/>
          <w:szCs w:val="28"/>
        </w:rPr>
        <w:t>;</w:t>
      </w:r>
      <w:r w:rsidR="00411865" w:rsidRPr="00596813">
        <w:rPr>
          <w:rFonts w:ascii="Times New Roman" w:hAnsi="Times New Roman"/>
          <w:color w:val="000000"/>
          <w:sz w:val="28"/>
          <w:szCs w:val="28"/>
        </w:rPr>
        <w:t xml:space="preserve"> хлорид – около </w:t>
      </w:r>
      <w:r w:rsidRPr="00596813">
        <w:rPr>
          <w:rFonts w:ascii="Times New Roman" w:hAnsi="Times New Roman"/>
          <w:color w:val="000000"/>
          <w:sz w:val="28"/>
          <w:szCs w:val="28"/>
        </w:rPr>
        <w:t>5 мин</w:t>
      </w:r>
      <w:r w:rsidR="00411865" w:rsidRPr="00596813">
        <w:rPr>
          <w:rFonts w:ascii="Times New Roman" w:hAnsi="Times New Roman"/>
          <w:color w:val="000000"/>
          <w:sz w:val="28"/>
          <w:szCs w:val="28"/>
        </w:rPr>
        <w:t>.</w:t>
      </w:r>
    </w:p>
    <w:p w:rsidR="00411865" w:rsidRPr="00596813" w:rsidRDefault="00411865" w:rsidP="004118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разрешение (R</w:t>
      </w:r>
      <w:r w:rsidRPr="00596813">
        <w:rPr>
          <w:rFonts w:ascii="Times New Roman" w:hAnsi="Times New Roman"/>
          <w:i/>
          <w:color w:val="000000"/>
          <w:sz w:val="28"/>
          <w:szCs w:val="28"/>
          <w:vertAlign w:val="subscript"/>
        </w:rPr>
        <w:t>S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401D75" w:rsidRPr="00596813">
        <w:rPr>
          <w:rFonts w:ascii="Times New Roman" w:hAnsi="Times New Roman"/>
          <w:color w:val="000000"/>
          <w:sz w:val="28"/>
          <w:szCs w:val="28"/>
        </w:rPr>
        <w:t>бутансульфонат</w:t>
      </w:r>
      <w:r w:rsidR="00515CB7" w:rsidRPr="00596813">
        <w:rPr>
          <w:rFonts w:ascii="Times New Roman" w:hAnsi="Times New Roman"/>
          <w:color w:val="000000"/>
          <w:sz w:val="28"/>
          <w:szCs w:val="28"/>
        </w:rPr>
        <w:t>-аниона</w:t>
      </w:r>
      <w:proofErr w:type="spellEnd"/>
      <w:r w:rsidR="00401D75" w:rsidRPr="005968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401D75" w:rsidRPr="00596813">
        <w:rPr>
          <w:rFonts w:ascii="Times New Roman" w:hAnsi="Times New Roman"/>
          <w:color w:val="000000"/>
          <w:sz w:val="28"/>
          <w:szCs w:val="28"/>
        </w:rPr>
        <w:t>хлорид</w:t>
      </w:r>
      <w:r w:rsidR="00515CB7" w:rsidRPr="00596813">
        <w:rPr>
          <w:rFonts w:ascii="Times New Roman" w:hAnsi="Times New Roman"/>
          <w:color w:val="000000"/>
          <w:sz w:val="28"/>
          <w:szCs w:val="28"/>
        </w:rPr>
        <w:t>-аниона</w:t>
      </w:r>
      <w:proofErr w:type="spellEnd"/>
      <w:r w:rsidR="00401D75" w:rsidRPr="005968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813">
        <w:rPr>
          <w:rFonts w:ascii="Times New Roman" w:hAnsi="Times New Roman"/>
          <w:color w:val="000000"/>
          <w:sz w:val="28"/>
          <w:szCs w:val="28"/>
        </w:rPr>
        <w:t>должно быть не менее 2,0.</w:t>
      </w:r>
    </w:p>
    <w:p w:rsidR="00411865" w:rsidRPr="00596813" w:rsidRDefault="00411865" w:rsidP="004118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401D75" w:rsidRPr="00596813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596813">
        <w:rPr>
          <w:rFonts w:ascii="Times New Roman" w:hAnsi="Times New Roman"/>
          <w:color w:val="000000"/>
          <w:sz w:val="28"/>
          <w:szCs w:val="28"/>
        </w:rPr>
        <w:t>раствора:</w:t>
      </w:r>
    </w:p>
    <w:p w:rsidR="00411865" w:rsidRPr="00901790" w:rsidRDefault="00411865" w:rsidP="004118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color w:val="000000"/>
          <w:sz w:val="28"/>
          <w:szCs w:val="28"/>
        </w:rPr>
        <w:t>-</w:t>
      </w:r>
      <w:r w:rsidRPr="0059681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59681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59681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596813">
        <w:rPr>
          <w:rFonts w:ascii="Times New Roman" w:hAnsi="Times New Roman"/>
          <w:color w:val="000000"/>
          <w:sz w:val="28"/>
          <w:szCs w:val="28"/>
        </w:rPr>
        <w:t>метансульфонат</w:t>
      </w:r>
      <w:r w:rsidR="00515CB7" w:rsidRPr="00596813">
        <w:rPr>
          <w:rFonts w:ascii="Times New Roman" w:hAnsi="Times New Roman"/>
          <w:color w:val="000000"/>
          <w:sz w:val="28"/>
          <w:szCs w:val="28"/>
        </w:rPr>
        <w:t>-аниона</w:t>
      </w:r>
      <w:proofErr w:type="spellEnd"/>
      <w:r w:rsidRPr="0059681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96813">
        <w:rPr>
          <w:rFonts w:ascii="Times New Roman" w:hAnsi="Times New Roman"/>
          <w:color w:val="000000"/>
          <w:sz w:val="28"/>
          <w:szCs w:val="28"/>
        </w:rPr>
        <w:t>бутансульфонат</w:t>
      </w:r>
      <w:r w:rsidR="00515CB7" w:rsidRPr="00596813">
        <w:rPr>
          <w:rFonts w:ascii="Times New Roman" w:hAnsi="Times New Roman"/>
          <w:color w:val="000000"/>
          <w:sz w:val="28"/>
          <w:szCs w:val="28"/>
        </w:rPr>
        <w:t>-аниона</w:t>
      </w:r>
      <w:proofErr w:type="spellEnd"/>
      <w:r w:rsidRPr="0059681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2,0;</w:t>
      </w:r>
    </w:p>
    <w:p w:rsidR="00411865" w:rsidRPr="00AD0127" w:rsidRDefault="00411865" w:rsidP="004118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127">
        <w:rPr>
          <w:rFonts w:ascii="Times New Roman" w:hAnsi="Times New Roman"/>
          <w:color w:val="000000"/>
          <w:sz w:val="28"/>
          <w:szCs w:val="28"/>
        </w:rPr>
        <w:t>-</w:t>
      </w:r>
      <w:r w:rsidRPr="00AD012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D012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D01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0127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AD012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D012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D012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D01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0127">
        <w:rPr>
          <w:rFonts w:ascii="Times New Roman" w:hAnsi="Times New Roman"/>
          <w:color w:val="000000"/>
          <w:sz w:val="28"/>
          <w:szCs w:val="28"/>
        </w:rPr>
        <w:t>метансульфонат</w:t>
      </w:r>
      <w:r w:rsidR="00515CB7">
        <w:rPr>
          <w:rFonts w:ascii="Times New Roman" w:hAnsi="Times New Roman"/>
          <w:color w:val="000000"/>
          <w:sz w:val="28"/>
          <w:szCs w:val="28"/>
        </w:rPr>
        <w:t>-аниона</w:t>
      </w:r>
      <w:proofErr w:type="spellEnd"/>
      <w:r w:rsidRPr="00AD0127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 и не более 1,5;</w:t>
      </w:r>
    </w:p>
    <w:p w:rsidR="00411865" w:rsidRPr="00AD0127" w:rsidRDefault="00411865" w:rsidP="004118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127">
        <w:rPr>
          <w:rFonts w:ascii="Times New Roman" w:hAnsi="Times New Roman"/>
          <w:color w:val="000000"/>
          <w:sz w:val="28"/>
          <w:szCs w:val="28"/>
        </w:rPr>
        <w:t>-</w:t>
      </w:r>
      <w:r w:rsidRPr="00AD012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D012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D01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0127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AD012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D012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D012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D01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0127">
        <w:rPr>
          <w:rFonts w:ascii="Times New Roman" w:hAnsi="Times New Roman"/>
          <w:color w:val="000000"/>
          <w:sz w:val="28"/>
          <w:szCs w:val="28"/>
        </w:rPr>
        <w:t>бутансульфонат</w:t>
      </w:r>
      <w:r w:rsidR="00515CB7">
        <w:rPr>
          <w:rFonts w:ascii="Times New Roman" w:hAnsi="Times New Roman"/>
          <w:color w:val="000000"/>
          <w:sz w:val="28"/>
          <w:szCs w:val="28"/>
        </w:rPr>
        <w:t>-аниона</w:t>
      </w:r>
      <w:proofErr w:type="spellEnd"/>
      <w:r w:rsidRPr="00AD0127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 и не более </w:t>
      </w:r>
      <w:r w:rsidR="005B4BE9">
        <w:rPr>
          <w:rFonts w:ascii="Times New Roman" w:hAnsi="Times New Roman"/>
          <w:color w:val="000000"/>
          <w:sz w:val="28"/>
          <w:szCs w:val="28"/>
        </w:rPr>
        <w:t>2</w:t>
      </w:r>
      <w:r w:rsidRPr="00AD0127">
        <w:rPr>
          <w:rFonts w:ascii="Times New Roman" w:hAnsi="Times New Roman"/>
          <w:color w:val="000000"/>
          <w:sz w:val="28"/>
          <w:szCs w:val="28"/>
        </w:rPr>
        <w:t>,</w:t>
      </w:r>
      <w:r w:rsidR="005B4BE9">
        <w:rPr>
          <w:rFonts w:ascii="Times New Roman" w:hAnsi="Times New Roman"/>
          <w:color w:val="000000"/>
          <w:sz w:val="28"/>
          <w:szCs w:val="28"/>
        </w:rPr>
        <w:t>0</w:t>
      </w:r>
      <w:r w:rsidRPr="00AD0127">
        <w:rPr>
          <w:rFonts w:ascii="Times New Roman" w:hAnsi="Times New Roman"/>
          <w:color w:val="000000"/>
          <w:sz w:val="28"/>
          <w:szCs w:val="28"/>
        </w:rPr>
        <w:t>;</w:t>
      </w:r>
    </w:p>
    <w:p w:rsidR="00411865" w:rsidRPr="00596813" w:rsidRDefault="00411865" w:rsidP="004118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596813">
        <w:rPr>
          <w:rFonts w:ascii="Times New Roman" w:hAnsi="Times New Roman"/>
          <w:color w:val="000000"/>
          <w:sz w:val="28"/>
          <w:szCs w:val="28"/>
        </w:rPr>
        <w:t>метансульфонат</w:t>
      </w:r>
      <w:r w:rsidR="00515CB7" w:rsidRPr="00596813">
        <w:rPr>
          <w:rFonts w:ascii="Times New Roman" w:hAnsi="Times New Roman"/>
          <w:color w:val="000000"/>
          <w:sz w:val="28"/>
          <w:szCs w:val="28"/>
        </w:rPr>
        <w:t>-аниона</w:t>
      </w:r>
      <w:proofErr w:type="spellEnd"/>
      <w:r w:rsidRPr="00596813">
        <w:rPr>
          <w:rFonts w:ascii="Times New Roman" w:hAnsi="Times New Roman"/>
          <w:color w:val="000000"/>
          <w:sz w:val="28"/>
          <w:szCs w:val="28"/>
        </w:rPr>
        <w:t>, должна составлять не менее 3000 теоретических тарелок.</w:t>
      </w:r>
    </w:p>
    <w:p w:rsidR="00AD0127" w:rsidRPr="00596813" w:rsidRDefault="00AD0127" w:rsidP="004118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отношение сигнал/шум (S/N)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 для пика </w:t>
      </w:r>
      <w:proofErr w:type="spellStart"/>
      <w:r w:rsidR="00515CB7" w:rsidRPr="00596813">
        <w:rPr>
          <w:rFonts w:ascii="Times New Roman" w:hAnsi="Times New Roman"/>
          <w:color w:val="000000"/>
          <w:sz w:val="28"/>
          <w:szCs w:val="28"/>
        </w:rPr>
        <w:t>метансульфонат-аниона</w:t>
      </w:r>
      <w:proofErr w:type="spellEnd"/>
      <w:r w:rsidRPr="0059681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B90284" w:rsidRPr="00596813" w:rsidRDefault="0051136D" w:rsidP="004118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596813">
        <w:rPr>
          <w:rFonts w:ascii="Times New Roman" w:hAnsi="Times New Roman"/>
          <w:color w:val="000000"/>
          <w:sz w:val="28"/>
          <w:szCs w:val="28"/>
        </w:rPr>
        <w:t>метансульфоновой</w:t>
      </w:r>
      <w:proofErr w:type="spellEnd"/>
      <w:r w:rsidRPr="00596813">
        <w:rPr>
          <w:rFonts w:ascii="Times New Roman" w:hAnsi="Times New Roman"/>
          <w:color w:val="000000"/>
          <w:sz w:val="28"/>
          <w:szCs w:val="28"/>
        </w:rPr>
        <w:t xml:space="preserve"> кислоты в </w:t>
      </w:r>
      <w:r w:rsidR="003D3E33" w:rsidRPr="00596813">
        <w:rPr>
          <w:rFonts w:ascii="Times New Roman" w:hAnsi="Times New Roman"/>
          <w:color w:val="000000"/>
          <w:sz w:val="28"/>
          <w:szCs w:val="28"/>
        </w:rPr>
        <w:t xml:space="preserve">препарате </w:t>
      </w:r>
      <w:r w:rsidRPr="00596813">
        <w:rPr>
          <w:rFonts w:ascii="Times New Roman" w:hAnsi="Times New Roman"/>
          <w:color w:val="000000"/>
          <w:sz w:val="28"/>
          <w:szCs w:val="28"/>
        </w:rPr>
        <w:t>процентах (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596813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51136D" w:rsidRPr="0098669C" w:rsidRDefault="0051136D" w:rsidP="0041186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∙50∙5∙P∙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∙200∙250∙L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98"/>
        <w:gridCol w:w="425"/>
        <w:gridCol w:w="8013"/>
      </w:tblGrid>
      <w:tr w:rsidR="0098669C" w:rsidRPr="00596813" w:rsidTr="003D3E33">
        <w:tc>
          <w:tcPr>
            <w:tcW w:w="332" w:type="pct"/>
          </w:tcPr>
          <w:p w:rsidR="0098669C" w:rsidRPr="00596813" w:rsidRDefault="0098669C" w:rsidP="005B4BE9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0" w:type="pct"/>
          </w:tcPr>
          <w:p w:rsidR="0098669C" w:rsidRPr="00596813" w:rsidRDefault="0098669C" w:rsidP="005B4BE9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968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5968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98669C" w:rsidRPr="00596813" w:rsidRDefault="0098669C" w:rsidP="005B4BE9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98669C" w:rsidRPr="00596813" w:rsidRDefault="0098669C" w:rsidP="005B4BE9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отношение площади пика </w:t>
            </w:r>
            <w:proofErr w:type="spellStart"/>
            <w:r w:rsidR="00515CB7" w:rsidRPr="00596813">
              <w:rPr>
                <w:rFonts w:ascii="Times New Roman" w:hAnsi="Times New Roman"/>
                <w:sz w:val="28"/>
                <w:szCs w:val="28"/>
              </w:rPr>
              <w:t>метансульфонат-аниона</w:t>
            </w:r>
            <w:proofErr w:type="spellEnd"/>
            <w:r w:rsidRPr="0059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 площади пика </w:t>
            </w:r>
            <w:proofErr w:type="spellStart"/>
            <w:r w:rsidR="00515CB7" w:rsidRPr="0059681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бутансульфонат-аниона</w:t>
            </w:r>
            <w:proofErr w:type="spellEnd"/>
            <w:r w:rsidRPr="0059681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98669C" w:rsidRPr="00596813" w:rsidTr="003D3E33">
        <w:tc>
          <w:tcPr>
            <w:tcW w:w="332" w:type="pct"/>
          </w:tcPr>
          <w:p w:rsidR="0098669C" w:rsidRPr="00596813" w:rsidRDefault="0098669C" w:rsidP="003D3E3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98669C" w:rsidRPr="00596813" w:rsidRDefault="0098669C" w:rsidP="003D3E3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968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98669C" w:rsidRPr="00596813" w:rsidRDefault="0098669C" w:rsidP="003D3E3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8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98669C" w:rsidRPr="00596813" w:rsidRDefault="0098669C" w:rsidP="003D3E3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отношение площади пика </w:t>
            </w:r>
            <w:proofErr w:type="spellStart"/>
            <w:r w:rsidR="00515CB7" w:rsidRPr="00596813">
              <w:rPr>
                <w:rFonts w:ascii="Times New Roman" w:hAnsi="Times New Roman"/>
                <w:sz w:val="28"/>
                <w:szCs w:val="28"/>
              </w:rPr>
              <w:t>метансульфонат-аниона</w:t>
            </w:r>
            <w:proofErr w:type="spellEnd"/>
            <w:r w:rsidRPr="0059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 площади пика </w:t>
            </w:r>
            <w:proofErr w:type="spellStart"/>
            <w:r w:rsidR="00515CB7" w:rsidRPr="0059681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бутансульфонат-аниона</w:t>
            </w:r>
            <w:proofErr w:type="spellEnd"/>
            <w:r w:rsidRPr="0059681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3D3E33"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98669C" w:rsidRPr="00596813" w:rsidTr="003D3E33">
        <w:tc>
          <w:tcPr>
            <w:tcW w:w="332" w:type="pct"/>
          </w:tcPr>
          <w:p w:rsidR="0098669C" w:rsidRPr="00596813" w:rsidRDefault="0098669C" w:rsidP="003D3E3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98669C" w:rsidRPr="00596813" w:rsidRDefault="0098669C" w:rsidP="003D3E3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968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968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98669C" w:rsidRPr="00596813" w:rsidRDefault="0098669C" w:rsidP="003D3E3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98669C" w:rsidRPr="00596813" w:rsidRDefault="0098669C" w:rsidP="003D3E3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98669C" w:rsidRPr="00596813" w:rsidTr="003D3E33">
        <w:tc>
          <w:tcPr>
            <w:tcW w:w="332" w:type="pct"/>
          </w:tcPr>
          <w:p w:rsidR="0098669C" w:rsidRPr="00596813" w:rsidRDefault="0098669C" w:rsidP="003D3E3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98669C" w:rsidRPr="00596813" w:rsidRDefault="0098669C" w:rsidP="003D3E3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968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968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98669C" w:rsidRPr="00596813" w:rsidRDefault="0098669C" w:rsidP="003D3E3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98669C" w:rsidRPr="00596813" w:rsidRDefault="0098669C" w:rsidP="003D3E3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proofErr w:type="spellStart"/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метансульфоновой</w:t>
            </w:r>
            <w:proofErr w:type="spellEnd"/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кислоты, мг;</w:t>
            </w:r>
          </w:p>
        </w:tc>
      </w:tr>
      <w:tr w:rsidR="0098669C" w:rsidRPr="00596813" w:rsidTr="003D3E33">
        <w:tc>
          <w:tcPr>
            <w:tcW w:w="332" w:type="pct"/>
          </w:tcPr>
          <w:p w:rsidR="0098669C" w:rsidRPr="00596813" w:rsidRDefault="0098669C" w:rsidP="003D3E3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98669C" w:rsidRPr="00596813" w:rsidRDefault="0098669C" w:rsidP="003D3E3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968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98669C" w:rsidRPr="00596813" w:rsidRDefault="0098669C" w:rsidP="003D3E3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8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98669C" w:rsidRPr="00596813" w:rsidRDefault="0098669C" w:rsidP="003D3E3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596813">
              <w:rPr>
                <w:rFonts w:ascii="Times New Roman" w:hAnsi="Times New Roman"/>
                <w:sz w:val="28"/>
                <w:szCs w:val="28"/>
              </w:rPr>
              <w:t xml:space="preserve">основного вещества </w:t>
            </w:r>
            <w:r w:rsidRPr="00596813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596813">
              <w:rPr>
                <w:rFonts w:ascii="Times New Roman" w:hAnsi="Times New Roman"/>
                <w:sz w:val="28"/>
              </w:rPr>
              <w:t>метансульфоновой</w:t>
            </w:r>
            <w:proofErr w:type="spellEnd"/>
            <w:r w:rsidRPr="00596813">
              <w:rPr>
                <w:rFonts w:ascii="Times New Roman" w:hAnsi="Times New Roman"/>
                <w:sz w:val="28"/>
              </w:rPr>
              <w:t xml:space="preserve"> кислоте</w:t>
            </w:r>
            <w:r w:rsidR="00733034"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733034" w:rsidRPr="00596813" w:rsidTr="003D3E33">
        <w:tc>
          <w:tcPr>
            <w:tcW w:w="332" w:type="pct"/>
          </w:tcPr>
          <w:p w:rsidR="00733034" w:rsidRPr="00596813" w:rsidRDefault="00733034" w:rsidP="003D3E3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733034" w:rsidRPr="00596813" w:rsidRDefault="00733034" w:rsidP="003D3E3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968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733034" w:rsidRPr="00596813" w:rsidRDefault="00733034" w:rsidP="003D3E3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8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6" w:type="pct"/>
          </w:tcPr>
          <w:p w:rsidR="00733034" w:rsidRPr="00596813" w:rsidRDefault="00733034" w:rsidP="003D3E33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596813">
              <w:rPr>
                <w:rFonts w:ascii="Times New Roman" w:hAnsi="Times New Roman"/>
                <w:sz w:val="28"/>
              </w:rPr>
              <w:t>средняя масса одной таблетки, мг;</w:t>
            </w:r>
          </w:p>
        </w:tc>
      </w:tr>
      <w:tr w:rsidR="00733034" w:rsidRPr="00596813" w:rsidTr="003D3E33">
        <w:tc>
          <w:tcPr>
            <w:tcW w:w="332" w:type="pct"/>
          </w:tcPr>
          <w:p w:rsidR="00733034" w:rsidRPr="00596813" w:rsidRDefault="00733034" w:rsidP="003D3E3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733034" w:rsidRPr="00596813" w:rsidRDefault="00733034" w:rsidP="00A32250">
            <w:pPr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681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733034" w:rsidRPr="00596813" w:rsidRDefault="00733034" w:rsidP="00A3225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81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6" w:type="pct"/>
          </w:tcPr>
          <w:p w:rsidR="00733034" w:rsidRPr="00596813" w:rsidRDefault="00733034" w:rsidP="0073303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596813">
              <w:rPr>
                <w:rFonts w:ascii="Times New Roman" w:hAnsi="Times New Roman"/>
                <w:sz w:val="28"/>
                <w:szCs w:val="28"/>
              </w:rPr>
              <w:t xml:space="preserve">бусульфана </w:t>
            </w:r>
            <w:r w:rsidRPr="00596813">
              <w:rPr>
                <w:rFonts w:ascii="Times New Roman" w:hAnsi="Times New Roman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2D55CE" w:rsidRPr="00596813" w:rsidRDefault="005F498F" w:rsidP="002D55CE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813">
        <w:rPr>
          <w:rStyle w:val="af2"/>
          <w:rFonts w:ascii="Times New Roman" w:hAnsi="Times New Roman"/>
          <w:b/>
          <w:i w:val="0"/>
          <w:sz w:val="28"/>
          <w:szCs w:val="28"/>
        </w:rPr>
        <w:t>Однородность дозирования.</w:t>
      </w:r>
      <w:r w:rsidRPr="00596813">
        <w:rPr>
          <w:rFonts w:ascii="Times New Roman" w:hAnsi="Times New Roman"/>
          <w:i/>
          <w:sz w:val="28"/>
          <w:szCs w:val="28"/>
        </w:rPr>
        <w:t xml:space="preserve"> </w:t>
      </w:r>
      <w:r w:rsidRPr="00596813">
        <w:rPr>
          <w:rFonts w:ascii="Times New Roman" w:hAnsi="Times New Roman"/>
          <w:sz w:val="28"/>
          <w:szCs w:val="28"/>
        </w:rPr>
        <w:t>Определение проводят в соответствии с требованиями</w:t>
      </w:r>
      <w:r w:rsidR="002D55CE" w:rsidRPr="00596813">
        <w:rPr>
          <w:rFonts w:ascii="Times New Roman" w:hAnsi="Times New Roman"/>
          <w:sz w:val="28"/>
          <w:szCs w:val="28"/>
        </w:rPr>
        <w:t xml:space="preserve"> ОФС «Однородность дозирования».</w:t>
      </w:r>
    </w:p>
    <w:p w:rsidR="005F498F" w:rsidRPr="00596813" w:rsidRDefault="005F498F" w:rsidP="002D55CE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596813">
        <w:rPr>
          <w:rStyle w:val="8"/>
          <w:rFonts w:eastAsia="Calibri"/>
          <w:b/>
          <w:sz w:val="28"/>
          <w:szCs w:val="28"/>
        </w:rPr>
        <w:t>Микробиологическая чистота.</w:t>
      </w:r>
      <w:r w:rsidRPr="00596813">
        <w:rPr>
          <w:rStyle w:val="8"/>
          <w:rFonts w:eastAsia="Calibri"/>
          <w:sz w:val="28"/>
          <w:szCs w:val="28"/>
        </w:rPr>
        <w:t xml:space="preserve"> В соответствии с ОФС «Микробиологическая чистота».</w:t>
      </w:r>
    </w:p>
    <w:p w:rsidR="00853635" w:rsidRDefault="005F498F" w:rsidP="00AD012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Style w:val="8"/>
          <w:b/>
          <w:sz w:val="28"/>
          <w:szCs w:val="28"/>
        </w:rPr>
        <w:t>Количественное определение.</w:t>
      </w:r>
      <w:r w:rsidRPr="00596813">
        <w:rPr>
          <w:rStyle w:val="8"/>
          <w:sz w:val="28"/>
          <w:szCs w:val="28"/>
        </w:rPr>
        <w:t xml:space="preserve"> </w:t>
      </w:r>
      <w:r w:rsidR="00AD0127" w:rsidRPr="00596813">
        <w:rPr>
          <w:rFonts w:ascii="Times New Roman" w:hAnsi="Times New Roman"/>
          <w:color w:val="000000"/>
          <w:sz w:val="28"/>
          <w:szCs w:val="28"/>
        </w:rPr>
        <w:t>Определение проводят методом ГХ (ОФС «Газо</w:t>
      </w:r>
      <w:r w:rsidR="00F737C6" w:rsidRPr="00596813">
        <w:rPr>
          <w:rFonts w:ascii="Times New Roman" w:hAnsi="Times New Roman"/>
          <w:color w:val="000000"/>
          <w:sz w:val="28"/>
          <w:szCs w:val="28"/>
        </w:rPr>
        <w:t>в</w:t>
      </w:r>
      <w:r w:rsidR="00AD0127" w:rsidRPr="00596813">
        <w:rPr>
          <w:rFonts w:ascii="Times New Roman" w:hAnsi="Times New Roman"/>
          <w:color w:val="000000"/>
          <w:sz w:val="28"/>
          <w:szCs w:val="28"/>
        </w:rPr>
        <w:t>ая хроматография»).</w:t>
      </w:r>
    </w:p>
    <w:p w:rsidR="00AD0127" w:rsidRPr="00D50885" w:rsidRDefault="00AD0127" w:rsidP="00AD012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50885">
        <w:rPr>
          <w:rFonts w:ascii="Times New Roman" w:hAnsi="Times New Roman"/>
          <w:i/>
          <w:color w:val="000000"/>
          <w:sz w:val="28"/>
          <w:szCs w:val="28"/>
        </w:rPr>
        <w:t>Раствор внутреннего стандарта.</w:t>
      </w:r>
      <w:r w:rsidRPr="00D50885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200 мл помещают 0,1</w:t>
      </w:r>
      <w:r w:rsidR="00713BEE">
        <w:rPr>
          <w:rFonts w:ascii="Times New Roman" w:hAnsi="Times New Roman"/>
          <w:color w:val="000000"/>
          <w:sz w:val="28"/>
          <w:szCs w:val="28"/>
        </w:rPr>
        <w:t>0</w:t>
      </w:r>
      <w:r w:rsidRPr="00D50885">
        <w:rPr>
          <w:rFonts w:ascii="Times New Roman" w:hAnsi="Times New Roman"/>
          <w:color w:val="000000"/>
          <w:sz w:val="28"/>
          <w:szCs w:val="28"/>
        </w:rPr>
        <w:t> мл 1,5-дийодпентана, растворяют в ацетоне и доводят объём раствора тем же растворителем до метки.</w:t>
      </w:r>
    </w:p>
    <w:p w:rsidR="00AD0127" w:rsidRPr="00235264" w:rsidRDefault="00AD0127" w:rsidP="00AD0127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50885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натрия йодида</w:t>
      </w:r>
      <w:r w:rsidR="00235264" w:rsidRPr="00D5088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235264" w:rsidRPr="00D50885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20</w:t>
      </w:r>
      <w:r w:rsidR="00F737C6" w:rsidRPr="00D50885">
        <w:rPr>
          <w:rFonts w:ascii="Times New Roman" w:hAnsi="Times New Roman"/>
          <w:color w:val="000000"/>
          <w:sz w:val="28"/>
          <w:szCs w:val="28"/>
        </w:rPr>
        <w:t>,0</w:t>
      </w:r>
      <w:r w:rsidR="00235264" w:rsidRPr="00D50885">
        <w:rPr>
          <w:rFonts w:ascii="Times New Roman" w:hAnsi="Times New Roman"/>
          <w:color w:val="000000"/>
          <w:sz w:val="28"/>
          <w:szCs w:val="28"/>
        </w:rPr>
        <w:t xml:space="preserve"> г натрия йодида, </w:t>
      </w:r>
      <w:r w:rsidR="00F737C6" w:rsidRPr="00D50885">
        <w:rPr>
          <w:rFonts w:ascii="Times New Roman" w:hAnsi="Times New Roman"/>
          <w:color w:val="000000"/>
          <w:sz w:val="28"/>
          <w:szCs w:val="28"/>
        </w:rPr>
        <w:t>прибавляют 70 мл</w:t>
      </w:r>
      <w:r w:rsidR="00235264" w:rsidRPr="00D50885">
        <w:rPr>
          <w:rFonts w:ascii="Times New Roman" w:hAnsi="Times New Roman"/>
          <w:color w:val="000000"/>
          <w:sz w:val="28"/>
          <w:szCs w:val="28"/>
        </w:rPr>
        <w:t xml:space="preserve"> ацетон</w:t>
      </w:r>
      <w:r w:rsidR="00F737C6" w:rsidRPr="00D50885">
        <w:rPr>
          <w:rFonts w:ascii="Times New Roman" w:hAnsi="Times New Roman"/>
          <w:color w:val="000000"/>
          <w:sz w:val="28"/>
          <w:szCs w:val="28"/>
        </w:rPr>
        <w:t>а</w:t>
      </w:r>
      <w:r w:rsidR="00235264" w:rsidRPr="00D50885">
        <w:rPr>
          <w:rFonts w:ascii="Times New Roman" w:hAnsi="Times New Roman"/>
          <w:color w:val="000000"/>
          <w:sz w:val="28"/>
          <w:szCs w:val="28"/>
        </w:rPr>
        <w:t xml:space="preserve">, обрабатывают ультразвуком в течение 15 мин, охлаждают раствор до комнатной температуры и доводят объём раствора тем </w:t>
      </w:r>
      <w:r w:rsidR="00F737C6" w:rsidRPr="00D50885">
        <w:rPr>
          <w:rFonts w:ascii="Times New Roman" w:hAnsi="Times New Roman"/>
          <w:color w:val="000000"/>
          <w:sz w:val="28"/>
          <w:szCs w:val="28"/>
        </w:rPr>
        <w:t>ж</w:t>
      </w:r>
      <w:r w:rsidR="00235264" w:rsidRPr="00D50885">
        <w:rPr>
          <w:rFonts w:ascii="Times New Roman" w:hAnsi="Times New Roman"/>
          <w:color w:val="000000"/>
          <w:sz w:val="28"/>
          <w:szCs w:val="28"/>
        </w:rPr>
        <w:t>е растворителем до метки.</w:t>
      </w:r>
    </w:p>
    <w:p w:rsidR="00A32250" w:rsidRPr="00596813" w:rsidRDefault="00AD0127" w:rsidP="008020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20A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462FCE" w:rsidRPr="008020AC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точную навеску порошка растёртых таблеток, соответствующую около 10 мг бусульфана, прибавляют 10 мл ацетона, 10</w:t>
      </w:r>
      <w:r w:rsidR="00C134D7">
        <w:rPr>
          <w:rFonts w:ascii="Times New Roman" w:hAnsi="Times New Roman"/>
          <w:color w:val="000000"/>
          <w:sz w:val="28"/>
          <w:szCs w:val="28"/>
        </w:rPr>
        <w:t>,0</w:t>
      </w:r>
      <w:r w:rsidR="00462FCE" w:rsidRPr="008020AC">
        <w:rPr>
          <w:rFonts w:ascii="Times New Roman" w:hAnsi="Times New Roman"/>
          <w:color w:val="000000"/>
          <w:sz w:val="28"/>
          <w:szCs w:val="28"/>
        </w:rPr>
        <w:t> мл раствора внутреннего стандарта, обрабатывают ультразвуком в течение 10 мин, охл</w:t>
      </w:r>
      <w:r w:rsidR="008020AC" w:rsidRPr="008020AC">
        <w:rPr>
          <w:rFonts w:ascii="Times New Roman" w:hAnsi="Times New Roman"/>
          <w:color w:val="000000"/>
          <w:sz w:val="28"/>
          <w:szCs w:val="28"/>
        </w:rPr>
        <w:t>аждают до комнатной температуры,</w:t>
      </w:r>
      <w:r w:rsidR="00462FCE" w:rsidRPr="008020AC">
        <w:rPr>
          <w:rFonts w:ascii="Times New Roman" w:hAnsi="Times New Roman"/>
          <w:color w:val="000000"/>
          <w:sz w:val="28"/>
          <w:szCs w:val="28"/>
        </w:rPr>
        <w:t xml:space="preserve"> доводят об</w:t>
      </w:r>
      <w:r w:rsidR="008020AC" w:rsidRPr="008020AC">
        <w:rPr>
          <w:rFonts w:ascii="Times New Roman" w:hAnsi="Times New Roman"/>
          <w:color w:val="000000"/>
          <w:sz w:val="28"/>
          <w:szCs w:val="28"/>
        </w:rPr>
        <w:t xml:space="preserve">ъём раствора ацетоном до </w:t>
      </w:r>
      <w:r w:rsidR="008020AC" w:rsidRPr="00596813">
        <w:rPr>
          <w:rFonts w:ascii="Times New Roman" w:hAnsi="Times New Roman"/>
          <w:color w:val="000000"/>
          <w:sz w:val="28"/>
          <w:szCs w:val="28"/>
        </w:rPr>
        <w:t>метки</w:t>
      </w:r>
      <w:r w:rsidR="00C134D7" w:rsidRPr="00596813">
        <w:rPr>
          <w:rFonts w:ascii="Times New Roman" w:hAnsi="Times New Roman"/>
          <w:color w:val="000000"/>
          <w:sz w:val="28"/>
          <w:szCs w:val="28"/>
        </w:rPr>
        <w:t>, перемешивают</w:t>
      </w:r>
      <w:r w:rsidR="008020AC" w:rsidRPr="00596813">
        <w:rPr>
          <w:rFonts w:ascii="Times New Roman" w:hAnsi="Times New Roman"/>
          <w:color w:val="000000"/>
          <w:sz w:val="28"/>
          <w:szCs w:val="28"/>
        </w:rPr>
        <w:t xml:space="preserve"> и центрифугируют </w:t>
      </w:r>
      <w:r w:rsidR="00713BEE" w:rsidRPr="00596813">
        <w:rPr>
          <w:rFonts w:ascii="Times New Roman" w:hAnsi="Times New Roman"/>
          <w:color w:val="000000"/>
          <w:sz w:val="28"/>
          <w:szCs w:val="28"/>
        </w:rPr>
        <w:t>при</w:t>
      </w:r>
      <w:r w:rsidR="00A32250" w:rsidRPr="00596813">
        <w:rPr>
          <w:rFonts w:ascii="Times New Roman" w:hAnsi="Times New Roman"/>
          <w:color w:val="000000"/>
          <w:sz w:val="28"/>
          <w:szCs w:val="28"/>
        </w:rPr>
        <w:t xml:space="preserve"> 5000 об/мин в течение 10 мин.</w:t>
      </w:r>
    </w:p>
    <w:p w:rsidR="00A32250" w:rsidRPr="00596813" w:rsidRDefault="00AD0127" w:rsidP="00EA2DC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раствор. 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</w:t>
      </w:r>
      <w:r w:rsidR="00EA2DCB" w:rsidRPr="00596813">
        <w:rPr>
          <w:rFonts w:ascii="Times New Roman" w:hAnsi="Times New Roman"/>
          <w:color w:val="000000"/>
          <w:sz w:val="28"/>
          <w:szCs w:val="28"/>
        </w:rPr>
        <w:t xml:space="preserve">около 40 мг (точная навеска) </w:t>
      </w:r>
      <w:r w:rsidR="00713BEE" w:rsidRPr="00596813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EA2DCB" w:rsidRPr="00596813">
        <w:rPr>
          <w:rFonts w:ascii="Times New Roman" w:hAnsi="Times New Roman"/>
          <w:color w:val="000000"/>
          <w:sz w:val="28"/>
          <w:szCs w:val="28"/>
        </w:rPr>
        <w:t>бусульфана</w:t>
      </w:r>
      <w:proofErr w:type="spellEnd"/>
      <w:r w:rsidR="00EA2DCB" w:rsidRPr="0059681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2250" w:rsidRPr="00596813">
        <w:rPr>
          <w:rFonts w:ascii="Times New Roman" w:hAnsi="Times New Roman"/>
          <w:color w:val="000000"/>
          <w:sz w:val="28"/>
          <w:szCs w:val="28"/>
        </w:rPr>
        <w:t>растворяют в</w:t>
      </w:r>
      <w:r w:rsidR="00EA2DCB" w:rsidRPr="00596813">
        <w:rPr>
          <w:rFonts w:ascii="Times New Roman" w:hAnsi="Times New Roman"/>
          <w:color w:val="000000"/>
          <w:sz w:val="28"/>
          <w:szCs w:val="28"/>
        </w:rPr>
        <w:t xml:space="preserve"> 50 мл ацетона, обрабатыва</w:t>
      </w:r>
      <w:r w:rsidR="00713BEE" w:rsidRPr="00596813">
        <w:rPr>
          <w:rFonts w:ascii="Times New Roman" w:hAnsi="Times New Roman"/>
          <w:color w:val="000000"/>
          <w:sz w:val="28"/>
          <w:szCs w:val="28"/>
        </w:rPr>
        <w:t>ют</w:t>
      </w:r>
      <w:r w:rsidR="00EA2DCB" w:rsidRPr="00596813">
        <w:rPr>
          <w:rFonts w:ascii="Times New Roman" w:hAnsi="Times New Roman"/>
          <w:color w:val="000000"/>
          <w:sz w:val="28"/>
          <w:szCs w:val="28"/>
        </w:rPr>
        <w:t xml:space="preserve"> ультразвуком в течение 10 мин, охлаждают до комнатной температуры, доводят объём раствора тем же растворителем до метки. В мерную колбу вместимостью 10 мл помещают 5,0 мл полученного раствора, прибавляют 2</w:t>
      </w:r>
      <w:r w:rsidR="00A32250" w:rsidRPr="00596813">
        <w:rPr>
          <w:rFonts w:ascii="Times New Roman" w:hAnsi="Times New Roman"/>
          <w:color w:val="000000"/>
          <w:sz w:val="28"/>
          <w:szCs w:val="28"/>
        </w:rPr>
        <w:t>,0</w:t>
      </w:r>
      <w:r w:rsidR="00EA2DCB" w:rsidRPr="00596813">
        <w:rPr>
          <w:rFonts w:ascii="Times New Roman" w:hAnsi="Times New Roman"/>
          <w:color w:val="000000"/>
          <w:sz w:val="28"/>
          <w:szCs w:val="28"/>
        </w:rPr>
        <w:t xml:space="preserve"> мл раствора внутреннего стандарта и доводят объём раствора </w:t>
      </w:r>
      <w:r w:rsidR="00A32250" w:rsidRPr="00596813">
        <w:rPr>
          <w:rFonts w:ascii="Times New Roman" w:hAnsi="Times New Roman"/>
          <w:color w:val="000000"/>
          <w:sz w:val="28"/>
          <w:szCs w:val="28"/>
        </w:rPr>
        <w:t>ацетоном до метки.</w:t>
      </w:r>
    </w:p>
    <w:p w:rsidR="0002682A" w:rsidRPr="00596813" w:rsidRDefault="00A32250" w:rsidP="0002682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color w:val="000000"/>
          <w:sz w:val="28"/>
          <w:szCs w:val="28"/>
        </w:rPr>
        <w:t xml:space="preserve">В отдельные конические колбы с притёртыми пробками вместимостью 50 мл, помещают по 5,0 мл испытуемого и стандартного растворов, прибавляют по 5,0 мл раствора натрия йодида, закрывают колбы пробками, выдерживают при температуре 50 °С в течение 90 мин, охлаждают до комнатной температуры, прибавляют по 15,0 мл воды и по 20,0 мл </w:t>
      </w:r>
      <w:proofErr w:type="spellStart"/>
      <w:r w:rsidRPr="00596813">
        <w:rPr>
          <w:rFonts w:ascii="Times New Roman" w:hAnsi="Times New Roman"/>
          <w:color w:val="000000"/>
          <w:sz w:val="28"/>
          <w:szCs w:val="28"/>
        </w:rPr>
        <w:t>гексана</w:t>
      </w:r>
      <w:proofErr w:type="spellEnd"/>
      <w:r w:rsidRPr="00596813">
        <w:rPr>
          <w:rFonts w:ascii="Times New Roman" w:hAnsi="Times New Roman"/>
          <w:color w:val="000000"/>
          <w:sz w:val="28"/>
          <w:szCs w:val="28"/>
        </w:rPr>
        <w:t>, закрывают колбы пробками, встряхивают в течение 1 мин и оставляют на 10 мин для расслоения слоёв. Для анализа используют верхний слой.</w:t>
      </w:r>
      <w:r w:rsidR="0002682A" w:rsidRPr="00596813">
        <w:rPr>
          <w:rFonts w:ascii="Times New Roman" w:hAnsi="Times New Roman"/>
          <w:color w:val="000000"/>
          <w:sz w:val="28"/>
          <w:szCs w:val="28"/>
        </w:rPr>
        <w:t xml:space="preserve"> Срок годности растворов – 24 ч при хранении в защищённом от света месте в плотно закрытой таре.</w:t>
      </w:r>
    </w:p>
    <w:p w:rsidR="00AD0127" w:rsidRPr="00596813" w:rsidRDefault="00AD0127" w:rsidP="0002682A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9681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81"/>
        <w:gridCol w:w="2025"/>
        <w:gridCol w:w="4165"/>
      </w:tblGrid>
      <w:tr w:rsidR="00051789" w:rsidRPr="00596813" w:rsidTr="00014E76">
        <w:tc>
          <w:tcPr>
            <w:tcW w:w="1766" w:type="pct"/>
          </w:tcPr>
          <w:p w:rsidR="00051789" w:rsidRPr="00596813" w:rsidRDefault="00051789" w:rsidP="00014E76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34" w:type="pct"/>
            <w:gridSpan w:val="2"/>
          </w:tcPr>
          <w:p w:rsidR="00051789" w:rsidRPr="00596813" w:rsidRDefault="00051789" w:rsidP="00014E7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кварцевая капиллярная 30 м × 0,53 мм</w:t>
            </w:r>
            <w:r w:rsidRPr="0059681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bidi="ru-RU"/>
              </w:rPr>
              <w:t xml:space="preserve">, </w:t>
            </w:r>
            <w:r w:rsidRPr="00596813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>покрытая слоем поли(</w:t>
            </w:r>
            <w:proofErr w:type="spellStart"/>
            <w:r w:rsidRPr="00596813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>диметил</w:t>
            </w:r>
            <w:proofErr w:type="spellEnd"/>
            <w:r w:rsidRPr="00596813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>)(дифенил)силоксана,</w:t>
            </w: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1,5 мкм;</w:t>
            </w:r>
          </w:p>
        </w:tc>
      </w:tr>
      <w:tr w:rsidR="00051789" w:rsidRPr="00596813" w:rsidTr="00014E76">
        <w:tc>
          <w:tcPr>
            <w:tcW w:w="1766" w:type="pct"/>
          </w:tcPr>
          <w:p w:rsidR="00051789" w:rsidRPr="00596813" w:rsidRDefault="00051789" w:rsidP="00014E76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Детектор</w:t>
            </w:r>
          </w:p>
        </w:tc>
        <w:tc>
          <w:tcPr>
            <w:tcW w:w="3234" w:type="pct"/>
            <w:gridSpan w:val="2"/>
          </w:tcPr>
          <w:p w:rsidR="00051789" w:rsidRPr="00596813" w:rsidRDefault="00051789" w:rsidP="00014E7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051789" w:rsidRPr="00596813" w:rsidTr="00014E76">
        <w:tc>
          <w:tcPr>
            <w:tcW w:w="1766" w:type="pct"/>
          </w:tcPr>
          <w:p w:rsidR="00051789" w:rsidRPr="00596813" w:rsidRDefault="00051789" w:rsidP="00014E76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234" w:type="pct"/>
            <w:gridSpan w:val="2"/>
          </w:tcPr>
          <w:p w:rsidR="00051789" w:rsidRPr="00596813" w:rsidRDefault="00051789" w:rsidP="00014E7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азот для хроматографии;</w:t>
            </w:r>
          </w:p>
        </w:tc>
      </w:tr>
      <w:tr w:rsidR="00051789" w:rsidRPr="00596813" w:rsidTr="00014E76">
        <w:tc>
          <w:tcPr>
            <w:tcW w:w="1766" w:type="pct"/>
          </w:tcPr>
          <w:p w:rsidR="00051789" w:rsidRPr="00596813" w:rsidRDefault="00051789" w:rsidP="00014E76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234" w:type="pct"/>
            <w:gridSpan w:val="2"/>
          </w:tcPr>
          <w:p w:rsidR="00051789" w:rsidRPr="00596813" w:rsidRDefault="00051789" w:rsidP="00DF3AD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1:</w:t>
            </w:r>
            <w:r w:rsidR="00DF3AD1" w:rsidRPr="00596813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AE52FA" w:rsidRPr="0059681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51789" w:rsidRPr="00596813" w:rsidTr="00014E76">
        <w:tc>
          <w:tcPr>
            <w:tcW w:w="1766" w:type="pct"/>
          </w:tcPr>
          <w:p w:rsidR="00051789" w:rsidRPr="00596813" w:rsidRDefault="00051789" w:rsidP="00014E76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34" w:type="pct"/>
            <w:gridSpan w:val="2"/>
          </w:tcPr>
          <w:p w:rsidR="00051789" w:rsidRPr="00596813" w:rsidRDefault="00051789" w:rsidP="0005178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3,8 мл/мин;</w:t>
            </w:r>
          </w:p>
        </w:tc>
      </w:tr>
      <w:tr w:rsidR="00051789" w:rsidRPr="00596813" w:rsidTr="00014E76">
        <w:tc>
          <w:tcPr>
            <w:tcW w:w="1766" w:type="pct"/>
          </w:tcPr>
          <w:p w:rsidR="00051789" w:rsidRPr="00596813" w:rsidRDefault="00051789" w:rsidP="00014E76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34" w:type="pct"/>
            <w:gridSpan w:val="2"/>
          </w:tcPr>
          <w:p w:rsidR="00051789" w:rsidRPr="00596813" w:rsidRDefault="00051789" w:rsidP="00014E7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1 мкл;</w:t>
            </w:r>
          </w:p>
        </w:tc>
      </w:tr>
      <w:tr w:rsidR="00051789" w:rsidRPr="00596813" w:rsidTr="00051789">
        <w:tc>
          <w:tcPr>
            <w:tcW w:w="1766" w:type="pct"/>
          </w:tcPr>
          <w:p w:rsidR="00051789" w:rsidRPr="00596813" w:rsidRDefault="00051789" w:rsidP="00014E76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1058" w:type="pct"/>
          </w:tcPr>
          <w:p w:rsidR="00051789" w:rsidRPr="00596813" w:rsidRDefault="00051789" w:rsidP="00014E7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2176" w:type="pct"/>
          </w:tcPr>
          <w:p w:rsidR="00051789" w:rsidRPr="00596813" w:rsidRDefault="00051789" w:rsidP="0005178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160 °С</w:t>
            </w:r>
          </w:p>
        </w:tc>
      </w:tr>
      <w:tr w:rsidR="00051789" w:rsidRPr="00596813" w:rsidTr="00051789">
        <w:tc>
          <w:tcPr>
            <w:tcW w:w="1766" w:type="pct"/>
          </w:tcPr>
          <w:p w:rsidR="00051789" w:rsidRPr="00596813" w:rsidRDefault="00051789" w:rsidP="00014E76">
            <w:pPr>
              <w:pStyle w:val="a3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58" w:type="pct"/>
          </w:tcPr>
          <w:p w:rsidR="00051789" w:rsidRPr="00596813" w:rsidRDefault="00051789" w:rsidP="00014E7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2176" w:type="pct"/>
          </w:tcPr>
          <w:p w:rsidR="00051789" w:rsidRPr="00596813" w:rsidRDefault="00051789" w:rsidP="0005178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200 °С;</w:t>
            </w:r>
          </w:p>
        </w:tc>
      </w:tr>
      <w:tr w:rsidR="00051789" w:rsidRPr="00596813" w:rsidTr="00051789">
        <w:tc>
          <w:tcPr>
            <w:tcW w:w="1766" w:type="pct"/>
          </w:tcPr>
          <w:p w:rsidR="00051789" w:rsidRPr="00596813" w:rsidRDefault="00051789" w:rsidP="00014E76">
            <w:pPr>
              <w:pStyle w:val="a3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58" w:type="pct"/>
          </w:tcPr>
          <w:p w:rsidR="00051789" w:rsidRPr="00596813" w:rsidRDefault="00051789" w:rsidP="00014E7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2176" w:type="pct"/>
          </w:tcPr>
          <w:p w:rsidR="00051789" w:rsidRPr="00596813" w:rsidRDefault="00051789" w:rsidP="0005178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280 °С</w:t>
            </w:r>
            <w:r w:rsidR="00B4093C" w:rsidRPr="0059681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51789" w:rsidRPr="00596813" w:rsidTr="00014E76">
        <w:tc>
          <w:tcPr>
            <w:tcW w:w="1766" w:type="pct"/>
          </w:tcPr>
          <w:p w:rsidR="00051789" w:rsidRPr="00596813" w:rsidRDefault="00051789" w:rsidP="00014E7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234" w:type="pct"/>
            <w:gridSpan w:val="2"/>
          </w:tcPr>
          <w:p w:rsidR="00051789" w:rsidRPr="00596813" w:rsidRDefault="00051789" w:rsidP="00014E76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051789" w:rsidRPr="00596813" w:rsidRDefault="00051789" w:rsidP="00014E76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96813">
              <w:rPr>
                <w:rFonts w:ascii="Times New Roman" w:hAnsi="Times New Roman"/>
                <w:b w:val="0"/>
                <w:color w:val="000000"/>
                <w:szCs w:val="28"/>
              </w:rPr>
              <w:t>10 мин.</w:t>
            </w:r>
          </w:p>
        </w:tc>
      </w:tr>
    </w:tbl>
    <w:p w:rsidR="00AD0127" w:rsidRPr="00596813" w:rsidRDefault="00AD0127" w:rsidP="00AD0127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color w:val="000000"/>
          <w:sz w:val="28"/>
          <w:szCs w:val="28"/>
        </w:rPr>
        <w:t>Хроматографируют стандартный и испытуемый раствор</w:t>
      </w:r>
      <w:r w:rsidR="00AE52FA" w:rsidRPr="00596813">
        <w:rPr>
          <w:rFonts w:ascii="Times New Roman" w:hAnsi="Times New Roman"/>
          <w:color w:val="000000"/>
          <w:sz w:val="28"/>
          <w:szCs w:val="28"/>
        </w:rPr>
        <w:t>ы</w:t>
      </w:r>
      <w:r w:rsidRPr="00596813">
        <w:rPr>
          <w:rFonts w:ascii="Times New Roman" w:hAnsi="Times New Roman"/>
          <w:color w:val="000000"/>
          <w:sz w:val="28"/>
          <w:szCs w:val="28"/>
        </w:rPr>
        <w:t>.</w:t>
      </w:r>
    </w:p>
    <w:p w:rsidR="0002682A" w:rsidRPr="00596813" w:rsidRDefault="0002682A" w:rsidP="007462A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96813">
        <w:rPr>
          <w:rFonts w:ascii="Times New Roman" w:hAnsi="Times New Roman"/>
          <w:i/>
          <w:color w:val="000000"/>
          <w:sz w:val="28"/>
          <w:szCs w:val="28"/>
        </w:rPr>
        <w:t xml:space="preserve">Порядок </w:t>
      </w:r>
      <w:r w:rsidR="00713BEE" w:rsidRPr="00596813">
        <w:rPr>
          <w:rFonts w:ascii="Times New Roman" w:hAnsi="Times New Roman"/>
          <w:i/>
          <w:color w:val="000000"/>
          <w:sz w:val="28"/>
          <w:szCs w:val="28"/>
        </w:rPr>
        <w:t>выхода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 xml:space="preserve"> пиков.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6813">
        <w:rPr>
          <w:rFonts w:ascii="Times New Roman" w:hAnsi="Times New Roman"/>
          <w:color w:val="000000"/>
          <w:sz w:val="28"/>
          <w:szCs w:val="28"/>
        </w:rPr>
        <w:t>Гексан</w:t>
      </w:r>
      <w:proofErr w:type="spellEnd"/>
      <w:r w:rsidRPr="00596813">
        <w:rPr>
          <w:rFonts w:ascii="Times New Roman" w:hAnsi="Times New Roman"/>
          <w:color w:val="000000"/>
          <w:sz w:val="28"/>
          <w:szCs w:val="28"/>
        </w:rPr>
        <w:t>, 1,4-дийодбутан, 1,5-дийодпентан.</w:t>
      </w:r>
    </w:p>
    <w:p w:rsidR="007462AE" w:rsidRPr="00596813" w:rsidRDefault="007462AE" w:rsidP="007462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596813"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раствора:</w:t>
      </w:r>
    </w:p>
    <w:p w:rsidR="007462AE" w:rsidRPr="00596813" w:rsidRDefault="007462AE" w:rsidP="007462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i/>
          <w:color w:val="000000"/>
          <w:sz w:val="28"/>
          <w:szCs w:val="28"/>
        </w:rPr>
        <w:t>- разрешение (R</w:t>
      </w:r>
      <w:r w:rsidRPr="00596813">
        <w:rPr>
          <w:rFonts w:ascii="Times New Roman" w:hAnsi="Times New Roman"/>
          <w:i/>
          <w:color w:val="000000"/>
          <w:sz w:val="28"/>
          <w:szCs w:val="28"/>
          <w:vertAlign w:val="subscript"/>
        </w:rPr>
        <w:t>S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 между пиками 1,4-дийодбутана и 1,5-дийодпентана должно быть не менее 3,0;</w:t>
      </w:r>
    </w:p>
    <w:p w:rsidR="004921C1" w:rsidRPr="00596813" w:rsidRDefault="004921C1" w:rsidP="007462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7462AE" w:rsidRPr="00596813">
        <w:rPr>
          <w:rFonts w:ascii="Times New Roman" w:hAnsi="Times New Roman"/>
          <w:i/>
          <w:color w:val="000000"/>
          <w:sz w:val="28"/>
          <w:szCs w:val="28"/>
        </w:rPr>
        <w:t>отношение сигнал/шум (S/N)</w:t>
      </w:r>
      <w:r w:rsidR="007462AE" w:rsidRPr="00596813">
        <w:rPr>
          <w:rFonts w:ascii="Times New Roman" w:hAnsi="Times New Roman"/>
          <w:color w:val="000000"/>
          <w:sz w:val="28"/>
          <w:szCs w:val="28"/>
        </w:rPr>
        <w:t xml:space="preserve"> для пика </w:t>
      </w:r>
      <w:r w:rsidRPr="00596813">
        <w:rPr>
          <w:rFonts w:ascii="Times New Roman" w:hAnsi="Times New Roman"/>
          <w:color w:val="000000"/>
          <w:sz w:val="28"/>
          <w:szCs w:val="28"/>
        </w:rPr>
        <w:t>1,4-дийодбутана</w:t>
      </w:r>
      <w:r w:rsidR="007462AE" w:rsidRPr="0059681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</w:t>
      </w:r>
      <w:r w:rsidRPr="00596813">
        <w:rPr>
          <w:rFonts w:ascii="Times New Roman" w:hAnsi="Times New Roman"/>
          <w:color w:val="000000"/>
          <w:sz w:val="28"/>
          <w:szCs w:val="28"/>
        </w:rPr>
        <w:t>0</w:t>
      </w:r>
      <w:r w:rsidR="007462AE" w:rsidRPr="00596813">
        <w:rPr>
          <w:rFonts w:ascii="Times New Roman" w:hAnsi="Times New Roman"/>
          <w:color w:val="000000"/>
          <w:sz w:val="28"/>
          <w:szCs w:val="28"/>
        </w:rPr>
        <w:t>0</w:t>
      </w:r>
      <w:r w:rsidRPr="00596813">
        <w:rPr>
          <w:rFonts w:ascii="Times New Roman" w:hAnsi="Times New Roman"/>
          <w:color w:val="000000"/>
          <w:sz w:val="28"/>
          <w:szCs w:val="28"/>
        </w:rPr>
        <w:t>;</w:t>
      </w:r>
    </w:p>
    <w:p w:rsidR="007462AE" w:rsidRPr="00596813" w:rsidRDefault="007462AE" w:rsidP="007462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color w:val="000000"/>
          <w:sz w:val="28"/>
          <w:szCs w:val="28"/>
        </w:rPr>
        <w:t>-</w:t>
      </w:r>
      <w:r w:rsidRPr="0059681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59681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9681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21C1" w:rsidRPr="00596813">
        <w:rPr>
          <w:rFonts w:ascii="Times New Roman" w:hAnsi="Times New Roman"/>
          <w:color w:val="000000"/>
          <w:sz w:val="28"/>
          <w:szCs w:val="28"/>
        </w:rPr>
        <w:t>1,4-дийодбутана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 и не более 1,5;</w:t>
      </w:r>
    </w:p>
    <w:p w:rsidR="007462AE" w:rsidRPr="00596813" w:rsidRDefault="007462AE" w:rsidP="004921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color w:val="000000"/>
          <w:sz w:val="28"/>
          <w:szCs w:val="28"/>
        </w:rPr>
        <w:t>-</w:t>
      </w:r>
      <w:r w:rsidRPr="0059681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59681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9681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921C1" w:rsidRPr="00596813">
        <w:rPr>
          <w:rFonts w:ascii="Times New Roman" w:hAnsi="Times New Roman"/>
          <w:color w:val="000000"/>
          <w:sz w:val="28"/>
          <w:szCs w:val="28"/>
        </w:rPr>
        <w:t xml:space="preserve"> 1,5</w:t>
      </w:r>
      <w:r w:rsidRPr="00596813">
        <w:rPr>
          <w:rFonts w:ascii="Times New Roman" w:hAnsi="Times New Roman"/>
          <w:color w:val="000000"/>
          <w:sz w:val="28"/>
          <w:szCs w:val="28"/>
        </w:rPr>
        <w:t>-</w:t>
      </w:r>
      <w:r w:rsidR="004921C1" w:rsidRPr="00596813">
        <w:rPr>
          <w:rFonts w:ascii="Times New Roman" w:hAnsi="Times New Roman"/>
          <w:color w:val="000000"/>
          <w:sz w:val="28"/>
          <w:szCs w:val="28"/>
        </w:rPr>
        <w:t>дийодпентана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 и не более 1,5;</w:t>
      </w:r>
    </w:p>
    <w:p w:rsidR="007462AE" w:rsidRPr="00596813" w:rsidRDefault="007462AE" w:rsidP="004921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color w:val="000000"/>
          <w:sz w:val="28"/>
          <w:szCs w:val="28"/>
        </w:rPr>
        <w:t>- 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4921C1" w:rsidRPr="00596813">
        <w:rPr>
          <w:rFonts w:ascii="Times New Roman" w:hAnsi="Times New Roman"/>
          <w:color w:val="000000"/>
          <w:sz w:val="28"/>
          <w:szCs w:val="28"/>
        </w:rPr>
        <w:t>1,4-дийодбутана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4921C1" w:rsidRPr="00596813">
        <w:rPr>
          <w:rFonts w:ascii="Times New Roman" w:hAnsi="Times New Roman"/>
          <w:color w:val="000000"/>
          <w:sz w:val="28"/>
          <w:szCs w:val="28"/>
        </w:rPr>
        <w:t>5</w:t>
      </w:r>
      <w:r w:rsidRPr="00596813">
        <w:rPr>
          <w:rFonts w:ascii="Times New Roman" w:hAnsi="Times New Roman"/>
          <w:color w:val="000000"/>
          <w:sz w:val="28"/>
          <w:szCs w:val="28"/>
        </w:rPr>
        <w:t>000 теоретических</w:t>
      </w:r>
      <w:r w:rsidR="004921C1" w:rsidRPr="00596813">
        <w:rPr>
          <w:rFonts w:ascii="Times New Roman" w:hAnsi="Times New Roman"/>
          <w:color w:val="000000"/>
          <w:sz w:val="28"/>
          <w:szCs w:val="28"/>
        </w:rPr>
        <w:t xml:space="preserve"> тарелок;</w:t>
      </w:r>
    </w:p>
    <w:p w:rsidR="004921C1" w:rsidRPr="00596813" w:rsidRDefault="004921C1" w:rsidP="004921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color w:val="000000"/>
          <w:sz w:val="28"/>
          <w:szCs w:val="28"/>
        </w:rPr>
        <w:t>- 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96813">
        <w:rPr>
          <w:rFonts w:ascii="Times New Roman" w:hAnsi="Times New Roman"/>
          <w:color w:val="000000"/>
          <w:sz w:val="28"/>
          <w:szCs w:val="28"/>
        </w:rPr>
        <w:t>, рассчитанная по пику 1,5-дийодпентана, должна составлять не менее 5000 теоретических тарелок.</w:t>
      </w:r>
    </w:p>
    <w:p w:rsidR="00AD0127" w:rsidRPr="00596813" w:rsidRDefault="007462AE" w:rsidP="00AD012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6813">
        <w:rPr>
          <w:rFonts w:ascii="Times New Roman" w:hAnsi="Times New Roman"/>
          <w:color w:val="000000"/>
          <w:sz w:val="28"/>
          <w:szCs w:val="28"/>
        </w:rPr>
        <w:t xml:space="preserve">Содержание бусульфана </w:t>
      </w:r>
      <w:r w:rsidRPr="00596813">
        <w:rPr>
          <w:rFonts w:ascii="Times New Roman" w:hAnsi="Times New Roman"/>
          <w:sz w:val="28"/>
          <w:szCs w:val="28"/>
          <w:lang w:val="en-US"/>
        </w:rPr>
        <w:t>C</w:t>
      </w:r>
      <w:r w:rsidRPr="00596813">
        <w:rPr>
          <w:rFonts w:ascii="Times New Roman" w:hAnsi="Times New Roman"/>
          <w:sz w:val="28"/>
          <w:szCs w:val="28"/>
          <w:vertAlign w:val="subscript"/>
        </w:rPr>
        <w:t>6</w:t>
      </w:r>
      <w:r w:rsidRPr="00596813">
        <w:rPr>
          <w:rFonts w:ascii="Times New Roman" w:hAnsi="Times New Roman"/>
          <w:sz w:val="28"/>
          <w:szCs w:val="28"/>
          <w:lang w:val="en-US"/>
        </w:rPr>
        <w:t>H</w:t>
      </w:r>
      <w:r w:rsidRPr="00596813">
        <w:rPr>
          <w:rFonts w:ascii="Times New Roman" w:hAnsi="Times New Roman"/>
          <w:sz w:val="28"/>
          <w:szCs w:val="28"/>
          <w:vertAlign w:val="subscript"/>
        </w:rPr>
        <w:t>14</w:t>
      </w:r>
      <w:r w:rsidRPr="00596813">
        <w:rPr>
          <w:rFonts w:ascii="Times New Roman" w:hAnsi="Times New Roman"/>
          <w:sz w:val="28"/>
          <w:szCs w:val="28"/>
          <w:lang w:val="en-US"/>
        </w:rPr>
        <w:t>O</w:t>
      </w:r>
      <w:r w:rsidRPr="00596813">
        <w:rPr>
          <w:rFonts w:ascii="Times New Roman" w:hAnsi="Times New Roman"/>
          <w:sz w:val="28"/>
          <w:szCs w:val="28"/>
          <w:vertAlign w:val="subscript"/>
        </w:rPr>
        <w:t>6</w:t>
      </w:r>
      <w:r w:rsidRPr="00596813">
        <w:rPr>
          <w:rFonts w:ascii="Times New Roman" w:hAnsi="Times New Roman"/>
          <w:sz w:val="28"/>
          <w:szCs w:val="28"/>
          <w:lang w:val="en-US"/>
        </w:rPr>
        <w:t>S</w:t>
      </w:r>
      <w:r w:rsidRPr="00596813">
        <w:rPr>
          <w:rFonts w:ascii="Times New Roman" w:hAnsi="Times New Roman"/>
          <w:sz w:val="28"/>
          <w:szCs w:val="28"/>
          <w:vertAlign w:val="subscript"/>
        </w:rPr>
        <w:t>2</w:t>
      </w:r>
      <w:r w:rsidRPr="00596813">
        <w:rPr>
          <w:rFonts w:ascii="Times New Roman" w:hAnsi="Times New Roman"/>
          <w:color w:val="000000"/>
          <w:sz w:val="28"/>
          <w:szCs w:val="28"/>
        </w:rPr>
        <w:t xml:space="preserve"> в препарате в процентах от заявленного количества (</w:t>
      </w:r>
      <w:r w:rsidRPr="00596813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596813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 w:rsidR="00AD0127" w:rsidRPr="00596813">
        <w:rPr>
          <w:rFonts w:ascii="Times New Roman" w:hAnsi="Times New Roman"/>
          <w:color w:val="000000"/>
          <w:sz w:val="28"/>
          <w:szCs w:val="28"/>
        </w:rPr>
        <w:t>:</w:t>
      </w:r>
    </w:p>
    <w:p w:rsidR="007462AE" w:rsidRPr="00596813" w:rsidRDefault="007462AE" w:rsidP="007462AE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w:lastRenderedPageBreak/>
            <m:t>X</m:t>
          </m:r>
          <m:r>
            <w:rPr>
              <w:rFonts w:ascii="Cambria Math" w:hAnsi="Times New Roman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∙50∙5∙P∙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∙10</m:t>
              </m:r>
              <m:r>
                <w:rPr>
                  <w:rFonts w:ascii="Cambria Math" w:hAnsi="Times New Roman"/>
                  <w:szCs w:val="28"/>
                </w:rPr>
                <m:t>0</m:t>
              </m:r>
              <m:r>
                <w:rPr>
                  <w:rFonts w:ascii="Cambria Math" w:hAnsi="Cambria Math"/>
                  <w:szCs w:val="28"/>
                </w:rPr>
                <m:t>∙10∙</m:t>
              </m:r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P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4</m:t>
              </m:r>
              <m:r>
                <w:rPr>
                  <w:rFonts w:ascii="Cambria Math" w:hAnsi="Times New Roman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52"/>
        <w:gridCol w:w="685"/>
        <w:gridCol w:w="370"/>
        <w:gridCol w:w="7864"/>
      </w:tblGrid>
      <w:tr w:rsidR="007462AE" w:rsidRPr="00596813" w:rsidTr="00CC2360">
        <w:tc>
          <w:tcPr>
            <w:tcW w:w="341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358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968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5968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8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отношение площади пика </w:t>
            </w:r>
            <w:r w:rsidR="00EB042E"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1,4-дийодбутана</w:t>
            </w:r>
            <w:r w:rsidRPr="005968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59681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к площади пика </w:t>
            </w:r>
            <w:r w:rsidR="00EB042E" w:rsidRPr="0059681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bidi="ru-RU"/>
              </w:rPr>
              <w:t>1,</w:t>
            </w:r>
            <w:r w:rsidR="00D044DD" w:rsidRPr="0059681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bidi="ru-RU"/>
              </w:rPr>
              <w:t>5</w:t>
            </w:r>
            <w:r w:rsidR="00EB042E" w:rsidRPr="0059681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bidi="ru-RU"/>
              </w:rPr>
              <w:t>-дийодпентана</w:t>
            </w:r>
            <w:r w:rsidRPr="0059681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59681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на хроматограмме испытуемого раствора</w:t>
            </w:r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462AE" w:rsidRPr="00596813" w:rsidTr="00CC2360">
        <w:tc>
          <w:tcPr>
            <w:tcW w:w="341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968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5968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8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8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отношение площади пика </w:t>
            </w:r>
            <w:r w:rsidR="00EB042E" w:rsidRPr="00596813">
              <w:rPr>
                <w:rFonts w:ascii="Times New Roman" w:hAnsi="Times New Roman"/>
                <w:color w:val="000000"/>
                <w:sz w:val="28"/>
                <w:szCs w:val="28"/>
              </w:rPr>
              <w:t>1,4-дийодбутана</w:t>
            </w:r>
            <w:r w:rsidR="00EB042E" w:rsidRPr="005968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EB042E" w:rsidRPr="0059681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к площади пика </w:t>
            </w:r>
            <w:r w:rsidR="00EB042E" w:rsidRPr="0059681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bidi="ru-RU"/>
              </w:rPr>
              <w:t>1,</w:t>
            </w:r>
            <w:r w:rsidR="00D044DD" w:rsidRPr="0059681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bidi="ru-RU"/>
              </w:rPr>
              <w:t>5</w:t>
            </w:r>
            <w:r w:rsidR="00EB042E" w:rsidRPr="0059681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bidi="ru-RU"/>
              </w:rPr>
              <w:t>-дийодпентана</w:t>
            </w:r>
            <w:r w:rsidRPr="0059681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59681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на хроматограмме стандартного раствора</w:t>
            </w:r>
            <w:r w:rsidRPr="005968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462AE" w:rsidRPr="00596813" w:rsidTr="00CC2360">
        <w:tc>
          <w:tcPr>
            <w:tcW w:w="341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681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596813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8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EB042E" w:rsidRPr="00596813">
              <w:rPr>
                <w:rFonts w:ascii="Times New Roman" w:hAnsi="Times New Roman"/>
                <w:sz w:val="28"/>
                <w:szCs w:val="28"/>
              </w:rPr>
              <w:t>порошка растёртых таблеток</w:t>
            </w:r>
            <w:r w:rsidRPr="005968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B042E" w:rsidRPr="00596813">
              <w:rPr>
                <w:rFonts w:ascii="Times New Roman" w:hAnsi="Times New Roman"/>
                <w:sz w:val="28"/>
                <w:szCs w:val="28"/>
              </w:rPr>
              <w:t>м</w:t>
            </w:r>
            <w:r w:rsidRPr="00596813">
              <w:rPr>
                <w:rFonts w:ascii="Times New Roman" w:hAnsi="Times New Roman"/>
                <w:sz w:val="28"/>
                <w:szCs w:val="28"/>
              </w:rPr>
              <w:t>г;</w:t>
            </w:r>
          </w:p>
        </w:tc>
      </w:tr>
      <w:tr w:rsidR="007462AE" w:rsidRPr="00596813" w:rsidTr="00CC2360">
        <w:tc>
          <w:tcPr>
            <w:tcW w:w="341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681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596813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8" w:type="pct"/>
          </w:tcPr>
          <w:p w:rsidR="007462AE" w:rsidRPr="00596813" w:rsidRDefault="007462AE" w:rsidP="00AE52FA">
            <w:pPr>
              <w:pStyle w:val="af5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596813">
              <w:rPr>
                <w:rFonts w:ascii="Times New Roman" w:hAnsi="Times New Roman"/>
                <w:sz w:val="28"/>
              </w:rPr>
              <w:t xml:space="preserve">навеска стандартного образца </w:t>
            </w:r>
            <w:r w:rsidR="00EB042E" w:rsidRPr="00596813">
              <w:rPr>
                <w:rFonts w:ascii="Times New Roman" w:hAnsi="Times New Roman"/>
                <w:spacing w:val="-4"/>
                <w:sz w:val="28"/>
                <w:szCs w:val="28"/>
              </w:rPr>
              <w:t>бусульфана</w:t>
            </w:r>
            <w:r w:rsidRPr="00596813">
              <w:rPr>
                <w:rFonts w:ascii="Times New Roman" w:hAnsi="Times New Roman"/>
                <w:sz w:val="28"/>
              </w:rPr>
              <w:t>, мг;</w:t>
            </w:r>
          </w:p>
        </w:tc>
      </w:tr>
      <w:tr w:rsidR="007462AE" w:rsidRPr="00596813" w:rsidTr="00CC2360">
        <w:tc>
          <w:tcPr>
            <w:tcW w:w="341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681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7462AE" w:rsidRPr="00596813" w:rsidRDefault="007462AE" w:rsidP="00AE52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813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08" w:type="pct"/>
          </w:tcPr>
          <w:p w:rsidR="007462AE" w:rsidRPr="00596813" w:rsidRDefault="007462AE" w:rsidP="00AE52FA">
            <w:pPr>
              <w:pStyle w:val="af5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596813">
              <w:rPr>
                <w:rFonts w:ascii="Times New Roman" w:hAnsi="Times New Roman"/>
                <w:sz w:val="28"/>
              </w:rPr>
              <w:t xml:space="preserve">содержание </w:t>
            </w:r>
            <w:r w:rsidR="00EB042E" w:rsidRPr="00596813">
              <w:rPr>
                <w:rFonts w:ascii="Times New Roman" w:hAnsi="Times New Roman"/>
                <w:spacing w:val="-4"/>
                <w:sz w:val="28"/>
                <w:szCs w:val="28"/>
              </w:rPr>
              <w:t>бусульфана</w:t>
            </w:r>
            <w:r w:rsidRPr="0059681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596813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EB042E" w:rsidRPr="00596813">
              <w:rPr>
                <w:rFonts w:ascii="Times New Roman" w:hAnsi="Times New Roman"/>
                <w:spacing w:val="-4"/>
                <w:sz w:val="28"/>
                <w:szCs w:val="28"/>
              </w:rPr>
              <w:t>бусульфана</w:t>
            </w:r>
            <w:r w:rsidRPr="00596813">
              <w:rPr>
                <w:rFonts w:ascii="Times New Roman" w:hAnsi="Times New Roman"/>
                <w:sz w:val="28"/>
              </w:rPr>
              <w:t>, %</w:t>
            </w:r>
            <w:r w:rsidR="00CC2360" w:rsidRPr="00596813">
              <w:rPr>
                <w:rFonts w:ascii="Times New Roman" w:hAnsi="Times New Roman"/>
                <w:sz w:val="28"/>
              </w:rPr>
              <w:t>;</w:t>
            </w:r>
          </w:p>
        </w:tc>
      </w:tr>
      <w:tr w:rsidR="00CC2360" w:rsidRPr="00596813" w:rsidTr="00CC2360">
        <w:tc>
          <w:tcPr>
            <w:tcW w:w="341" w:type="pct"/>
          </w:tcPr>
          <w:p w:rsidR="00CC2360" w:rsidRPr="00596813" w:rsidRDefault="00CC2360" w:rsidP="00AE52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CC2360" w:rsidRPr="00596813" w:rsidRDefault="00CC2360" w:rsidP="00AE52F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968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CC2360" w:rsidRPr="00596813" w:rsidRDefault="00CC2360" w:rsidP="00AE52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8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108" w:type="pct"/>
          </w:tcPr>
          <w:p w:rsidR="00CC2360" w:rsidRPr="00596813" w:rsidRDefault="00CC2360" w:rsidP="00AE52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6813">
              <w:rPr>
                <w:rFonts w:ascii="Times New Roman" w:hAnsi="Times New Roman"/>
                <w:sz w:val="28"/>
              </w:rPr>
              <w:t>средняя масса одной таблетки, мг;</w:t>
            </w:r>
          </w:p>
        </w:tc>
      </w:tr>
      <w:tr w:rsidR="00CC2360" w:rsidRPr="00596813" w:rsidTr="00CC2360">
        <w:tc>
          <w:tcPr>
            <w:tcW w:w="341" w:type="pct"/>
          </w:tcPr>
          <w:p w:rsidR="00CC2360" w:rsidRPr="00596813" w:rsidRDefault="00CC2360" w:rsidP="00AE52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CC2360" w:rsidRPr="00596813" w:rsidRDefault="00CC2360" w:rsidP="00AE52FA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681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CC2360" w:rsidRPr="00596813" w:rsidRDefault="00CC2360" w:rsidP="00AE52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81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08" w:type="pct"/>
          </w:tcPr>
          <w:p w:rsidR="00CC2360" w:rsidRPr="00596813" w:rsidRDefault="00CC2360" w:rsidP="00AE52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1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596813">
              <w:rPr>
                <w:rFonts w:ascii="Times New Roman" w:hAnsi="Times New Roman"/>
                <w:sz w:val="28"/>
                <w:szCs w:val="28"/>
              </w:rPr>
              <w:t xml:space="preserve">бусульфана </w:t>
            </w:r>
            <w:r w:rsidRPr="0059681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</w:t>
            </w:r>
            <w:r w:rsidRPr="00596813">
              <w:rPr>
                <w:rFonts w:ascii="Times New Roman" w:hAnsi="Times New Roman"/>
                <w:sz w:val="28"/>
              </w:rPr>
              <w:t>одной таблетке</w:t>
            </w:r>
            <w:r w:rsidRPr="00596813">
              <w:rPr>
                <w:rFonts w:ascii="Times New Roman" w:hAnsi="Times New Roman"/>
                <w:sz w:val="28"/>
                <w:szCs w:val="28"/>
                <w:lang w:bidi="ru-RU"/>
              </w:rPr>
              <w:t>, мг.</w:t>
            </w:r>
          </w:p>
        </w:tc>
      </w:tr>
    </w:tbl>
    <w:p w:rsidR="00A425C7" w:rsidRPr="00CC2360" w:rsidRDefault="005F498F" w:rsidP="00CC2360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596813">
        <w:rPr>
          <w:rStyle w:val="8"/>
          <w:b/>
          <w:sz w:val="28"/>
          <w:szCs w:val="28"/>
        </w:rPr>
        <w:t>Хранение.</w:t>
      </w:r>
      <w:r w:rsidRPr="00596813">
        <w:rPr>
          <w:rStyle w:val="8"/>
          <w:sz w:val="28"/>
          <w:szCs w:val="28"/>
        </w:rPr>
        <w:t xml:space="preserve"> В защищённом от света </w:t>
      </w:r>
      <w:bookmarkStart w:id="0" w:name="_GoBack"/>
      <w:r w:rsidRPr="00596813">
        <w:rPr>
          <w:rStyle w:val="8"/>
          <w:sz w:val="28"/>
          <w:szCs w:val="28"/>
        </w:rPr>
        <w:t>месте.</w:t>
      </w:r>
      <w:bookmarkEnd w:id="0"/>
    </w:p>
    <w:sectPr w:rsidR="00A425C7" w:rsidRPr="00CC2360" w:rsidSect="005F4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BB" w:rsidRDefault="007B1ABB" w:rsidP="005F498F">
      <w:pPr>
        <w:spacing w:after="0" w:line="240" w:lineRule="auto"/>
      </w:pPr>
      <w:r>
        <w:separator/>
      </w:r>
    </w:p>
  </w:endnote>
  <w:endnote w:type="continuationSeparator" w:id="1">
    <w:p w:rsidR="007B1ABB" w:rsidRDefault="007B1ABB" w:rsidP="005F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C5" w:rsidRDefault="00964FC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6139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B1ABB" w:rsidRPr="003F7EF8" w:rsidRDefault="00753958" w:rsidP="003F7EF8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3F7EF8">
          <w:rPr>
            <w:rFonts w:ascii="Times New Roman" w:hAnsi="Times New Roman"/>
            <w:sz w:val="28"/>
            <w:szCs w:val="28"/>
          </w:rPr>
          <w:fldChar w:fldCharType="begin"/>
        </w:r>
        <w:r w:rsidR="007B1ABB" w:rsidRPr="003F7E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F7EF8">
          <w:rPr>
            <w:rFonts w:ascii="Times New Roman" w:hAnsi="Times New Roman"/>
            <w:sz w:val="28"/>
            <w:szCs w:val="28"/>
          </w:rPr>
          <w:fldChar w:fldCharType="separate"/>
        </w:r>
        <w:r w:rsidR="00964FC5">
          <w:rPr>
            <w:rFonts w:ascii="Times New Roman" w:hAnsi="Times New Roman"/>
            <w:noProof/>
            <w:sz w:val="28"/>
            <w:szCs w:val="28"/>
          </w:rPr>
          <w:t>7</w:t>
        </w:r>
        <w:r w:rsidRPr="003F7E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C5" w:rsidRDefault="00964F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BB" w:rsidRDefault="007B1ABB" w:rsidP="005F498F">
      <w:pPr>
        <w:spacing w:after="0" w:line="240" w:lineRule="auto"/>
      </w:pPr>
      <w:r>
        <w:separator/>
      </w:r>
    </w:p>
  </w:footnote>
  <w:footnote w:type="continuationSeparator" w:id="1">
    <w:p w:rsidR="007B1ABB" w:rsidRDefault="007B1ABB" w:rsidP="005F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C5" w:rsidRDefault="00964F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C5" w:rsidRDefault="00964F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BB" w:rsidRPr="005F498F" w:rsidRDefault="007B1ABB" w:rsidP="005F498F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98F"/>
    <w:rsid w:val="00014E76"/>
    <w:rsid w:val="0002682A"/>
    <w:rsid w:val="00044F6F"/>
    <w:rsid w:val="00051789"/>
    <w:rsid w:val="000E48BA"/>
    <w:rsid w:val="001975B3"/>
    <w:rsid w:val="00235264"/>
    <w:rsid w:val="002727BE"/>
    <w:rsid w:val="002D55CE"/>
    <w:rsid w:val="003539D4"/>
    <w:rsid w:val="003B3C55"/>
    <w:rsid w:val="003B41EF"/>
    <w:rsid w:val="003D3E33"/>
    <w:rsid w:val="003F7EF8"/>
    <w:rsid w:val="00400827"/>
    <w:rsid w:val="00401D75"/>
    <w:rsid w:val="00411865"/>
    <w:rsid w:val="004229A5"/>
    <w:rsid w:val="004605D8"/>
    <w:rsid w:val="00462FCE"/>
    <w:rsid w:val="00476BF7"/>
    <w:rsid w:val="004921C1"/>
    <w:rsid w:val="0051136D"/>
    <w:rsid w:val="00515CB7"/>
    <w:rsid w:val="005516F6"/>
    <w:rsid w:val="00596813"/>
    <w:rsid w:val="005B4BE9"/>
    <w:rsid w:val="005F498F"/>
    <w:rsid w:val="00623714"/>
    <w:rsid w:val="00675A84"/>
    <w:rsid w:val="006E7647"/>
    <w:rsid w:val="00713BEE"/>
    <w:rsid w:val="0072094A"/>
    <w:rsid w:val="00733034"/>
    <w:rsid w:val="00737135"/>
    <w:rsid w:val="007462AE"/>
    <w:rsid w:val="00753958"/>
    <w:rsid w:val="007758EB"/>
    <w:rsid w:val="007A42AB"/>
    <w:rsid w:val="007A6821"/>
    <w:rsid w:val="007B1ABB"/>
    <w:rsid w:val="008020AC"/>
    <w:rsid w:val="00821742"/>
    <w:rsid w:val="00850CA4"/>
    <w:rsid w:val="00853635"/>
    <w:rsid w:val="008E60D6"/>
    <w:rsid w:val="00901790"/>
    <w:rsid w:val="00964FC5"/>
    <w:rsid w:val="0098669C"/>
    <w:rsid w:val="009B4572"/>
    <w:rsid w:val="00A32250"/>
    <w:rsid w:val="00A425C7"/>
    <w:rsid w:val="00A734A7"/>
    <w:rsid w:val="00AD0127"/>
    <w:rsid w:val="00AE52FA"/>
    <w:rsid w:val="00B078DA"/>
    <w:rsid w:val="00B4093C"/>
    <w:rsid w:val="00B62831"/>
    <w:rsid w:val="00B66FAE"/>
    <w:rsid w:val="00B90284"/>
    <w:rsid w:val="00BF3DC0"/>
    <w:rsid w:val="00C04ABB"/>
    <w:rsid w:val="00C134D7"/>
    <w:rsid w:val="00C33312"/>
    <w:rsid w:val="00CC2360"/>
    <w:rsid w:val="00CC7A2F"/>
    <w:rsid w:val="00CD3CAB"/>
    <w:rsid w:val="00CE360B"/>
    <w:rsid w:val="00D03342"/>
    <w:rsid w:val="00D044DD"/>
    <w:rsid w:val="00D36ED8"/>
    <w:rsid w:val="00D50885"/>
    <w:rsid w:val="00D56738"/>
    <w:rsid w:val="00DB2AE4"/>
    <w:rsid w:val="00DD67E6"/>
    <w:rsid w:val="00DF3AD1"/>
    <w:rsid w:val="00E7221A"/>
    <w:rsid w:val="00EA2DCB"/>
    <w:rsid w:val="00EB042E"/>
    <w:rsid w:val="00F718F5"/>
    <w:rsid w:val="00F7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98F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498F"/>
    <w:rPr>
      <w:rFonts w:ascii="Times New Roman CYR" w:eastAsia="Calibri" w:hAnsi="Times New Roman CYR" w:cs="Times New Roman"/>
      <w:b/>
      <w:sz w:val="28"/>
      <w:szCs w:val="20"/>
      <w:lang w:eastAsia="ru-RU"/>
    </w:rPr>
  </w:style>
  <w:style w:type="paragraph" w:customStyle="1" w:styleId="BodyText1">
    <w:name w:val="Body Text1"/>
    <w:basedOn w:val="a"/>
    <w:rsid w:val="005F498F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a5">
    <w:name w:val="Основной текст_ Знак"/>
    <w:basedOn w:val="a0"/>
    <w:link w:val="a6"/>
    <w:rsid w:val="005F498F"/>
    <w:rPr>
      <w:sz w:val="20"/>
      <w:szCs w:val="20"/>
    </w:rPr>
  </w:style>
  <w:style w:type="paragraph" w:customStyle="1" w:styleId="a6">
    <w:name w:val="Основной текст_"/>
    <w:basedOn w:val="a"/>
    <w:link w:val="a5"/>
    <w:rsid w:val="005F498F"/>
    <w:pPr>
      <w:widowControl w:val="0"/>
      <w:spacing w:before="360" w:after="0" w:line="211" w:lineRule="exact"/>
      <w:ind w:hanging="3300"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F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98F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98F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F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498F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5F49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e">
    <w:name w:val="annotation text"/>
    <w:basedOn w:val="a"/>
    <w:link w:val="af"/>
    <w:uiPriority w:val="99"/>
    <w:semiHidden/>
    <w:unhideWhenUsed/>
    <w:rsid w:val="005F49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F498F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5F498F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498F"/>
    <w:rPr>
      <w:b/>
      <w:bCs/>
    </w:rPr>
  </w:style>
  <w:style w:type="character" w:customStyle="1" w:styleId="8">
    <w:name w:val="Основной текст8"/>
    <w:basedOn w:val="a0"/>
    <w:rsid w:val="005F498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f2">
    <w:name w:val="Emphasis"/>
    <w:basedOn w:val="a0"/>
    <w:qFormat/>
    <w:rsid w:val="005F498F"/>
    <w:rPr>
      <w:i/>
      <w:iCs/>
    </w:rPr>
  </w:style>
  <w:style w:type="paragraph" w:customStyle="1" w:styleId="1">
    <w:name w:val="Обычный1"/>
    <w:rsid w:val="005F498F"/>
    <w:pPr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styleId="af3">
    <w:name w:val="Placeholder Text"/>
    <w:basedOn w:val="a0"/>
    <w:uiPriority w:val="99"/>
    <w:semiHidden/>
    <w:rsid w:val="0051136D"/>
    <w:rPr>
      <w:color w:val="808080"/>
    </w:rPr>
  </w:style>
  <w:style w:type="table" w:styleId="af4">
    <w:name w:val="Table Grid"/>
    <w:basedOn w:val="a1"/>
    <w:uiPriority w:val="59"/>
    <w:rsid w:val="00986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aliases w:val="Plain Text Char"/>
    <w:basedOn w:val="a"/>
    <w:link w:val="af6"/>
    <w:rsid w:val="007462A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6">
    <w:name w:val="Текст Знак"/>
    <w:aliases w:val="Plain Text Char Знак"/>
    <w:basedOn w:val="a0"/>
    <w:link w:val="af5"/>
    <w:rsid w:val="007462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F737C6"/>
    <w:rPr>
      <w:sz w:val="16"/>
      <w:szCs w:val="16"/>
    </w:rPr>
  </w:style>
  <w:style w:type="character" w:customStyle="1" w:styleId="af8">
    <w:name w:val="Основной текст + Курсив"/>
    <w:basedOn w:val="a0"/>
    <w:rsid w:val="000517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98F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498F"/>
    <w:rPr>
      <w:rFonts w:ascii="Times New Roman CYR" w:eastAsia="Calibri" w:hAnsi="Times New Roman CYR" w:cs="Times New Roman"/>
      <w:b/>
      <w:sz w:val="28"/>
      <w:szCs w:val="20"/>
      <w:lang w:eastAsia="ru-RU"/>
    </w:rPr>
  </w:style>
  <w:style w:type="paragraph" w:customStyle="1" w:styleId="BodyText1">
    <w:name w:val="Body Text1"/>
    <w:basedOn w:val="a"/>
    <w:rsid w:val="005F498F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a5">
    <w:name w:val="Основной текст_ Знак"/>
    <w:basedOn w:val="a0"/>
    <w:link w:val="a6"/>
    <w:rsid w:val="005F498F"/>
    <w:rPr>
      <w:sz w:val="20"/>
      <w:szCs w:val="20"/>
    </w:rPr>
  </w:style>
  <w:style w:type="paragraph" w:customStyle="1" w:styleId="a6">
    <w:name w:val="Основной текст_"/>
    <w:basedOn w:val="a"/>
    <w:link w:val="a5"/>
    <w:rsid w:val="005F498F"/>
    <w:pPr>
      <w:widowControl w:val="0"/>
      <w:spacing w:before="360" w:after="0" w:line="211" w:lineRule="exact"/>
      <w:ind w:hanging="3300"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F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98F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98F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F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498F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5F49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e">
    <w:name w:val="annotation text"/>
    <w:basedOn w:val="a"/>
    <w:link w:val="af"/>
    <w:uiPriority w:val="99"/>
    <w:semiHidden/>
    <w:unhideWhenUsed/>
    <w:rsid w:val="005F49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F498F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5F498F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498F"/>
    <w:rPr>
      <w:b/>
      <w:bCs/>
    </w:rPr>
  </w:style>
  <w:style w:type="character" w:customStyle="1" w:styleId="8">
    <w:name w:val="Основной текст8"/>
    <w:basedOn w:val="a0"/>
    <w:rsid w:val="005F498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f2">
    <w:name w:val="Emphasis"/>
    <w:basedOn w:val="a0"/>
    <w:qFormat/>
    <w:rsid w:val="005F498F"/>
    <w:rPr>
      <w:i/>
      <w:iCs/>
    </w:rPr>
  </w:style>
  <w:style w:type="paragraph" w:customStyle="1" w:styleId="1">
    <w:name w:val="Обычный1"/>
    <w:rsid w:val="005F498F"/>
    <w:pPr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styleId="af3">
    <w:name w:val="Placeholder Text"/>
    <w:basedOn w:val="a0"/>
    <w:uiPriority w:val="99"/>
    <w:semiHidden/>
    <w:rsid w:val="0051136D"/>
    <w:rPr>
      <w:color w:val="808080"/>
    </w:rPr>
  </w:style>
  <w:style w:type="table" w:styleId="af4">
    <w:name w:val="Table Grid"/>
    <w:basedOn w:val="a1"/>
    <w:uiPriority w:val="59"/>
    <w:rsid w:val="00986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aliases w:val="Plain Text Char"/>
    <w:basedOn w:val="a"/>
    <w:link w:val="af6"/>
    <w:rsid w:val="007462A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6">
    <w:name w:val="Текст Знак"/>
    <w:aliases w:val="Plain Text Char Знак"/>
    <w:basedOn w:val="a0"/>
    <w:link w:val="af5"/>
    <w:rsid w:val="007462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F737C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17</cp:revision>
  <dcterms:created xsi:type="dcterms:W3CDTF">2020-02-17T20:18:00Z</dcterms:created>
  <dcterms:modified xsi:type="dcterms:W3CDTF">2021-11-30T12:20:00Z</dcterms:modified>
</cp:coreProperties>
</file>