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D9" w:rsidRDefault="00902A46" w:rsidP="00902A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ФАРМАКОПЕЙНАЯ СТАТЬЯ</w:t>
      </w:r>
    </w:p>
    <w:p w:rsidR="00902A46" w:rsidRPr="00C36724" w:rsidRDefault="00902A46" w:rsidP="00902A46">
      <w:pPr>
        <w:pBdr>
          <w:top w:val="single" w:sz="4" w:space="1" w:color="auto"/>
        </w:pBd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2.9.25. Испытание на Р</w:t>
      </w:r>
      <w:r w:rsidRPr="00C36724">
        <w:rPr>
          <w:rFonts w:ascii="Times New Roman" w:hAnsi="Times New Roman"/>
          <w:b/>
          <w:sz w:val="28"/>
          <w:szCs w:val="28"/>
        </w:rPr>
        <w:t xml:space="preserve">астворение для </w:t>
      </w:r>
      <w:r>
        <w:rPr>
          <w:rFonts w:ascii="Times New Roman" w:hAnsi="Times New Roman"/>
          <w:b/>
          <w:sz w:val="28"/>
          <w:szCs w:val="28"/>
        </w:rPr>
        <w:t xml:space="preserve">резинок </w:t>
      </w:r>
      <w:r w:rsidRPr="00C36724">
        <w:rPr>
          <w:rFonts w:ascii="Times New Roman" w:hAnsi="Times New Roman"/>
          <w:b/>
          <w:sz w:val="28"/>
          <w:szCs w:val="28"/>
        </w:rPr>
        <w:t>жевательных</w:t>
      </w:r>
      <w:r>
        <w:rPr>
          <w:rFonts w:ascii="Times New Roman" w:hAnsi="Times New Roman"/>
          <w:b/>
          <w:sz w:val="28"/>
          <w:szCs w:val="28"/>
        </w:rPr>
        <w:t xml:space="preserve"> лекарственных</w:t>
      </w:r>
    </w:p>
    <w:p w:rsidR="00902A46" w:rsidRPr="00C36724" w:rsidRDefault="00902A46" w:rsidP="00902A46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02A46" w:rsidRPr="00C36724" w:rsidRDefault="00902A46" w:rsidP="00902A46">
      <w:pPr>
        <w:pStyle w:val="a6"/>
        <w:pBdr>
          <w:bottom w:val="single" w:sz="6" w:space="1" w:color="auto"/>
        </w:pBdr>
        <w:tabs>
          <w:tab w:val="left" w:pos="6379"/>
        </w:tabs>
        <w:spacing w:line="240" w:lineRule="auto"/>
        <w:rPr>
          <w:rFonts w:eastAsia="Arial Unicode MS"/>
        </w:rPr>
      </w:pPr>
      <w:r w:rsidRPr="00463BDE">
        <w:rPr>
          <w:b/>
        </w:rPr>
        <w:tab/>
      </w:r>
    </w:p>
    <w:p w:rsidR="00902A46" w:rsidRDefault="00902A46" w:rsidP="00902A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Испытание предназначено для определения количества действующего вещества, которое за определенный промежуток времени должно высвободиться в среду растворения из жевательной резинки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условиях, указанных в настоящей общей фармакопейной статье, а также в частной фармакопейной статье и/или нормативном документе по качеству.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проводят путем механического разминания кусочка жевательной резинки, помещенного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небольшую камеру, имитирующую процесс жевания.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0BD9" w:rsidRPr="002B542E" w:rsidRDefault="00070BD9" w:rsidP="00070B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4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 А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</w:t>
      </w:r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имитации жевания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унок 2.9.25.-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1) состоит из следующих частей:</w:t>
      </w:r>
    </w:p>
    <w:p w:rsidR="00070BD9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, имитирующ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жевания;</w:t>
      </w:r>
    </w:p>
    <w:p w:rsidR="00070BD9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поршн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дв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горизонтальных поршн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уплотнительными </w:t>
      </w:r>
      <w:proofErr w:type="spellStart"/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О-образными</w:t>
      </w:r>
      <w:proofErr w:type="spellEnd"/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кольцами и прокладками.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 для имитации жевания состоит из четырех отдельных частей:</w:t>
      </w:r>
    </w:p>
    <w:p w:rsidR="00070BD9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унок 2.9.25.-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2);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D812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направляющих элемент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втулками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унок 2.9.25.-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3).</w:t>
      </w:r>
      <w:r w:rsidRPr="00D8127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Воронку и направляющие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монтируют в центральную камеру. Уплотнительные </w:t>
      </w:r>
      <w:proofErr w:type="spellStart"/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О-образные</w:t>
      </w:r>
      <w:proofErr w:type="spellEnd"/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кольца вставляют в выточку поршня,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 которой помещена прокладка, обеспечивающая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герметичность камеры. </w:t>
      </w:r>
    </w:p>
    <w:p w:rsidR="00070BD9" w:rsidRPr="009548AB" w:rsidRDefault="00070BD9" w:rsidP="00070BD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0BD9" w:rsidRPr="009548AB" w:rsidRDefault="004F1B49" w:rsidP="00070BD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43550" cy="4759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D9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0BD9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 2.9.25.-1 – Прибор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имитации жевания. </w:t>
      </w:r>
    </w:p>
    <w:p w:rsidR="00070BD9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Жевательная камера и поршни.</w:t>
      </w:r>
    </w:p>
    <w:p w:rsidR="00070BD9" w:rsidRPr="009548AB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Размеры указаны в миллиметрах</w:t>
      </w:r>
    </w:p>
    <w:p w:rsidR="00070BD9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– горизонтальный поршень;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направляющий элемент;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камера для имитации жевания;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воронка;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вертикальный поршень.</w:t>
      </w:r>
      <w:proofErr w:type="gramEnd"/>
    </w:p>
    <w:p w:rsidR="00070BD9" w:rsidRDefault="00070BD9" w:rsidP="00070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28"/>
      </w:tblGrid>
      <w:tr w:rsidR="00070BD9" w:rsidTr="00C96832">
        <w:tc>
          <w:tcPr>
            <w:tcW w:w="4786" w:type="dxa"/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23856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385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242496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42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D9" w:rsidTr="00C96832">
        <w:tc>
          <w:tcPr>
            <w:tcW w:w="4786" w:type="dxa"/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 2.9.25.-2 – Прибор А. Воронка</w:t>
            </w:r>
          </w:p>
          <w:p w:rsidR="00070BD9" w:rsidRPr="00C12BA2" w:rsidRDefault="00070BD9" w:rsidP="00C96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12BA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</w:tc>
        <w:tc>
          <w:tcPr>
            <w:tcW w:w="4928" w:type="dxa"/>
          </w:tcPr>
          <w:p w:rsidR="00023627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Рисунок 2.9.25.-3 – Прибор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="000236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70BD9" w:rsidRDefault="00023627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(секция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070B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Направляющий элемент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2BA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</w:tc>
      </w:tr>
    </w:tbl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Горизонтальные поршни размещаются в камере для имитации жевания через направляющие.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Жевательную резинку подвергают воздействию при помощи горизонтальных поршней; вертикальный поршень обеспечивает правильное местоположение жевательной резинки в процессе имитации жевания.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обеспечения постоянства рабочего цикла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корость прибора контролируется. Один цикл жевания определяется следующим образом: горизонтальные поршни начинают свое движение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из крайних внешни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положений, движутся к самому дальнему внутреннему положению и обратно в крайнее внешнее положение. В течение одного цикла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вертикальный поршень движется из самого ниж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 положения к самому верхнему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обратно в самое нижнее положение.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Величина хода каждого горизонтального поршня составляет 25,0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 Максимальное расстояние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ежду двумя горизонтальными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поршнями составляет 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 Минимальное расстояние между двумя горизонтальными поршнями составляет от 0,1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 Величина хода вертикально поршня составляет 22,0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мм.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горизонтальных поршней контролируется таким образом,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оба поршня находились в самом дальнем внутреннем положении одновременно. Движение вертикального поршня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согласовываться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движением горизонтальных поршней.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прибор может быть сконструирован таким образом, чтобы к концу цикла горизонтальные поршни вращались вокруг собственных осей в противоположном направлении друг к другу для достижения максимального эффекта жевания.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части прибора, которые могут находиться в контакте с препаратом или средой растворения, должны быть химически инертными и не должны адсорбировать, реагировать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 образом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взаимодействовать с образцом.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 Б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</w:t>
      </w:r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имитации жевания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унок 2.9.25.-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состоит из: 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ячейки для испытания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унок 2.9.25.-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рисунок 2.9.25.-6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вертикального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вала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верхней жевательной поверхностью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унки 2.9.25.-7 и 2.9.25.-8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 камеры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-основания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нижней жевательной поверхностью (рис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унки 2.9.25.-9 и 2.9.25.10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 устройства для выполнения жевательных движений;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устройства, вращающего вертикальный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0BD9" w:rsidRDefault="004F1B49" w:rsidP="00070BD9">
      <w:pPr>
        <w:framePr w:w="7984" w:h="8142" w:hSpace="10080" w:wrap="notBeside" w:vAnchor="text" w:hAnchor="page" w:x="2257" w:y="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2030" cy="5479945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68" cy="548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D9" w:rsidRDefault="00070BD9" w:rsidP="00070BD9">
      <w:pPr>
        <w:spacing w:before="24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 2.9.25.-4 – Прибор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</w:p>
    <w:p w:rsidR="00070BD9" w:rsidRDefault="00070BD9" w:rsidP="00070BD9">
      <w:pPr>
        <w:spacing w:before="24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стройство, вращающее верхнюю жевательную поверхность;            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корпус;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ячейка для испытаний;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вал;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верхняя жевательная поверхность;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нижняя жевательная поверхность;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камера-основание;                </w:t>
      </w:r>
      <w:r w:rsidR="000236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устройство для имитации жевательных движений вверх-вниз</w:t>
      </w:r>
    </w:p>
    <w:p w:rsidR="00070BD9" w:rsidRPr="00B7363A" w:rsidRDefault="00070BD9" w:rsidP="00070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Обычно резинку вставляют между двумя вращающимися пластиковыми сетка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 для предотвращения ее распаде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 использование сеток, изготовленны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нейлона (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6), с размером ячеек 1,4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диаметром нитей 0,405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мм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Жевательную резинку подвергают воздействию при помощи нижней и верхней жевательных поверхностей. Скорость прибора контролируют для обеспечения постоянства рабочего цикла. Расстояние между нижней и верхней жевательными поверхностями может устанавливаться до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миллиметров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 Угол вращения вращательного устройства составляет около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градусов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Ячейки для испытаний могут также оснащаться одной или двумя стеклянными трубками для отбора проб, имеющими двойные </w:t>
      </w:r>
      <w:proofErr w:type="spell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термостатируемые</w:t>
      </w:r>
      <w:proofErr w:type="spell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стенки. Трубки позволяют также обеспечить сток жидкости наружу, который может потребоваться для умеренно растворимых веществ.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части прибора, которые могут находиться в контакте с препаратом или средой растворения, должны быть химически инертными и не должны адсорбировать, реагировать или взаимодействовать с образцом.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070BD9" w:rsidRPr="00840AAD" w:rsidTr="00C96832">
        <w:tc>
          <w:tcPr>
            <w:tcW w:w="9714" w:type="dxa"/>
          </w:tcPr>
          <w:p w:rsidR="00070BD9" w:rsidRPr="00840AAD" w:rsidRDefault="00070BD9" w:rsidP="00C96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7270" cy="32918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0259" cy="329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BD9" w:rsidRPr="00840AAD" w:rsidRDefault="00070BD9" w:rsidP="00C9683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RPr="00840AAD" w:rsidTr="00C96832">
        <w:tc>
          <w:tcPr>
            <w:tcW w:w="9714" w:type="dxa"/>
          </w:tcPr>
          <w:p w:rsidR="00070BD9" w:rsidRPr="00840AAD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унок 2.9.25.-</w:t>
            </w:r>
            <w:r w:rsidRPr="00840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40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Прибор Б. Ячейка для испытания</w:t>
            </w:r>
          </w:p>
          <w:p w:rsidR="00070BD9" w:rsidRPr="00840AAD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</w:tc>
      </w:tr>
      <w:tr w:rsidR="00070BD9" w:rsidTr="00C96832">
        <w:tc>
          <w:tcPr>
            <w:tcW w:w="9714" w:type="dxa"/>
          </w:tcPr>
          <w:p w:rsidR="00070BD9" w:rsidRDefault="00070BD9" w:rsidP="00C96832"/>
        </w:tc>
      </w:tr>
      <w:tr w:rsidR="00070BD9" w:rsidTr="00C96832">
        <w:tc>
          <w:tcPr>
            <w:tcW w:w="9714" w:type="dxa"/>
          </w:tcPr>
          <w:p w:rsidR="00070BD9" w:rsidRDefault="00070BD9" w:rsidP="00C96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2525" cy="3706946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370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BD9" w:rsidRDefault="00070BD9" w:rsidP="00C9683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Tr="00C96832">
        <w:tc>
          <w:tcPr>
            <w:tcW w:w="9714" w:type="dxa"/>
          </w:tcPr>
          <w:p w:rsidR="00070BD9" w:rsidRPr="00840AAD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унок 2.9.25.-6 – </w:t>
            </w:r>
            <w:r w:rsidRPr="00840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Прибор Б. Ячейка для испытания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(прямая)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5265" cy="37719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6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 2.9.25.-7 – Прибор Б. Вал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4C3FA3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object w:dxaOrig="9570" w:dyaOrig="10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3pt;height:262.35pt" o:ole="">
                  <v:imagedata r:id="rId13" o:title=""/>
                </v:shape>
                <o:OLEObject Type="Embed" ProgID="PBrush" ShapeID="_x0000_i1025" DrawAspect="Content" ObjectID="_1692189519" r:id="rId14"/>
              </w:objec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 2.9.25.-8 – Прибор Б. Верхняя жевательная поверхность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F1B4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2C3D">
              <w:rPr>
                <w:rFonts w:ascii="Times New Roman" w:hAnsi="Times New Roman" w:cs="Times New Roman"/>
                <w:i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467100" cy="4038600"/>
                  <wp:effectExtent l="19050" t="0" r="0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FA3" w:rsidRDefault="004C3FA3" w:rsidP="004C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 2.9.25.-9 – Прибор Б. Камера-основание</w:t>
            </w:r>
          </w:p>
          <w:p w:rsidR="004C3FA3" w:rsidRDefault="004C3FA3" w:rsidP="004C3FA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  <w:p w:rsidR="00070BD9" w:rsidRPr="004F1B49" w:rsidRDefault="00070BD9" w:rsidP="004F1B49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905E1F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object w:dxaOrig="8490" w:dyaOrig="9090">
                <v:shape id="_x0000_i1026" type="#_x0000_t75" style="width:204.75pt;height:212.85pt" o:ole="">
                  <v:imagedata r:id="rId16" o:title=""/>
                </v:shape>
                <o:OLEObject Type="Embed" ProgID="PBrush" ShapeID="_x0000_i1026" DrawAspect="Content" ObjectID="_1692189520" r:id="rId17"/>
              </w:object>
            </w:r>
          </w:p>
        </w:tc>
      </w:tr>
      <w:tr w:rsidR="00070BD9" w:rsidTr="00C96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 2.9.25.-10 – Прибор Б. Нижняя жевательная поверхность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0AA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Размеры указаны в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иллиметрах</w:t>
            </w:r>
          </w:p>
          <w:p w:rsidR="00070BD9" w:rsidRDefault="00070BD9" w:rsidP="00C9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70BD9" w:rsidRPr="002A14D2" w:rsidRDefault="00070BD9" w:rsidP="00070B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2A1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Методика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частной фармакопейной статье и/или нормативном документе по качеству на конкретную жевательную резинку указывается: 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используемый прибор (тип</w:t>
      </w:r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тип Б);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состав, объем и температура среды растворения;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циклов «жевания» в минуту;</w:t>
      </w:r>
    </w:p>
    <w:p w:rsidR="00070BD9" w:rsidRPr="00D8127F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и метод отбора проб;</w:t>
      </w:r>
    </w:p>
    <w:p w:rsidR="00070BD9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количественного определения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0BD9" w:rsidRDefault="00070BD9" w:rsidP="00070B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критерии приемлемости.</w:t>
      </w:r>
      <w:r w:rsidRPr="00AF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личественн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определение действующего вещества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жевательной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резинки или среды растворения.</w:t>
      </w:r>
    </w:p>
    <w:p w:rsidR="00070BD9" w:rsidRPr="00D8127F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В камеру для имитации жевания помещают указанный объем среды растворения, как правило,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 </w:t>
      </w:r>
      <w:r w:rsidRPr="00FD2C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фосфатного буферного раствора с </w:t>
      </w:r>
      <w:proofErr w:type="spellStart"/>
      <w:r w:rsidRPr="00FD2C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рН</w:t>
      </w:r>
      <w:proofErr w:type="spellEnd"/>
      <w:r w:rsidRPr="00FD2C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6.0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(2)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. Поддерживают температуру среды растворения при 37±0,5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° C, используя электрическое устройство с внешним контролем (прибор А) или термостат (прибор Б). Задают скорость движения поршней при указанном числе циклов жевания в минуту (обычно 60). Точно взвешивают часть жевательной резинки или резинку целиком, помещают ее в камеру для имитации жевания и приводят прибор в действие.</w:t>
      </w:r>
    </w:p>
    <w:p w:rsidR="00070BD9" w:rsidRPr="002A14D2" w:rsidRDefault="00070BD9" w:rsidP="00070B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Отбор проб и оценка результатов</w:t>
      </w:r>
    </w:p>
    <w:p w:rsidR="00070BD9" w:rsidRDefault="00070BD9" w:rsidP="0007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Останавливают прибор в указанное время. Удаляют остатки резинки и отбирают пробу среды растворения. Определяют содержание действующего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(их) вещества (веществ) по соответствующей методике. После каждого отбора проб допускается восполнение среды растворения; при расчетах необходимо учитывать изменение объема среды растворения или разбавление пробы. В качестве альтернативы возможно определение содержания действующего вещества (веществ) оставшегос</w:t>
      </w:r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я(</w:t>
      </w:r>
      <w:proofErr w:type="spellStart"/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ихся</w:t>
      </w:r>
      <w:proofErr w:type="spell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) в жевательной резинке. Испытание последовательно проводят на шести жевательных резинках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0BD9" w:rsidRDefault="00070BD9" w:rsidP="009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действующег</w:t>
      </w:r>
      <w:proofErr w:type="gram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их) вещества (веществ), растворенного(</w:t>
      </w:r>
      <w:proofErr w:type="spellStart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proofErr w:type="spellEnd"/>
      <w:r w:rsidRPr="00D8127F">
        <w:rPr>
          <w:rFonts w:ascii="Times New Roman" w:hAnsi="Times New Roman" w:cs="Times New Roman"/>
          <w:sz w:val="28"/>
          <w:szCs w:val="28"/>
          <w:shd w:val="clear" w:color="auto" w:fill="FFFFFF"/>
        </w:rPr>
        <w:t>) за определенное время, выражается в процентах от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держания, указанного </w:t>
      </w:r>
      <w:r w:rsidR="00905E1F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этикетке лекарственного препарата.</w:t>
      </w:r>
    </w:p>
    <w:p w:rsidR="008C16C5" w:rsidRDefault="008C16C5"/>
    <w:sectPr w:rsidR="008C16C5" w:rsidSect="00902A46">
      <w:footerReference w:type="default" r:id="rId18"/>
      <w:headerReference w:type="first" r:id="rId19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55" w:rsidRDefault="00296A55" w:rsidP="00C07ED9">
      <w:pPr>
        <w:spacing w:after="0" w:line="240" w:lineRule="auto"/>
      </w:pPr>
      <w:r>
        <w:separator/>
      </w:r>
    </w:p>
  </w:endnote>
  <w:endnote w:type="continuationSeparator" w:id="0">
    <w:p w:rsidR="00296A55" w:rsidRDefault="00296A55" w:rsidP="00C0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602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63A" w:rsidRPr="00FC796D" w:rsidRDefault="0061243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79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6CEA" w:rsidRPr="00FC79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79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2A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79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363A" w:rsidRDefault="00296A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55" w:rsidRDefault="00296A55" w:rsidP="00C07ED9">
      <w:pPr>
        <w:spacing w:after="0" w:line="240" w:lineRule="auto"/>
      </w:pPr>
      <w:r>
        <w:separator/>
      </w:r>
    </w:p>
  </w:footnote>
  <w:footnote w:type="continuationSeparator" w:id="0">
    <w:p w:rsidR="00296A55" w:rsidRDefault="00296A55" w:rsidP="00C0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46" w:rsidRDefault="00902A46" w:rsidP="00902A46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902A46" w:rsidRDefault="00902A4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BD9"/>
    <w:rsid w:val="00023627"/>
    <w:rsid w:val="00070BD9"/>
    <w:rsid w:val="00146F35"/>
    <w:rsid w:val="00293E8D"/>
    <w:rsid w:val="00296A55"/>
    <w:rsid w:val="002C1308"/>
    <w:rsid w:val="00485DD3"/>
    <w:rsid w:val="004C3FA3"/>
    <w:rsid w:val="004F1B49"/>
    <w:rsid w:val="00612435"/>
    <w:rsid w:val="006D38BC"/>
    <w:rsid w:val="007B6D48"/>
    <w:rsid w:val="008C16C5"/>
    <w:rsid w:val="00902A46"/>
    <w:rsid w:val="00905E1F"/>
    <w:rsid w:val="00A03D62"/>
    <w:rsid w:val="00A40A40"/>
    <w:rsid w:val="00B56CEA"/>
    <w:rsid w:val="00C07ED9"/>
    <w:rsid w:val="00DE1A63"/>
    <w:rsid w:val="00E43AC4"/>
    <w:rsid w:val="00F04CB8"/>
    <w:rsid w:val="00F2066B"/>
    <w:rsid w:val="00F5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BD9"/>
  </w:style>
  <w:style w:type="table" w:styleId="a3">
    <w:name w:val="Table Grid"/>
    <w:basedOn w:val="a1"/>
    <w:uiPriority w:val="59"/>
    <w:rsid w:val="0007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7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0BD9"/>
  </w:style>
  <w:style w:type="paragraph" w:styleId="a6">
    <w:name w:val="Body Text"/>
    <w:basedOn w:val="a"/>
    <w:link w:val="a7"/>
    <w:rsid w:val="00070BD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070B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rsid w:val="00070BD9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BD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0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5</cp:revision>
  <dcterms:created xsi:type="dcterms:W3CDTF">2021-09-03T10:09:00Z</dcterms:created>
  <dcterms:modified xsi:type="dcterms:W3CDTF">2021-09-03T12:52:00Z</dcterms:modified>
</cp:coreProperties>
</file>