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41" w:rsidRPr="00733680" w:rsidRDefault="00281F41" w:rsidP="006733EE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823697" w:rsidRDefault="00281F41" w:rsidP="00DC6D9B">
      <w:pPr>
        <w:tabs>
          <w:tab w:val="left" w:pos="-851"/>
        </w:tabs>
        <w:spacing w:after="0" w:line="360" w:lineRule="auto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3697"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351D96">
        <w:rPr>
          <w:rFonts w:ascii="Times New Roman" w:hAnsi="Times New Roman"/>
          <w:b/>
          <w:sz w:val="28"/>
          <w:szCs w:val="28"/>
        </w:rPr>
        <w:t>3</w:t>
      </w:r>
      <w:r w:rsidRPr="00823697">
        <w:rPr>
          <w:rFonts w:ascii="Times New Roman" w:hAnsi="Times New Roman"/>
          <w:b/>
          <w:sz w:val="28"/>
          <w:szCs w:val="28"/>
        </w:rPr>
        <w:t xml:space="preserve"> повестки дня заседания Координационного совета Минздрава России по государственно-частному партнерству «</w:t>
      </w:r>
      <w:r w:rsidR="00823697" w:rsidRPr="00823697">
        <w:rPr>
          <w:rFonts w:ascii="Times New Roman" w:hAnsi="Times New Roman"/>
          <w:b/>
          <w:color w:val="000000" w:themeColor="text1"/>
          <w:sz w:val="28"/>
          <w:szCs w:val="28"/>
        </w:rPr>
        <w:t>Об установлении требований к описанию финансовой модели в рамках примерного концессионного соглашения в отношении объектов здравоохранения, в том числе объектов, предназначенных для санаторно-курортного лечения, утвержденного постановлением Правительства Российской Федерации от 14.02.2009 № 138</w:t>
      </w:r>
      <w:r w:rsidR="0082369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C6D9B" w:rsidRDefault="00DC6D9B" w:rsidP="00DC6D9B">
      <w:pPr>
        <w:tabs>
          <w:tab w:val="left" w:pos="-851"/>
        </w:tabs>
        <w:spacing w:after="0" w:line="360" w:lineRule="auto"/>
        <w:ind w:lef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94663" w:rsidRPr="00DC0C71" w:rsidRDefault="00594663" w:rsidP="00DC6D9B">
      <w:pPr>
        <w:tabs>
          <w:tab w:val="left" w:pos="-851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94663">
        <w:rPr>
          <w:rFonts w:ascii="Times New Roman" w:hAnsi="Times New Roman"/>
          <w:sz w:val="28"/>
          <w:szCs w:val="28"/>
        </w:rPr>
        <w:t xml:space="preserve">Финансовая модель, позволяющая прогнозировать финансовые потоки концессионного </w:t>
      </w:r>
      <w:r w:rsidRPr="00DC0C71">
        <w:rPr>
          <w:rFonts w:ascii="Times New Roman" w:hAnsi="Times New Roman"/>
          <w:sz w:val="28"/>
          <w:szCs w:val="28"/>
        </w:rPr>
        <w:t xml:space="preserve">проекта, рассчитывать показатели экономической деятельности и финансовой эффективности, а также оценивать их зависимость от исходных данных, по мнению Минздрава России, является базовым документом при определении целесообразности использования рассматриваемого механизма реализации инвестиционных проектов, необходимости государственной поддержки, последующего </w:t>
      </w:r>
      <w:proofErr w:type="gramStart"/>
      <w:r w:rsidRPr="00DC0C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C0C71">
        <w:rPr>
          <w:rFonts w:ascii="Times New Roman" w:hAnsi="Times New Roman"/>
          <w:sz w:val="28"/>
          <w:szCs w:val="28"/>
        </w:rPr>
        <w:t xml:space="preserve"> достижением целевых показателей проекта.</w:t>
      </w:r>
    </w:p>
    <w:p w:rsidR="00DC0C71" w:rsidRDefault="00DC0C71" w:rsidP="006733EE">
      <w:pPr>
        <w:tabs>
          <w:tab w:val="left" w:pos="-851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0C71">
        <w:rPr>
          <w:rFonts w:ascii="Times New Roman" w:hAnsi="Times New Roman"/>
          <w:sz w:val="28"/>
          <w:szCs w:val="28"/>
        </w:rPr>
        <w:t xml:space="preserve">В настоящее время </w:t>
      </w:r>
      <w:r w:rsidR="001F702A">
        <w:rPr>
          <w:rFonts w:ascii="Times New Roman" w:hAnsi="Times New Roman"/>
          <w:sz w:val="28"/>
          <w:szCs w:val="28"/>
        </w:rPr>
        <w:t>ф</w:t>
      </w:r>
      <w:r w:rsidR="001F702A" w:rsidRPr="001F702A">
        <w:rPr>
          <w:rFonts w:ascii="Times New Roman" w:hAnsi="Times New Roman"/>
          <w:sz w:val="28"/>
          <w:szCs w:val="28"/>
        </w:rPr>
        <w:t>едеральн</w:t>
      </w:r>
      <w:r w:rsidR="001F702A">
        <w:rPr>
          <w:rFonts w:ascii="Times New Roman" w:hAnsi="Times New Roman"/>
          <w:sz w:val="28"/>
          <w:szCs w:val="28"/>
        </w:rPr>
        <w:t>ым</w:t>
      </w:r>
      <w:r w:rsidR="001F702A" w:rsidRPr="001F702A">
        <w:rPr>
          <w:rFonts w:ascii="Times New Roman" w:hAnsi="Times New Roman"/>
          <w:sz w:val="28"/>
          <w:szCs w:val="28"/>
        </w:rPr>
        <w:t xml:space="preserve"> закон</w:t>
      </w:r>
      <w:r w:rsidR="001F702A">
        <w:rPr>
          <w:rFonts w:ascii="Times New Roman" w:hAnsi="Times New Roman"/>
          <w:sz w:val="28"/>
          <w:szCs w:val="28"/>
        </w:rPr>
        <w:t>ом</w:t>
      </w:r>
      <w:r w:rsidR="001F702A" w:rsidRPr="001F702A">
        <w:rPr>
          <w:rFonts w:ascii="Times New Roman" w:hAnsi="Times New Roman"/>
          <w:sz w:val="28"/>
          <w:szCs w:val="28"/>
        </w:rPr>
        <w:t xml:space="preserve"> от 21.07.2005 №</w:t>
      </w:r>
      <w:r w:rsidR="001F702A">
        <w:rPr>
          <w:rFonts w:ascii="Times New Roman" w:hAnsi="Times New Roman"/>
          <w:sz w:val="28"/>
          <w:szCs w:val="28"/>
        </w:rPr>
        <w:t> </w:t>
      </w:r>
      <w:r w:rsidR="001F702A" w:rsidRPr="001F702A">
        <w:rPr>
          <w:rFonts w:ascii="Times New Roman" w:hAnsi="Times New Roman"/>
          <w:sz w:val="28"/>
          <w:szCs w:val="28"/>
        </w:rPr>
        <w:t>115-ФЗ «О концессионных соглашениях»</w:t>
      </w:r>
      <w:r w:rsidR="001F702A">
        <w:rPr>
          <w:rFonts w:ascii="Times New Roman" w:hAnsi="Times New Roman"/>
          <w:sz w:val="28"/>
          <w:szCs w:val="28"/>
        </w:rPr>
        <w:t xml:space="preserve"> </w:t>
      </w:r>
      <w:r w:rsidRPr="00DC0C71">
        <w:rPr>
          <w:rFonts w:ascii="Times New Roman" w:hAnsi="Times New Roman"/>
          <w:sz w:val="28"/>
          <w:szCs w:val="28"/>
        </w:rPr>
        <w:t>не предусмотрены необходимость разработки финансово-экономической модели концессионных проектов до принятия решения о заключении концессионного соглашения, а также требования к ст</w:t>
      </w:r>
      <w:r w:rsidR="001F702A">
        <w:rPr>
          <w:rFonts w:ascii="Times New Roman" w:hAnsi="Times New Roman"/>
          <w:sz w:val="28"/>
          <w:szCs w:val="28"/>
        </w:rPr>
        <w:t>руктуре и содержанию финансово-</w:t>
      </w:r>
      <w:r w:rsidRPr="00DC0C71">
        <w:rPr>
          <w:rFonts w:ascii="Times New Roman" w:hAnsi="Times New Roman"/>
          <w:sz w:val="28"/>
          <w:szCs w:val="28"/>
        </w:rPr>
        <w:t>экономической модели, в том числе расчету концессионной платы.</w:t>
      </w:r>
    </w:p>
    <w:p w:rsidR="00DC0C71" w:rsidRDefault="00DC0C71" w:rsidP="006733EE">
      <w:pPr>
        <w:tabs>
          <w:tab w:val="left" w:pos="-851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0C71">
        <w:rPr>
          <w:rFonts w:ascii="Times New Roman" w:hAnsi="Times New Roman"/>
          <w:sz w:val="28"/>
          <w:szCs w:val="28"/>
        </w:rPr>
        <w:t>Отсутствие установленных требований к структуре и содержанию финансово-экономической модели приводит к возникновению спорных и в ряде случаев проблемных ситуаций на этапе структурирования, подготовки управленческих решений и реализации концессионных проектов.</w:t>
      </w:r>
    </w:p>
    <w:p w:rsidR="00DC0C71" w:rsidRDefault="00DC0C71" w:rsidP="006733EE">
      <w:pPr>
        <w:tabs>
          <w:tab w:val="left" w:pos="-851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0C71">
        <w:rPr>
          <w:rFonts w:ascii="Times New Roman" w:hAnsi="Times New Roman"/>
          <w:sz w:val="28"/>
          <w:szCs w:val="28"/>
        </w:rPr>
        <w:t>На федеральном</w:t>
      </w:r>
      <w:r w:rsidR="00FB0635">
        <w:rPr>
          <w:rFonts w:ascii="Times New Roman" w:hAnsi="Times New Roman"/>
          <w:sz w:val="28"/>
          <w:szCs w:val="28"/>
        </w:rPr>
        <w:t xml:space="preserve"> уровне требования к финансово-</w:t>
      </w:r>
      <w:r w:rsidRPr="00DC0C71">
        <w:rPr>
          <w:rFonts w:ascii="Times New Roman" w:hAnsi="Times New Roman"/>
          <w:sz w:val="28"/>
          <w:szCs w:val="28"/>
        </w:rPr>
        <w:t>экономическим моделям концессионных проектов уже сформированы Минтрансом России по согласованию с Минэкономразвития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C71">
        <w:rPr>
          <w:rFonts w:ascii="Times New Roman" w:hAnsi="Times New Roman"/>
          <w:sz w:val="28"/>
          <w:szCs w:val="28"/>
        </w:rPr>
        <w:t xml:space="preserve">России и Минфином России, однако имеют ограниченную (целевую) область применения (Требования к финансовой модели регионального </w:t>
      </w:r>
      <w:r w:rsidRPr="00DC0C71">
        <w:rPr>
          <w:rFonts w:ascii="Times New Roman" w:hAnsi="Times New Roman"/>
          <w:sz w:val="28"/>
          <w:szCs w:val="28"/>
        </w:rPr>
        <w:lastRenderedPageBreak/>
        <w:t>концессионного проекта для целей подготовки заключения внешнего консультанта, утвержденные приказом Минтранса России от 01.08.2016 № 221).</w:t>
      </w:r>
    </w:p>
    <w:p w:rsidR="00DC0C71" w:rsidRDefault="00282E5B" w:rsidP="006733EE">
      <w:pPr>
        <w:tabs>
          <w:tab w:val="left" w:pos="-851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Минфин</w:t>
      </w:r>
      <w:r w:rsidRPr="00282E5B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>п</w:t>
      </w:r>
      <w:r w:rsidR="00DC0C71">
        <w:rPr>
          <w:rFonts w:ascii="Times New Roman" w:hAnsi="Times New Roman"/>
          <w:sz w:val="28"/>
          <w:szCs w:val="28"/>
        </w:rPr>
        <w:t xml:space="preserve">исьмом от 22.01.2021 № 09-04-10/3476 было предложено рассмотреть вопрос об </w:t>
      </w:r>
      <w:r w:rsidR="00DC0C71" w:rsidRPr="00DC0C71">
        <w:rPr>
          <w:rFonts w:ascii="Times New Roman" w:hAnsi="Times New Roman"/>
          <w:sz w:val="28"/>
          <w:szCs w:val="28"/>
        </w:rPr>
        <w:t>установлени</w:t>
      </w:r>
      <w:r w:rsidR="00DC0C71">
        <w:rPr>
          <w:rFonts w:ascii="Times New Roman" w:hAnsi="Times New Roman"/>
          <w:sz w:val="28"/>
          <w:szCs w:val="28"/>
        </w:rPr>
        <w:t>и</w:t>
      </w:r>
      <w:r w:rsidR="00DC0C71" w:rsidRPr="00DC0C71">
        <w:rPr>
          <w:rFonts w:ascii="Times New Roman" w:hAnsi="Times New Roman"/>
          <w:sz w:val="28"/>
          <w:szCs w:val="28"/>
        </w:rPr>
        <w:t xml:space="preserve"> в рамках примерного концессионного соглашения по объектам здравоохранения требований к описанию финансовой модели концессии (разработка проекта постановления Правительства Российской Федерации о внесении изменений в постановление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от 14.02.2009</w:t>
      </w:r>
      <w:r w:rsidR="00DC0C71" w:rsidRPr="00DC0C71">
        <w:rPr>
          <w:rFonts w:ascii="Times New Roman" w:hAnsi="Times New Roman"/>
          <w:sz w:val="28"/>
          <w:szCs w:val="28"/>
        </w:rPr>
        <w:t xml:space="preserve"> № 138 «Об утверждении примерного концессионного соглашения в отношении объектов здравоохранения, в том числе объектов, предназначенных для санаторно-курортного лечения»)</w:t>
      </w:r>
      <w:r w:rsidR="00DC0C71">
        <w:rPr>
          <w:rFonts w:ascii="Times New Roman" w:hAnsi="Times New Roman"/>
          <w:sz w:val="28"/>
          <w:szCs w:val="28"/>
        </w:rPr>
        <w:t>.</w:t>
      </w:r>
    </w:p>
    <w:p w:rsidR="009836CE" w:rsidRPr="008F6D2E" w:rsidRDefault="005A6C9F" w:rsidP="006733EE">
      <w:pPr>
        <w:tabs>
          <w:tab w:val="left" w:pos="-851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13BB4">
        <w:rPr>
          <w:rFonts w:ascii="Times New Roman" w:hAnsi="Times New Roman"/>
          <w:sz w:val="28"/>
          <w:szCs w:val="28"/>
        </w:rPr>
        <w:t xml:space="preserve">На </w:t>
      </w:r>
      <w:r w:rsidRPr="008F6D2E">
        <w:rPr>
          <w:rFonts w:ascii="Times New Roman" w:hAnsi="Times New Roman"/>
          <w:color w:val="000000" w:themeColor="text1"/>
          <w:sz w:val="28"/>
          <w:szCs w:val="28"/>
        </w:rPr>
        <w:t xml:space="preserve">заседании Координационного совета Минздрава России </w:t>
      </w:r>
      <w:r w:rsidR="00282E5B" w:rsidRPr="008F6D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6D2E">
        <w:rPr>
          <w:rFonts w:ascii="Times New Roman" w:hAnsi="Times New Roman"/>
          <w:color w:val="000000" w:themeColor="text1"/>
          <w:sz w:val="28"/>
          <w:szCs w:val="28"/>
        </w:rPr>
        <w:t>по государственно-частному партнерству предлагается:</w:t>
      </w:r>
    </w:p>
    <w:p w:rsidR="00CF6182" w:rsidRPr="008F6D2E" w:rsidRDefault="00CF6182" w:rsidP="006733EE">
      <w:pPr>
        <w:pStyle w:val="a3"/>
        <w:numPr>
          <w:ilvl w:val="0"/>
          <w:numId w:val="9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D2E">
        <w:rPr>
          <w:rFonts w:ascii="Times New Roman" w:hAnsi="Times New Roman"/>
          <w:color w:val="000000"/>
          <w:sz w:val="28"/>
          <w:szCs w:val="28"/>
        </w:rPr>
        <w:t>Принять к сведению информацию Минфина России, Минздрава России, Минэкономразвития России по вопросу повестки дня</w:t>
      </w:r>
      <w:r w:rsidR="00E843FC" w:rsidRPr="008F6D2E">
        <w:rPr>
          <w:rFonts w:ascii="Times New Roman" w:hAnsi="Times New Roman"/>
          <w:color w:val="000000"/>
          <w:sz w:val="28"/>
          <w:szCs w:val="28"/>
        </w:rPr>
        <w:t>;</w:t>
      </w:r>
    </w:p>
    <w:p w:rsidR="00CF6182" w:rsidRPr="008F6D2E" w:rsidRDefault="008F6D2E" w:rsidP="006733E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6D2E">
        <w:rPr>
          <w:rFonts w:ascii="Times New Roman" w:hAnsi="Times New Roman"/>
          <w:color w:val="000000"/>
          <w:sz w:val="28"/>
          <w:szCs w:val="28"/>
        </w:rPr>
        <w:t>Минздраву России, Минэкономразвития России и Минфину России</w:t>
      </w:r>
      <w:r w:rsidR="00CF6182" w:rsidRPr="008F6D2E">
        <w:rPr>
          <w:rFonts w:ascii="Times New Roman" w:hAnsi="Times New Roman"/>
          <w:color w:val="000000"/>
          <w:sz w:val="28"/>
          <w:szCs w:val="28"/>
        </w:rPr>
        <w:t xml:space="preserve"> с учетом состоявшегося обсуждения подготовить предложения по внесению изменений в постановление Правительства Российской Федерации от 14.02.2009 </w:t>
      </w:r>
      <w:r w:rsidR="00CF6182" w:rsidRPr="008F6D2E">
        <w:rPr>
          <w:rFonts w:ascii="Times New Roman" w:hAnsi="Times New Roman"/>
          <w:color w:val="000000"/>
          <w:sz w:val="28"/>
          <w:szCs w:val="28"/>
        </w:rPr>
        <w:br/>
        <w:t xml:space="preserve">№ 138 </w:t>
      </w:r>
      <w:r w:rsidR="00CF6182" w:rsidRPr="008F6D2E">
        <w:rPr>
          <w:rFonts w:ascii="Times New Roman" w:hAnsi="Times New Roman"/>
          <w:sz w:val="28"/>
          <w:szCs w:val="28"/>
          <w:lang w:eastAsia="en-US"/>
        </w:rPr>
        <w:t>«Об утверждении примерного концессионного соглашения в отношении объектов здравоохранения, в том числе объектов, предназначенных для санаторно-курортного лечения» в установленном порядке.</w:t>
      </w:r>
    </w:p>
    <w:p w:rsidR="00B13BB4" w:rsidRPr="00CF6182" w:rsidRDefault="00B13BB4" w:rsidP="006733EE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B13BB4" w:rsidRPr="00CF6182" w:rsidSect="00D03AB4">
      <w:headerReference w:type="default" r:id="rId7"/>
      <w:headerReference w:type="firs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41" w:rsidRDefault="00295741" w:rsidP="00D03AB4">
      <w:pPr>
        <w:spacing w:after="0" w:line="240" w:lineRule="auto"/>
      </w:pPr>
      <w:r>
        <w:separator/>
      </w:r>
    </w:p>
  </w:endnote>
  <w:endnote w:type="continuationSeparator" w:id="0">
    <w:p w:rsidR="00295741" w:rsidRDefault="00295741" w:rsidP="00D0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41" w:rsidRDefault="00295741" w:rsidP="00D03AB4">
      <w:pPr>
        <w:spacing w:after="0" w:line="240" w:lineRule="auto"/>
      </w:pPr>
      <w:r>
        <w:separator/>
      </w:r>
    </w:p>
  </w:footnote>
  <w:footnote w:type="continuationSeparator" w:id="0">
    <w:p w:rsidR="00295741" w:rsidRDefault="00295741" w:rsidP="00D0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686982612"/>
      <w:docPartObj>
        <w:docPartGallery w:val="Page Numbers (Top of Page)"/>
        <w:docPartUnique/>
      </w:docPartObj>
    </w:sdtPr>
    <w:sdtContent>
      <w:p w:rsidR="00DC0C71" w:rsidRPr="001F702A" w:rsidRDefault="0076102E" w:rsidP="00D03AB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F702A">
          <w:rPr>
            <w:rFonts w:ascii="Times New Roman" w:hAnsi="Times New Roman"/>
            <w:sz w:val="24"/>
            <w:szCs w:val="24"/>
          </w:rPr>
          <w:fldChar w:fldCharType="begin"/>
        </w:r>
        <w:r w:rsidR="00DC0C71" w:rsidRPr="001F702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F702A">
          <w:rPr>
            <w:rFonts w:ascii="Times New Roman" w:hAnsi="Times New Roman"/>
            <w:sz w:val="24"/>
            <w:szCs w:val="24"/>
          </w:rPr>
          <w:fldChar w:fldCharType="separate"/>
        </w:r>
        <w:r w:rsidR="00DC6D9B">
          <w:rPr>
            <w:rFonts w:ascii="Times New Roman" w:hAnsi="Times New Roman"/>
            <w:noProof/>
            <w:sz w:val="24"/>
            <w:szCs w:val="24"/>
          </w:rPr>
          <w:t>2</w:t>
        </w:r>
        <w:r w:rsidRPr="001F70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C0C71" w:rsidRDefault="00DC0C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1" w:rsidRDefault="00DC0C71">
    <w:pPr>
      <w:pStyle w:val="a4"/>
      <w:jc w:val="center"/>
    </w:pPr>
  </w:p>
  <w:p w:rsidR="00DC0C71" w:rsidRDefault="00DC0C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1A"/>
    <w:multiLevelType w:val="hybridMultilevel"/>
    <w:tmpl w:val="E1D66048"/>
    <w:lvl w:ilvl="0" w:tplc="1256D812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864CFC"/>
    <w:multiLevelType w:val="hybridMultilevel"/>
    <w:tmpl w:val="B2701D54"/>
    <w:lvl w:ilvl="0" w:tplc="CB306BD8">
      <w:start w:val="1"/>
      <w:numFmt w:val="decimal"/>
      <w:lvlText w:val="%1)"/>
      <w:lvlJc w:val="left"/>
      <w:pPr>
        <w:ind w:left="2266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2701479"/>
    <w:multiLevelType w:val="hybridMultilevel"/>
    <w:tmpl w:val="A12ED02E"/>
    <w:lvl w:ilvl="0" w:tplc="516AAB2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C14D69"/>
    <w:multiLevelType w:val="hybridMultilevel"/>
    <w:tmpl w:val="7CD6AFEA"/>
    <w:lvl w:ilvl="0" w:tplc="25F47542">
      <w:start w:val="1"/>
      <w:numFmt w:val="decimal"/>
      <w:lvlText w:val="%1)"/>
      <w:lvlJc w:val="left"/>
      <w:pPr>
        <w:ind w:left="990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A1756"/>
    <w:multiLevelType w:val="hybridMultilevel"/>
    <w:tmpl w:val="C238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521DB"/>
    <w:multiLevelType w:val="hybridMultilevel"/>
    <w:tmpl w:val="E2BA9604"/>
    <w:lvl w:ilvl="0" w:tplc="24DA1B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FF92698"/>
    <w:multiLevelType w:val="hybridMultilevel"/>
    <w:tmpl w:val="49D85060"/>
    <w:lvl w:ilvl="0" w:tplc="A4805752">
      <w:start w:val="1"/>
      <w:numFmt w:val="decimal"/>
      <w:lvlText w:val="%1)"/>
      <w:lvlJc w:val="left"/>
      <w:pPr>
        <w:ind w:left="1132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E8263C"/>
    <w:multiLevelType w:val="hybridMultilevel"/>
    <w:tmpl w:val="F7A662E6"/>
    <w:lvl w:ilvl="0" w:tplc="47785C00">
      <w:start w:val="1"/>
      <w:numFmt w:val="decimal"/>
      <w:lvlText w:val="%1."/>
      <w:lvlJc w:val="left"/>
      <w:pPr>
        <w:ind w:left="104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>
    <w:nsid w:val="79550903"/>
    <w:multiLevelType w:val="hybridMultilevel"/>
    <w:tmpl w:val="603687DE"/>
    <w:lvl w:ilvl="0" w:tplc="B002E7FC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HAnsi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81F41"/>
    <w:rsid w:val="000018A1"/>
    <w:rsid w:val="000115C7"/>
    <w:rsid w:val="0001699B"/>
    <w:rsid w:val="00043190"/>
    <w:rsid w:val="00044DC3"/>
    <w:rsid w:val="00047086"/>
    <w:rsid w:val="0005178F"/>
    <w:rsid w:val="00054733"/>
    <w:rsid w:val="000B53E4"/>
    <w:rsid w:val="000E7176"/>
    <w:rsid w:val="000F513D"/>
    <w:rsid w:val="000F5CD6"/>
    <w:rsid w:val="0014551C"/>
    <w:rsid w:val="001467E0"/>
    <w:rsid w:val="001519AD"/>
    <w:rsid w:val="00153C1C"/>
    <w:rsid w:val="001564CB"/>
    <w:rsid w:val="00167FFC"/>
    <w:rsid w:val="001C5DA8"/>
    <w:rsid w:val="001D0DB5"/>
    <w:rsid w:val="001E4629"/>
    <w:rsid w:val="001F07CB"/>
    <w:rsid w:val="001F702A"/>
    <w:rsid w:val="00213B16"/>
    <w:rsid w:val="00222752"/>
    <w:rsid w:val="00225E92"/>
    <w:rsid w:val="00231588"/>
    <w:rsid w:val="00281F41"/>
    <w:rsid w:val="00282E5B"/>
    <w:rsid w:val="00290394"/>
    <w:rsid w:val="00295173"/>
    <w:rsid w:val="00295741"/>
    <w:rsid w:val="002B0CD1"/>
    <w:rsid w:val="002E0598"/>
    <w:rsid w:val="003212BD"/>
    <w:rsid w:val="0033732A"/>
    <w:rsid w:val="003515F4"/>
    <w:rsid w:val="00351D96"/>
    <w:rsid w:val="00362164"/>
    <w:rsid w:val="00367DE1"/>
    <w:rsid w:val="0037049C"/>
    <w:rsid w:val="0039523F"/>
    <w:rsid w:val="003A7A7C"/>
    <w:rsid w:val="00403048"/>
    <w:rsid w:val="0040799E"/>
    <w:rsid w:val="00426DC0"/>
    <w:rsid w:val="00453EEC"/>
    <w:rsid w:val="00481219"/>
    <w:rsid w:val="00486BAB"/>
    <w:rsid w:val="004A563B"/>
    <w:rsid w:val="004B7A46"/>
    <w:rsid w:val="004F735F"/>
    <w:rsid w:val="0051303B"/>
    <w:rsid w:val="0052034E"/>
    <w:rsid w:val="00521638"/>
    <w:rsid w:val="00522F2F"/>
    <w:rsid w:val="005308B5"/>
    <w:rsid w:val="005311CC"/>
    <w:rsid w:val="00537D46"/>
    <w:rsid w:val="00551C25"/>
    <w:rsid w:val="0055290F"/>
    <w:rsid w:val="00556A54"/>
    <w:rsid w:val="00566D21"/>
    <w:rsid w:val="00573181"/>
    <w:rsid w:val="005731B6"/>
    <w:rsid w:val="00594663"/>
    <w:rsid w:val="005A6C9F"/>
    <w:rsid w:val="005C6D42"/>
    <w:rsid w:val="0061286B"/>
    <w:rsid w:val="00630FF4"/>
    <w:rsid w:val="0064344F"/>
    <w:rsid w:val="006733EE"/>
    <w:rsid w:val="0067676D"/>
    <w:rsid w:val="006B1D55"/>
    <w:rsid w:val="006B4418"/>
    <w:rsid w:val="006C0DCD"/>
    <w:rsid w:val="00705499"/>
    <w:rsid w:val="007154F3"/>
    <w:rsid w:val="00724BE7"/>
    <w:rsid w:val="007467B3"/>
    <w:rsid w:val="00755152"/>
    <w:rsid w:val="0076102E"/>
    <w:rsid w:val="00773A3A"/>
    <w:rsid w:val="007829A1"/>
    <w:rsid w:val="00786087"/>
    <w:rsid w:val="007879B0"/>
    <w:rsid w:val="007A0A91"/>
    <w:rsid w:val="007B3553"/>
    <w:rsid w:val="007E6395"/>
    <w:rsid w:val="007F451B"/>
    <w:rsid w:val="008114F9"/>
    <w:rsid w:val="00823697"/>
    <w:rsid w:val="0087357C"/>
    <w:rsid w:val="00880B72"/>
    <w:rsid w:val="00881286"/>
    <w:rsid w:val="0088691F"/>
    <w:rsid w:val="008A029A"/>
    <w:rsid w:val="008A7EEF"/>
    <w:rsid w:val="008D0A9C"/>
    <w:rsid w:val="008F4679"/>
    <w:rsid w:val="008F6D2E"/>
    <w:rsid w:val="00902BD0"/>
    <w:rsid w:val="00923E2D"/>
    <w:rsid w:val="0094292F"/>
    <w:rsid w:val="0094421F"/>
    <w:rsid w:val="00950AA7"/>
    <w:rsid w:val="00961E5E"/>
    <w:rsid w:val="00965428"/>
    <w:rsid w:val="009836CE"/>
    <w:rsid w:val="009C219D"/>
    <w:rsid w:val="009C6D94"/>
    <w:rsid w:val="009D3737"/>
    <w:rsid w:val="00A16C41"/>
    <w:rsid w:val="00A20A2A"/>
    <w:rsid w:val="00A25C7D"/>
    <w:rsid w:val="00A4397A"/>
    <w:rsid w:val="00A66E0F"/>
    <w:rsid w:val="00A86089"/>
    <w:rsid w:val="00AD352D"/>
    <w:rsid w:val="00AE4D9A"/>
    <w:rsid w:val="00AF176B"/>
    <w:rsid w:val="00B13BB4"/>
    <w:rsid w:val="00B278DF"/>
    <w:rsid w:val="00B47656"/>
    <w:rsid w:val="00B52322"/>
    <w:rsid w:val="00B643E1"/>
    <w:rsid w:val="00B67606"/>
    <w:rsid w:val="00B7763B"/>
    <w:rsid w:val="00B81274"/>
    <w:rsid w:val="00B85BD2"/>
    <w:rsid w:val="00B901E8"/>
    <w:rsid w:val="00BD209A"/>
    <w:rsid w:val="00BF52C1"/>
    <w:rsid w:val="00C214AF"/>
    <w:rsid w:val="00C42A48"/>
    <w:rsid w:val="00C47E9E"/>
    <w:rsid w:val="00C52FBA"/>
    <w:rsid w:val="00C60293"/>
    <w:rsid w:val="00C8736E"/>
    <w:rsid w:val="00CA0DFA"/>
    <w:rsid w:val="00CB2647"/>
    <w:rsid w:val="00CB341E"/>
    <w:rsid w:val="00CC10EA"/>
    <w:rsid w:val="00CD421B"/>
    <w:rsid w:val="00CE3522"/>
    <w:rsid w:val="00CE3C94"/>
    <w:rsid w:val="00CF6182"/>
    <w:rsid w:val="00D01296"/>
    <w:rsid w:val="00D03AB4"/>
    <w:rsid w:val="00D31E1E"/>
    <w:rsid w:val="00D4659A"/>
    <w:rsid w:val="00D63729"/>
    <w:rsid w:val="00D7415E"/>
    <w:rsid w:val="00D9735D"/>
    <w:rsid w:val="00DB1E0E"/>
    <w:rsid w:val="00DB2759"/>
    <w:rsid w:val="00DB7CEF"/>
    <w:rsid w:val="00DC0C71"/>
    <w:rsid w:val="00DC6D9B"/>
    <w:rsid w:val="00DD1F4E"/>
    <w:rsid w:val="00DE48F5"/>
    <w:rsid w:val="00E33967"/>
    <w:rsid w:val="00E7746E"/>
    <w:rsid w:val="00E833D2"/>
    <w:rsid w:val="00E843FC"/>
    <w:rsid w:val="00E94411"/>
    <w:rsid w:val="00E96484"/>
    <w:rsid w:val="00EA1207"/>
    <w:rsid w:val="00EA461D"/>
    <w:rsid w:val="00EB5840"/>
    <w:rsid w:val="00EC2031"/>
    <w:rsid w:val="00EC4C39"/>
    <w:rsid w:val="00ED33E7"/>
    <w:rsid w:val="00EE3258"/>
    <w:rsid w:val="00F05CCE"/>
    <w:rsid w:val="00F2631E"/>
    <w:rsid w:val="00F34A14"/>
    <w:rsid w:val="00F57633"/>
    <w:rsid w:val="00FA08B3"/>
    <w:rsid w:val="00FB0635"/>
    <w:rsid w:val="00FE2AF1"/>
    <w:rsid w:val="00F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4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AB4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AB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letushevaaa</dc:creator>
  <cp:lastModifiedBy>letushevaaa</cp:lastModifiedBy>
  <cp:revision>30</cp:revision>
  <cp:lastPrinted>2021-05-18T09:05:00Z</cp:lastPrinted>
  <dcterms:created xsi:type="dcterms:W3CDTF">2021-04-05T12:51:00Z</dcterms:created>
  <dcterms:modified xsi:type="dcterms:W3CDTF">2021-05-19T08:18:00Z</dcterms:modified>
</cp:coreProperties>
</file>