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8BD" w:rsidRDefault="000A38BD"/>
    <w:p w:rsidR="000A38BD" w:rsidRPr="0002053D" w:rsidRDefault="000A38BD" w:rsidP="000A38BD">
      <w:pPr>
        <w:pStyle w:val="af1"/>
        <w:jc w:val="center"/>
        <w:rPr>
          <w:b/>
          <w:spacing w:val="-10"/>
          <w:szCs w:val="28"/>
        </w:rPr>
      </w:pPr>
      <w:r w:rsidRPr="0002053D">
        <w:rPr>
          <w:b/>
          <w:spacing w:val="-10"/>
          <w:szCs w:val="28"/>
        </w:rPr>
        <w:t>МИНИСТЕРСТВО ЗДРАВООХРАНЕНИЯ РОССИЙСКОЙ ФЕДЕРАЦИИ</w:t>
      </w:r>
    </w:p>
    <w:p w:rsidR="000A38BD" w:rsidRPr="0002053D" w:rsidRDefault="000A38BD" w:rsidP="000A38BD">
      <w:pPr>
        <w:pStyle w:val="af1"/>
        <w:tabs>
          <w:tab w:val="left" w:pos="3828"/>
        </w:tabs>
        <w:jc w:val="center"/>
        <w:rPr>
          <w:b/>
          <w:szCs w:val="28"/>
        </w:rPr>
      </w:pPr>
    </w:p>
    <w:p w:rsidR="000A38BD" w:rsidRDefault="000A38BD" w:rsidP="000A38BD">
      <w:pPr>
        <w:pStyle w:val="af1"/>
        <w:tabs>
          <w:tab w:val="left" w:pos="2316"/>
          <w:tab w:val="left" w:pos="3828"/>
        </w:tabs>
        <w:rPr>
          <w:b/>
          <w:szCs w:val="28"/>
        </w:rPr>
      </w:pPr>
    </w:p>
    <w:p w:rsidR="000A38BD" w:rsidRDefault="000A38BD" w:rsidP="000A38BD">
      <w:pPr>
        <w:pStyle w:val="af1"/>
        <w:tabs>
          <w:tab w:val="left" w:pos="2316"/>
          <w:tab w:val="left" w:pos="3828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ФАРМАКОПЕЙНАЯ СТАТЬЯ</w:t>
      </w:r>
    </w:p>
    <w:p w:rsidR="00B050BB" w:rsidRDefault="0047199B">
      <w:r>
        <w:t>__________________________________________________________________</w:t>
      </w:r>
    </w:p>
    <w:p w:rsidR="001942C9" w:rsidRDefault="001942C9" w:rsidP="001942C9">
      <w:pPr>
        <w:pStyle w:val="Normal3622ffeb-e8e2-4ff2-b387-de4f3b1e16b6"/>
        <w:rPr>
          <w:b/>
          <w:sz w:val="28"/>
          <w:szCs w:val="28"/>
          <w:lang w:val="ru-RU"/>
        </w:rPr>
      </w:pPr>
      <w:r w:rsidRPr="00B050BB">
        <w:rPr>
          <w:b/>
          <w:sz w:val="28"/>
          <w:szCs w:val="28"/>
          <w:lang w:val="ru-RU"/>
        </w:rPr>
        <w:t xml:space="preserve">Вакцина для профилактики ветряной </w:t>
      </w:r>
      <w:r>
        <w:rPr>
          <w:b/>
          <w:sz w:val="28"/>
          <w:szCs w:val="28"/>
          <w:lang w:val="ru-RU"/>
        </w:rPr>
        <w:t xml:space="preserve">                      ФС</w:t>
      </w:r>
    </w:p>
    <w:p w:rsidR="001942C9" w:rsidRDefault="001942C9" w:rsidP="001942C9">
      <w:pPr>
        <w:pStyle w:val="Normal3622ffeb-e8e2-4ff2-b387-de4f3b1e16b6"/>
        <w:rPr>
          <w:b/>
          <w:sz w:val="28"/>
          <w:szCs w:val="28"/>
          <w:lang w:val="ru-RU"/>
        </w:rPr>
      </w:pPr>
      <w:r w:rsidRPr="00B050BB">
        <w:rPr>
          <w:b/>
          <w:sz w:val="28"/>
          <w:szCs w:val="28"/>
          <w:lang w:val="ru-RU"/>
        </w:rPr>
        <w:t xml:space="preserve">оспы живая аттенуированная, </w:t>
      </w:r>
    </w:p>
    <w:p w:rsidR="001942C9" w:rsidRDefault="001942C9" w:rsidP="001942C9">
      <w:pPr>
        <w:pStyle w:val="Normal3622ffeb-e8e2-4ff2-b387-de4f3b1e16b6"/>
        <w:rPr>
          <w:b/>
          <w:sz w:val="28"/>
          <w:szCs w:val="28"/>
          <w:lang w:val="ru-RU"/>
        </w:rPr>
      </w:pPr>
      <w:r w:rsidRPr="00B050BB">
        <w:rPr>
          <w:b/>
          <w:sz w:val="28"/>
          <w:szCs w:val="28"/>
          <w:lang w:val="ru-RU"/>
        </w:rPr>
        <w:t xml:space="preserve">лиофилизат для приготовления </w:t>
      </w:r>
    </w:p>
    <w:p w:rsidR="008D6C18" w:rsidRDefault="001942C9" w:rsidP="001942C9">
      <w:r w:rsidRPr="00B050BB">
        <w:rPr>
          <w:b/>
          <w:szCs w:val="28"/>
        </w:rPr>
        <w:t xml:space="preserve">раствора для подкожного </w:t>
      </w:r>
      <w:r>
        <w:rPr>
          <w:b/>
          <w:szCs w:val="28"/>
        </w:rPr>
        <w:t>в</w:t>
      </w:r>
      <w:r w:rsidRPr="00B050BB">
        <w:rPr>
          <w:b/>
          <w:szCs w:val="28"/>
        </w:rPr>
        <w:t>ведения</w:t>
      </w:r>
      <w:r>
        <w:rPr>
          <w:b/>
          <w:szCs w:val="28"/>
        </w:rPr>
        <w:t xml:space="preserve">  </w:t>
      </w:r>
    </w:p>
    <w:p w:rsidR="001942C9" w:rsidRPr="00F86000" w:rsidRDefault="001942C9" w:rsidP="001942C9">
      <w:pPr>
        <w:pStyle w:val="Normal3622ffeb-e8e2-4ff2-b387-de4f3b1e16b6"/>
        <w:rPr>
          <w:b/>
          <w:i/>
          <w:sz w:val="28"/>
          <w:szCs w:val="28"/>
        </w:rPr>
      </w:pPr>
      <w:r w:rsidRPr="00A42B49">
        <w:rPr>
          <w:b/>
          <w:i/>
          <w:sz w:val="28"/>
          <w:szCs w:val="28"/>
        </w:rPr>
        <w:t>Vaccinum</w:t>
      </w:r>
      <w:r w:rsidR="00900881" w:rsidRPr="00F86000">
        <w:rPr>
          <w:b/>
          <w:i/>
          <w:sz w:val="28"/>
          <w:szCs w:val="28"/>
          <w:lang w:eastAsia="ru-RU"/>
        </w:rPr>
        <w:t xml:space="preserve"> </w:t>
      </w:r>
      <w:r w:rsidRPr="00A42B49">
        <w:rPr>
          <w:b/>
          <w:i/>
          <w:sz w:val="28"/>
          <w:szCs w:val="28"/>
        </w:rPr>
        <w:t>ne</w:t>
      </w:r>
      <w:r w:rsidR="00900881" w:rsidRPr="00F86000">
        <w:rPr>
          <w:b/>
          <w:i/>
          <w:sz w:val="28"/>
          <w:szCs w:val="28"/>
        </w:rPr>
        <w:t xml:space="preserve"> </w:t>
      </w:r>
      <w:r w:rsidRPr="00A42B49">
        <w:rPr>
          <w:b/>
          <w:i/>
          <w:sz w:val="28"/>
          <w:szCs w:val="28"/>
        </w:rPr>
        <w:t>varicella</w:t>
      </w:r>
      <w:r w:rsidR="00900881" w:rsidRPr="00F86000">
        <w:rPr>
          <w:b/>
          <w:i/>
          <w:sz w:val="28"/>
          <w:szCs w:val="28"/>
        </w:rPr>
        <w:t xml:space="preserve"> </w:t>
      </w:r>
      <w:r w:rsidRPr="00A42B49">
        <w:rPr>
          <w:b/>
          <w:i/>
          <w:sz w:val="28"/>
          <w:szCs w:val="28"/>
        </w:rPr>
        <w:t>vivunt</w:t>
      </w:r>
      <w:r w:rsidR="00900881" w:rsidRPr="00F86000">
        <w:rPr>
          <w:b/>
          <w:i/>
          <w:sz w:val="28"/>
          <w:szCs w:val="28"/>
        </w:rPr>
        <w:t xml:space="preserve"> </w:t>
      </w:r>
    </w:p>
    <w:p w:rsidR="001942C9" w:rsidRPr="00AF2D97" w:rsidRDefault="001942C9" w:rsidP="001942C9">
      <w:pPr>
        <w:pStyle w:val="af1"/>
        <w:pBdr>
          <w:bottom w:val="single" w:sz="6" w:space="0" w:color="auto"/>
        </w:pBdr>
        <w:tabs>
          <w:tab w:val="left" w:pos="5040"/>
        </w:tabs>
        <w:rPr>
          <w:b/>
          <w:i/>
          <w:szCs w:val="28"/>
          <w:lang w:val="en-US"/>
        </w:rPr>
      </w:pPr>
      <w:r w:rsidRPr="009837BA">
        <w:rPr>
          <w:b/>
          <w:i/>
          <w:szCs w:val="28"/>
          <w:lang w:val="en-US"/>
        </w:rPr>
        <w:t>attenuated, lyophilisate pro</w:t>
      </w:r>
    </w:p>
    <w:p w:rsidR="0047199B" w:rsidRPr="0047199B" w:rsidRDefault="0047199B" w:rsidP="001942C9">
      <w:pPr>
        <w:pStyle w:val="af1"/>
        <w:pBdr>
          <w:bottom w:val="single" w:sz="6" w:space="0" w:color="auto"/>
        </w:pBdr>
        <w:tabs>
          <w:tab w:val="left" w:pos="5040"/>
        </w:tabs>
        <w:rPr>
          <w:b/>
          <w:i/>
          <w:szCs w:val="28"/>
          <w:lang w:val="en-US"/>
        </w:rPr>
      </w:pPr>
      <w:r w:rsidRPr="009837BA">
        <w:rPr>
          <w:b/>
          <w:i/>
          <w:szCs w:val="28"/>
          <w:lang w:val="en-US"/>
        </w:rPr>
        <w:t>praeparatione</w:t>
      </w:r>
      <w:r w:rsidRPr="0047199B">
        <w:rPr>
          <w:b/>
          <w:i/>
          <w:szCs w:val="28"/>
          <w:lang w:val="en-US"/>
        </w:rPr>
        <w:t xml:space="preserve"> </w:t>
      </w:r>
      <w:r w:rsidRPr="009837BA">
        <w:rPr>
          <w:b/>
          <w:i/>
          <w:szCs w:val="28"/>
          <w:lang w:val="en-US"/>
        </w:rPr>
        <w:t>solutio</w:t>
      </w:r>
      <w:r w:rsidRPr="0047199B">
        <w:rPr>
          <w:b/>
          <w:i/>
          <w:szCs w:val="28"/>
          <w:lang w:val="en-US"/>
        </w:rPr>
        <w:t xml:space="preserve"> </w:t>
      </w:r>
      <w:r w:rsidRPr="009837BA">
        <w:rPr>
          <w:b/>
          <w:i/>
          <w:szCs w:val="28"/>
          <w:lang w:val="en-US"/>
        </w:rPr>
        <w:t>telae</w:t>
      </w:r>
      <w:r w:rsidRPr="0047199B">
        <w:rPr>
          <w:b/>
          <w:i/>
          <w:szCs w:val="28"/>
          <w:lang w:val="en-US"/>
        </w:rPr>
        <w:t xml:space="preserve"> </w:t>
      </w:r>
      <w:r w:rsidRPr="009837BA">
        <w:rPr>
          <w:b/>
          <w:i/>
          <w:szCs w:val="28"/>
          <w:lang w:val="en-US"/>
        </w:rPr>
        <w:t>iniectio</w:t>
      </w:r>
      <w:r w:rsidRPr="0047199B">
        <w:rPr>
          <w:i/>
          <w:szCs w:val="28"/>
          <w:lang w:val="en-US"/>
        </w:rPr>
        <w:t xml:space="preserve">                  </w:t>
      </w:r>
      <w:r w:rsidRPr="0047199B">
        <w:rPr>
          <w:b/>
          <w:szCs w:val="28"/>
          <w:lang w:val="en-US"/>
        </w:rPr>
        <w:t xml:space="preserve">      </w:t>
      </w:r>
      <w:r>
        <w:rPr>
          <w:b/>
          <w:szCs w:val="28"/>
        </w:rPr>
        <w:t>Вводится</w:t>
      </w:r>
      <w:r w:rsidRPr="0047199B">
        <w:rPr>
          <w:b/>
          <w:szCs w:val="28"/>
          <w:lang w:val="en-US"/>
        </w:rPr>
        <w:t xml:space="preserve"> </w:t>
      </w:r>
      <w:r>
        <w:rPr>
          <w:b/>
          <w:szCs w:val="28"/>
        </w:rPr>
        <w:t>впервые</w:t>
      </w:r>
      <w:r w:rsidRPr="0047199B">
        <w:rPr>
          <w:lang w:val="en-US"/>
        </w:rPr>
        <w:t xml:space="preserve">          </w:t>
      </w:r>
      <w:r w:rsidRPr="0047199B">
        <w:rPr>
          <w:b/>
          <w:szCs w:val="28"/>
          <w:lang w:val="en-US"/>
        </w:rPr>
        <w:t xml:space="preserve">          </w:t>
      </w:r>
    </w:p>
    <w:p w:rsidR="0047199B" w:rsidRPr="0047199B" w:rsidRDefault="0047199B" w:rsidP="001942C9">
      <w:pPr>
        <w:pStyle w:val="af1"/>
        <w:pBdr>
          <w:bottom w:val="single" w:sz="6" w:space="0" w:color="auto"/>
        </w:pBdr>
        <w:tabs>
          <w:tab w:val="left" w:pos="5040"/>
        </w:tabs>
        <w:rPr>
          <w:b/>
          <w:i/>
          <w:szCs w:val="28"/>
          <w:lang w:val="en-US"/>
        </w:rPr>
      </w:pPr>
    </w:p>
    <w:p w:rsidR="0047199B" w:rsidRPr="00AF2D97" w:rsidRDefault="0047199B" w:rsidP="0047199B">
      <w:pPr>
        <w:rPr>
          <w:b/>
          <w:i/>
          <w:szCs w:val="28"/>
          <w:lang w:val="en-US"/>
        </w:rPr>
      </w:pPr>
    </w:p>
    <w:p w:rsidR="00E42919" w:rsidRDefault="00B527A9" w:rsidP="0047199B">
      <w:r w:rsidRPr="00B527A9">
        <w:rPr>
          <w:b/>
          <w:i/>
          <w:szCs w:val="28"/>
          <w:lang w:val="en-US"/>
        </w:rPr>
        <w:t xml:space="preserve">          </w:t>
      </w:r>
      <w:r w:rsidR="002C238F">
        <w:t xml:space="preserve">Настоящая фармакопейная статья распространяется на вакцину для профилактики ветряной оспы живую аттенуированную, лиофилизат для приготовления раствора для подкожного введения. </w:t>
      </w:r>
    </w:p>
    <w:p w:rsidR="00E42919" w:rsidRDefault="002C238F">
      <w:pPr>
        <w:jc w:val="both"/>
      </w:pPr>
      <w:r>
        <w:tab/>
        <w:t xml:space="preserve">Препарат содержит в 1 прививочной дозе (0,5 мл) действующее вещество – живой аттенуированный вирус </w:t>
      </w:r>
      <w:r>
        <w:rPr>
          <w:i/>
        </w:rPr>
        <w:t>Varicella</w:t>
      </w:r>
      <w:r w:rsidR="008B71DE">
        <w:rPr>
          <w:i/>
        </w:rPr>
        <w:t xml:space="preserve"> </w:t>
      </w:r>
      <w:r>
        <w:rPr>
          <w:i/>
        </w:rPr>
        <w:t>Zoster</w:t>
      </w:r>
      <w:r>
        <w:t xml:space="preserve"> (штамм Oka) в количестве не менее </w:t>
      </w:r>
      <w:r w:rsidR="00D1665A" w:rsidRPr="003C1DD8">
        <w:rPr>
          <w:color w:val="auto"/>
          <w:szCs w:val="28"/>
        </w:rPr>
        <w:t>номинального</w:t>
      </w:r>
      <w:r w:rsidR="00C30360">
        <w:rPr>
          <w:color w:val="auto"/>
          <w:szCs w:val="28"/>
        </w:rPr>
        <w:t xml:space="preserve"> </w:t>
      </w:r>
      <w:r w:rsidR="00445FD5">
        <w:rPr>
          <w:color w:val="auto"/>
          <w:szCs w:val="28"/>
        </w:rPr>
        <w:t>значения</w:t>
      </w:r>
      <w:r w:rsidR="00D1665A" w:rsidRPr="003C1DD8">
        <w:rPr>
          <w:color w:val="auto"/>
          <w:szCs w:val="28"/>
        </w:rPr>
        <w:t xml:space="preserve"> (указанного на этикетке).</w:t>
      </w:r>
      <w:r w:rsidR="00D1665A">
        <w:rPr>
          <w:color w:val="0070C0"/>
          <w:szCs w:val="28"/>
        </w:rPr>
        <w:t xml:space="preserve"> </w:t>
      </w:r>
      <w:r w:rsidR="00D1665A" w:rsidRPr="006B0390">
        <w:rPr>
          <w:szCs w:val="28"/>
        </w:rPr>
        <w:t>Минимальный титр</w:t>
      </w:r>
      <w:r w:rsidR="00313FB1">
        <w:rPr>
          <w:szCs w:val="28"/>
        </w:rPr>
        <w:t xml:space="preserve">, гарантированный </w:t>
      </w:r>
      <w:r w:rsidR="00BF193A">
        <w:rPr>
          <w:szCs w:val="28"/>
        </w:rPr>
        <w:t xml:space="preserve">на дату истечения </w:t>
      </w:r>
      <w:r w:rsidR="00313FB1">
        <w:rPr>
          <w:szCs w:val="28"/>
        </w:rPr>
        <w:t>срока</w:t>
      </w:r>
      <w:r w:rsidR="00BF193A">
        <w:rPr>
          <w:szCs w:val="28"/>
        </w:rPr>
        <w:t xml:space="preserve"> годности препарата</w:t>
      </w:r>
      <w:r w:rsidR="00313FB1">
        <w:rPr>
          <w:szCs w:val="28"/>
        </w:rPr>
        <w:t>,</w:t>
      </w:r>
      <w:r w:rsidR="00D1665A" w:rsidRPr="006B0390">
        <w:rPr>
          <w:szCs w:val="28"/>
        </w:rPr>
        <w:t xml:space="preserve"> устанавливается на основании клинических исследований.</w:t>
      </w:r>
    </w:p>
    <w:p w:rsidR="00E42919" w:rsidRDefault="002C238F">
      <w:pPr>
        <w:jc w:val="both"/>
      </w:pPr>
      <w:r>
        <w:tab/>
        <w:t xml:space="preserve"> Вакцина не содержит консервантов.</w:t>
      </w:r>
    </w:p>
    <w:p w:rsidR="00E42919" w:rsidRDefault="00E42919">
      <w:pPr>
        <w:sectPr w:rsidR="00E42919" w:rsidSect="000A38BD">
          <w:footerReference w:type="even" r:id="rId9"/>
          <w:footerReference w:type="default" r:id="rId10"/>
          <w:type w:val="continuous"/>
          <w:pgSz w:w="11907" w:h="16839"/>
          <w:pgMar w:top="1133" w:right="850" w:bottom="1133" w:left="1700" w:header="708" w:footer="708" w:gutter="0"/>
          <w:cols w:space="0"/>
          <w:titlePg/>
          <w:docGrid w:linePitch="381"/>
        </w:sectPr>
      </w:pPr>
    </w:p>
    <w:p w:rsidR="00E42919" w:rsidRPr="00B050BB" w:rsidRDefault="00B050BB">
      <w:pPr>
        <w:rPr>
          <w:szCs w:val="28"/>
        </w:rPr>
      </w:pPr>
      <w:r>
        <w:rPr>
          <w:b/>
          <w:sz w:val="30"/>
        </w:rPr>
        <w:lastRenderedPageBreak/>
        <w:t xml:space="preserve">                                           </w:t>
      </w:r>
      <w:r w:rsidR="002C238F" w:rsidRPr="00B050BB">
        <w:rPr>
          <w:b/>
          <w:szCs w:val="28"/>
        </w:rPr>
        <w:t>ПРОИЗВОДСТВО</w:t>
      </w:r>
    </w:p>
    <w:p w:rsidR="00E42919" w:rsidRPr="00D1665A" w:rsidRDefault="00A42B49" w:rsidP="003C1DD8">
      <w:pPr>
        <w:ind w:right="136"/>
        <w:jc w:val="both"/>
        <w:rPr>
          <w:strike/>
        </w:rPr>
      </w:pPr>
      <w:r>
        <w:t xml:space="preserve">          </w:t>
      </w:r>
      <w:r w:rsidR="002C238F">
        <w:t xml:space="preserve">В производстве вакцины для профилактики ветряной оспы живой </w:t>
      </w:r>
      <w:r w:rsidR="00354815">
        <w:t>используется аттенуированный</w:t>
      </w:r>
      <w:r w:rsidR="002C238F">
        <w:t xml:space="preserve"> вакцинный штамм «Oka». </w:t>
      </w:r>
    </w:p>
    <w:p w:rsidR="00D1665A" w:rsidRPr="003C1DD8" w:rsidRDefault="00D1665A" w:rsidP="00D1665A">
      <w:pPr>
        <w:jc w:val="both"/>
        <w:rPr>
          <w:color w:val="auto"/>
        </w:rPr>
      </w:pPr>
      <w:r w:rsidRPr="003C1DD8">
        <w:rPr>
          <w:color w:val="auto"/>
        </w:rPr>
        <w:t xml:space="preserve">Штамм Oka рекомендован для производства вакцин Европейской фармакопеей и Всемироной организацией Здравоохранения (ВОЗ). </w:t>
      </w:r>
    </w:p>
    <w:p w:rsidR="00D1665A" w:rsidRPr="00937E86" w:rsidRDefault="00D1665A" w:rsidP="00D1665A">
      <w:pPr>
        <w:pStyle w:val="a9"/>
        <w:spacing w:before="0" w:after="0" w:line="360" w:lineRule="auto"/>
        <w:ind w:right="136"/>
        <w:jc w:val="both"/>
        <w:rPr>
          <w:strike/>
          <w:sz w:val="28"/>
          <w:szCs w:val="28"/>
        </w:rPr>
      </w:pPr>
      <w:r w:rsidRPr="003C1DD8">
        <w:rPr>
          <w:sz w:val="28"/>
          <w:szCs w:val="28"/>
        </w:rPr>
        <w:lastRenderedPageBreak/>
        <w:t xml:space="preserve">          Вирус </w:t>
      </w:r>
      <w:r w:rsidRPr="008B71DE">
        <w:rPr>
          <w:i/>
          <w:sz w:val="28"/>
          <w:szCs w:val="28"/>
        </w:rPr>
        <w:t>Varicella zoster</w:t>
      </w:r>
      <w:r w:rsidRPr="003C1DD8">
        <w:rPr>
          <w:sz w:val="28"/>
          <w:szCs w:val="28"/>
        </w:rPr>
        <w:t xml:space="preserve">, штамм Oka выращивают на диплоидных клетках человека линии MRC-5. Производство вакцины основано на принципе посевных серий, </w:t>
      </w:r>
      <w:r w:rsidR="007E010C">
        <w:rPr>
          <w:sz w:val="28"/>
          <w:szCs w:val="28"/>
        </w:rPr>
        <w:t xml:space="preserve">количество пассажей </w:t>
      </w:r>
      <w:r w:rsidRPr="003C1DD8">
        <w:rPr>
          <w:sz w:val="28"/>
          <w:szCs w:val="28"/>
        </w:rPr>
        <w:t xml:space="preserve">от </w:t>
      </w:r>
      <w:r w:rsidR="007E010C">
        <w:rPr>
          <w:sz w:val="28"/>
          <w:szCs w:val="28"/>
        </w:rPr>
        <w:t>главной</w:t>
      </w:r>
      <w:r w:rsidR="00D14131">
        <w:rPr>
          <w:sz w:val="28"/>
          <w:szCs w:val="28"/>
        </w:rPr>
        <w:t xml:space="preserve"> (исходной)</w:t>
      </w:r>
      <w:r w:rsidR="00F05F6E">
        <w:rPr>
          <w:sz w:val="28"/>
          <w:szCs w:val="28"/>
        </w:rPr>
        <w:t xml:space="preserve"> посевной</w:t>
      </w:r>
      <w:r w:rsidRPr="003C1DD8">
        <w:rPr>
          <w:sz w:val="28"/>
          <w:szCs w:val="28"/>
        </w:rPr>
        <w:t xml:space="preserve"> серии </w:t>
      </w:r>
      <w:r w:rsidR="00354879">
        <w:rPr>
          <w:sz w:val="28"/>
          <w:szCs w:val="28"/>
        </w:rPr>
        <w:t xml:space="preserve">вируса </w:t>
      </w:r>
      <w:r w:rsidRPr="003C1DD8">
        <w:rPr>
          <w:sz w:val="28"/>
          <w:szCs w:val="28"/>
        </w:rPr>
        <w:t>до получения рабочей посевной серии</w:t>
      </w:r>
      <w:r w:rsidR="007E010C">
        <w:rPr>
          <w:sz w:val="28"/>
          <w:szCs w:val="28"/>
        </w:rPr>
        <w:t xml:space="preserve"> не должно превышать количество пассажей, установленное при разработке препарата</w:t>
      </w:r>
      <w:r w:rsidRPr="003C1DD8">
        <w:rPr>
          <w:sz w:val="28"/>
          <w:szCs w:val="28"/>
        </w:rPr>
        <w:t xml:space="preserve">; приготовление  </w:t>
      </w:r>
      <w:r w:rsidR="00D14131">
        <w:rPr>
          <w:sz w:val="28"/>
          <w:szCs w:val="28"/>
        </w:rPr>
        <w:t>вирусного сбора</w:t>
      </w:r>
      <w:r w:rsidR="008C5474">
        <w:rPr>
          <w:sz w:val="28"/>
          <w:szCs w:val="28"/>
        </w:rPr>
        <w:t xml:space="preserve"> (полуфабриката вакцины)</w:t>
      </w:r>
      <w:r w:rsidR="00D14131">
        <w:rPr>
          <w:sz w:val="28"/>
          <w:szCs w:val="28"/>
        </w:rPr>
        <w:t xml:space="preserve"> </w:t>
      </w:r>
      <w:r w:rsidRPr="003C1DD8">
        <w:rPr>
          <w:sz w:val="28"/>
          <w:szCs w:val="28"/>
        </w:rPr>
        <w:t>осуществляется из инокулята, полученного при пассировании рабочей посевной серии</w:t>
      </w:r>
      <w:r w:rsidR="00D14131">
        <w:rPr>
          <w:sz w:val="28"/>
          <w:szCs w:val="28"/>
        </w:rPr>
        <w:t>, при этом количество пассажей рабочей посевной серии не должно превышать количество пассажей, установленное при разработке препарат</w:t>
      </w:r>
      <w:r w:rsidRPr="003C1DD8">
        <w:rPr>
          <w:sz w:val="28"/>
          <w:szCs w:val="28"/>
        </w:rPr>
        <w:t xml:space="preserve">.   </w:t>
      </w:r>
      <w:r w:rsidR="00937E86" w:rsidRPr="003C1DD8">
        <w:rPr>
          <w:sz w:val="28"/>
          <w:szCs w:val="28"/>
        </w:rPr>
        <w:t>В процессе производства посевная серия (рабочая) проверяется по следующим показателям: стерильность, отсутствие микоплазм и други</w:t>
      </w:r>
      <w:r w:rsidR="005462EE">
        <w:rPr>
          <w:sz w:val="28"/>
          <w:szCs w:val="28"/>
        </w:rPr>
        <w:t>х</w:t>
      </w:r>
      <w:r w:rsidR="00937E86" w:rsidRPr="003C1DD8">
        <w:rPr>
          <w:sz w:val="28"/>
          <w:szCs w:val="28"/>
        </w:rPr>
        <w:t xml:space="preserve"> посторонни</w:t>
      </w:r>
      <w:r w:rsidR="005462EE">
        <w:rPr>
          <w:sz w:val="28"/>
          <w:szCs w:val="28"/>
        </w:rPr>
        <w:t>х</w:t>
      </w:r>
      <w:r w:rsidR="00937E86" w:rsidRPr="003C1DD8">
        <w:rPr>
          <w:sz w:val="28"/>
          <w:szCs w:val="28"/>
        </w:rPr>
        <w:t xml:space="preserve"> агент</w:t>
      </w:r>
      <w:r w:rsidR="005462EE">
        <w:rPr>
          <w:sz w:val="28"/>
          <w:szCs w:val="28"/>
        </w:rPr>
        <w:t>ов</w:t>
      </w:r>
      <w:r w:rsidR="00937E86" w:rsidRPr="003C1DD8">
        <w:rPr>
          <w:sz w:val="28"/>
          <w:szCs w:val="28"/>
        </w:rPr>
        <w:t>, биологическ</w:t>
      </w:r>
      <w:r w:rsidR="005462EE">
        <w:rPr>
          <w:sz w:val="28"/>
          <w:szCs w:val="28"/>
        </w:rPr>
        <w:t>ая</w:t>
      </w:r>
      <w:r w:rsidR="00937E86" w:rsidRPr="003C1DD8">
        <w:rPr>
          <w:sz w:val="28"/>
          <w:szCs w:val="28"/>
        </w:rPr>
        <w:t xml:space="preserve"> активност</w:t>
      </w:r>
      <w:r w:rsidR="005462EE">
        <w:rPr>
          <w:sz w:val="28"/>
          <w:szCs w:val="28"/>
        </w:rPr>
        <w:t>ь</w:t>
      </w:r>
      <w:r w:rsidR="00937E86" w:rsidRPr="003C1DD8">
        <w:rPr>
          <w:sz w:val="28"/>
          <w:szCs w:val="28"/>
        </w:rPr>
        <w:t>, подлинност</w:t>
      </w:r>
      <w:r w:rsidR="005462EE">
        <w:rPr>
          <w:sz w:val="28"/>
          <w:szCs w:val="28"/>
        </w:rPr>
        <w:t>ь</w:t>
      </w:r>
      <w:r w:rsidR="00937E86" w:rsidRPr="003C1DD8">
        <w:rPr>
          <w:sz w:val="28"/>
          <w:szCs w:val="28"/>
        </w:rPr>
        <w:t>, специфическ</w:t>
      </w:r>
      <w:r w:rsidR="005462EE">
        <w:rPr>
          <w:sz w:val="28"/>
          <w:szCs w:val="28"/>
        </w:rPr>
        <w:t>ая</w:t>
      </w:r>
      <w:r w:rsidR="00937E86" w:rsidRPr="003C1DD8">
        <w:rPr>
          <w:sz w:val="28"/>
          <w:szCs w:val="28"/>
        </w:rPr>
        <w:t xml:space="preserve"> безопасност</w:t>
      </w:r>
      <w:r w:rsidR="005462EE">
        <w:rPr>
          <w:sz w:val="28"/>
          <w:szCs w:val="28"/>
        </w:rPr>
        <w:t>ь</w:t>
      </w:r>
      <w:r w:rsidR="00937E86" w:rsidRPr="003C1DD8">
        <w:rPr>
          <w:sz w:val="28"/>
          <w:szCs w:val="28"/>
        </w:rPr>
        <w:t xml:space="preserve"> (отсутствие нейровирулентности для чувствительных к вирусу варицелла зостер обезьян), острой и хронической токсичности при заражении лабораторных животных различного возраста (мышей, морских свинок).</w:t>
      </w:r>
      <w:r w:rsidR="00CE41FF" w:rsidDel="00CE41FF">
        <w:rPr>
          <w:sz w:val="28"/>
          <w:szCs w:val="28"/>
        </w:rPr>
        <w:t xml:space="preserve"> </w:t>
      </w:r>
    </w:p>
    <w:p w:rsidR="00E42919" w:rsidRPr="00BB7F8A" w:rsidRDefault="00D1665A" w:rsidP="00CE41FF">
      <w:pPr>
        <w:pStyle w:val="a9"/>
        <w:spacing w:before="0" w:after="0" w:line="360" w:lineRule="auto"/>
        <w:ind w:right="136"/>
        <w:jc w:val="both"/>
        <w:rPr>
          <w:sz w:val="28"/>
          <w:szCs w:val="28"/>
        </w:rPr>
      </w:pPr>
      <w:r w:rsidRPr="00365087">
        <w:t xml:space="preserve">            </w:t>
      </w:r>
      <w:r w:rsidRPr="00BB7F8A">
        <w:rPr>
          <w:sz w:val="28"/>
          <w:szCs w:val="28"/>
        </w:rPr>
        <w:t>Клеточный субстрат MRC-5, используемый для выращивания вируса,  исследуют в соответствии с требованиями предъявляемыми к клеточным культурам – субстрата для производства биологических лекарственных препаратов на: отсутствие цитопатогенных агентов (микроскопическое исследование), отсутствие гемадсорбирующих вирусов (реакция с эритроцитами морских свинок), отсутствие иных посторонних агентов (инокуляция клеточных культур человека и обезьяны), отсутствие микоплазм, стерильность, подлинность.</w:t>
      </w:r>
    </w:p>
    <w:p w:rsidR="00E42919" w:rsidRDefault="002C238F">
      <w:pPr>
        <w:jc w:val="both"/>
      </w:pPr>
      <w:r w:rsidRPr="003C1DD8">
        <w:tab/>
        <w:t>Все стадии производственного процесса</w:t>
      </w:r>
      <w:r w:rsidR="00B050BB" w:rsidRPr="003C1DD8">
        <w:t xml:space="preserve"> </w:t>
      </w:r>
      <w:r w:rsidRPr="003C1DD8">
        <w:t>вакцины</w:t>
      </w:r>
      <w:r>
        <w:t xml:space="preserve"> для профилактики ветряной оспы живой аттенуированной, лиофилизата для приготовления раствора для подкожного введения </w:t>
      </w:r>
      <w:r>
        <w:rPr>
          <w:color w:val="3D3D3D"/>
        </w:rPr>
        <w:t>должны</w:t>
      </w:r>
      <w:r w:rsidR="00B050BB">
        <w:rPr>
          <w:color w:val="3D3D3D"/>
        </w:rPr>
        <w:t xml:space="preserve"> </w:t>
      </w:r>
      <w:r>
        <w:t xml:space="preserve">осуществляться с соблюдением установленных требований к правилам надлежащей </w:t>
      </w:r>
      <w:r w:rsidR="008D6C18" w:rsidRPr="008D6C18">
        <w:t>производственной практики</w:t>
      </w:r>
      <w:r>
        <w:t xml:space="preserve"> и контроля качества </w:t>
      </w:r>
      <w:r w:rsidRPr="009221D7">
        <w:t>лекарственного препарата</w:t>
      </w:r>
      <w:r>
        <w:t xml:space="preserve"> </w:t>
      </w:r>
      <w:r w:rsidR="008D6C18">
        <w:t xml:space="preserve"> и промежуточных продуктов </w:t>
      </w:r>
      <w:r>
        <w:t xml:space="preserve">на всех этапах производственного процесса и соответствовать </w:t>
      </w:r>
      <w:r>
        <w:lastRenderedPageBreak/>
        <w:t>требованиям ОФС «Вакцины и анатоксины»</w:t>
      </w:r>
      <w:r w:rsidR="00391003">
        <w:t xml:space="preserve">, </w:t>
      </w:r>
      <w:r w:rsidR="00B050BB">
        <w:t xml:space="preserve"> </w:t>
      </w:r>
      <w:r w:rsidR="00391003">
        <w:t xml:space="preserve">«Требования к клеточным культурам – субстратам производства биологических лекарственных препаратов», «Испытание вирусных вакцин на присутствие посторонних агентов» </w:t>
      </w:r>
      <w:r w:rsidR="00B050BB">
        <w:t>и ниже приведенным требованиям</w:t>
      </w:r>
      <w:r>
        <w:t>.</w:t>
      </w:r>
    </w:p>
    <w:p w:rsidR="00E42919" w:rsidRDefault="00E42919">
      <w:pPr>
        <w:sectPr w:rsidR="00E42919">
          <w:type w:val="continuous"/>
          <w:pgSz w:w="11907" w:h="16839"/>
          <w:pgMar w:top="1133" w:right="850" w:bottom="1133" w:left="1700" w:header="708" w:footer="708" w:gutter="0"/>
          <w:cols w:space="0"/>
        </w:sectPr>
      </w:pPr>
    </w:p>
    <w:p w:rsidR="00E42919" w:rsidRPr="004707A7" w:rsidRDefault="00B050BB">
      <w:pPr>
        <w:rPr>
          <w:szCs w:val="28"/>
        </w:rPr>
      </w:pPr>
      <w:r w:rsidRPr="004707A7">
        <w:rPr>
          <w:b/>
          <w:szCs w:val="28"/>
        </w:rPr>
        <w:lastRenderedPageBreak/>
        <w:t xml:space="preserve">                                               </w:t>
      </w:r>
    </w:p>
    <w:p w:rsidR="00E42919" w:rsidRPr="004707A7" w:rsidRDefault="00B050BB" w:rsidP="004707A7">
      <w:pPr>
        <w:jc w:val="both"/>
        <w:rPr>
          <w:szCs w:val="28"/>
        </w:rPr>
      </w:pPr>
      <w:r w:rsidRPr="004707A7">
        <w:rPr>
          <w:b/>
          <w:szCs w:val="28"/>
        </w:rPr>
        <w:t xml:space="preserve">          Описание. </w:t>
      </w:r>
      <w:r w:rsidR="002C238F" w:rsidRPr="004707A7">
        <w:rPr>
          <w:szCs w:val="28"/>
        </w:rPr>
        <w:t>Аморфная масса или порошок от кремового до светло-желтого или светло-розового цвета.</w:t>
      </w:r>
    </w:p>
    <w:p w:rsidR="00E42919" w:rsidRPr="004707A7" w:rsidRDefault="002C238F" w:rsidP="004707A7">
      <w:pPr>
        <w:ind w:right="136"/>
        <w:jc w:val="both"/>
        <w:rPr>
          <w:szCs w:val="28"/>
        </w:rPr>
      </w:pPr>
      <w:r w:rsidRPr="004707A7">
        <w:rPr>
          <w:szCs w:val="28"/>
        </w:rPr>
        <w:tab/>
        <w:t>Восстановленный препарат. Прозрачная</w:t>
      </w:r>
      <w:r w:rsidR="00F219A6">
        <w:rPr>
          <w:szCs w:val="28"/>
        </w:rPr>
        <w:t xml:space="preserve"> </w:t>
      </w:r>
      <w:r w:rsidR="00F219A6" w:rsidRPr="001E32E1">
        <w:rPr>
          <w:szCs w:val="28"/>
        </w:rPr>
        <w:t>или опалесцирующая</w:t>
      </w:r>
      <w:r w:rsidR="00F219A6">
        <w:rPr>
          <w:szCs w:val="28"/>
        </w:rPr>
        <w:t xml:space="preserve"> </w:t>
      </w:r>
      <w:r w:rsidRPr="004707A7">
        <w:rPr>
          <w:szCs w:val="28"/>
        </w:rPr>
        <w:t xml:space="preserve"> жидкость от желто-розового до розового цвета.</w:t>
      </w:r>
    </w:p>
    <w:p w:rsidR="001E32E1" w:rsidRDefault="00B050BB" w:rsidP="001E32E1">
      <w:pPr>
        <w:jc w:val="both"/>
        <w:rPr>
          <w:b/>
          <w:szCs w:val="28"/>
        </w:rPr>
      </w:pPr>
      <w:r w:rsidRPr="004707A7">
        <w:rPr>
          <w:b/>
          <w:szCs w:val="28"/>
        </w:rPr>
        <w:t xml:space="preserve">          </w:t>
      </w:r>
      <w:r w:rsidR="002C238F" w:rsidRPr="004707A7">
        <w:rPr>
          <w:b/>
          <w:szCs w:val="28"/>
        </w:rPr>
        <w:t>Подлинность</w:t>
      </w:r>
      <w:r w:rsidRPr="004707A7">
        <w:rPr>
          <w:b/>
          <w:szCs w:val="28"/>
        </w:rPr>
        <w:t xml:space="preserve">. </w:t>
      </w:r>
      <w:r w:rsidR="002C238F" w:rsidRPr="004707A7">
        <w:rPr>
          <w:szCs w:val="28"/>
        </w:rPr>
        <w:t>Должен содержать вирус ветряной оспы.</w:t>
      </w:r>
      <w:r w:rsidR="00986212">
        <w:rPr>
          <w:szCs w:val="28"/>
        </w:rPr>
        <w:t xml:space="preserve"> Должно наблюдаться снижение цитопатического эффекта в чувствительной к  </w:t>
      </w:r>
      <w:r w:rsidR="00986212" w:rsidRPr="003C1DD8">
        <w:rPr>
          <w:szCs w:val="28"/>
        </w:rPr>
        <w:t>Varicella zoster</w:t>
      </w:r>
      <w:r w:rsidR="00986212" w:rsidRPr="00986212">
        <w:rPr>
          <w:szCs w:val="28"/>
        </w:rPr>
        <w:t xml:space="preserve"> культуре клеток</w:t>
      </w:r>
      <w:r w:rsidR="00986212">
        <w:rPr>
          <w:szCs w:val="28"/>
        </w:rPr>
        <w:t xml:space="preserve"> со специфической антисывороткой (реакция нейтрализации) или </w:t>
      </w:r>
      <w:r w:rsidR="00986212" w:rsidRPr="003C1DD8">
        <w:rPr>
          <w:color w:val="auto"/>
          <w:szCs w:val="28"/>
        </w:rPr>
        <w:t>другим подходящим валидированным методом.</w:t>
      </w:r>
      <w:r w:rsidR="00986212">
        <w:rPr>
          <w:szCs w:val="28"/>
        </w:rPr>
        <w:t xml:space="preserve"> </w:t>
      </w:r>
      <w:r w:rsidR="00986212" w:rsidRPr="00986212">
        <w:rPr>
          <w:szCs w:val="28"/>
        </w:rPr>
        <w:t xml:space="preserve"> </w:t>
      </w:r>
      <w:r w:rsidRPr="004707A7">
        <w:rPr>
          <w:b/>
          <w:szCs w:val="28"/>
        </w:rPr>
        <w:t xml:space="preserve">          </w:t>
      </w:r>
      <w:r w:rsidR="001E32E1">
        <w:rPr>
          <w:b/>
          <w:szCs w:val="28"/>
        </w:rPr>
        <w:t xml:space="preserve">    </w:t>
      </w:r>
    </w:p>
    <w:p w:rsidR="00E42919" w:rsidRPr="004707A7" w:rsidRDefault="001E32E1" w:rsidP="001E32E1">
      <w:pPr>
        <w:jc w:val="both"/>
        <w:rPr>
          <w:szCs w:val="28"/>
        </w:rPr>
      </w:pPr>
      <w:r>
        <w:rPr>
          <w:b/>
          <w:szCs w:val="28"/>
        </w:rPr>
        <w:t xml:space="preserve">          </w:t>
      </w:r>
      <w:r w:rsidR="002C238F" w:rsidRPr="004707A7">
        <w:rPr>
          <w:b/>
          <w:szCs w:val="28"/>
        </w:rPr>
        <w:t>Время растворения</w:t>
      </w:r>
      <w:r w:rsidR="00B050BB" w:rsidRPr="004707A7">
        <w:rPr>
          <w:b/>
          <w:szCs w:val="28"/>
        </w:rPr>
        <w:t xml:space="preserve">. </w:t>
      </w:r>
      <w:r w:rsidR="002C238F" w:rsidRPr="004707A7">
        <w:rPr>
          <w:szCs w:val="28"/>
        </w:rPr>
        <w:t>Не более 2 мин.</w:t>
      </w:r>
      <w:r w:rsidR="004707A7">
        <w:rPr>
          <w:szCs w:val="28"/>
        </w:rPr>
        <w:t xml:space="preserve"> </w:t>
      </w:r>
      <w:r w:rsidR="002C238F" w:rsidRPr="004707A7">
        <w:rPr>
          <w:szCs w:val="28"/>
        </w:rPr>
        <w:t>Препарат должен растворяться в 0,5 мл растворителя при постоянном встряхивании. Определение проводят в соответствии с ОФС «Лиофилизаты».</w:t>
      </w:r>
    </w:p>
    <w:p w:rsidR="00F219A6" w:rsidRPr="00F219A6" w:rsidRDefault="00F219A6" w:rsidP="00F219A6">
      <w:pPr>
        <w:jc w:val="both"/>
        <w:rPr>
          <w:szCs w:val="28"/>
        </w:rPr>
      </w:pPr>
      <w:r w:rsidRPr="004707A7">
        <w:rPr>
          <w:b/>
          <w:szCs w:val="28"/>
        </w:rPr>
        <w:t xml:space="preserve">          </w:t>
      </w:r>
      <w:r w:rsidRPr="001E32E1">
        <w:rPr>
          <w:b/>
          <w:szCs w:val="28"/>
        </w:rPr>
        <w:t xml:space="preserve">Прозрачность. </w:t>
      </w:r>
      <w:r w:rsidRPr="001E32E1">
        <w:rPr>
          <w:szCs w:val="28"/>
        </w:rPr>
        <w:t>Должен выдерживать требовани</w:t>
      </w:r>
      <w:r w:rsidR="001E32E1">
        <w:rPr>
          <w:szCs w:val="28"/>
        </w:rPr>
        <w:t>е</w:t>
      </w:r>
      <w:r w:rsidRPr="001E32E1">
        <w:rPr>
          <w:szCs w:val="28"/>
        </w:rPr>
        <w:t xml:space="preserve"> не превышающие эталон сравнения </w:t>
      </w:r>
      <w:r w:rsidRPr="001E32E1">
        <w:rPr>
          <w:szCs w:val="28"/>
          <w:lang w:val="en-US"/>
        </w:rPr>
        <w:t>III</w:t>
      </w:r>
      <w:r w:rsidRPr="001E32E1">
        <w:rPr>
          <w:szCs w:val="28"/>
        </w:rPr>
        <w:t>. Определение проводят в соответствии с ОФС «Прозрачность и степень мутности жидкостей».</w:t>
      </w:r>
    </w:p>
    <w:p w:rsidR="00F219A6" w:rsidRPr="004707A7" w:rsidRDefault="00F219A6" w:rsidP="004707A7">
      <w:pPr>
        <w:jc w:val="both"/>
        <w:rPr>
          <w:szCs w:val="28"/>
        </w:rPr>
        <w:sectPr w:rsidR="00F219A6" w:rsidRPr="004707A7">
          <w:type w:val="continuous"/>
          <w:pgSz w:w="11907" w:h="16839"/>
          <w:pgMar w:top="1133" w:right="850" w:bottom="1133" w:left="1700" w:header="708" w:footer="708" w:gutter="0"/>
          <w:cols w:space="0"/>
        </w:sectPr>
      </w:pPr>
    </w:p>
    <w:p w:rsidR="00E42919" w:rsidRPr="00642352" w:rsidRDefault="00B050BB" w:rsidP="00B050BB">
      <w:r>
        <w:rPr>
          <w:b/>
          <w:sz w:val="30"/>
        </w:rPr>
        <w:lastRenderedPageBreak/>
        <w:t xml:space="preserve">          </w:t>
      </w:r>
      <w:r w:rsidR="002C238F">
        <w:rPr>
          <w:b/>
          <w:sz w:val="30"/>
        </w:rPr>
        <w:t>рН</w:t>
      </w:r>
      <w:r>
        <w:rPr>
          <w:b/>
          <w:sz w:val="30"/>
        </w:rPr>
        <w:t xml:space="preserve">. </w:t>
      </w:r>
      <w:r w:rsidR="002C238F">
        <w:t>От 6,9 до 7,4</w:t>
      </w:r>
      <w:r w:rsidR="001E32E1">
        <w:t xml:space="preserve"> (в восстановленном препарате)</w:t>
      </w:r>
      <w:r w:rsidR="002C238F">
        <w:rPr>
          <w:b/>
        </w:rPr>
        <w:t>.</w:t>
      </w:r>
      <w:r w:rsidR="002C238F">
        <w:t xml:space="preserve"> Испытание проводят </w:t>
      </w:r>
      <w:r w:rsidR="002C238F" w:rsidRPr="00642352">
        <w:t xml:space="preserve">потенциометрическим методом в соответствии с ОФС «Ионометрия». </w:t>
      </w:r>
    </w:p>
    <w:p w:rsidR="00E42919" w:rsidRPr="00642352" w:rsidRDefault="00E42919">
      <w:pPr>
        <w:sectPr w:rsidR="00E42919" w:rsidRPr="00642352" w:rsidSect="004707A7">
          <w:type w:val="continuous"/>
          <w:pgSz w:w="11907" w:h="16839"/>
          <w:pgMar w:top="1133" w:right="850" w:bottom="1133" w:left="1700" w:header="708" w:footer="708" w:gutter="0"/>
          <w:cols w:space="0"/>
          <w:titlePg/>
          <w:docGrid w:linePitch="381"/>
        </w:sectPr>
      </w:pPr>
    </w:p>
    <w:p w:rsidR="00E42919" w:rsidRDefault="00B050BB" w:rsidP="00B050BB">
      <w:pPr>
        <w:jc w:val="both"/>
      </w:pPr>
      <w:r w:rsidRPr="00642352">
        <w:rPr>
          <w:b/>
          <w:sz w:val="30"/>
        </w:rPr>
        <w:lastRenderedPageBreak/>
        <w:t xml:space="preserve">          </w:t>
      </w:r>
      <w:r w:rsidR="00C776AE" w:rsidRPr="00642352">
        <w:rPr>
          <w:b/>
          <w:szCs w:val="28"/>
        </w:rPr>
        <w:t xml:space="preserve">Механические включения </w:t>
      </w:r>
      <w:r w:rsidR="00C776AE" w:rsidRPr="00642352">
        <w:t>(в восстановленном препарате)</w:t>
      </w:r>
      <w:r w:rsidR="00C776AE" w:rsidRPr="00642352">
        <w:rPr>
          <w:b/>
          <w:sz w:val="30"/>
        </w:rPr>
        <w:t xml:space="preserve">. </w:t>
      </w:r>
      <w:r w:rsidR="00C776AE" w:rsidRPr="00642352">
        <w:t>Восстановленный препарат должен соответствовать требованиям ОФС «Видимые механические включения в лекарственных формах для парентерального применения и в глазных лекарственных формах». Допускается наличие тонкодисперсных частиц белого цвета, имеющих эндогенную природу.</w:t>
      </w:r>
    </w:p>
    <w:p w:rsidR="000A38BD" w:rsidRDefault="000A38BD" w:rsidP="00B050BB">
      <w:pPr>
        <w:jc w:val="both"/>
      </w:pPr>
      <w:r>
        <w:t xml:space="preserve">          </w:t>
      </w:r>
    </w:p>
    <w:p w:rsidR="00E42919" w:rsidRPr="004707A7" w:rsidRDefault="00702B07" w:rsidP="00B050BB">
      <w:pPr>
        <w:jc w:val="both"/>
        <w:rPr>
          <w:szCs w:val="28"/>
        </w:rPr>
      </w:pPr>
      <w:r>
        <w:rPr>
          <w:b/>
          <w:szCs w:val="28"/>
        </w:rPr>
        <w:lastRenderedPageBreak/>
        <w:t xml:space="preserve">       </w:t>
      </w:r>
      <w:r w:rsidR="001E32E1">
        <w:rPr>
          <w:b/>
          <w:szCs w:val="28"/>
        </w:rPr>
        <w:t xml:space="preserve">     </w:t>
      </w:r>
      <w:r w:rsidR="002C238F" w:rsidRPr="004707A7">
        <w:rPr>
          <w:b/>
          <w:szCs w:val="28"/>
        </w:rPr>
        <w:t>Вода.</w:t>
      </w:r>
      <w:r w:rsidR="00B050BB" w:rsidRPr="004707A7">
        <w:rPr>
          <w:b/>
          <w:szCs w:val="28"/>
        </w:rPr>
        <w:t xml:space="preserve"> </w:t>
      </w:r>
      <w:r w:rsidR="002C238F" w:rsidRPr="004707A7">
        <w:rPr>
          <w:szCs w:val="28"/>
        </w:rPr>
        <w:t>Не более 3 %. Определение проводят методом кулонометрического титрования по К. Фишеру в соответствии с ОФС «Определение воды».</w:t>
      </w:r>
    </w:p>
    <w:p w:rsidR="00E42919" w:rsidRPr="004707A7" w:rsidRDefault="00E42919">
      <w:pPr>
        <w:rPr>
          <w:szCs w:val="28"/>
        </w:rPr>
        <w:sectPr w:rsidR="00E42919" w:rsidRPr="004707A7">
          <w:type w:val="continuous"/>
          <w:pgSz w:w="11907" w:h="16839"/>
          <w:pgMar w:top="1133" w:right="850" w:bottom="1133" w:left="1700" w:header="708" w:footer="708" w:gutter="0"/>
          <w:cols w:space="0"/>
        </w:sectPr>
      </w:pPr>
    </w:p>
    <w:p w:rsidR="00CB1E3C" w:rsidRPr="005718E4" w:rsidRDefault="00B050BB" w:rsidP="00B050BB">
      <w:pPr>
        <w:jc w:val="both"/>
        <w:rPr>
          <w:strike/>
        </w:rPr>
      </w:pPr>
      <w:r w:rsidRPr="004707A7">
        <w:rPr>
          <w:b/>
          <w:szCs w:val="28"/>
        </w:rPr>
        <w:lastRenderedPageBreak/>
        <w:t xml:space="preserve">          </w:t>
      </w:r>
      <w:r w:rsidR="00CB1E3C" w:rsidRPr="004707A7">
        <w:rPr>
          <w:b/>
          <w:szCs w:val="28"/>
        </w:rPr>
        <w:t>Бактериальные эндотоксины</w:t>
      </w:r>
      <w:r w:rsidR="00CB1E3C">
        <w:rPr>
          <w:b/>
          <w:szCs w:val="28"/>
        </w:rPr>
        <w:t xml:space="preserve"> </w:t>
      </w:r>
      <w:r w:rsidR="00CB1E3C" w:rsidRPr="00CB1E3C">
        <w:rPr>
          <w:szCs w:val="28"/>
        </w:rPr>
        <w:t>(в восстановленном препарате).</w:t>
      </w:r>
      <w:r w:rsidR="00CB1E3C">
        <w:rPr>
          <w:b/>
          <w:szCs w:val="28"/>
        </w:rPr>
        <w:t xml:space="preserve"> </w:t>
      </w:r>
      <w:r w:rsidR="00CB1E3C">
        <w:t>Не более 25 ЕЭ/мл</w:t>
      </w:r>
      <w:r w:rsidR="00CB1E3C">
        <w:rPr>
          <w:b/>
        </w:rPr>
        <w:t>.</w:t>
      </w:r>
      <w:r w:rsidR="00CB1E3C">
        <w:t xml:space="preserve"> Определение проводят в соответствии с ОФС «Бактериальные эндотоксины». </w:t>
      </w:r>
    </w:p>
    <w:p w:rsidR="0027144B" w:rsidRDefault="00CB1E3C" w:rsidP="00E355E9">
      <w:pPr>
        <w:ind w:firstLine="709"/>
        <w:jc w:val="both"/>
        <w:rPr>
          <w:b/>
          <w:sz w:val="30"/>
        </w:rPr>
      </w:pPr>
      <w:r>
        <w:rPr>
          <w:b/>
          <w:szCs w:val="28"/>
        </w:rPr>
        <w:t>А</w:t>
      </w:r>
      <w:r w:rsidR="002C238F" w:rsidRPr="00B050BB">
        <w:rPr>
          <w:b/>
          <w:szCs w:val="28"/>
        </w:rPr>
        <w:t>номальная токсичность</w:t>
      </w:r>
      <w:r>
        <w:rPr>
          <w:b/>
          <w:szCs w:val="28"/>
        </w:rPr>
        <w:t xml:space="preserve"> </w:t>
      </w:r>
      <w:r w:rsidRPr="00CB1E3C">
        <w:rPr>
          <w:szCs w:val="28"/>
        </w:rPr>
        <w:t>(в восстановленном препарате)</w:t>
      </w:r>
      <w:r w:rsidR="002C238F">
        <w:rPr>
          <w:b/>
          <w:sz w:val="30"/>
        </w:rPr>
        <w:t>.</w:t>
      </w:r>
      <w:r w:rsidR="00B050BB">
        <w:rPr>
          <w:b/>
          <w:sz w:val="30"/>
        </w:rPr>
        <w:t xml:space="preserve"> </w:t>
      </w:r>
      <w:r w:rsidR="002C238F">
        <w:t>Должен быть нетоксичным. Определение проводят в соответствии с ОФС «Аномальная токсичность».</w:t>
      </w:r>
      <w:r w:rsidR="00B050BB">
        <w:rPr>
          <w:b/>
          <w:sz w:val="30"/>
        </w:rPr>
        <w:t xml:space="preserve">   </w:t>
      </w:r>
      <w:r>
        <w:t xml:space="preserve">Тест – доза: 0,5 мл на мышь (вводят 1 человеческую дозу), 5 мл на морскую свинку (вводят 10 человеческих доз). </w:t>
      </w:r>
      <w:r w:rsidR="00B050BB">
        <w:rPr>
          <w:b/>
          <w:sz w:val="30"/>
        </w:rPr>
        <w:t xml:space="preserve"> </w:t>
      </w:r>
    </w:p>
    <w:p w:rsidR="00E355E9" w:rsidRDefault="0027144B" w:rsidP="0027144B">
      <w:pPr>
        <w:jc w:val="both"/>
        <w:rPr>
          <w:b/>
          <w:sz w:val="30"/>
        </w:rPr>
      </w:pPr>
      <w:r>
        <w:rPr>
          <w:b/>
          <w:szCs w:val="28"/>
        </w:rPr>
        <w:t xml:space="preserve">          </w:t>
      </w:r>
      <w:r w:rsidRPr="004707A7">
        <w:rPr>
          <w:b/>
          <w:szCs w:val="28"/>
        </w:rPr>
        <w:t>Стерильность</w:t>
      </w:r>
      <w:r>
        <w:rPr>
          <w:b/>
          <w:sz w:val="30"/>
        </w:rPr>
        <w:t xml:space="preserve">. </w:t>
      </w:r>
      <w:r>
        <w:t xml:space="preserve">Должен быть стерильный. Определение проводят в соответствии с ОФС «Стерильность». </w:t>
      </w:r>
      <w:r w:rsidR="00B050BB">
        <w:rPr>
          <w:b/>
          <w:sz w:val="30"/>
        </w:rPr>
        <w:t xml:space="preserve">  </w:t>
      </w:r>
      <w:r w:rsidR="001E32E1">
        <w:rPr>
          <w:b/>
          <w:sz w:val="30"/>
        </w:rPr>
        <w:t xml:space="preserve"> </w:t>
      </w:r>
      <w:r w:rsidR="00E355E9">
        <w:rPr>
          <w:b/>
          <w:sz w:val="30"/>
        </w:rPr>
        <w:t xml:space="preserve">       </w:t>
      </w:r>
    </w:p>
    <w:p w:rsidR="00E42919" w:rsidRDefault="002C238F" w:rsidP="00E355E9">
      <w:pPr>
        <w:ind w:firstLine="709"/>
        <w:jc w:val="both"/>
      </w:pPr>
      <w:r w:rsidRPr="00B050BB">
        <w:rPr>
          <w:b/>
          <w:szCs w:val="28"/>
        </w:rPr>
        <w:t>Содержание неомицина сульфата.</w:t>
      </w:r>
      <w:r w:rsidR="00B050BB">
        <w:rPr>
          <w:b/>
          <w:sz w:val="30"/>
        </w:rPr>
        <w:t xml:space="preserve"> </w:t>
      </w:r>
      <w:r>
        <w:t>Не более 25 мкг/доза. Определение проводят методом диффузии в агаре в соответствии с ОФС «Определение антимикробной активности антибиотиков методом диффузии в агар» или другим подходящим валидированным методом.</w:t>
      </w:r>
    </w:p>
    <w:p w:rsidR="00E42919" w:rsidRDefault="001E32E1" w:rsidP="004707A7">
      <w:pPr>
        <w:jc w:val="both"/>
        <w:sectPr w:rsidR="00E42919">
          <w:type w:val="continuous"/>
          <w:pgSz w:w="11907" w:h="16839"/>
          <w:pgMar w:top="1133" w:right="850" w:bottom="1133" w:left="1700" w:header="708" w:footer="708" w:gutter="0"/>
          <w:cols w:space="0"/>
        </w:sectPr>
      </w:pPr>
      <w:r>
        <w:rPr>
          <w:b/>
          <w:sz w:val="30"/>
        </w:rPr>
        <w:t xml:space="preserve">          </w:t>
      </w:r>
      <w:r w:rsidR="002C238F" w:rsidRPr="00B050BB">
        <w:rPr>
          <w:b/>
          <w:szCs w:val="28"/>
        </w:rPr>
        <w:t>Специфическая активность.</w:t>
      </w:r>
      <w:r w:rsidR="002C238F">
        <w:t xml:space="preserve"> Не менее</w:t>
      </w:r>
      <w:r w:rsidR="00BE6AB5">
        <w:t xml:space="preserve"> </w:t>
      </w:r>
      <w:r w:rsidR="00006EFB">
        <w:t>номинального</w:t>
      </w:r>
      <w:r w:rsidR="00B26ACC">
        <w:t xml:space="preserve"> </w:t>
      </w:r>
      <w:r w:rsidR="00FB4829">
        <w:t>значения</w:t>
      </w:r>
      <w:r w:rsidR="00BB7F8A">
        <w:t>.</w:t>
      </w:r>
      <w:r w:rsidR="00743B7D">
        <w:t xml:space="preserve"> </w:t>
      </w:r>
      <w:r w:rsidR="002C238F">
        <w:t xml:space="preserve"> Определение проводят методом титрования на чувствительной</w:t>
      </w:r>
      <w:r w:rsidR="004707A7">
        <w:t xml:space="preserve"> </w:t>
      </w:r>
      <w:r w:rsidR="002C238F">
        <w:t xml:space="preserve">культуре клеток MRC-5 путем подсчета бляшек на монослое данной культуры клеток.  Оптимальные разведения препарата, содержащего вирус ветряной оспы инокулируют </w:t>
      </w:r>
      <w:r w:rsidR="008D6C18" w:rsidRPr="008D6C18">
        <w:t>в монослой</w:t>
      </w:r>
      <w:r w:rsidR="002C238F">
        <w:t xml:space="preserve"> клеток MRC-5. После инкубации в течение 7 сут при температуре (37±1) ºС и выявлении вируса при помощи специфической реакции окрашивания, производят подсчет бляшек, образование которых вызвано размножением вируса</w:t>
      </w:r>
      <w:r w:rsidR="003C1DD8">
        <w:t xml:space="preserve"> </w:t>
      </w:r>
      <w:r w:rsidR="003C1DD8" w:rsidRPr="003C1DD8">
        <w:rPr>
          <w:color w:val="auto"/>
        </w:rPr>
        <w:t>и</w:t>
      </w:r>
      <w:r w:rsidR="00415775" w:rsidRPr="003C1DD8">
        <w:rPr>
          <w:color w:val="auto"/>
          <w:szCs w:val="28"/>
        </w:rPr>
        <w:t>ли другим подходящим валидированным методом</w:t>
      </w:r>
      <w:r w:rsidR="00415775">
        <w:rPr>
          <w:color w:val="0070C0"/>
          <w:szCs w:val="28"/>
        </w:rPr>
        <w:t>.</w:t>
      </w:r>
      <w:r w:rsidR="00415775">
        <w:t xml:space="preserve"> </w:t>
      </w:r>
      <w:r w:rsidR="002C238F">
        <w:t>Одновременно проводят титрование референс-вакцины</w:t>
      </w:r>
      <w:r w:rsidR="008D6C18">
        <w:t>, аттестованной в установленном порядке</w:t>
      </w:r>
      <w:r w:rsidR="00B527A9" w:rsidRPr="00642352">
        <w:t>,</w:t>
      </w:r>
      <w:r w:rsidR="002C238F">
        <w:t xml:space="preserve"> с известной специфической активностью, принятой за </w:t>
      </w:r>
      <w:r w:rsidR="00C776AE" w:rsidRPr="008D6C18">
        <w:t>внутренний контроль.</w:t>
      </w:r>
      <w:r w:rsidR="004707A7">
        <w:t xml:space="preserve"> </w:t>
      </w:r>
      <w:r w:rsidR="002C238F">
        <w:t>Пробоподготовка биологических реагентов, используемых в испытании, проводится в</w:t>
      </w:r>
      <w:r w:rsidR="004707A7">
        <w:t xml:space="preserve"> </w:t>
      </w:r>
      <w:r w:rsidR="002C238F">
        <w:t>соответствии с действующими инструкциями по применению.</w:t>
      </w:r>
    </w:p>
    <w:p w:rsidR="00E42919" w:rsidRDefault="004707A7" w:rsidP="004707A7">
      <w:pPr>
        <w:jc w:val="both"/>
      </w:pPr>
      <w:r>
        <w:rPr>
          <w:b/>
          <w:sz w:val="30"/>
        </w:rPr>
        <w:lastRenderedPageBreak/>
        <w:t xml:space="preserve">          </w:t>
      </w:r>
      <w:r w:rsidRPr="004707A7">
        <w:rPr>
          <w:b/>
          <w:szCs w:val="28"/>
        </w:rPr>
        <w:t>Х</w:t>
      </w:r>
      <w:r w:rsidR="002C238F" w:rsidRPr="004707A7">
        <w:rPr>
          <w:b/>
          <w:szCs w:val="28"/>
        </w:rPr>
        <w:t>ранение</w:t>
      </w:r>
      <w:r w:rsidR="002C238F">
        <w:rPr>
          <w:b/>
          <w:sz w:val="30"/>
        </w:rPr>
        <w:t>.</w:t>
      </w:r>
      <w:r>
        <w:rPr>
          <w:b/>
          <w:sz w:val="30"/>
        </w:rPr>
        <w:t xml:space="preserve"> </w:t>
      </w:r>
      <w:r w:rsidR="002C238F">
        <w:t xml:space="preserve">При температуре от 2 до 8 </w:t>
      </w:r>
      <w:r w:rsidR="002C238F">
        <w:rPr>
          <w:vertAlign w:val="superscript"/>
        </w:rPr>
        <w:t>о</w:t>
      </w:r>
      <w:r w:rsidR="002C238F">
        <w:t>С</w:t>
      </w:r>
      <w:r w:rsidR="00137334">
        <w:t xml:space="preserve"> в</w:t>
      </w:r>
      <w:r w:rsidR="002C238F">
        <w:t xml:space="preserve"> соответствии с ОФС «</w:t>
      </w:r>
      <w:r>
        <w:t>Хранение лекарственных средств</w:t>
      </w:r>
      <w:r w:rsidR="002C238F">
        <w:t>».</w:t>
      </w:r>
    </w:p>
    <w:p w:rsidR="00E42919" w:rsidRDefault="002C238F">
      <w:pPr>
        <w:ind w:firstLine="709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42919" w:rsidRDefault="00E42919"/>
    <w:sectPr w:rsidR="00E42919" w:rsidSect="00E42919">
      <w:type w:val="continuous"/>
      <w:pgSz w:w="11907" w:h="16839"/>
      <w:pgMar w:top="1133" w:right="850" w:bottom="1133" w:left="1700" w:header="708" w:footer="708" w:gutter="0"/>
      <w:cols w:space="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BFD9F2C" w15:done="0"/>
  <w15:commentEx w15:paraId="4FE98589" w15:done="0"/>
  <w15:commentEx w15:paraId="46E5701E" w15:done="0"/>
  <w15:commentEx w15:paraId="4CB4CAE3" w15:done="0"/>
  <w15:commentEx w15:paraId="4ED83271" w15:done="0"/>
  <w15:commentEx w15:paraId="5713F9EF" w15:done="0"/>
  <w15:commentEx w15:paraId="73F79FE2" w15:done="0"/>
  <w15:commentEx w15:paraId="5E87A5CD" w15:done="0"/>
  <w15:commentEx w15:paraId="6CAC56B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BFD9F2C" w16cid:durableId="2235B049"/>
  <w16cid:commentId w16cid:paraId="4FE98589" w16cid:durableId="21F7EA8C"/>
  <w16cid:commentId w16cid:paraId="46E5701E" w16cid:durableId="2235C0D3"/>
  <w16cid:commentId w16cid:paraId="4CB4CAE3" w16cid:durableId="21F7EC39"/>
  <w16cid:commentId w16cid:paraId="4ED83271" w16cid:durableId="21F7EE4E"/>
  <w16cid:commentId w16cid:paraId="5713F9EF" w16cid:durableId="21F7ECF1"/>
  <w16cid:commentId w16cid:paraId="73F79FE2" w16cid:durableId="21FA9AD9"/>
  <w16cid:commentId w16cid:paraId="5E87A5CD" w16cid:durableId="2235D53B"/>
  <w16cid:commentId w16cid:paraId="6CAC56B2" w16cid:durableId="21FA9E91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7F4F" w:rsidRDefault="004F7F4F" w:rsidP="004707A7">
      <w:pPr>
        <w:spacing w:line="240" w:lineRule="auto"/>
      </w:pPr>
      <w:r>
        <w:separator/>
      </w:r>
    </w:p>
  </w:endnote>
  <w:endnote w:type="continuationSeparator" w:id="1">
    <w:p w:rsidR="004F7F4F" w:rsidRDefault="004F7F4F" w:rsidP="004707A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auto"/>
      </w:rPr>
      <w:id w:val="30121329"/>
      <w:docPartObj>
        <w:docPartGallery w:val="Page Numbers (Bottom of Page)"/>
        <w:docPartUnique/>
      </w:docPartObj>
    </w:sdtPr>
    <w:sdtContent>
      <w:p w:rsidR="00702B07" w:rsidRDefault="003F58D3">
        <w:pPr>
          <w:pStyle w:val="a7"/>
          <w:jc w:val="right"/>
        </w:pPr>
        <w:r>
          <w:fldChar w:fldCharType="begin"/>
        </w:r>
        <w:r w:rsidR="00CC5BAC">
          <w:instrText xml:space="preserve"> PAGE   \* MERGEFORMAT </w:instrText>
        </w:r>
        <w:r>
          <w:fldChar w:fldCharType="separate"/>
        </w:r>
        <w:r w:rsidR="000A38B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702B07" w:rsidRDefault="00702B07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817829"/>
      <w:docPartObj>
        <w:docPartGallery w:val="Page Numbers (Bottom of Page)"/>
        <w:docPartUnique/>
      </w:docPartObj>
    </w:sdtPr>
    <w:sdtContent>
      <w:p w:rsidR="000A38BD" w:rsidRDefault="000A38BD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702B07" w:rsidRDefault="00702B0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7F4F" w:rsidRDefault="004F7F4F" w:rsidP="004707A7">
      <w:pPr>
        <w:spacing w:line="240" w:lineRule="auto"/>
      </w:pPr>
      <w:r>
        <w:separator/>
      </w:r>
    </w:p>
  </w:footnote>
  <w:footnote w:type="continuationSeparator" w:id="1">
    <w:p w:rsidR="004F7F4F" w:rsidRDefault="004F7F4F" w:rsidP="004707A7">
      <w:pPr>
        <w:spacing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ulia Popik">
    <w15:presenceInfo w15:providerId="None" w15:userId="Julia Popik"/>
  </w15:person>
  <w15:person w15:author="Irina Artemenko">
    <w15:presenceInfo w15:providerId="None" w15:userId="Irina Artemenko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bordersDoNotSurroundHeader/>
  <w:bordersDoNotSurroundFooter/>
  <w:trackRevisions/>
  <w:documentProtection w:edit="trackedChanges" w:enforcement="0"/>
  <w:defaultTabStop w:val="720"/>
  <w:doNotHyphenateCaps/>
  <w:evenAndOddHeaders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42919"/>
    <w:rsid w:val="00006EFB"/>
    <w:rsid w:val="000201EC"/>
    <w:rsid w:val="00053B87"/>
    <w:rsid w:val="00076BCD"/>
    <w:rsid w:val="000A38BD"/>
    <w:rsid w:val="000B105F"/>
    <w:rsid w:val="00113C74"/>
    <w:rsid w:val="001146EA"/>
    <w:rsid w:val="00137334"/>
    <w:rsid w:val="00175A57"/>
    <w:rsid w:val="001942C9"/>
    <w:rsid w:val="001A2CEF"/>
    <w:rsid w:val="001E32E1"/>
    <w:rsid w:val="00200F57"/>
    <w:rsid w:val="0020482B"/>
    <w:rsid w:val="002113E8"/>
    <w:rsid w:val="00212F63"/>
    <w:rsid w:val="00220ED4"/>
    <w:rsid w:val="0027144B"/>
    <w:rsid w:val="002C238F"/>
    <w:rsid w:val="002E2FFC"/>
    <w:rsid w:val="00313FB1"/>
    <w:rsid w:val="00345775"/>
    <w:rsid w:val="00354815"/>
    <w:rsid w:val="00354879"/>
    <w:rsid w:val="0035779C"/>
    <w:rsid w:val="00391003"/>
    <w:rsid w:val="003B4144"/>
    <w:rsid w:val="003C1DD8"/>
    <w:rsid w:val="003E3EAD"/>
    <w:rsid w:val="003F190F"/>
    <w:rsid w:val="003F2384"/>
    <w:rsid w:val="003F4D6A"/>
    <w:rsid w:val="003F58D3"/>
    <w:rsid w:val="00403FA9"/>
    <w:rsid w:val="00415775"/>
    <w:rsid w:val="00445FD5"/>
    <w:rsid w:val="00461AD6"/>
    <w:rsid w:val="004707A7"/>
    <w:rsid w:val="0047199B"/>
    <w:rsid w:val="0048684A"/>
    <w:rsid w:val="004B343A"/>
    <w:rsid w:val="004B4FFC"/>
    <w:rsid w:val="004D048F"/>
    <w:rsid w:val="004D1EDF"/>
    <w:rsid w:val="004F6AD9"/>
    <w:rsid w:val="004F7F4F"/>
    <w:rsid w:val="005462EE"/>
    <w:rsid w:val="005625B7"/>
    <w:rsid w:val="00565AD2"/>
    <w:rsid w:val="005718E4"/>
    <w:rsid w:val="00572365"/>
    <w:rsid w:val="005B2931"/>
    <w:rsid w:val="00642352"/>
    <w:rsid w:val="00645375"/>
    <w:rsid w:val="00663C2F"/>
    <w:rsid w:val="0068209E"/>
    <w:rsid w:val="006D2F9A"/>
    <w:rsid w:val="00702B07"/>
    <w:rsid w:val="00743B7D"/>
    <w:rsid w:val="00780408"/>
    <w:rsid w:val="00786A86"/>
    <w:rsid w:val="007C065C"/>
    <w:rsid w:val="007D3FFC"/>
    <w:rsid w:val="007E010C"/>
    <w:rsid w:val="00836A1C"/>
    <w:rsid w:val="00837D8B"/>
    <w:rsid w:val="0088085B"/>
    <w:rsid w:val="00892DA9"/>
    <w:rsid w:val="008B1E6D"/>
    <w:rsid w:val="008B71DE"/>
    <w:rsid w:val="008C5474"/>
    <w:rsid w:val="008D6C18"/>
    <w:rsid w:val="008E0780"/>
    <w:rsid w:val="008E2089"/>
    <w:rsid w:val="00900881"/>
    <w:rsid w:val="00904B03"/>
    <w:rsid w:val="009221D7"/>
    <w:rsid w:val="00937E86"/>
    <w:rsid w:val="0094713E"/>
    <w:rsid w:val="0095611F"/>
    <w:rsid w:val="00986212"/>
    <w:rsid w:val="009E136A"/>
    <w:rsid w:val="009F44C0"/>
    <w:rsid w:val="00A01596"/>
    <w:rsid w:val="00A019FF"/>
    <w:rsid w:val="00A2055B"/>
    <w:rsid w:val="00A41172"/>
    <w:rsid w:val="00A42B49"/>
    <w:rsid w:val="00A4348D"/>
    <w:rsid w:val="00A5176C"/>
    <w:rsid w:val="00A5510F"/>
    <w:rsid w:val="00A662EB"/>
    <w:rsid w:val="00A87049"/>
    <w:rsid w:val="00AB0E2F"/>
    <w:rsid w:val="00AD4E87"/>
    <w:rsid w:val="00AF2D97"/>
    <w:rsid w:val="00B0286D"/>
    <w:rsid w:val="00B050BB"/>
    <w:rsid w:val="00B1620B"/>
    <w:rsid w:val="00B26ACC"/>
    <w:rsid w:val="00B42DA0"/>
    <w:rsid w:val="00B52597"/>
    <w:rsid w:val="00B527A9"/>
    <w:rsid w:val="00BB7F8A"/>
    <w:rsid w:val="00BC51DE"/>
    <w:rsid w:val="00BE6AB5"/>
    <w:rsid w:val="00BF193A"/>
    <w:rsid w:val="00C05D47"/>
    <w:rsid w:val="00C30360"/>
    <w:rsid w:val="00C551FD"/>
    <w:rsid w:val="00C57DCF"/>
    <w:rsid w:val="00C759DC"/>
    <w:rsid w:val="00C776AE"/>
    <w:rsid w:val="00CA3F00"/>
    <w:rsid w:val="00CB1E3C"/>
    <w:rsid w:val="00CC5BAC"/>
    <w:rsid w:val="00CD3E39"/>
    <w:rsid w:val="00CD75C4"/>
    <w:rsid w:val="00CE41FF"/>
    <w:rsid w:val="00CE4B24"/>
    <w:rsid w:val="00D14131"/>
    <w:rsid w:val="00D14F73"/>
    <w:rsid w:val="00D1665A"/>
    <w:rsid w:val="00D20CC7"/>
    <w:rsid w:val="00D4191F"/>
    <w:rsid w:val="00D532D8"/>
    <w:rsid w:val="00D62AB0"/>
    <w:rsid w:val="00D71660"/>
    <w:rsid w:val="00DA5E9D"/>
    <w:rsid w:val="00DC0DA4"/>
    <w:rsid w:val="00DC410D"/>
    <w:rsid w:val="00DC75C0"/>
    <w:rsid w:val="00DD4EAC"/>
    <w:rsid w:val="00E355E9"/>
    <w:rsid w:val="00E42919"/>
    <w:rsid w:val="00E4473D"/>
    <w:rsid w:val="00E539F2"/>
    <w:rsid w:val="00E6187A"/>
    <w:rsid w:val="00E71376"/>
    <w:rsid w:val="00E751EE"/>
    <w:rsid w:val="00E81DC9"/>
    <w:rsid w:val="00EC6965"/>
    <w:rsid w:val="00EE0684"/>
    <w:rsid w:val="00F05F6E"/>
    <w:rsid w:val="00F219A6"/>
    <w:rsid w:val="00F37B15"/>
    <w:rsid w:val="00F44C6C"/>
    <w:rsid w:val="00F67F52"/>
    <w:rsid w:val="00F750AF"/>
    <w:rsid w:val="00F86000"/>
    <w:rsid w:val="00FB4829"/>
    <w:rsid w:val="00FD4C40"/>
    <w:rsid w:val="00FE5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sz w:val="28"/>
        <w:lang w:val="ru-RU" w:eastAsia="ru-RU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9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Font">
    <w:name w:val="DefaultParagraphFont"/>
    <w:semiHidden/>
    <w:unhideWhenUsed/>
    <w:rsid w:val="00E42919"/>
  </w:style>
  <w:style w:type="table" w:styleId="a3">
    <w:name w:val="Table Grid"/>
    <w:basedOn w:val="a1"/>
    <w:rsid w:val="00E4291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3622ffeb-e8e2-4ff2-b387-de4f3b1e16b6">
    <w:name w:val="Normal_3622ffeb-e8e2-4ff2-b387-de4f3b1e16b6"/>
    <w:rsid w:val="00E42919"/>
    <w:rPr>
      <w:sz w:val="24"/>
      <w:szCs w:val="24"/>
      <w:lang w:val="en-US" w:eastAsia="uk-UA"/>
    </w:rPr>
  </w:style>
  <w:style w:type="character" w:styleId="a4">
    <w:name w:val="Hyperlink"/>
    <w:rsid w:val="00E42919"/>
    <w:rPr>
      <w:color w:val="0000FF"/>
      <w:u w:val="single"/>
    </w:rPr>
  </w:style>
  <w:style w:type="paragraph" w:customStyle="1" w:styleId="Normal0">
    <w:name w:val="Normal_0"/>
    <w:rsid w:val="00E42919"/>
  </w:style>
  <w:style w:type="character" w:customStyle="1" w:styleId="LineNumber1">
    <w:name w:val="Line Number1"/>
    <w:basedOn w:val="a0"/>
    <w:semiHidden/>
    <w:rsid w:val="00E42919"/>
  </w:style>
  <w:style w:type="character" w:customStyle="1" w:styleId="Hyperlink0">
    <w:name w:val="Hyperlink_0"/>
    <w:rsid w:val="00E42919"/>
    <w:rPr>
      <w:color w:val="0000FF"/>
      <w:u w:val="single"/>
    </w:rPr>
  </w:style>
  <w:style w:type="table" w:customStyle="1" w:styleId="NormalTable0">
    <w:name w:val="Normal Table_0"/>
    <w:rsid w:val="00E4291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1">
    <w:name w:val="Table Simple 1"/>
    <w:basedOn w:val="a1"/>
    <w:rsid w:val="00E4291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4707A7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707A7"/>
  </w:style>
  <w:style w:type="paragraph" w:styleId="a7">
    <w:name w:val="footer"/>
    <w:basedOn w:val="a"/>
    <w:link w:val="a8"/>
    <w:uiPriority w:val="99"/>
    <w:unhideWhenUsed/>
    <w:rsid w:val="004707A7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707A7"/>
  </w:style>
  <w:style w:type="paragraph" w:styleId="a9">
    <w:name w:val="Normal (Web)"/>
    <w:basedOn w:val="a"/>
    <w:uiPriority w:val="99"/>
    <w:unhideWhenUsed/>
    <w:rsid w:val="00D1665A"/>
    <w:pPr>
      <w:spacing w:before="120" w:after="288" w:line="240" w:lineRule="auto"/>
    </w:pPr>
    <w:rPr>
      <w:color w:val="auto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937E86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37E86"/>
    <w:pPr>
      <w:spacing w:line="240" w:lineRule="auto"/>
    </w:pPr>
    <w:rPr>
      <w:sz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937E86"/>
    <w:rPr>
      <w:sz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37E86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937E86"/>
    <w:rPr>
      <w:b/>
      <w:bCs/>
      <w:sz w:val="20"/>
    </w:rPr>
  </w:style>
  <w:style w:type="paragraph" w:styleId="af">
    <w:name w:val="Balloon Text"/>
    <w:basedOn w:val="a"/>
    <w:link w:val="af0"/>
    <w:uiPriority w:val="99"/>
    <w:semiHidden/>
    <w:unhideWhenUsed/>
    <w:rsid w:val="00937E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37E86"/>
    <w:rPr>
      <w:rFonts w:ascii="Tahoma" w:hAnsi="Tahoma" w:cs="Tahoma"/>
      <w:sz w:val="16"/>
      <w:szCs w:val="16"/>
    </w:rPr>
  </w:style>
  <w:style w:type="paragraph" w:styleId="af1">
    <w:name w:val="Body Text"/>
    <w:basedOn w:val="a"/>
    <w:link w:val="af2"/>
    <w:unhideWhenUsed/>
    <w:rsid w:val="00A42B49"/>
    <w:rPr>
      <w:color w:val="auto"/>
    </w:rPr>
  </w:style>
  <w:style w:type="character" w:customStyle="1" w:styleId="af2">
    <w:name w:val="Основной текст Знак"/>
    <w:basedOn w:val="a0"/>
    <w:link w:val="af1"/>
    <w:rsid w:val="00A42B49"/>
    <w:rPr>
      <w:color w:val="auto"/>
    </w:rPr>
  </w:style>
  <w:style w:type="paragraph" w:styleId="af3">
    <w:name w:val="Revision"/>
    <w:hidden/>
    <w:uiPriority w:val="99"/>
    <w:semiHidden/>
    <w:rsid w:val="001942C9"/>
    <w:pPr>
      <w:spacing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575C7433C1564AA2FF67E4F35A3D9A" ma:contentTypeVersion="9" ma:contentTypeDescription="Create a new document." ma:contentTypeScope="" ma:versionID="6bca92bcd20d8560530a64420ba96774">
  <xsd:schema xmlns:xsd="http://www.w3.org/2001/XMLSchema" xmlns:xs="http://www.w3.org/2001/XMLSchema" xmlns:p="http://schemas.microsoft.com/office/2006/metadata/properties" xmlns:ns3="6f1331e3-6648-4b5c-87d6-f7a5aacf0594" targetNamespace="http://schemas.microsoft.com/office/2006/metadata/properties" ma:root="true" ma:fieldsID="d86f9c6153c789f9831a39764b30bdbb" ns3:_="">
    <xsd:import namespace="6f1331e3-6648-4b5c-87d6-f7a5aacf059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1331e3-6648-4b5c-87d6-f7a5aacf05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3B5A0A6-C805-4029-A296-530F740A88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1331e3-6648-4b5c-87d6-f7a5aacf05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A9E30D-7251-413A-A1B5-AAA6156A8A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36786D-4712-46BA-8FF7-7EEEF19D2AD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5</Pages>
  <Words>1013</Words>
  <Characters>5779</Characters>
  <Application>Microsoft Office Word</Application>
  <DocSecurity>0</DocSecurity>
  <Lines>48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NCESPM</Company>
  <LinksUpToDate>false</LinksUpToDate>
  <CharactersWithSpaces>6779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WWW4_x005f_x005F_x005f_x0024_</dc:creator>
  <cp:lastModifiedBy>Kargina</cp:lastModifiedBy>
  <cp:revision>12</cp:revision>
  <cp:lastPrinted>2021-04-16T07:02:00Z</cp:lastPrinted>
  <dcterms:created xsi:type="dcterms:W3CDTF">2021-04-15T07:51:00Z</dcterms:created>
  <dcterms:modified xsi:type="dcterms:W3CDTF">2021-04-16T08:49:00Z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0x010100BD575C7433C1564AA2FF67E4F35A3D9A</vt:lpwstr>
  </property>
</Properties>
</file>