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E1" w:rsidRPr="00FA6686" w:rsidRDefault="00E04AE1" w:rsidP="00E04AE1">
      <w:pPr>
        <w:pStyle w:val="a5"/>
        <w:spacing w:line="360" w:lineRule="auto"/>
        <w:jc w:val="center"/>
        <w:rPr>
          <w:b/>
          <w:spacing w:val="-10"/>
          <w:szCs w:val="28"/>
        </w:rPr>
      </w:pPr>
      <w:r w:rsidRPr="00FA6686">
        <w:rPr>
          <w:b/>
          <w:spacing w:val="-10"/>
          <w:szCs w:val="28"/>
        </w:rPr>
        <w:t>МИНИСТЕРСТВО ЗДРАВООХРАНЕНИЯ РОССИЙСКОЙ ФЕДЕРАЦИИ</w:t>
      </w:r>
    </w:p>
    <w:p w:rsidR="00E04AE1" w:rsidRPr="00FA6686" w:rsidRDefault="00E04AE1" w:rsidP="00E04AE1">
      <w:pPr>
        <w:pStyle w:val="a5"/>
        <w:spacing w:line="360" w:lineRule="auto"/>
        <w:jc w:val="center"/>
        <w:rPr>
          <w:b/>
          <w:spacing w:val="-10"/>
          <w:szCs w:val="28"/>
        </w:rPr>
      </w:pPr>
    </w:p>
    <w:p w:rsidR="00E04AE1" w:rsidRDefault="00E04AE1" w:rsidP="00E04AE1">
      <w:pPr>
        <w:pStyle w:val="a5"/>
        <w:spacing w:line="360" w:lineRule="auto"/>
        <w:jc w:val="center"/>
        <w:rPr>
          <w:spacing w:val="-10"/>
          <w:szCs w:val="28"/>
        </w:rPr>
      </w:pPr>
    </w:p>
    <w:p w:rsidR="00BE0D48" w:rsidRPr="004721C5" w:rsidRDefault="00BE0D48" w:rsidP="00E04AE1">
      <w:pPr>
        <w:pStyle w:val="a5"/>
        <w:spacing w:line="360" w:lineRule="auto"/>
        <w:jc w:val="center"/>
        <w:rPr>
          <w:spacing w:val="-10"/>
          <w:szCs w:val="28"/>
        </w:rPr>
      </w:pPr>
    </w:p>
    <w:p w:rsidR="00E04AE1" w:rsidRPr="00FA6686" w:rsidRDefault="00E04AE1" w:rsidP="00E04AE1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86">
        <w:rPr>
          <w:rFonts w:ascii="Times New Roman" w:hAnsi="Times New Roman"/>
          <w:b/>
          <w:snapToGrid w:val="0"/>
          <w:sz w:val="28"/>
          <w:szCs w:val="28"/>
        </w:rPr>
        <w:t>ОБЩАЯ ФАРМАКОПЕЙНАЯ СТАТЬЯ</w:t>
      </w:r>
    </w:p>
    <w:p w:rsidR="00E04AE1" w:rsidRPr="00FA6686" w:rsidRDefault="00EE0B9D" w:rsidP="00E04AE1">
      <w:pPr>
        <w:pBdr>
          <w:bottom w:val="single" w:sz="4" w:space="1" w:color="auto"/>
        </w:pBdr>
        <w:tabs>
          <w:tab w:val="left" w:pos="4536"/>
        </w:tabs>
        <w:spacing w:line="240" w:lineRule="auto"/>
        <w:ind w:left="5761" w:hanging="57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частиц (капель) и их</w:t>
      </w:r>
      <w:r w:rsidR="00E04AE1" w:rsidRPr="00FA6686">
        <w:rPr>
          <w:rFonts w:ascii="Times New Roman" w:hAnsi="Times New Roman" w:cs="Times New Roman"/>
          <w:b/>
          <w:sz w:val="28"/>
          <w:szCs w:val="28"/>
        </w:rPr>
        <w:tab/>
      </w:r>
      <w:r w:rsidR="001E1658">
        <w:rPr>
          <w:rFonts w:ascii="Times New Roman" w:hAnsi="Times New Roman" w:cs="Times New Roman"/>
          <w:b/>
          <w:sz w:val="28"/>
          <w:szCs w:val="28"/>
        </w:rPr>
        <w:tab/>
      </w:r>
      <w:r w:rsidR="00BE0D48">
        <w:rPr>
          <w:rFonts w:ascii="Times New Roman" w:hAnsi="Times New Roman" w:cs="Times New Roman"/>
          <w:b/>
          <w:sz w:val="28"/>
          <w:szCs w:val="28"/>
        </w:rPr>
        <w:tab/>
      </w:r>
      <w:r w:rsidR="00E04AE1" w:rsidRPr="00FA6686">
        <w:rPr>
          <w:rFonts w:ascii="Times New Roman" w:hAnsi="Times New Roman" w:cs="Times New Roman"/>
          <w:b/>
          <w:sz w:val="28"/>
          <w:szCs w:val="28"/>
        </w:rPr>
        <w:t>ОФС</w:t>
      </w:r>
    </w:p>
    <w:p w:rsidR="00EE0B9D" w:rsidRDefault="00EE0B9D" w:rsidP="00E04AE1">
      <w:pPr>
        <w:pBdr>
          <w:bottom w:val="single" w:sz="4" w:space="1" w:color="auto"/>
        </w:pBdr>
        <w:tabs>
          <w:tab w:val="left" w:pos="4536"/>
        </w:tabs>
        <w:spacing w:line="240" w:lineRule="auto"/>
        <w:ind w:left="5761" w:hanging="57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по размерам в эмульсиях</w:t>
      </w:r>
    </w:p>
    <w:p w:rsidR="00E04AE1" w:rsidRPr="004721C5" w:rsidRDefault="00EE0B9D" w:rsidP="00E04AE1">
      <w:pPr>
        <w:pBdr>
          <w:bottom w:val="single" w:sz="4" w:space="1" w:color="auto"/>
        </w:pBdr>
        <w:tabs>
          <w:tab w:val="left" w:pos="4536"/>
        </w:tabs>
        <w:spacing w:line="240" w:lineRule="auto"/>
        <w:ind w:left="5761" w:hanging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03FBB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="003C20D6">
        <w:rPr>
          <w:rFonts w:ascii="Times New Roman" w:hAnsi="Times New Roman" w:cs="Times New Roman"/>
          <w:b/>
          <w:sz w:val="28"/>
          <w:szCs w:val="28"/>
        </w:rPr>
        <w:t>парентерального применения</w:t>
      </w:r>
      <w:proofErr w:type="gramStart"/>
      <w:r w:rsidR="003C20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D48">
        <w:rPr>
          <w:rFonts w:ascii="Times New Roman" w:hAnsi="Times New Roman" w:cs="Times New Roman"/>
          <w:b/>
          <w:sz w:val="28"/>
          <w:szCs w:val="28"/>
        </w:rPr>
        <w:tab/>
      </w:r>
      <w:r w:rsidR="00E04AE1" w:rsidRPr="00FA668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04AE1" w:rsidRPr="00FA6686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E04AE1" w:rsidRPr="00FA6686" w:rsidRDefault="00E04AE1" w:rsidP="00E04AE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B6693" w:rsidRDefault="007D552C" w:rsidP="001F2A6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Испытание предназначено для определения </w:t>
      </w:r>
      <w:r w:rsidR="001F2A6B">
        <w:rPr>
          <w:sz w:val="28"/>
          <w:szCs w:val="28"/>
        </w:rPr>
        <w:t xml:space="preserve">размера </w:t>
      </w:r>
      <w:r w:rsidR="00EE0B9D">
        <w:rPr>
          <w:sz w:val="28"/>
          <w:szCs w:val="28"/>
        </w:rPr>
        <w:t>частиц (</w:t>
      </w:r>
      <w:r w:rsidR="001F2A6B">
        <w:rPr>
          <w:sz w:val="28"/>
          <w:szCs w:val="28"/>
        </w:rPr>
        <w:t>капель</w:t>
      </w:r>
      <w:r w:rsidR="00EE0B9D">
        <w:rPr>
          <w:sz w:val="28"/>
          <w:szCs w:val="28"/>
        </w:rPr>
        <w:t>)</w:t>
      </w:r>
      <w:r w:rsidR="001F2A6B">
        <w:rPr>
          <w:sz w:val="28"/>
          <w:szCs w:val="28"/>
        </w:rPr>
        <w:t xml:space="preserve"> и </w:t>
      </w:r>
      <w:r w:rsidR="00EE0B9D">
        <w:rPr>
          <w:sz w:val="28"/>
          <w:szCs w:val="28"/>
        </w:rPr>
        <w:t xml:space="preserve">их </w:t>
      </w:r>
      <w:r w:rsidR="001F2A6B">
        <w:rPr>
          <w:sz w:val="28"/>
          <w:szCs w:val="28"/>
        </w:rPr>
        <w:t xml:space="preserve">распределения по размерам в эмульсиях для </w:t>
      </w:r>
      <w:r w:rsidR="00EE0B9D">
        <w:rPr>
          <w:sz w:val="28"/>
          <w:szCs w:val="28"/>
        </w:rPr>
        <w:t xml:space="preserve">парентерального применения. </w:t>
      </w:r>
      <w:r w:rsidR="007B6693">
        <w:rPr>
          <w:sz w:val="28"/>
          <w:szCs w:val="28"/>
        </w:rPr>
        <w:t xml:space="preserve">Данное испытание относится к </w:t>
      </w:r>
      <w:r w:rsidR="00E3475B">
        <w:rPr>
          <w:sz w:val="28"/>
          <w:szCs w:val="28"/>
        </w:rPr>
        <w:t xml:space="preserve">стерильным </w:t>
      </w:r>
      <w:r w:rsidR="007B6693">
        <w:rPr>
          <w:sz w:val="28"/>
          <w:szCs w:val="28"/>
        </w:rPr>
        <w:t>эмульсиям</w:t>
      </w:r>
      <w:r w:rsidR="00E3475B">
        <w:rPr>
          <w:sz w:val="28"/>
          <w:szCs w:val="28"/>
        </w:rPr>
        <w:t xml:space="preserve"> для парентерального применения</w:t>
      </w:r>
      <w:r w:rsidR="007B6693">
        <w:rPr>
          <w:sz w:val="28"/>
          <w:szCs w:val="28"/>
        </w:rPr>
        <w:t xml:space="preserve"> типа «масло в воде», предназначенным для инъекционного и</w:t>
      </w:r>
      <w:r w:rsidR="00E3475B">
        <w:rPr>
          <w:sz w:val="28"/>
          <w:szCs w:val="28"/>
        </w:rPr>
        <w:t>ли</w:t>
      </w:r>
      <w:r w:rsidR="007B6693">
        <w:rPr>
          <w:sz w:val="28"/>
          <w:szCs w:val="28"/>
        </w:rPr>
        <w:t xml:space="preserve"> </w:t>
      </w:r>
      <w:proofErr w:type="spellStart"/>
      <w:r w:rsidR="007B6693">
        <w:rPr>
          <w:sz w:val="28"/>
          <w:szCs w:val="28"/>
        </w:rPr>
        <w:t>инфузионного</w:t>
      </w:r>
      <w:proofErr w:type="spellEnd"/>
      <w:r w:rsidR="007B6693">
        <w:rPr>
          <w:sz w:val="28"/>
          <w:szCs w:val="28"/>
        </w:rPr>
        <w:t xml:space="preserve"> введения.</w:t>
      </w:r>
      <w:r w:rsidR="004A5FFA">
        <w:rPr>
          <w:sz w:val="28"/>
          <w:szCs w:val="28"/>
        </w:rPr>
        <w:t xml:space="preserve"> </w:t>
      </w:r>
    </w:p>
    <w:p w:rsidR="00A54193" w:rsidRDefault="00E3475B" w:rsidP="001F2A6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</w:t>
      </w:r>
      <w:r w:rsidR="007B6693">
        <w:rPr>
          <w:sz w:val="28"/>
          <w:szCs w:val="28"/>
        </w:rPr>
        <w:t>лучении эму</w:t>
      </w:r>
      <w:r>
        <w:rPr>
          <w:sz w:val="28"/>
          <w:szCs w:val="28"/>
        </w:rPr>
        <w:t xml:space="preserve">льсий </w:t>
      </w:r>
      <w:r w:rsidR="00BA45F5">
        <w:rPr>
          <w:sz w:val="28"/>
          <w:szCs w:val="28"/>
        </w:rPr>
        <w:t xml:space="preserve">типа </w:t>
      </w:r>
      <w:r w:rsidR="004A5FFA">
        <w:rPr>
          <w:sz w:val="28"/>
          <w:szCs w:val="28"/>
        </w:rPr>
        <w:t xml:space="preserve">«масло в воде» </w:t>
      </w:r>
      <w:r>
        <w:rPr>
          <w:sz w:val="28"/>
          <w:szCs w:val="28"/>
        </w:rPr>
        <w:t>для парентерального применения</w:t>
      </w:r>
      <w:r w:rsidR="00CB6819">
        <w:rPr>
          <w:sz w:val="28"/>
          <w:szCs w:val="28"/>
        </w:rPr>
        <w:t xml:space="preserve"> </w:t>
      </w:r>
      <w:r w:rsidR="00CB6819" w:rsidRPr="00CB6819">
        <w:rPr>
          <w:sz w:val="28"/>
          <w:szCs w:val="28"/>
        </w:rPr>
        <w:t>(</w:t>
      </w:r>
      <w:r w:rsidR="00DE4BAB">
        <w:rPr>
          <w:sz w:val="28"/>
          <w:szCs w:val="28"/>
        </w:rPr>
        <w:t xml:space="preserve">называемых </w:t>
      </w:r>
      <w:r w:rsidR="00ED2B86" w:rsidRPr="00CB6819">
        <w:rPr>
          <w:sz w:val="28"/>
          <w:szCs w:val="28"/>
        </w:rPr>
        <w:t>жировы</w:t>
      </w:r>
      <w:r w:rsidR="00DE4BAB">
        <w:rPr>
          <w:sz w:val="28"/>
          <w:szCs w:val="28"/>
        </w:rPr>
        <w:t>ми</w:t>
      </w:r>
      <w:r w:rsidR="00CB6819" w:rsidRPr="00CB6819">
        <w:rPr>
          <w:sz w:val="28"/>
          <w:szCs w:val="28"/>
        </w:rPr>
        <w:t>,</w:t>
      </w:r>
      <w:r w:rsidR="00ED2B86" w:rsidRPr="00CB6819">
        <w:rPr>
          <w:sz w:val="28"/>
          <w:szCs w:val="28"/>
        </w:rPr>
        <w:t xml:space="preserve"> липидны</w:t>
      </w:r>
      <w:r w:rsidR="00DE4BAB">
        <w:rPr>
          <w:sz w:val="28"/>
          <w:szCs w:val="28"/>
        </w:rPr>
        <w:t>ми</w:t>
      </w:r>
      <w:r w:rsidR="00ED2B86" w:rsidRPr="00CB6819">
        <w:rPr>
          <w:sz w:val="28"/>
          <w:szCs w:val="28"/>
        </w:rPr>
        <w:t xml:space="preserve"> эмульси</w:t>
      </w:r>
      <w:r w:rsidR="00DE4BAB">
        <w:rPr>
          <w:sz w:val="28"/>
          <w:szCs w:val="28"/>
        </w:rPr>
        <w:t>ями</w:t>
      </w:r>
      <w:r w:rsidR="00CB6819" w:rsidRPr="00CB6819">
        <w:rPr>
          <w:sz w:val="28"/>
          <w:szCs w:val="28"/>
        </w:rPr>
        <w:t>)</w:t>
      </w:r>
      <w:r w:rsidR="00ED2B86" w:rsidRPr="00CB6819">
        <w:rPr>
          <w:sz w:val="28"/>
          <w:szCs w:val="28"/>
        </w:rPr>
        <w:t>,</w:t>
      </w:r>
      <w:r w:rsidR="004A5FFA">
        <w:rPr>
          <w:sz w:val="28"/>
          <w:szCs w:val="28"/>
        </w:rPr>
        <w:t xml:space="preserve"> </w:t>
      </w:r>
      <w:r w:rsidR="001A6E79">
        <w:rPr>
          <w:sz w:val="28"/>
          <w:szCs w:val="28"/>
        </w:rPr>
        <w:t xml:space="preserve">в качестве действующих и вспомогательных веществ </w:t>
      </w:r>
      <w:r>
        <w:rPr>
          <w:sz w:val="28"/>
          <w:szCs w:val="28"/>
        </w:rPr>
        <w:t xml:space="preserve">используют масла </w:t>
      </w:r>
      <w:r w:rsidR="001A6E79">
        <w:rPr>
          <w:sz w:val="28"/>
          <w:szCs w:val="28"/>
        </w:rPr>
        <w:t xml:space="preserve">жирные растительного и животного происхождения (соевое, пальмовое, оливковое, рыбий жир и др.), которые </w:t>
      </w:r>
      <w:proofErr w:type="spellStart"/>
      <w:r w:rsidR="001A6E79">
        <w:rPr>
          <w:sz w:val="28"/>
          <w:szCs w:val="28"/>
        </w:rPr>
        <w:t>диспергируют</w:t>
      </w:r>
      <w:proofErr w:type="spellEnd"/>
      <w:r w:rsidR="001A6E79">
        <w:rPr>
          <w:sz w:val="28"/>
          <w:szCs w:val="28"/>
        </w:rPr>
        <w:t xml:space="preserve"> с помощью эмульг</w:t>
      </w:r>
      <w:r w:rsidR="00A54193">
        <w:rPr>
          <w:sz w:val="28"/>
          <w:szCs w:val="28"/>
        </w:rPr>
        <w:t xml:space="preserve">атора в воде для инъекций. </w:t>
      </w:r>
      <w:r w:rsidR="00DE4BAB">
        <w:rPr>
          <w:sz w:val="28"/>
          <w:szCs w:val="28"/>
        </w:rPr>
        <w:t>Образовавшаяся</w:t>
      </w:r>
      <w:r w:rsidR="00760662">
        <w:rPr>
          <w:sz w:val="28"/>
          <w:szCs w:val="28"/>
        </w:rPr>
        <w:t xml:space="preserve"> эмульсия представляет собой </w:t>
      </w:r>
      <w:r w:rsidR="00AC1ECC">
        <w:rPr>
          <w:sz w:val="28"/>
          <w:szCs w:val="28"/>
        </w:rPr>
        <w:t>гетерогенную дисперсную систему с жидкой дисперсной фазой в виде частиц</w:t>
      </w:r>
      <w:r w:rsidR="00A54193">
        <w:rPr>
          <w:sz w:val="28"/>
          <w:szCs w:val="28"/>
        </w:rPr>
        <w:t xml:space="preserve"> масла</w:t>
      </w:r>
      <w:r w:rsidR="00760662">
        <w:rPr>
          <w:sz w:val="28"/>
          <w:szCs w:val="28"/>
        </w:rPr>
        <w:t xml:space="preserve"> </w:t>
      </w:r>
      <w:r w:rsidR="00A54193">
        <w:rPr>
          <w:sz w:val="28"/>
          <w:szCs w:val="28"/>
        </w:rPr>
        <w:t>шаровидной формы</w:t>
      </w:r>
      <w:r w:rsidR="00B67359">
        <w:rPr>
          <w:sz w:val="28"/>
          <w:szCs w:val="28"/>
        </w:rPr>
        <w:t xml:space="preserve"> (капель масла, капель жира, жировых шариков)</w:t>
      </w:r>
      <w:r w:rsidR="00760662">
        <w:rPr>
          <w:sz w:val="28"/>
          <w:szCs w:val="28"/>
        </w:rPr>
        <w:t xml:space="preserve"> различного размера (диаметра)</w:t>
      </w:r>
      <w:r w:rsidR="004A5FFA">
        <w:rPr>
          <w:sz w:val="28"/>
          <w:szCs w:val="28"/>
        </w:rPr>
        <w:t xml:space="preserve"> и жидкой дисперсионной</w:t>
      </w:r>
      <w:r w:rsidR="00DE4BAB">
        <w:rPr>
          <w:sz w:val="28"/>
          <w:szCs w:val="28"/>
        </w:rPr>
        <w:t>,</w:t>
      </w:r>
      <w:r w:rsidR="004A5FFA">
        <w:rPr>
          <w:sz w:val="28"/>
          <w:szCs w:val="28"/>
        </w:rPr>
        <w:t xml:space="preserve"> не прозрачной </w:t>
      </w:r>
      <w:r w:rsidR="00B67359">
        <w:rPr>
          <w:sz w:val="28"/>
          <w:szCs w:val="28"/>
        </w:rPr>
        <w:t>средой</w:t>
      </w:r>
      <w:r w:rsidR="00760662">
        <w:rPr>
          <w:sz w:val="28"/>
          <w:szCs w:val="28"/>
        </w:rPr>
        <w:t>.</w:t>
      </w:r>
    </w:p>
    <w:p w:rsidR="003E054B" w:rsidRDefault="00182040" w:rsidP="001820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частиц</w:t>
      </w:r>
      <w:r w:rsidR="00C6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0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</w:t>
      </w:r>
      <w:r w:rsidR="0000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ях, предназначенных для внутрисосудистого введения,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решающее значение</w:t>
      </w:r>
      <w:r w:rsidR="0000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механической фильтрации в легких могут задерживаться 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r w:rsidR="0000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размер более 5 мкм. </w:t>
      </w:r>
      <w:r w:rsidR="007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количество частиц большого размера по отношению к общему содержанию частиц в эмульсии велико, то это </w:t>
      </w:r>
      <w:r w:rsidR="00ED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влияет </w:t>
      </w:r>
      <w:r w:rsidR="007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безопасность использования лекарственной формы.</w:t>
      </w:r>
      <w:r w:rsidR="003E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6E1" w:rsidRDefault="00C60454" w:rsidP="001820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</w:t>
      </w:r>
      <w:r w:rsidR="001C2E0A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903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C2E0A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</w:t>
      </w:r>
      <w:r w:rsidR="00151903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C2E0A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парентерального применения </w:t>
      </w:r>
      <w:r w:rsidR="00151903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учтены такие показатели, как</w:t>
      </w:r>
      <w:r w:rsidR="008F58D3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2E0A" w:rsidRP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1C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(капель)</w:t>
      </w:r>
      <w:r w:rsid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9A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спределение частиц</w:t>
      </w:r>
      <w:r w:rsidR="000C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(капель) </w:t>
      </w:r>
      <w:r w:rsidR="009A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размерам</w:t>
      </w:r>
      <w:r w:rsid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определены критерии их приемлемости</w:t>
      </w:r>
      <w:r w:rsidR="009A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испытании, ка</w:t>
      </w:r>
      <w:r w:rsidR="003A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правило, определяют средний размер (диаметр) частиц (капель)</w:t>
      </w:r>
      <w:r w:rsidR="009A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 и диапазон частиц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(капель)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размеров, выраженный в виде стандартных отклонений, </w:t>
      </w:r>
      <w:r w:rsidR="0015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 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</w:t>
      </w:r>
      <w:r w:rsidR="0064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3D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допустимое 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частиц</w:t>
      </w:r>
      <w:r w:rsidR="000C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(капель) 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размера</w:t>
      </w:r>
      <w:r w:rsidR="00DE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называемый, хвост частиц большого 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(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</w:t>
      </w:r>
      <w:r w:rsidR="008F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7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93EB3" w:rsidRDefault="009A56E1" w:rsidP="001820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C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ормативные требования </w:t>
      </w:r>
      <w:r w:rsidR="0008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размеру частиц </w:t>
      </w:r>
      <w:r w:rsidR="000C4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(капель) </w:t>
      </w:r>
      <w:r w:rsidR="0008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08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размерам</w:t>
      </w:r>
      <w:r w:rsidR="00E7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метод</w:t>
      </w:r>
      <w:r w:rsidR="000D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7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показателей,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указаны в фармакопейной статье и/или нормативной документации на лекарственный препарат, выпускаемый в виде эмульсии, предназначенной для внутрисосудистого введения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инъекций, для внутривенного введения и др.).</w:t>
      </w:r>
    </w:p>
    <w:p w:rsidR="00C93EB3" w:rsidRDefault="003E054B" w:rsidP="00182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других указаний в фармакопейной статье </w:t>
      </w:r>
      <w:r w:rsidR="00C9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и/или нормативной документации </w:t>
      </w:r>
      <w:r w:rsidR="00C93EB3" w:rsidRPr="00C9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93EB3" w:rsidRPr="00C93EB3">
        <w:rPr>
          <w:rFonts w:ascii="Times New Roman" w:hAnsi="Times New Roman" w:cs="Times New Roman"/>
          <w:sz w:val="28"/>
          <w:szCs w:val="28"/>
        </w:rPr>
        <w:t>азмер (диаметр) частиц (капель) масла, полученных при диспергировании в эмульсиях, предназначенных для внутрисосудистого введения, должен быть не более 5 мкм.</w:t>
      </w:r>
    </w:p>
    <w:p w:rsidR="00B41945" w:rsidRDefault="00151903" w:rsidP="00182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определения размера частиц (капель) небольшого размера</w:t>
      </w:r>
      <w:r w:rsidR="007F22B1">
        <w:rPr>
          <w:rFonts w:ascii="Times New Roman" w:hAnsi="Times New Roman" w:cs="Times New Roman"/>
          <w:sz w:val="28"/>
          <w:szCs w:val="28"/>
        </w:rPr>
        <w:t xml:space="preserve"> (диаметра)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E3">
        <w:rPr>
          <w:rFonts w:ascii="Times New Roman" w:hAnsi="Times New Roman" w:cs="Times New Roman"/>
          <w:sz w:val="28"/>
          <w:szCs w:val="28"/>
        </w:rPr>
        <w:t xml:space="preserve">в эмульсиях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A5107B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методы, основанные на принципах светорассеяния: метод динамического рассеяния света,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лазерной дифракции света</w:t>
      </w:r>
      <w:r w:rsidR="00A5107B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пределени</w:t>
      </w:r>
      <w:r w:rsidR="00A510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размера частиц (капель) большого размера</w:t>
      </w:r>
      <w:r w:rsidR="007F22B1">
        <w:rPr>
          <w:rFonts w:ascii="Times New Roman" w:hAnsi="Times New Roman" w:cs="Times New Roman"/>
          <w:sz w:val="28"/>
          <w:szCs w:val="28"/>
        </w:rPr>
        <w:t xml:space="preserve"> (диаметра) </w:t>
      </w:r>
      <w:r w:rsidR="00CC03E3">
        <w:rPr>
          <w:rFonts w:ascii="Times New Roman" w:hAnsi="Times New Roman" w:cs="Times New Roman"/>
          <w:sz w:val="28"/>
          <w:szCs w:val="28"/>
        </w:rPr>
        <w:t xml:space="preserve">в эмульсиях </w:t>
      </w:r>
      <w:r w:rsidR="00A5107B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A5107B">
        <w:rPr>
          <w:rFonts w:ascii="Times New Roman" w:hAnsi="Times New Roman" w:cs="Times New Roman"/>
          <w:sz w:val="28"/>
          <w:szCs w:val="28"/>
        </w:rPr>
        <w:t xml:space="preserve">одами, основанными на принципе </w:t>
      </w:r>
      <w:proofErr w:type="spellStart"/>
      <w:r w:rsidR="00A5107B">
        <w:rPr>
          <w:rFonts w:ascii="Times New Roman" w:hAnsi="Times New Roman" w:cs="Times New Roman"/>
          <w:sz w:val="28"/>
          <w:szCs w:val="28"/>
        </w:rPr>
        <w:t>светоблокировки</w:t>
      </w:r>
      <w:proofErr w:type="spellEnd"/>
      <w:r w:rsidR="00A5107B">
        <w:rPr>
          <w:rFonts w:ascii="Times New Roman" w:hAnsi="Times New Roman" w:cs="Times New Roman"/>
          <w:sz w:val="28"/>
          <w:szCs w:val="28"/>
        </w:rPr>
        <w:t xml:space="preserve">, например, </w:t>
      </w:r>
      <w:proofErr w:type="gramStart"/>
      <w:r w:rsidR="00A5107B">
        <w:rPr>
          <w:rFonts w:ascii="Times New Roman" w:hAnsi="Times New Roman" w:cs="Times New Roman"/>
          <w:sz w:val="28"/>
          <w:szCs w:val="28"/>
        </w:rPr>
        <w:t>счетно-фотометрическ</w:t>
      </w:r>
      <w:r w:rsidR="00CC03E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A5107B">
        <w:rPr>
          <w:rFonts w:ascii="Times New Roman" w:hAnsi="Times New Roman" w:cs="Times New Roman"/>
          <w:sz w:val="28"/>
          <w:szCs w:val="28"/>
        </w:rPr>
        <w:t>.</w:t>
      </w:r>
      <w:r w:rsidR="00CC03E3">
        <w:rPr>
          <w:rFonts w:ascii="Times New Roman" w:hAnsi="Times New Roman" w:cs="Times New Roman"/>
          <w:sz w:val="28"/>
          <w:szCs w:val="28"/>
        </w:rPr>
        <w:t xml:space="preserve"> Указанные методы </w:t>
      </w:r>
      <w:r w:rsidR="00641A36">
        <w:rPr>
          <w:rFonts w:ascii="Times New Roman" w:hAnsi="Times New Roman" w:cs="Times New Roman"/>
          <w:sz w:val="28"/>
          <w:szCs w:val="28"/>
        </w:rPr>
        <w:t>та</w:t>
      </w:r>
      <w:r w:rsidR="00CC03E3">
        <w:rPr>
          <w:rFonts w:ascii="Times New Roman" w:hAnsi="Times New Roman" w:cs="Times New Roman"/>
          <w:sz w:val="28"/>
          <w:szCs w:val="28"/>
        </w:rPr>
        <w:t xml:space="preserve">кже применяют для определения распределения частиц (капель) по размеру в эмульсиях, при этом наиболее подходящими методами для </w:t>
      </w:r>
      <w:r w:rsidR="00641A36">
        <w:rPr>
          <w:rFonts w:ascii="Times New Roman" w:hAnsi="Times New Roman" w:cs="Times New Roman"/>
          <w:sz w:val="28"/>
          <w:szCs w:val="28"/>
        </w:rPr>
        <w:t>определения этого показателя</w:t>
      </w:r>
      <w:r w:rsidR="00CC03E3">
        <w:rPr>
          <w:rFonts w:ascii="Times New Roman" w:hAnsi="Times New Roman" w:cs="Times New Roman"/>
          <w:sz w:val="28"/>
          <w:szCs w:val="28"/>
        </w:rPr>
        <w:t xml:space="preserve"> </w:t>
      </w:r>
      <w:r w:rsidR="00A5107B">
        <w:rPr>
          <w:rFonts w:ascii="Times New Roman" w:hAnsi="Times New Roman" w:cs="Times New Roman"/>
          <w:sz w:val="28"/>
          <w:szCs w:val="28"/>
        </w:rPr>
        <w:t xml:space="preserve">являются методы, основанные на принципе </w:t>
      </w:r>
      <w:proofErr w:type="spellStart"/>
      <w:r w:rsidR="00A5107B">
        <w:rPr>
          <w:rFonts w:ascii="Times New Roman" w:hAnsi="Times New Roman" w:cs="Times New Roman"/>
          <w:sz w:val="28"/>
          <w:szCs w:val="28"/>
        </w:rPr>
        <w:t>светоблокировки</w:t>
      </w:r>
      <w:proofErr w:type="spellEnd"/>
      <w:r w:rsidR="00CC03E3">
        <w:rPr>
          <w:rFonts w:ascii="Times New Roman" w:hAnsi="Times New Roman" w:cs="Times New Roman"/>
          <w:sz w:val="28"/>
          <w:szCs w:val="28"/>
        </w:rPr>
        <w:t>.</w:t>
      </w:r>
    </w:p>
    <w:p w:rsidR="00CC03E3" w:rsidRPr="00C93EB3" w:rsidRDefault="005D5D74" w:rsidP="001820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25CE2">
        <w:rPr>
          <w:rFonts w:ascii="Times New Roman" w:hAnsi="Times New Roman" w:cs="Times New Roman"/>
          <w:sz w:val="28"/>
          <w:szCs w:val="28"/>
        </w:rPr>
        <w:t>етод</w:t>
      </w:r>
      <w:r w:rsidR="00840223">
        <w:rPr>
          <w:rFonts w:ascii="Times New Roman" w:hAnsi="Times New Roman" w:cs="Times New Roman"/>
          <w:sz w:val="28"/>
          <w:szCs w:val="28"/>
        </w:rPr>
        <w:t xml:space="preserve">ики, используемые для </w:t>
      </w:r>
      <w:r w:rsidR="00425CE2">
        <w:rPr>
          <w:rFonts w:ascii="Times New Roman" w:hAnsi="Times New Roman" w:cs="Times New Roman"/>
          <w:sz w:val="28"/>
          <w:szCs w:val="28"/>
        </w:rPr>
        <w:t xml:space="preserve">определения размера частиц (капель) и их распределения в эмульсиях для парентерального применения </w:t>
      </w:r>
      <w:r w:rsidR="00840223">
        <w:rPr>
          <w:rFonts w:ascii="Times New Roman" w:hAnsi="Times New Roman" w:cs="Times New Roman"/>
          <w:sz w:val="28"/>
          <w:szCs w:val="28"/>
        </w:rPr>
        <w:t>указанными методами,</w:t>
      </w:r>
      <w:r w:rsidR="00425CE2">
        <w:rPr>
          <w:rFonts w:ascii="Times New Roman" w:hAnsi="Times New Roman" w:cs="Times New Roman"/>
          <w:sz w:val="28"/>
          <w:szCs w:val="28"/>
        </w:rPr>
        <w:t xml:space="preserve"> должны быть </w:t>
      </w:r>
      <w:proofErr w:type="spellStart"/>
      <w:r w:rsidR="00425CE2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425CE2">
        <w:rPr>
          <w:rFonts w:ascii="Times New Roman" w:hAnsi="Times New Roman" w:cs="Times New Roman"/>
          <w:sz w:val="28"/>
          <w:szCs w:val="28"/>
        </w:rPr>
        <w:t>.</w:t>
      </w:r>
    </w:p>
    <w:p w:rsidR="00D40BCF" w:rsidRDefault="008F58D3" w:rsidP="008F58D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динамического рассеяния</w:t>
      </w:r>
      <w:r w:rsidR="00C36484" w:rsidRPr="008F5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света</w:t>
      </w:r>
      <w:r w:rsidRPr="008F5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107B" w:rsidRDefault="007F22B1" w:rsidP="00A510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применения.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A5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эффективен 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</w:t>
      </w:r>
      <w:r w:rsidR="00F4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(капель)</w:t>
      </w:r>
      <w:r w:rsidR="00227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эмульсии 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диапазоне номинальных </w:t>
      </w:r>
      <w:r w:rsidR="00F4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</w:t>
      </w:r>
      <w:r w:rsidR="00F4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0,001 до 1,0 мкм, особенно эффективен 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</w:t>
      </w:r>
      <w:r w:rsidR="00A5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A5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менее </w:t>
      </w:r>
      <w:r w:rsidR="00A5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A5107B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мкм</w:t>
      </w:r>
      <w:r w:rsidR="006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метод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относительную информацию</w:t>
      </w:r>
      <w:r w:rsidR="006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распределении частиц</w:t>
      </w:r>
      <w:r w:rsidR="006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(капель) по размерам</w:t>
      </w:r>
      <w:r w:rsidR="006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подсчитывает их.</w:t>
      </w:r>
      <w:r w:rsidR="0047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538" w:rsidRPr="002E50CB" w:rsidRDefault="007F22B1" w:rsidP="00A9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r w:rsidR="0083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динамического рассеяния света или метод фотонной </w:t>
      </w:r>
      <w:r w:rsidR="0090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корреляционной спектроскопии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 на анализе быстр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меняющихся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временных </w:t>
      </w:r>
      <w:r w:rsidR="00C36484" w:rsidRPr="0090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флуктуаций</w:t>
      </w:r>
      <w:r w:rsidR="00641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интенсивности рассеянного света, 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происходят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случайного броуновского движения или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диффузии любых частиц, включая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5C8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36484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апли</w:t>
      </w:r>
      <w:r w:rsidR="00B2798E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8D3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</w:t>
      </w:r>
      <w:r w:rsidR="002009F5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484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взвешенные в жидкости</w:t>
      </w:r>
      <w:r w:rsidR="00905946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BCF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5C8" w:rsidRPr="00BF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меняющуюся и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нтенсивность 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рассеянного света, создаваемую взвешенными, рассеивающимися частицами (каплями)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заданным углом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обычно под углом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90°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детектор</w:t>
      </w:r>
      <w:r w:rsidR="00B2798E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484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proofErr w:type="spellStart"/>
      <w:r w:rsidR="00C36484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фотоумножител</w:t>
      </w:r>
      <w:r w:rsidR="00B2798E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proofErr w:type="spellEnd"/>
      <w:r w:rsidR="00B2798E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трубки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Полученные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рассеянной интенсивности используют для вычисления </w:t>
      </w:r>
      <w:r w:rsidR="00B2798E" w:rsidRPr="0090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автокорреляционной функции интенсивности</w:t>
      </w:r>
      <w:r w:rsidR="00C36484" w:rsidRPr="0090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простую экспоненциальную 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функцию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затуха</w:t>
      </w:r>
      <w:r w:rsidR="00B2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 времени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(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DC4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</w:t>
      </w:r>
      <w:r w:rsid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размера.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суммировании </w:t>
      </w:r>
      <w:r w:rsidR="00A97F81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экспоненциальных функций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затухания во времени представителей каждого из установленных</w:t>
      </w:r>
      <w:r w:rsidR="00A97F81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97F81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 w:rsidR="00B9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7F81" w:rsidRPr="002E5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r w:rsidR="00B9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ель)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применении необходимых формул и расчетов, можно </w:t>
      </w:r>
      <w:r w:rsidR="00B9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данные о 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</w:t>
      </w:r>
      <w:r w:rsidR="00B9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(капель</w:t>
      </w:r>
      <w:r w:rsidR="00B9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малого размера (диаметра).</w:t>
      </w:r>
    </w:p>
    <w:p w:rsidR="00C36484" w:rsidRDefault="00C36484" w:rsidP="00B27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Автокорреляционная функция, сгенерированная данными рассеянной интенсивности, полученными из данной эмульсии, может быть «инвертирована» с помощью соответс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твующего алгоритма </w:t>
      </w:r>
      <w:proofErr w:type="spellStart"/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деконволюции</w:t>
      </w:r>
      <w:proofErr w:type="spellEnd"/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C6538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BC6538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приблизительно</w:t>
      </w:r>
      <w:r w:rsidR="00BC6538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</w:t>
      </w:r>
      <w:r w:rsidR="00BC6538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538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коэффициентов диффузии, 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взвешенных по интенсивности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последнего рассчитыва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</w:t>
      </w:r>
      <w:r w:rsidR="002A77D0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частиц (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2A77D0"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диаметра с использованием уравнения Стокса–Эйнштейна и правил классического (Ми) рассеяния света.</w:t>
      </w:r>
    </w:p>
    <w:p w:rsidR="0087030D" w:rsidRDefault="00FA56DD" w:rsidP="00B562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6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6C50C0" w:rsidRP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Определение </w:t>
      </w:r>
      <w:r w:rsidR="00B1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B1322B" w:rsidRP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динамического рассеяния света или </w:t>
      </w:r>
      <w:r w:rsidR="00B1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</w:t>
      </w:r>
      <w:proofErr w:type="spellStart"/>
      <w:r w:rsidR="00B1322B" w:rsidRP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фотонно-корреляционной</w:t>
      </w:r>
      <w:proofErr w:type="spellEnd"/>
      <w:r w:rsidR="00B1322B" w:rsidRP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спектроскопии</w:t>
      </w:r>
      <w:r w:rsidR="00B1322B" w:rsidRP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50C0" w:rsidRP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</w:t>
      </w:r>
      <w:r w:rsid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помощью </w:t>
      </w:r>
      <w:r w:rsidR="006C50C0" w:rsidRP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анализато</w:t>
      </w:r>
      <w:r w:rsid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</w:t>
      </w:r>
      <w:r w:rsidR="006C50C0" w:rsidRP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спектрометр</w:t>
      </w:r>
      <w:r w:rsid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</w:t>
      </w:r>
      <w:r w:rsidR="006C50C0" w:rsidRPr="006C5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п</w:t>
      </w:r>
      <w:r w:rsidR="00C36484" w:rsidRP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одходящи</w:t>
      </w:r>
      <w:r w:rsidR="006C50C0" w:rsidRP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36484" w:rsidRP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</w:t>
      </w:r>
      <w:r w:rsid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1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во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зможность </w:t>
      </w:r>
      <w:r w:rsidR="00C36484" w:rsidRP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автоматического разбавления образца</w:t>
      </w:r>
      <w:r w:rsidR="001C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4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3A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6C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разбавление </w:t>
      </w:r>
      <w:r w:rsidR="00F4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вручную, в</w:t>
      </w:r>
      <w:r w:rsidR="00B1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испытаний </w:t>
      </w:r>
      <w:r w:rsidR="00C36484" w:rsidRP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контролируется </w:t>
      </w:r>
      <w:proofErr w:type="spellStart"/>
      <w:r w:rsidRP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валидированным</w:t>
      </w:r>
      <w:proofErr w:type="spellEnd"/>
      <w:r w:rsidRP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 обеспечением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27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рассеяния обычно устан</w:t>
      </w:r>
      <w:r w:rsid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</w:t>
      </w:r>
      <w:r w:rsidR="002A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3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27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°. Надлежащие р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</w:t>
      </w:r>
      <w:r w:rsidR="0065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(средний </w:t>
      </w:r>
      <w:r w:rsidR="0065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(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</w:t>
      </w:r>
      <w:r w:rsidR="0065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стандартное отклонение</w:t>
      </w:r>
      <w:r w:rsidR="002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среднего размера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51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получены при </w:t>
      </w:r>
      <w:r w:rsidR="002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приборов</w:t>
      </w:r>
      <w:proofErr w:type="gramEnd"/>
      <w:r w:rsidR="002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условий и </w:t>
      </w:r>
      <w:r w:rsidR="001A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</w:t>
      </w:r>
      <w:r w:rsidR="00262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необходимых данных, соответствующих заданным параметрам определения</w:t>
      </w:r>
      <w:r w:rsidR="0087030D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161" w:rsidRPr="006E5B73" w:rsidRDefault="00B30962" w:rsidP="00B562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9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Вода.</w:t>
      </w:r>
      <w:r w:rsidR="001131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Воду, используемую в качестве растворителя, фильтруют через фильтр с размером пор 0,2 мкм. Для удаления пузырьков воздуха воду обрабатывают ультразвуком в течение 30 с. Допускается использовать стерильную воду для инъекций, хранящуюся в </w:t>
      </w:r>
      <w:r w:rsidR="00E3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упаковке из </w:t>
      </w:r>
      <w:r w:rsidR="0011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977BD8" w:rsidRPr="000024AA" w:rsidRDefault="00610561" w:rsidP="0097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Стандартная п</w:t>
      </w:r>
      <w:r w:rsidR="001A7D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одготовка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B3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4D93" w:rsidRPr="0067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C36484" w:rsidRP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установленно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воды</w:t>
      </w:r>
      <w:r w:rsidR="00B30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количество концентрированной </w:t>
      </w:r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дисперсии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содержащей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стандартный образец</w:t>
      </w:r>
      <w:r w:rsidR="0099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качестве </w:t>
      </w:r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стандартного образца используют сертифицированный стандартный материал, представляющий собой дисперсию сферических частиц (например, полистирольных латексных или других подходящих </w:t>
      </w:r>
      <w:proofErr w:type="spellStart"/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proofErr w:type="spellEnd"/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имеющих известный размер.</w:t>
      </w:r>
      <w:r w:rsidR="00AE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перемеш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получения однородной </w:t>
      </w:r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мутной дисперсии (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исходный стандартный </w:t>
      </w:r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образец).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47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используемый прибор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 автоматической системой 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введения, </w:t>
      </w:r>
      <w:r w:rsid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в 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через шприц ис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стандартного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даль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нейшее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разбавление 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испытания и оптимизации концентрации частиц,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автоматически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6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отсутствия автоматической системы 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введения,  исходный стандартный образец разбавляют водой, как правило,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в 10</w:t>
      </w:r>
      <w:r w:rsidR="00AE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 сравнению с первым раз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бавлением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C36484" w:rsidRP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</w:t>
      </w:r>
      <w:r w:rsidR="000024AA" w:rsidRP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ельную</w:t>
      </w:r>
      <w:r w:rsidR="00C36484" w:rsidRP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кювету».</w:t>
      </w:r>
      <w:r w:rsidR="00AE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схема разбавления, обеспечива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надлежащую интенсивность рассеяния для анализа 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ручного разбавления и использования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кювет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</w:t>
      </w:r>
      <w:r w:rsid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техническими характеристиками прибора.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используемого прибора устан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стандартном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образце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определение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выполнено отдельно для трех различных стандарт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образцов, содержащих частицы размером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приблизительно 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0,25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9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AD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мкм, не менее трех измерений для каждого размера. Полученные результаты </w:t>
      </w:r>
      <w:r w:rsidR="00977BD8" w:rsidRP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взвешенного по интенсивности среднего диаметра</w:t>
      </w:r>
      <w:r w:rsidR="00E1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</w:t>
      </w:r>
      <w:r w:rsidR="00977BD8" w:rsidRP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стандартного отклонения </w:t>
      </w:r>
      <w:r w:rsidR="00E1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среднего размера </w:t>
      </w:r>
      <w:r w:rsidR="00977BD8" w:rsidRP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совпадать с ожидаемыми значениями в пределах допустимых погрешностей.</w:t>
      </w:r>
    </w:p>
    <w:p w:rsidR="00585E56" w:rsidRDefault="00C36484" w:rsidP="00585E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cyan"/>
          <w:lang w:eastAsia="ru-RU"/>
        </w:rPr>
      </w:pPr>
      <w:proofErr w:type="spellStart"/>
      <w:r w:rsidRPr="000024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0024AA" w:rsidRPr="000024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робоподготовка</w:t>
      </w:r>
      <w:proofErr w:type="spellEnd"/>
      <w:r w:rsidR="000024AA" w:rsidRPr="000024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0024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024AA" w:rsidRPr="0000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установленно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воды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объем образца </w:t>
      </w:r>
      <w:r w:rsidR="0062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исследуемой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перемеш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ивают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 до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однородной</w:t>
      </w:r>
      <w:r w:rsidR="0062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мутной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дисперсии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представляющей собой исходный испытуемый образец</w:t>
      </w:r>
      <w:r w:rsidR="0062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используемый прибор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 автоматической системой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введения, то после ввода в прибор через шприц ис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испытуемого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даль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нейшее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разбавление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для проведения испытания и оптимизации концентрации частиц,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автоматически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гарантируя, что он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настолько высока, чтобы выз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погрешности измерения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многократного рассеяния или взаимодействия между каплями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отсутствия автоматической системы введения, исходный испытуемый образец разбавляют водой, как правило,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в 10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 сравнению с первым раз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бавлением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 в «</w:t>
      </w:r>
      <w:r w:rsidR="00BE3DE6" w:rsidRPr="0069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капельную кювету».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Оптимальная схема разбавления, обеспечива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надлежащую интенсивность рассеяния для анализа 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ручного разбавления и использования 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кювет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BE3DE6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техническими характеристиками прибора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используемого прибора, основанного на принципе светорассеяния, должна быть установлена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</w:t>
      </w:r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конечного испытуемого образца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эмульсии</w:t>
      </w:r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должны быть установлены на </w:t>
      </w:r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трех определений, или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зависимости от ситуации, на основе </w:t>
      </w:r>
      <w:proofErr w:type="spellStart"/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лидаци</w:t>
      </w:r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proofErr w:type="spellEnd"/>
      <w:r w:rsidR="00006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метода.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CF" w:rsidRDefault="00C36484" w:rsidP="00B562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Пригодност</w:t>
      </w:r>
      <w:r w:rsidR="00D86D28" w:rsidRPr="00D86D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="00A639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системы. 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стандартный образец,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в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 «Стандартная подготовка», определяют значение </w:t>
      </w:r>
      <w:r w:rsidR="00D86D28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размера (диаметра)</w:t>
      </w:r>
      <w:r w:rsidR="00D86D28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и соответ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ствующее стандартное отклонение. С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пригодна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после того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температура образца достиг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равновесия, результаты стабилизир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получены 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определений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(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</w:t>
      </w:r>
      <w:r w:rsidR="00A6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частиц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D28" w:rsidRPr="00C312C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вариации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15%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размера частиц (капель) 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сертифицированного стандартного образца.</w:t>
      </w:r>
      <w:r w:rsidR="00C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сокое значение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 вариации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то, что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стандартные дисперсии сферических частиц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подходят в качестве стандарта,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либо </w:t>
      </w:r>
      <w:r w:rsidR="00D8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обладают однородностью, либо стали агломерир</w:t>
      </w:r>
      <w:r w:rsidR="00C3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ованными в неприемлемой степени.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необходимо выбрать и протестировать другую стандартную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дисперсию сферических частиц.</w:t>
      </w:r>
    </w:p>
    <w:p w:rsidR="00977BD8" w:rsidRPr="00585E56" w:rsidRDefault="00C312CF" w:rsidP="00977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C312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6484" w:rsidRP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ендуемый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вариации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15% здесь увеличен </w:t>
      </w:r>
      <w:r w:rsidR="0012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внению с методом классического рассеяния света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различий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 определения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(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AC4" w:rsidRDefault="00351BC5" w:rsidP="00351B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Методика</w:t>
      </w:r>
      <w:r w:rsidR="008345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определения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36484" w:rsidRPr="00C312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анализ данных</w:t>
      </w:r>
      <w:r w:rsidR="00C312CF" w:rsidRPr="0010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0408A" w:rsidRPr="0010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прибор для измерения </w:t>
      </w:r>
      <w:r w:rsidR="0010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методом светового рассеяния или методом </w:t>
      </w:r>
      <w:proofErr w:type="spellStart"/>
      <w:r w:rsidR="0010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фотонно-корреляционной</w:t>
      </w:r>
      <w:proofErr w:type="spellEnd"/>
      <w:r w:rsidR="0010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спектрометрии,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снащен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автоматической системой разбавления, использу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одноразовый шприц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вносят испытуемый и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</w:t>
      </w:r>
      <w:r w:rsidR="0010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автоматическая система разбавления не используется, перен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образом разбавленный 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испытуемый 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стандартный 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кювету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кювет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607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щают в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держатель образца с регулируемой температурой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прибора.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образцу уравновеситься до заданной контролируемой температуры, близкой к 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температуре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 рассеивания 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90</w:t>
      </w:r>
      <w:r w:rsidR="0039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и выполн</w:t>
      </w:r>
      <w:r w:rsidR="002B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измерения.</w:t>
      </w:r>
      <w:r w:rsidR="0059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тех пор, п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="001B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 </w:t>
      </w:r>
      <w:r w:rsidR="0083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="00B8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84C3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χ</w:t>
      </w:r>
      <w:r w:rsidR="00B84C34" w:rsidRPr="006E5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B84C34" w:rsidRPr="00B8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84C3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приемлемо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низким согласно спецификациям прибора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83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приемлемыми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(нормальными)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Чрезмерные значения</w:t>
      </w:r>
      <w:r w:rsidR="001B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</w:t>
      </w:r>
      <w:r w:rsidR="00597AC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распределения </w:t>
      </w:r>
      <w:r w:rsidR="00B8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χ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B84C34" w:rsidRPr="00B8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B6C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597AC4" w:rsidRPr="006F49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свидетельствуют о том, 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распределение 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нормальным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указывать на нестабильн</w:t>
      </w:r>
      <w:r w:rsidR="0059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эмульси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Определяемый размер частиц (капель) </w:t>
      </w:r>
      <w:r w:rsidR="00597AC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мульсий 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менее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</w:t>
      </w:r>
      <w:r w:rsidR="00597AC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концентрации дисперсной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(масляной, 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липидной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жировой)</w:t>
      </w:r>
      <w:r w:rsidR="00C36484" w:rsidRP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фазы</w:t>
      </w:r>
      <w:r w:rsidR="006F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AD4" w:rsidRPr="000C4AD4" w:rsidRDefault="000C4AD4" w:rsidP="000C4AD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лазерной дифракции света</w:t>
      </w:r>
    </w:p>
    <w:p w:rsidR="002E50CB" w:rsidRDefault="00A00BB8" w:rsidP="002E50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4AD4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лазерной дифракции света,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использующий 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классическое рассеяние света, основанное на теории Ми, анализирует пространственное (угловое</w:t>
      </w:r>
      <w:proofErr w:type="gramStart"/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интенсивности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измерения последнего в зависимости от угла рассеяния, как правило, в большом диапазоне обнаруженных углов. Временные флуктуации интенсивности рассеяния, обусловленные броуновским движением, усредняются во времени для каждого углового</w:t>
      </w:r>
      <w:r w:rsidR="002E50CB" w:rsidRPr="00472C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измерения. Это угловое изменение происходит вследствие взаимной интерференции отдельных рассеянных волн, поступающих на детектор с разными фазами из разных точек в пределах каждой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эмульсии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суммированных по всем различным частицам. Степень углового изменения значительна всякий раз,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частицы (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мал по сравнению с длиной волны лазерного излучения (обычно 633–635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нм).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Частицы 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заданного размера и показателя преломления дают уникальную кривую зависимости интенсивности рассеяния от угла</w:t>
      </w:r>
      <w:r w:rsidR="0064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наклона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Распределение размеров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0CB"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к конечной угловой зависимости, которая представляет собой суммирование всех </w:t>
      </w:r>
      <w:r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="002E50CB"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кривых интенсивности </w:t>
      </w:r>
      <w:r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E50CB"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угла</w:t>
      </w:r>
      <w:r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наклона</w:t>
      </w:r>
      <w:r w:rsidR="002E50CB" w:rsidRPr="00A0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50CB" w:rsidRPr="000C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Измеренная угловая зависимость интенсивности рассеяния, полученная из данного образца эмульсии, в принципе, может быть инвертирована с </w:t>
      </w:r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соответствующего алгоритма </w:t>
      </w:r>
      <w:proofErr w:type="spellStart"/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деконволюции</w:t>
      </w:r>
      <w:proofErr w:type="spellEnd"/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</w:t>
      </w:r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</w:t>
      </w:r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теорией рассеяния Ми для получения приблизительного распределения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</w:t>
      </w:r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50CB" w:rsidRP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размерам.</w:t>
      </w:r>
    </w:p>
    <w:p w:rsidR="00C131DF" w:rsidRDefault="00A00BB8" w:rsidP="002E50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Область </w:t>
      </w:r>
      <w:r w:rsidR="009E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борудование, </w:t>
      </w:r>
      <w:proofErr w:type="spellStart"/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пробоподготовка</w:t>
      </w:r>
      <w:proofErr w:type="spellEnd"/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методика определения и другие данные, касающ</w:t>
      </w:r>
      <w:r w:rsidR="008E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иеся метода </w:t>
      </w:r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 рассеяния света</w:t>
      </w:r>
      <w:r w:rsidR="008E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</w:t>
      </w:r>
      <w:r w:rsidR="008E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ОФС</w:t>
      </w:r>
      <w:proofErr w:type="gramStart"/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="00C1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распределения частиц по размерам методом лазерной дифракции света</w:t>
      </w:r>
      <w:r w:rsidR="006C5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07CAA" w:rsidRDefault="002E22C5" w:rsidP="008E6B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2E2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</w:t>
      </w:r>
      <w:r w:rsidR="0070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блокировки</w:t>
      </w:r>
      <w:proofErr w:type="spellEnd"/>
      <w:r w:rsidR="00707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C03EB" w:rsidRDefault="00707CAA" w:rsidP="00685F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Область применения.</w:t>
      </w:r>
      <w:r w:rsidR="00685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C03EB" w:rsidRP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эффективен для определения частиц (капель) эмульсии размером от 1,3 до 400 мкм, обеспечивает «</w:t>
      </w:r>
      <w:r w:rsidR="008C03EB" w:rsidRP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надежные</w:t>
      </w:r>
      <w:r w:rsid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C03EB" w:rsidRP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подсчета </w:t>
      </w:r>
      <w:r w:rsid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</w:t>
      </w:r>
      <w:r w:rsidR="008C03EB" w:rsidRP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пороге размера 5</w:t>
      </w:r>
      <w:r w:rsid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мкм. Метод используют д</w:t>
      </w:r>
      <w:r w:rsidR="00685FD6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определения протяженности хвоста </w:t>
      </w:r>
      <w:r w:rsidR="0068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(</w:t>
      </w:r>
      <w:r w:rsidR="00685FD6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 w:rsidR="0068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FD6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диаметра (</w:t>
      </w:r>
      <w:r w:rsidR="0068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</w:t>
      </w:r>
      <w:r w:rsidR="00685FD6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мкм) эмульсий</w:t>
      </w:r>
      <w:r w:rsidR="008C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808" w:rsidRDefault="008C03EB" w:rsidP="00B562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3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</w:t>
      </w:r>
      <w:r w:rsidRP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2A5E" w:rsidRP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="00BC2A5E" w:rsidRP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светоблокировки</w:t>
      </w:r>
      <w:proofErr w:type="spellEnd"/>
      <w:r w:rsidR="00BC2A5E" w:rsidRP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(светового </w:t>
      </w:r>
      <w:r w:rsid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затемнения, с</w:t>
      </w:r>
      <w:r w:rsidR="004A18BB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ветовой экстинкции</w:t>
      </w:r>
      <w:r w:rsid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основан на </w:t>
      </w:r>
      <w:r w:rsidR="00C36484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</w:t>
      </w:r>
      <w:r w:rsid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6484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</w:t>
      </w:r>
      <w:r w:rsidR="00BC2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6484" w:rsidRPr="0070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частиц (капель). </w:t>
      </w:r>
      <w:r w:rsidR="00C26E3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метода прохождение 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(</w:t>
      </w:r>
      <w:r w:rsidR="00C26E3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6E3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тонкую оптическую чувствительную зону приводит к эффективной блокировке части падающего светового пучка, вызывая мгновенное снижение интенсивности света, достигающее отдаленного детектора экстинкции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уменьшением обнаруженной интенсивности света.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этого уменьшения сигнала связана с площадью поперечного сечения 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 (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предполагаемой меньшей толщины зоны зондирования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сферических частиц (капель) связана 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квадратом 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диаметр 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сферической частицы (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3476" w:rsidRP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больше высота (напряжение) импульса сигнала, вызванного кратковременным уменьшением обнаруженной интенсивности света.</w:t>
      </w:r>
      <w:r w:rsid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оптимизации прибора</w:t>
      </w:r>
      <w:r w:rsidR="00CE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оптического измерения </w:t>
      </w:r>
      <w:r w:rsid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частиц </w:t>
      </w:r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</w:t>
      </w:r>
      <w:proofErr w:type="spellStart"/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светоблокировки</w:t>
      </w:r>
      <w:proofErr w:type="spellEnd"/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определенного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образца эмульсии необходимо про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тестировать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серию разведений для достижения согласованности между образцами.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состоит в том, чтобы определить стандартный диапазон разведений, которые дают 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последовательные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 наиболее применимы к тестируемо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составу. </w:t>
      </w:r>
      <w:r w:rsid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сравнении раз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эмульсий каждый раз измеря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 то же приблизительное количество 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C5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C53476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C53476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</w:t>
      </w:r>
      <w:r w:rsid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диапазон разведений</w:t>
      </w:r>
      <w:r w:rsidR="00C53476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3476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="00C53476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достигнут, </w:t>
      </w:r>
      <w:r w:rsid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можно использовать для </w:t>
      </w:r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определения.</w:t>
      </w:r>
      <w:r w:rsidR="00C53476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2808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тех пор, п</w:t>
      </w:r>
      <w:r w:rsidR="00C36484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 концентрация </w:t>
      </w:r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(капель)</w:t>
      </w:r>
      <w:r w:rsidR="00C36484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808" w:rsidRPr="00DB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«предела совпадения» датчика (определ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проточной ячейкой и оптическ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проверено экспериментально),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одна 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</w:t>
      </w:r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(капля)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пройдет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чувствительную зону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(зону зондирования)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времени, 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подсчитать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капель,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погрешностью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1%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стиц</w:t>
      </w:r>
      <w:r w:rsidR="009A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(капель)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CF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точно определить размер</w:t>
      </w:r>
      <w:r w:rsidR="00E90CF4" w:rsidRP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 (капель).</w:t>
      </w:r>
      <w:proofErr w:type="gramEnd"/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D55" w:rsidRP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используемого 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испытании </w:t>
      </w:r>
      <w:r w:rsidR="00662D55" w:rsidRP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датчика должен быть известен как предел совпадения (концентрация), так и оптимальный расход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484" w:rsidRDefault="00C36484" w:rsidP="00B562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целесообразно выполнять измерения большого диаметра</w:t>
      </w:r>
      <w:r w:rsidR="00A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(капель)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уменьшенной концентрации эмульсии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измер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яемая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</w:t>
      </w:r>
      <w:r w:rsidR="00A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(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</w:t>
      </w:r>
      <w:r w:rsidR="00A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порога обнаружения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(например, более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мкм) до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50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мкм) составля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приблизительно одну треть от номинального предела совпадения для используемого датчика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значения высоты одиночн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преобразуются в диаметры капель с </w:t>
      </w:r>
      <w:r w:rsidR="00E9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стандартной калибровочной кривой, построенной </w:t>
      </w:r>
      <w:r w:rsidR="0066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</w:t>
      </w:r>
      <w:r w:rsidR="00A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стандартного образца</w:t>
      </w:r>
      <w:r w:rsidR="00B8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качестве которого применяют </w:t>
      </w:r>
      <w:r w:rsidR="00A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сертифицированн</w:t>
      </w:r>
      <w:r w:rsidR="00B8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стандартный материал, представляющий собой дисперсию сферических </w:t>
      </w:r>
      <w:proofErr w:type="spellStart"/>
      <w:r w:rsidR="002A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моноразмерных</w:t>
      </w:r>
      <w:proofErr w:type="spellEnd"/>
      <w:r w:rsidR="002A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частиц, например, полистирольных латексных или других подходящих </w:t>
      </w:r>
      <w:proofErr w:type="spellStart"/>
      <w:r w:rsidR="002A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наносфер</w:t>
      </w:r>
      <w:proofErr w:type="spellEnd"/>
      <w:r w:rsidR="002A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E75" w:rsidRPr="00D431B6" w:rsidRDefault="00D431B6" w:rsidP="00177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Прибор. 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измерения использу</w:t>
      </w:r>
      <w:r w:rsidR="0009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095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метода </w:t>
      </w:r>
      <w:proofErr w:type="spellStart"/>
      <w:r w:rsidR="003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светоблокировки</w:t>
      </w:r>
      <w:proofErr w:type="spellEnd"/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автоматического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бавления</w:t>
      </w:r>
      <w:r w:rsidR="00C364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образца или без него, </w:t>
      </w:r>
      <w:r w:rsidR="0033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необходимое программное обеспе</w:t>
      </w:r>
      <w:r w:rsidR="00A6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="00E3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Для прибора должны быть представлены данные</w:t>
      </w:r>
      <w:r w:rsidR="00E328C5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E3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размере частиц, р</w:t>
      </w:r>
      <w:r w:rsidR="00E328C5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аспределении частиц по размерам, приведены значения параметров, необходимые для </w:t>
      </w:r>
      <w:r w:rsidR="00E3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расчетов.</w:t>
      </w:r>
    </w:p>
    <w:p w:rsidR="00CA7E96" w:rsidRPr="00D431B6" w:rsidRDefault="00D431B6" w:rsidP="00177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Вода.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Воду, используемую в качестве растворителя, фильтруют через фильтр с размером пор 0,2 мкм. Для удаления пузырьков воздуха воду </w:t>
      </w:r>
      <w:r w:rsidR="00C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обрабатывают ультразвуком в течение 30 с. Допускается использовать стерильную воду для инъекций, хранящуюся в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упаковке из </w:t>
      </w:r>
      <w:r w:rsidR="00CA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9E5BB7" w:rsidRPr="006E5B73" w:rsidRDefault="00C36484" w:rsidP="009E5B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1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Стандартная подготовка</w:t>
      </w:r>
      <w:r w:rsidR="00D431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830213" w:rsidRPr="0067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830213" w:rsidRPr="0067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установленно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воды</w:t>
      </w:r>
      <w:r w:rsidR="00830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количество концентрированной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дисперсии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содержащей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стандартный образец. В качестве стандартного образца используют сертифицированный стандартный материал, представляющий собой дисперсию сферических частиц (например, полистирольных латексных или других подходящих микросфер), имеющих известный размер.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перемеш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получения однородной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слегка мутной дисперсии (исходный стандартный образец).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используемый прибор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 автоматической системой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введения и разбавления, то после ввода в прибор через шприц или </w:t>
      </w:r>
      <w:proofErr w:type="spellStart"/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тефлоновую</w:t>
      </w:r>
      <w:proofErr w:type="spellEnd"/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пробоотборную</w:t>
      </w:r>
      <w:proofErr w:type="spellEnd"/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линию ис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стандартного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даль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нейшее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разбавление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для проведения испытания и оптимизации концентрации частиц,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автоматически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отсутствия автоматической системы разбавления, исходный стандартный образец разбавляют водой, как правило, 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в 10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 сравнению с первым раз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бавлением</w:t>
      </w:r>
      <w:r w:rsidR="00830213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 в емкость</w:t>
      </w:r>
      <w:r w:rsidR="00C0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нейтрального стекла </w:t>
      </w:r>
      <w:r w:rsidR="00C004E1" w:rsidRPr="00B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I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138A" w:rsidRPr="00B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 как пропустить его через датчик. </w:t>
      </w:r>
      <w:r w:rsidR="00B9138A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концентрация частиц</w:t>
      </w:r>
      <w:r w:rsidR="00B31482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конечного стандартного образца</w:t>
      </w:r>
      <w:r w:rsidR="00B9138A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B84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</w:t>
      </w:r>
      <w:r w:rsidR="00B9138A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предела совпадения датчика</w:t>
      </w:r>
      <w:r w:rsidR="009E5BB7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очность </w:t>
      </w:r>
      <w:r w:rsidR="00B9138A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калибровки и по</w:t>
      </w:r>
      <w:r w:rsidR="0047732F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</w:t>
      </w:r>
      <w:r w:rsidR="00B9138A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</w:t>
      </w:r>
      <w:r w:rsidR="00B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получена с использованием двух раз</w:t>
      </w:r>
      <w:r w:rsidR="009E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образцов </w:t>
      </w:r>
      <w:r w:rsidR="0023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дисперсий с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приблизительно 5 и 10</w:t>
      </w:r>
      <w:r w:rsidR="009E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r w:rsidR="00B3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3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трех определений каждого размера частиц. П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калибровки прибора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авливают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 о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аружения 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1,8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мкм, расширенный до верхнего предела в 50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мкм.</w:t>
      </w:r>
      <w:r w:rsidR="009E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результаты для среднего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(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диаметра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частиц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совпадать с ожидаемыми значениями в пределах 10% относительного стандартного отклонен</w:t>
      </w:r>
      <w:r w:rsidR="009E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точности размеров 90–110%. К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 того, количество </w:t>
      </w:r>
      <w:r w:rsidR="009E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отсчетов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частиц, полученное на миллилитр, должно также со</w:t>
      </w:r>
      <w:r w:rsidR="009E5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ответствовать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± 10%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значениям концентрации, 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 </w:t>
      </w:r>
      <w:r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D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сертифицированные стандартные образцы каждого размера частиц.</w:t>
      </w:r>
    </w:p>
    <w:p w:rsidR="00C36484" w:rsidRDefault="00C36484" w:rsidP="002541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5B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2541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робоподготовка</w:t>
      </w:r>
      <w:proofErr w:type="spellEnd"/>
      <w:r w:rsidR="009177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254104" w:rsidRPr="000024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установленно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воды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объем образца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исследуемой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не менее трех определений.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перемеш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ивают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 до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однородной слегка мутной дисперсии, представляющей собой исходный испытуемый образец.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используемый прибор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 автоматической системой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введения и разбавления, то после ввода в прибор через шприц или неактивную </w:t>
      </w:r>
      <w:proofErr w:type="spellStart"/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тефлоновую</w:t>
      </w:r>
      <w:proofErr w:type="spellEnd"/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пробоотборную</w:t>
      </w:r>
      <w:proofErr w:type="spellEnd"/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линию ис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испытуемого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 даль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нейшее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разбавление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для проведения испытания и оптимизации концентрации частиц,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автоматически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отсутствия автоматической системы введения, исходный испытуемый образец разбавляют водой, как правило, 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в 10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 сравнению с первым раз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бавлением</w:t>
      </w:r>
      <w:r w:rsidR="0025410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в емкость из нейтрального стекла </w:t>
      </w:r>
      <w:r w:rsidR="00254104" w:rsidRPr="00B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I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4104" w:rsidRPr="00B9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тем как пропустить его через датчик. </w:t>
      </w:r>
      <w:r w:rsidR="00254104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случае концентрация частиц конечного 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испытуемого </w:t>
      </w:r>
      <w:r w:rsidR="00254104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должна </w:t>
      </w:r>
      <w:proofErr w:type="gramStart"/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104" w:rsidRPr="0047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предела совпадения датчика</w:t>
      </w:r>
      <w:r w:rsidR="002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745F" w:rsidRPr="006E5B73" w:rsidRDefault="00C36484" w:rsidP="00E77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Пригодност</w:t>
      </w:r>
      <w:r w:rsidR="009E5BB7" w:rsidRPr="009E5B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Pr="009E5B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системы</w:t>
      </w:r>
      <w:r w:rsidR="009E5B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5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стандартный образец, указанный в подразделе «Стандартная подготовка», определяют среднее значение размера (диаметра) </w:t>
      </w:r>
      <w:r w:rsidR="005649C0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и </w:t>
      </w:r>
      <w:r w:rsidR="005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частиц в миллилитре каждого из стандартных образцов, содержащих частицы размером 5 и 10 мкм</w:t>
      </w:r>
      <w:r w:rsidR="009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649C0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пригодна</w:t>
      </w:r>
      <w:r w:rsidR="005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после того</w:t>
      </w:r>
      <w:r w:rsidR="005649C0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получен</w:t>
      </w:r>
      <w:r w:rsidR="009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5649C0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трех </w:t>
      </w:r>
      <w:r w:rsidR="009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измерений размера (диаметра)</w:t>
      </w:r>
      <w:r w:rsidR="0056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</w:t>
      </w:r>
      <w:r w:rsidR="009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пределах 10 % </w:t>
      </w:r>
      <w:r w:rsidR="00E7745F" w:rsidRPr="0097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целевого значения, как с точки зрения повторяемости</w:t>
      </w:r>
      <w:proofErr w:type="gramStart"/>
      <w:r w:rsidR="00E7745F" w:rsidRPr="0097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7745F" w:rsidRPr="0097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 точки зрения близости к </w:t>
      </w:r>
      <w:r w:rsidR="0059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</w:t>
      </w:r>
      <w:r w:rsidR="0038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соответствующего </w:t>
      </w:r>
      <w:r w:rsidR="0098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сертифицированного стандартного образца.</w:t>
      </w:r>
    </w:p>
    <w:p w:rsidR="008F50C1" w:rsidRDefault="009E5BB7" w:rsidP="008F50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Методика определения и анализ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03684" w:rsidRPr="00104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прибор для измерения </w:t>
      </w:r>
      <w:r w:rsidR="0000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методом </w:t>
      </w:r>
      <w:proofErr w:type="spellStart"/>
      <w:r w:rsidR="0000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световоблокировки</w:t>
      </w:r>
      <w:proofErr w:type="spellEnd"/>
      <w:r w:rsidR="0000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осна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щенный</w:t>
      </w:r>
      <w:r w:rsidR="000036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автоматической системой разбавления, использу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036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одноразовый шприц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тефлоновую</w:t>
      </w:r>
      <w:proofErr w:type="spellEnd"/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пробоотборную</w:t>
      </w:r>
      <w:proofErr w:type="spellEnd"/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линию, вносят испытуемый или стандартный образец. </w:t>
      </w:r>
      <w:r w:rsidR="000036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автоматическая система разбавления не используется, перен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</w:t>
      </w:r>
      <w:r w:rsidR="000036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образом </w:t>
      </w:r>
      <w:r w:rsidR="000036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разбавленный 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испытуемый или стандартный образец </w:t>
      </w:r>
      <w:r w:rsidR="00003684" w:rsidRPr="006E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стерильную емкость из нейтрального стекла типа </w:t>
      </w:r>
      <w:r w:rsidR="00003684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3684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объем воды</w:t>
      </w:r>
      <w:proofErr w:type="gramStart"/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образцу и воде тщательно перемешаться, чтобы получить однородную 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дисперсию.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порог обнаружения прибора на уровне 1,8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км, увеличенный до верхнего предела размером 50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мкм, и </w:t>
      </w:r>
      <w:r w:rsidR="00A7114D" w:rsidRPr="008B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концентрацию и/или время сбора данных таким образом, чтобы разница в общем количестве </w:t>
      </w:r>
      <w:r w:rsidR="000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размером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мкм, </w:t>
      </w:r>
      <w:proofErr w:type="gramStart"/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proofErr w:type="gramEnd"/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меньшей мере в два раза больше, чем между двумя пробегами образца. В любом случае количество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мкм </w:t>
      </w:r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достаточно большим,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статистически репрезентативны</w:t>
      </w:r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proofErr w:type="gramEnd"/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называемого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</w:t>
      </w:r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частиц 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 диаметра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</w:t>
      </w:r>
      <w:r w:rsidR="00A7114D" w:rsidRPr="00A7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эмульсии</w:t>
      </w:r>
      <w:r w:rsidR="00C36484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Объемно-взвешенные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масляных частиц (капель)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диаметра дисперсной фазы, выраженные в процентах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находящегося в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частицах (каплях)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более 5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мкм для </w:t>
      </w:r>
      <w:r w:rsid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 для парентерального введения</w:t>
      </w:r>
      <w:r w:rsidR="00A7114D" w:rsidRPr="00446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превышать 0,05%.</w:t>
      </w:r>
      <w:r w:rsidR="007F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данные проведенного испытания, как правило, определяют с помощью программного обеспечения прибора. </w:t>
      </w:r>
      <w:r w:rsidR="008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F50C1" w:rsidRPr="008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рименяемое общее уравнение основано на сумме количества капель на миллилитр пробы в канале, умноженной на объем сферы среднего геометрического значения каждого канала</w:t>
      </w:r>
      <w:r w:rsidR="008F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8D7" w:rsidRPr="00A0380D" w:rsidRDefault="008F50C1" w:rsidP="009177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испытания не</w:t>
      </w:r>
      <w:r w:rsidR="006F55B4"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использование материала на основе поливинилхлорида с </w:t>
      </w:r>
      <w:proofErr w:type="spellStart"/>
      <w:r w:rsidR="006F55B4"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диэтилгексилфталатом</w:t>
      </w:r>
      <w:proofErr w:type="spellEnd"/>
      <w:r w:rsidR="006F55B4"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такой материал инициирует распад </w:t>
      </w:r>
      <w:r w:rsidR="00A0380D"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липидных </w:t>
      </w:r>
      <w:r w:rsidR="006F55B4"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эмульсий для </w:t>
      </w:r>
      <w:r w:rsidR="00A0380D" w:rsidRPr="00A0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парентерального применения.</w:t>
      </w:r>
    </w:p>
    <w:sectPr w:rsidR="008F68D7" w:rsidRPr="00A0380D" w:rsidSect="00934EE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CE" w:rsidRDefault="001F2DCE" w:rsidP="00B30962">
      <w:pPr>
        <w:spacing w:after="0" w:line="240" w:lineRule="auto"/>
      </w:pPr>
      <w:r>
        <w:separator/>
      </w:r>
    </w:p>
  </w:endnote>
  <w:endnote w:type="continuationSeparator" w:id="0">
    <w:p w:rsidR="001F2DCE" w:rsidRDefault="001F2DCE" w:rsidP="00B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20194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3D47" w:rsidRPr="00934EE8" w:rsidRDefault="005C7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4E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3D47" w:rsidRPr="00934E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4E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EE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34E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3D47" w:rsidRDefault="00593D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CE" w:rsidRDefault="001F2DCE" w:rsidP="00B30962">
      <w:pPr>
        <w:spacing w:after="0" w:line="240" w:lineRule="auto"/>
      </w:pPr>
      <w:r>
        <w:separator/>
      </w:r>
    </w:p>
  </w:footnote>
  <w:footnote w:type="continuationSeparator" w:id="0">
    <w:p w:rsidR="001F2DCE" w:rsidRDefault="001F2DCE" w:rsidP="00B3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84"/>
    <w:rsid w:val="000024AA"/>
    <w:rsid w:val="00003684"/>
    <w:rsid w:val="000054FD"/>
    <w:rsid w:val="000062BA"/>
    <w:rsid w:val="00006B8C"/>
    <w:rsid w:val="0000773A"/>
    <w:rsid w:val="0001620B"/>
    <w:rsid w:val="00026F6D"/>
    <w:rsid w:val="00062AD0"/>
    <w:rsid w:val="00064B24"/>
    <w:rsid w:val="00072561"/>
    <w:rsid w:val="00085EE5"/>
    <w:rsid w:val="00095D67"/>
    <w:rsid w:val="000C1E06"/>
    <w:rsid w:val="000C2C9C"/>
    <w:rsid w:val="000C4547"/>
    <w:rsid w:val="000C4AD4"/>
    <w:rsid w:val="000C5D6F"/>
    <w:rsid w:val="000C7228"/>
    <w:rsid w:val="000D3CC4"/>
    <w:rsid w:val="000F702B"/>
    <w:rsid w:val="0010408A"/>
    <w:rsid w:val="00113161"/>
    <w:rsid w:val="001162E9"/>
    <w:rsid w:val="0011685A"/>
    <w:rsid w:val="001228FD"/>
    <w:rsid w:val="001237F1"/>
    <w:rsid w:val="00125FBF"/>
    <w:rsid w:val="00130438"/>
    <w:rsid w:val="00151903"/>
    <w:rsid w:val="00153927"/>
    <w:rsid w:val="00167AA0"/>
    <w:rsid w:val="001734D0"/>
    <w:rsid w:val="00175BC7"/>
    <w:rsid w:val="00177E75"/>
    <w:rsid w:val="00182040"/>
    <w:rsid w:val="00197141"/>
    <w:rsid w:val="001A6E79"/>
    <w:rsid w:val="001A7D62"/>
    <w:rsid w:val="001B6C4F"/>
    <w:rsid w:val="001C2675"/>
    <w:rsid w:val="001C2E0A"/>
    <w:rsid w:val="001D23B2"/>
    <w:rsid w:val="001E1244"/>
    <w:rsid w:val="001E1658"/>
    <w:rsid w:val="001F2A6B"/>
    <w:rsid w:val="001F2DCE"/>
    <w:rsid w:val="002009F5"/>
    <w:rsid w:val="002273CD"/>
    <w:rsid w:val="00231CEE"/>
    <w:rsid w:val="002324E4"/>
    <w:rsid w:val="00234E26"/>
    <w:rsid w:val="00251078"/>
    <w:rsid w:val="00254104"/>
    <w:rsid w:val="002620C6"/>
    <w:rsid w:val="00273B1D"/>
    <w:rsid w:val="002879B3"/>
    <w:rsid w:val="002A2696"/>
    <w:rsid w:val="002A2808"/>
    <w:rsid w:val="002A5BC0"/>
    <w:rsid w:val="002A77D0"/>
    <w:rsid w:val="002B47BA"/>
    <w:rsid w:val="002C2835"/>
    <w:rsid w:val="002E22C5"/>
    <w:rsid w:val="002E50CB"/>
    <w:rsid w:val="0030356F"/>
    <w:rsid w:val="00336516"/>
    <w:rsid w:val="00341FA5"/>
    <w:rsid w:val="00351BC5"/>
    <w:rsid w:val="00377BB5"/>
    <w:rsid w:val="00383256"/>
    <w:rsid w:val="0038779F"/>
    <w:rsid w:val="00390607"/>
    <w:rsid w:val="003A14EF"/>
    <w:rsid w:val="003A197B"/>
    <w:rsid w:val="003B3E9B"/>
    <w:rsid w:val="003B46AB"/>
    <w:rsid w:val="003C20D6"/>
    <w:rsid w:val="003D1EE7"/>
    <w:rsid w:val="003D5778"/>
    <w:rsid w:val="003E054B"/>
    <w:rsid w:val="003F1C02"/>
    <w:rsid w:val="0040732C"/>
    <w:rsid w:val="00425CE2"/>
    <w:rsid w:val="0044633C"/>
    <w:rsid w:val="00465391"/>
    <w:rsid w:val="00470B6A"/>
    <w:rsid w:val="00472C0E"/>
    <w:rsid w:val="0047489B"/>
    <w:rsid w:val="00476B92"/>
    <w:rsid w:val="0047732F"/>
    <w:rsid w:val="004839D8"/>
    <w:rsid w:val="00484261"/>
    <w:rsid w:val="004976CF"/>
    <w:rsid w:val="004A18BB"/>
    <w:rsid w:val="004A5FFA"/>
    <w:rsid w:val="004F7A31"/>
    <w:rsid w:val="00506F1E"/>
    <w:rsid w:val="00522223"/>
    <w:rsid w:val="005307F4"/>
    <w:rsid w:val="00553A4B"/>
    <w:rsid w:val="005649C0"/>
    <w:rsid w:val="00585E56"/>
    <w:rsid w:val="00593D47"/>
    <w:rsid w:val="00597AC4"/>
    <w:rsid w:val="005A182E"/>
    <w:rsid w:val="005A4702"/>
    <w:rsid w:val="005C7579"/>
    <w:rsid w:val="005D5D74"/>
    <w:rsid w:val="005E6204"/>
    <w:rsid w:val="005F1354"/>
    <w:rsid w:val="00605977"/>
    <w:rsid w:val="00610561"/>
    <w:rsid w:val="006269B4"/>
    <w:rsid w:val="006416A7"/>
    <w:rsid w:val="00641A36"/>
    <w:rsid w:val="0064656B"/>
    <w:rsid w:val="00650077"/>
    <w:rsid w:val="006513C3"/>
    <w:rsid w:val="006555A6"/>
    <w:rsid w:val="00662D55"/>
    <w:rsid w:val="00663F0D"/>
    <w:rsid w:val="006715BA"/>
    <w:rsid w:val="00674D93"/>
    <w:rsid w:val="0068199B"/>
    <w:rsid w:val="00685FD6"/>
    <w:rsid w:val="00686424"/>
    <w:rsid w:val="00692585"/>
    <w:rsid w:val="00693F5F"/>
    <w:rsid w:val="006949E7"/>
    <w:rsid w:val="006B0020"/>
    <w:rsid w:val="006B4660"/>
    <w:rsid w:val="006B555F"/>
    <w:rsid w:val="006C50C0"/>
    <w:rsid w:val="006C552B"/>
    <w:rsid w:val="006E5B73"/>
    <w:rsid w:val="006F02F7"/>
    <w:rsid w:val="006F0A9E"/>
    <w:rsid w:val="006F49D9"/>
    <w:rsid w:val="006F55B4"/>
    <w:rsid w:val="00707CAA"/>
    <w:rsid w:val="007115F8"/>
    <w:rsid w:val="00760662"/>
    <w:rsid w:val="00762923"/>
    <w:rsid w:val="00767B84"/>
    <w:rsid w:val="007842D4"/>
    <w:rsid w:val="007B1A04"/>
    <w:rsid w:val="007B6693"/>
    <w:rsid w:val="007D24C9"/>
    <w:rsid w:val="007D552C"/>
    <w:rsid w:val="007F22B1"/>
    <w:rsid w:val="007F2EBE"/>
    <w:rsid w:val="007F7A8D"/>
    <w:rsid w:val="008301B4"/>
    <w:rsid w:val="00830213"/>
    <w:rsid w:val="00834576"/>
    <w:rsid w:val="00840223"/>
    <w:rsid w:val="008414B3"/>
    <w:rsid w:val="00857D0A"/>
    <w:rsid w:val="00863116"/>
    <w:rsid w:val="00866EA9"/>
    <w:rsid w:val="0087030D"/>
    <w:rsid w:val="008B35A0"/>
    <w:rsid w:val="008C03EB"/>
    <w:rsid w:val="008C2419"/>
    <w:rsid w:val="008E3B1F"/>
    <w:rsid w:val="008E6BEE"/>
    <w:rsid w:val="008E6E00"/>
    <w:rsid w:val="008F50C1"/>
    <w:rsid w:val="008F58D3"/>
    <w:rsid w:val="008F68D7"/>
    <w:rsid w:val="00905946"/>
    <w:rsid w:val="00905CF7"/>
    <w:rsid w:val="0091777F"/>
    <w:rsid w:val="009219F9"/>
    <w:rsid w:val="00934EE8"/>
    <w:rsid w:val="00942519"/>
    <w:rsid w:val="0095208B"/>
    <w:rsid w:val="00954226"/>
    <w:rsid w:val="009738E7"/>
    <w:rsid w:val="00974F8C"/>
    <w:rsid w:val="009761E5"/>
    <w:rsid w:val="00977BD8"/>
    <w:rsid w:val="00981A10"/>
    <w:rsid w:val="009823FB"/>
    <w:rsid w:val="00984E15"/>
    <w:rsid w:val="00993158"/>
    <w:rsid w:val="00995AA7"/>
    <w:rsid w:val="009A2B34"/>
    <w:rsid w:val="009A56E1"/>
    <w:rsid w:val="009E5BB7"/>
    <w:rsid w:val="009E6428"/>
    <w:rsid w:val="00A00BB8"/>
    <w:rsid w:val="00A0380D"/>
    <w:rsid w:val="00A074D1"/>
    <w:rsid w:val="00A11D02"/>
    <w:rsid w:val="00A12EE4"/>
    <w:rsid w:val="00A20D85"/>
    <w:rsid w:val="00A5107B"/>
    <w:rsid w:val="00A53ADA"/>
    <w:rsid w:val="00A54193"/>
    <w:rsid w:val="00A625E6"/>
    <w:rsid w:val="00A62AE1"/>
    <w:rsid w:val="00A6394C"/>
    <w:rsid w:val="00A7114D"/>
    <w:rsid w:val="00A92E6F"/>
    <w:rsid w:val="00A9692E"/>
    <w:rsid w:val="00A97F81"/>
    <w:rsid w:val="00AC1ECC"/>
    <w:rsid w:val="00AD1B0C"/>
    <w:rsid w:val="00AD4D53"/>
    <w:rsid w:val="00AD5BA4"/>
    <w:rsid w:val="00AD73B3"/>
    <w:rsid w:val="00AE1085"/>
    <w:rsid w:val="00B1322B"/>
    <w:rsid w:val="00B213EC"/>
    <w:rsid w:val="00B244AD"/>
    <w:rsid w:val="00B2798E"/>
    <w:rsid w:val="00B30962"/>
    <w:rsid w:val="00B31482"/>
    <w:rsid w:val="00B41945"/>
    <w:rsid w:val="00B50764"/>
    <w:rsid w:val="00B562FD"/>
    <w:rsid w:val="00B67359"/>
    <w:rsid w:val="00B84C34"/>
    <w:rsid w:val="00B9138A"/>
    <w:rsid w:val="00B97B8A"/>
    <w:rsid w:val="00BA1FED"/>
    <w:rsid w:val="00BA45F5"/>
    <w:rsid w:val="00BB333B"/>
    <w:rsid w:val="00BC2A5E"/>
    <w:rsid w:val="00BC6538"/>
    <w:rsid w:val="00BE0D48"/>
    <w:rsid w:val="00BE1F39"/>
    <w:rsid w:val="00BE341D"/>
    <w:rsid w:val="00BE3DE6"/>
    <w:rsid w:val="00BF681D"/>
    <w:rsid w:val="00C004E1"/>
    <w:rsid w:val="00C131DF"/>
    <w:rsid w:val="00C26E36"/>
    <w:rsid w:val="00C312CF"/>
    <w:rsid w:val="00C36484"/>
    <w:rsid w:val="00C45693"/>
    <w:rsid w:val="00C53476"/>
    <w:rsid w:val="00C60454"/>
    <w:rsid w:val="00C6537D"/>
    <w:rsid w:val="00C845D0"/>
    <w:rsid w:val="00C93EB3"/>
    <w:rsid w:val="00CA231F"/>
    <w:rsid w:val="00CA7E96"/>
    <w:rsid w:val="00CB0865"/>
    <w:rsid w:val="00CB6819"/>
    <w:rsid w:val="00CC03E3"/>
    <w:rsid w:val="00CE64F1"/>
    <w:rsid w:val="00D02EF4"/>
    <w:rsid w:val="00D172F4"/>
    <w:rsid w:val="00D3249E"/>
    <w:rsid w:val="00D40BCF"/>
    <w:rsid w:val="00D431B6"/>
    <w:rsid w:val="00D70B1F"/>
    <w:rsid w:val="00D76054"/>
    <w:rsid w:val="00D83C9C"/>
    <w:rsid w:val="00D85A1A"/>
    <w:rsid w:val="00D86B03"/>
    <w:rsid w:val="00D86D28"/>
    <w:rsid w:val="00D935ED"/>
    <w:rsid w:val="00DB1E33"/>
    <w:rsid w:val="00DB5755"/>
    <w:rsid w:val="00DB7FD3"/>
    <w:rsid w:val="00DC45C8"/>
    <w:rsid w:val="00DE10F8"/>
    <w:rsid w:val="00DE4BAB"/>
    <w:rsid w:val="00DE7239"/>
    <w:rsid w:val="00E01CF8"/>
    <w:rsid w:val="00E03FBB"/>
    <w:rsid w:val="00E04AE1"/>
    <w:rsid w:val="00E11A81"/>
    <w:rsid w:val="00E17E06"/>
    <w:rsid w:val="00E24992"/>
    <w:rsid w:val="00E328C5"/>
    <w:rsid w:val="00E3475B"/>
    <w:rsid w:val="00E35FD6"/>
    <w:rsid w:val="00E406A7"/>
    <w:rsid w:val="00E618AC"/>
    <w:rsid w:val="00E7290D"/>
    <w:rsid w:val="00E7745F"/>
    <w:rsid w:val="00E8795C"/>
    <w:rsid w:val="00E90CF4"/>
    <w:rsid w:val="00E931CA"/>
    <w:rsid w:val="00EB3AF5"/>
    <w:rsid w:val="00EC031F"/>
    <w:rsid w:val="00ED2B86"/>
    <w:rsid w:val="00ED4892"/>
    <w:rsid w:val="00EE0B9D"/>
    <w:rsid w:val="00F420DA"/>
    <w:rsid w:val="00F774DE"/>
    <w:rsid w:val="00F85EF3"/>
    <w:rsid w:val="00F875AC"/>
    <w:rsid w:val="00F97860"/>
    <w:rsid w:val="00FA56DD"/>
    <w:rsid w:val="00FB1AE7"/>
    <w:rsid w:val="00FC49EF"/>
    <w:rsid w:val="00FD09A7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p-num">
    <w:name w:val="chap-num"/>
    <w:basedOn w:val="a0"/>
    <w:rsid w:val="00C36484"/>
  </w:style>
  <w:style w:type="character" w:customStyle="1" w:styleId="lang">
    <w:name w:val="lang"/>
    <w:basedOn w:val="a0"/>
    <w:rsid w:val="00C36484"/>
  </w:style>
  <w:style w:type="character" w:customStyle="1" w:styleId="rang">
    <w:name w:val="rang"/>
    <w:basedOn w:val="a0"/>
    <w:rsid w:val="00C36484"/>
  </w:style>
  <w:style w:type="character" w:customStyle="1" w:styleId="nobull">
    <w:name w:val="nobull"/>
    <w:basedOn w:val="a0"/>
    <w:rsid w:val="00C36484"/>
  </w:style>
  <w:style w:type="character" w:styleId="a3">
    <w:name w:val="Hyperlink"/>
    <w:basedOn w:val="a0"/>
    <w:uiPriority w:val="99"/>
    <w:semiHidden/>
    <w:unhideWhenUsed/>
    <w:rsid w:val="00C36484"/>
    <w:rPr>
      <w:color w:val="0000FF"/>
      <w:u w:val="single"/>
    </w:rPr>
  </w:style>
  <w:style w:type="character" w:styleId="a4">
    <w:name w:val="Emphasis"/>
    <w:basedOn w:val="a0"/>
    <w:uiPriority w:val="20"/>
    <w:qFormat/>
    <w:rsid w:val="00C36484"/>
    <w:rPr>
      <w:i/>
      <w:iCs/>
    </w:rPr>
  </w:style>
  <w:style w:type="character" w:customStyle="1" w:styleId="mdashchar">
    <w:name w:val="mdash_char"/>
    <w:basedOn w:val="a0"/>
    <w:rsid w:val="00C36484"/>
  </w:style>
  <w:style w:type="character" w:customStyle="1" w:styleId="startsymbol">
    <w:name w:val="start_symbol"/>
    <w:basedOn w:val="a0"/>
    <w:rsid w:val="00C36484"/>
  </w:style>
  <w:style w:type="character" w:customStyle="1" w:styleId="shading">
    <w:name w:val="shading"/>
    <w:basedOn w:val="a0"/>
    <w:rsid w:val="00C36484"/>
  </w:style>
  <w:style w:type="character" w:customStyle="1" w:styleId="endsymbol">
    <w:name w:val="end_symbol"/>
    <w:basedOn w:val="a0"/>
    <w:rsid w:val="00C36484"/>
  </w:style>
  <w:style w:type="character" w:customStyle="1" w:styleId="head">
    <w:name w:val="head"/>
    <w:basedOn w:val="a0"/>
    <w:rsid w:val="00C36484"/>
  </w:style>
  <w:style w:type="character" w:customStyle="1" w:styleId="bracket">
    <w:name w:val="bracket"/>
    <w:basedOn w:val="a0"/>
    <w:rsid w:val="00C36484"/>
  </w:style>
  <w:style w:type="character" w:customStyle="1" w:styleId="nosmallcaps">
    <w:name w:val="nosmallcaps"/>
    <w:basedOn w:val="a0"/>
    <w:rsid w:val="00C36484"/>
  </w:style>
  <w:style w:type="character" w:customStyle="1" w:styleId="footnote">
    <w:name w:val="footnote"/>
    <w:basedOn w:val="a0"/>
    <w:rsid w:val="00C36484"/>
  </w:style>
  <w:style w:type="paragraph" w:customStyle="1" w:styleId="para">
    <w:name w:val="para"/>
    <w:basedOn w:val="a"/>
    <w:rsid w:val="00C3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04AE1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4A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E04AE1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E04A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962"/>
  </w:style>
  <w:style w:type="paragraph" w:styleId="ab">
    <w:name w:val="footer"/>
    <w:basedOn w:val="a"/>
    <w:link w:val="ac"/>
    <w:uiPriority w:val="99"/>
    <w:unhideWhenUsed/>
    <w:rsid w:val="00B3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3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72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69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4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535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6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38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5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3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677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203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1614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3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9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0475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65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9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1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667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1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8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304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99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9734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3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6139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2290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63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895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35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11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380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56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217">
                      <w:marLeft w:val="0"/>
                      <w:marRight w:val="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75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15355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12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gavrilinmv</dc:creator>
  <cp:lastModifiedBy>Razov</cp:lastModifiedBy>
  <cp:revision>6</cp:revision>
  <dcterms:created xsi:type="dcterms:W3CDTF">2021-02-09T06:57:00Z</dcterms:created>
  <dcterms:modified xsi:type="dcterms:W3CDTF">2021-02-19T13:30:00Z</dcterms:modified>
</cp:coreProperties>
</file>