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4" w:rsidRPr="00F604D6" w:rsidRDefault="00947454" w:rsidP="00947454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47454" w:rsidRPr="00F604D6" w:rsidRDefault="00947454" w:rsidP="0094745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47454" w:rsidRPr="00F604D6" w:rsidRDefault="00947454" w:rsidP="0094745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47454" w:rsidRDefault="00947454" w:rsidP="0094745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47454" w:rsidRPr="00231C17" w:rsidRDefault="00947454" w:rsidP="0094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47454" w:rsidTr="008C6E15">
        <w:tc>
          <w:tcPr>
            <w:tcW w:w="9356" w:type="dxa"/>
          </w:tcPr>
          <w:p w:rsidR="00947454" w:rsidRDefault="00947454" w:rsidP="008C6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454" w:rsidRDefault="00947454" w:rsidP="009474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47454" w:rsidRPr="00F57AED" w:rsidTr="008C6E15">
        <w:tc>
          <w:tcPr>
            <w:tcW w:w="5920" w:type="dxa"/>
          </w:tcPr>
          <w:p w:rsidR="00947454" w:rsidRPr="00121CB3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Этилметилгидроксипиридина гидрохлорид, капли глазные</w:t>
            </w:r>
          </w:p>
        </w:tc>
        <w:tc>
          <w:tcPr>
            <w:tcW w:w="460" w:type="dxa"/>
          </w:tcPr>
          <w:p w:rsidR="00947454" w:rsidRPr="00121CB3" w:rsidRDefault="00947454" w:rsidP="008C6E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7454" w:rsidRPr="00F57AED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47454" w:rsidRPr="00121CB3" w:rsidTr="008C6E15">
        <w:tc>
          <w:tcPr>
            <w:tcW w:w="5920" w:type="dxa"/>
          </w:tcPr>
          <w:p w:rsidR="00947454" w:rsidRPr="00121CB3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Этилметилгидроксипиридин, капли глазные</w:t>
            </w:r>
          </w:p>
        </w:tc>
        <w:tc>
          <w:tcPr>
            <w:tcW w:w="460" w:type="dxa"/>
          </w:tcPr>
          <w:p w:rsidR="00947454" w:rsidRPr="00121CB3" w:rsidRDefault="00947454" w:rsidP="008C6E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47454" w:rsidRPr="00121CB3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454" w:rsidRPr="004272B5" w:rsidTr="008C6E15">
        <w:tc>
          <w:tcPr>
            <w:tcW w:w="5920" w:type="dxa"/>
          </w:tcPr>
          <w:p w:rsidR="00947454" w:rsidRPr="00947454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Ethylmethylhydroxypyridini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460" w:type="dxa"/>
          </w:tcPr>
          <w:p w:rsidR="00947454" w:rsidRPr="004272B5" w:rsidRDefault="00947454" w:rsidP="008C6E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47454" w:rsidRPr="004272B5" w:rsidRDefault="00947454" w:rsidP="008C6E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</w:t>
            </w:r>
            <w:r w:rsidR="000F6153">
              <w:rPr>
                <w:rFonts w:ascii="Times New Roman" w:hAnsi="Times New Roman" w:cs="Times New Roman"/>
                <w:b/>
                <w:sz w:val="28"/>
                <w:szCs w:val="28"/>
              </w:rPr>
              <w:t>ен ВФС 42-2086-98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7454" w:rsidRPr="004272B5" w:rsidRDefault="00947454" w:rsidP="009474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47454" w:rsidRPr="004272B5" w:rsidTr="008C6E15">
        <w:tc>
          <w:tcPr>
            <w:tcW w:w="9356" w:type="dxa"/>
          </w:tcPr>
          <w:p w:rsidR="00947454" w:rsidRPr="004272B5" w:rsidRDefault="00947454" w:rsidP="008C6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7454" w:rsidRPr="008C6E15" w:rsidRDefault="00947454" w:rsidP="00947454">
      <w:pPr>
        <w:pStyle w:val="a9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/>
          <w:sz w:val="28"/>
          <w:szCs w:val="28"/>
        </w:rPr>
        <w:t>этилметилгидроксипири</w:t>
      </w:r>
      <w:r w:rsidR="008C6E15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на г</w:t>
      </w:r>
      <w:r w:rsidR="00916A91">
        <w:rPr>
          <w:rFonts w:ascii="Times New Roman" w:hAnsi="Times New Roman"/>
          <w:sz w:val="28"/>
          <w:szCs w:val="28"/>
        </w:rPr>
        <w:t>идрохлорид, капли глазные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</w:t>
      </w:r>
      <w:r>
        <w:rPr>
          <w:rFonts w:ascii="Times New Roman" w:hAnsi="Times New Roman"/>
          <w:sz w:val="28"/>
          <w:szCs w:val="28"/>
        </w:rPr>
        <w:t xml:space="preserve">ь требованиям </w:t>
      </w:r>
      <w:r w:rsidR="003970BA">
        <w:rPr>
          <w:rFonts w:ascii="Times New Roman" w:hAnsi="Times New Roman"/>
          <w:sz w:val="28"/>
          <w:szCs w:val="28"/>
        </w:rPr>
        <w:t>ОФС «Глазные лекарственные формы</w:t>
      </w:r>
      <w:r w:rsidRPr="00EF185F">
        <w:rPr>
          <w:rFonts w:ascii="Times New Roman" w:hAnsi="Times New Roman"/>
          <w:sz w:val="28"/>
          <w:szCs w:val="28"/>
        </w:rPr>
        <w:t>»</w:t>
      </w:r>
      <w:r w:rsidR="008C6E15">
        <w:rPr>
          <w:rFonts w:ascii="Times New Roman" w:hAnsi="Times New Roman"/>
          <w:sz w:val="28"/>
          <w:szCs w:val="28"/>
        </w:rPr>
        <w:t>, ОФС «Капли»</w:t>
      </w:r>
      <w:r w:rsidRPr="00EF185F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90,0 % и не более 110,0 % от заявленного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957687">
        <w:rPr>
          <w:rFonts w:ascii="Times New Roman" w:hAnsi="Times New Roman" w:cs="Times New Roman"/>
          <w:sz w:val="28"/>
          <w:szCs w:val="28"/>
        </w:rPr>
        <w:t>C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57687">
        <w:rPr>
          <w:rFonts w:ascii="Times New Roman" w:hAnsi="Times New Roman" w:cs="Times New Roman"/>
          <w:sz w:val="28"/>
          <w:szCs w:val="28"/>
        </w:rPr>
        <w:t>H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57687">
        <w:rPr>
          <w:rFonts w:ascii="Times New Roman" w:hAnsi="Times New Roman" w:cs="Times New Roman"/>
          <w:sz w:val="28"/>
          <w:szCs w:val="28"/>
        </w:rPr>
        <w:t>NO</w:t>
      </w:r>
      <w:r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proofErr w:type="spellStart"/>
      <w:r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3970BA">
        <w:rPr>
          <w:rFonts w:ascii="Times New Roman" w:hAnsi="Times New Roman" w:cs="Times New Roman"/>
          <w:sz w:val="28"/>
          <w:szCs w:val="28"/>
        </w:rPr>
        <w:t xml:space="preserve"> Бесцветная или слабоокрашенная</w:t>
      </w:r>
      <w:r w:rsidR="00566D9A">
        <w:rPr>
          <w:rFonts w:ascii="Times New Roman" w:hAnsi="Times New Roman" w:cs="Times New Roman"/>
          <w:sz w:val="28"/>
          <w:szCs w:val="28"/>
        </w:rPr>
        <w:t>,</w:t>
      </w:r>
      <w:r w:rsidR="003970BA">
        <w:rPr>
          <w:rFonts w:ascii="Times New Roman" w:hAnsi="Times New Roman" w:cs="Times New Roman"/>
          <w:sz w:val="28"/>
          <w:szCs w:val="28"/>
        </w:rPr>
        <w:t xml:space="preserve"> слегка опалесцирующая</w:t>
      </w:r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8C6E1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8C6E15"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этилметилгидроксипиридина на хроматограмме раствора стандартного образца этилметилгидроксипиридина гидрохлорида (раздел «Количественное определение»).</w:t>
      </w:r>
    </w:p>
    <w:p w:rsidR="00947454" w:rsidRDefault="00947454" w:rsidP="0094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8C6E1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690720" w:rsidRDefault="00C4323F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Опалесценция препарата не должна превышать эталон сравнения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C4323F" w:rsidRDefault="00C4323F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8C6E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A639CB" w:rsidRDefault="00085392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5,5 до 6,2 (ОФС «Ионометрия», метод</w:t>
      </w:r>
      <w:r w:rsidR="008C6E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A639CB" w:rsidRDefault="00A639CB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Осмоляльность.</w:t>
      </w:r>
      <w:r>
        <w:rPr>
          <w:rFonts w:ascii="Times New Roman" w:hAnsi="Times New Roman" w:cs="Times New Roman"/>
          <w:sz w:val="28"/>
          <w:szCs w:val="28"/>
        </w:rPr>
        <w:t xml:space="preserve"> От 250 до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>
        <w:rPr>
          <w:rFonts w:ascii="Times New Roman" w:hAnsi="Times New Roman" w:cs="Times New Roman"/>
          <w:sz w:val="28"/>
          <w:szCs w:val="28"/>
        </w:rPr>
        <w:t>/кг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1D075D" w:rsidRDefault="001D075D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1D075D" w:rsidRDefault="001D075D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075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1D075D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C6E15" w:rsidRDefault="00F341DC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E29B5" w:rsidRDefault="00293B1C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D4534D">
        <w:rPr>
          <w:rFonts w:ascii="Times New Roman" w:hAnsi="Times New Roman"/>
          <w:color w:val="000000"/>
          <w:sz w:val="28"/>
          <w:szCs w:val="28"/>
        </w:rPr>
        <w:t>.</w:t>
      </w:r>
    </w:p>
    <w:p w:rsidR="00F341DC" w:rsidRDefault="00AA5363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</w:t>
      </w:r>
      <w:r w:rsidR="008C6E15">
        <w:rPr>
          <w:rFonts w:ascii="Times New Roman" w:hAnsi="Times New Roman"/>
          <w:color w:val="000000"/>
          <w:sz w:val="28"/>
          <w:szCs w:val="28"/>
        </w:rPr>
        <w:t>000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 w:rsidR="008C6E1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л помещают 11,5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тетраметиламмония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25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="0050182B">
        <w:rPr>
          <w:rFonts w:ascii="Times New Roman" w:hAnsi="Times New Roman"/>
          <w:color w:val="000000"/>
          <w:sz w:val="28"/>
          <w:szCs w:val="28"/>
        </w:rPr>
        <w:t xml:space="preserve"> и прибавляют 9</w:t>
      </w:r>
      <w:r w:rsidR="00DA76A9">
        <w:rPr>
          <w:rFonts w:ascii="Times New Roman" w:hAnsi="Times New Roman"/>
          <w:color w:val="000000"/>
          <w:sz w:val="28"/>
          <w:szCs w:val="28"/>
        </w:rPr>
        <w:t>0</w:t>
      </w:r>
      <w:r w:rsidR="0050182B">
        <w:rPr>
          <w:rFonts w:ascii="Times New Roman" w:hAnsi="Times New Roman"/>
          <w:color w:val="000000"/>
          <w:sz w:val="28"/>
          <w:szCs w:val="28"/>
        </w:rPr>
        <w:t>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 w:rsidR="0050182B">
        <w:rPr>
          <w:rFonts w:ascii="Times New Roman" w:hAnsi="Times New Roman"/>
          <w:color w:val="000000"/>
          <w:sz w:val="28"/>
          <w:szCs w:val="28"/>
        </w:rPr>
        <w:t>мл воды</w:t>
      </w:r>
      <w:r w:rsidR="008C6E15">
        <w:rPr>
          <w:rFonts w:ascii="Times New Roman" w:hAnsi="Times New Roman"/>
          <w:color w:val="000000"/>
          <w:sz w:val="28"/>
          <w:szCs w:val="28"/>
        </w:rPr>
        <w:t>, д</w:t>
      </w:r>
      <w:r w:rsidR="0050182B">
        <w:rPr>
          <w:rFonts w:ascii="Times New Roman" w:hAnsi="Times New Roman"/>
          <w:color w:val="000000"/>
          <w:sz w:val="28"/>
          <w:szCs w:val="28"/>
        </w:rPr>
        <w:t xml:space="preserve">оводят </w:t>
      </w:r>
      <w:proofErr w:type="spellStart"/>
      <w:r w:rsidR="0050182B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50182B">
        <w:rPr>
          <w:rFonts w:ascii="Times New Roman" w:hAnsi="Times New Roman"/>
          <w:color w:val="000000"/>
          <w:sz w:val="28"/>
          <w:szCs w:val="28"/>
        </w:rPr>
        <w:t xml:space="preserve"> раствора фосфорной кислотой концентрированной до 7,80</w:t>
      </w:r>
      <w:r w:rsidR="0050182B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50182B">
        <w:rPr>
          <w:rFonts w:ascii="Times New Roman" w:hAnsi="Times New Roman"/>
          <w:color w:val="000000"/>
          <w:sz w:val="28"/>
          <w:szCs w:val="28"/>
        </w:rPr>
        <w:t>0,05 и доводят объём раствора водой до метки.</w:t>
      </w:r>
    </w:p>
    <w:p w:rsidR="00172AB0" w:rsidRDefault="00172AB0" w:rsidP="001D075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100:900.</w:t>
      </w:r>
    </w:p>
    <w:p w:rsidR="00172AB0" w:rsidRDefault="00571A47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ацетонитрила 10</w:t>
      </w:r>
      <w:r w:rsidR="008C6E15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%.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0,5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фосфорной кислоты концентрированной, прибавляют 50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ацетонитрила и доводят объём раствора водой до метки.</w:t>
      </w:r>
    </w:p>
    <w:p w:rsidR="00CF3628" w:rsidRDefault="00CF3628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Объём препарата, соответствующий около 10</w:t>
      </w:r>
      <w:r w:rsidR="006C5FE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этилметилгидроксипиридина гидрохлорида, помещают в мерную колбу вместимостью 25 мл и доводят объём раствора раствором ацетонитрила 10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9B7E5B" w:rsidRDefault="009B7E5B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5-гидрокси-2-метилпиридина.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30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5-гидрокси-2-метилпиридина, растворяют в растворе ацетонитрила 10 % и доводят объём раствора тем же растворителем до метки.</w:t>
      </w:r>
    </w:p>
    <w:p w:rsidR="009B7E5B" w:rsidRDefault="009B7E5B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этилметилгидроксипиридина гидрохлорида.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E15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/>
          <w:color w:val="000000"/>
          <w:sz w:val="28"/>
          <w:szCs w:val="28"/>
        </w:rPr>
        <w:t>коло 25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этилметилгидроксипиридина гидрохлорида и доводят объём раствора раствором ацетонитрила 10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 (раствор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1). В мерную колбу вместимостью 25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8C6E15">
        <w:rPr>
          <w:rFonts w:ascii="Times New Roman" w:hAnsi="Times New Roman"/>
          <w:color w:val="000000"/>
          <w:sz w:val="28"/>
          <w:szCs w:val="28"/>
        </w:rPr>
        <w:t> мл раствора </w:t>
      </w:r>
      <w:r>
        <w:rPr>
          <w:rFonts w:ascii="Times New Roman" w:hAnsi="Times New Roman"/>
          <w:color w:val="000000"/>
          <w:sz w:val="28"/>
          <w:szCs w:val="28"/>
        </w:rPr>
        <w:t>1 и доводят объём раствора раствором ацетонитрила 10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 В мерную колбу вместимостью 20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объём раствора раствором ацетонитрила 10 % до метки.</w:t>
      </w:r>
    </w:p>
    <w:p w:rsidR="00746C10" w:rsidRDefault="00746C10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раствора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1, прибавляют 1,0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раствора 5-гидрокси-2-метилпиридина и доводят объём раствора раствором ацетонитрила 10</w:t>
      </w:r>
      <w:r w:rsidR="00DA76A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005035" w:rsidRDefault="0000503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раствора стандартного образца этилметилгидроксипиридина гидрохлорида и доводят объём раствора раствором ацетонитрила 10</w:t>
      </w:r>
      <w:r w:rsidR="008C6E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293B1C" w:rsidRDefault="00121869" w:rsidP="008C6E15">
      <w:pPr>
        <w:spacing w:before="120" w:after="120" w:line="24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566D9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66D9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566D9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октадецилсилильный, эндкепированный</w:t>
            </w: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21869" w:rsidRPr="00121869" w:rsidRDefault="00867014" w:rsidP="008C6E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21869" w:rsidRPr="00121869" w:rsidRDefault="00350025" w:rsidP="008C6E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21869" w:rsidRPr="00121869" w:rsidRDefault="00021162" w:rsidP="008C6E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330</w:t>
            </w:r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21869" w:rsidRPr="00121869" w:rsidRDefault="00021162" w:rsidP="008C6E15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121869" w:rsidRPr="00121869" w:rsidTr="0048064B">
        <w:tc>
          <w:tcPr>
            <w:tcW w:w="1908" w:type="pct"/>
          </w:tcPr>
          <w:p w:rsidR="00121869" w:rsidRPr="00121869" w:rsidRDefault="00121869" w:rsidP="008C6E15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121869" w:rsidRPr="00121869" w:rsidRDefault="00FA38F5" w:rsidP="0048064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8C6E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121869" w:rsidRPr="0012186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21869" w:rsidRDefault="00FA38F5" w:rsidP="0048064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этилметилгидроксипиридина гидрохлорида и испытуемый раствор.</w:t>
      </w:r>
    </w:p>
    <w:p w:rsidR="00695845" w:rsidRDefault="0069584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8064B" w:rsidRPr="0048064B" w:rsidRDefault="0048064B" w:rsidP="0048064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64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8064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8064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8064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8064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8064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8064B">
        <w:rPr>
          <w:rFonts w:ascii="Times New Roman" w:hAnsi="Times New Roman"/>
          <w:color w:val="000000"/>
          <w:sz w:val="28"/>
          <w:szCs w:val="28"/>
        </w:rPr>
        <w:t xml:space="preserve"> для пика этилметилгидроксипиридина должно быть не менее 10.</w:t>
      </w:r>
    </w:p>
    <w:p w:rsidR="00695845" w:rsidRDefault="0069584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5845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5-гидрокси-2-метилпиридина и этилметилгидроксипиридина должно составлять не менее 4,0.</w:t>
      </w:r>
    </w:p>
    <w:p w:rsidR="006C5FE7" w:rsidRDefault="006C5FE7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в </w:t>
      </w:r>
      <w:r w:rsidR="0048064B"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>
        <w:rPr>
          <w:rFonts w:ascii="Times New Roman" w:hAnsi="Times New Roman"/>
          <w:color w:val="000000"/>
          <w:sz w:val="28"/>
          <w:szCs w:val="28"/>
        </w:rPr>
        <w:t>процентах (</w:t>
      </w:r>
      <w:r w:rsidRPr="0048064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C5FE7" w:rsidRPr="00D92827" w:rsidRDefault="006C5FE7" w:rsidP="00566D9A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P·25·1·1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L·25·25·20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79"/>
        <w:gridCol w:w="366"/>
        <w:gridCol w:w="8128"/>
      </w:tblGrid>
      <w:tr w:rsidR="006C5FE7" w:rsidRPr="00F05A64" w:rsidTr="0048064B">
        <w:tc>
          <w:tcPr>
            <w:tcW w:w="313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0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DA76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946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5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</w:t>
            </w:r>
            <w:r w:rsidR="00946246">
              <w:rPr>
                <w:rFonts w:ascii="Times New Roman" w:hAnsi="Times New Roman"/>
                <w:b w:val="0"/>
                <w:color w:val="000000"/>
                <w:szCs w:val="28"/>
              </w:rPr>
              <w:t>есей на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хр</w:t>
            </w:r>
            <w:r w:rsidRPr="0094624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4624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4624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4624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4624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4624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4624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C5FE7" w:rsidRPr="00F05A64" w:rsidTr="0048064B">
        <w:tc>
          <w:tcPr>
            <w:tcW w:w="313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5" w:type="pct"/>
          </w:tcPr>
          <w:p w:rsidR="006C5FE7" w:rsidRPr="00946246" w:rsidRDefault="006C5FE7" w:rsidP="0048064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246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94624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946246">
              <w:rPr>
                <w:rFonts w:ascii="Times New Roman" w:hAnsi="Times New Roman"/>
                <w:color w:val="000000"/>
                <w:sz w:val="28"/>
                <w:szCs w:val="28"/>
              </w:rPr>
              <w:t>а этилметилгидроксипиридина</w:t>
            </w:r>
            <w:r w:rsidRPr="00946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94624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94624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94624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94624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946246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этилметилгидроксипиридина гидрохлорида</w:t>
            </w:r>
            <w:r w:rsidRPr="0094624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8064B" w:rsidRPr="00F05A64" w:rsidTr="0048064B">
        <w:tc>
          <w:tcPr>
            <w:tcW w:w="313" w:type="pct"/>
          </w:tcPr>
          <w:p w:rsidR="0048064B" w:rsidRPr="00946246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48064B" w:rsidRPr="00946246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A76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48064B" w:rsidRPr="00946246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5" w:type="pct"/>
          </w:tcPr>
          <w:p w:rsidR="0048064B" w:rsidRPr="00946246" w:rsidRDefault="0048064B" w:rsidP="0048064B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мл;</w:t>
            </w:r>
          </w:p>
        </w:tc>
      </w:tr>
      <w:tr w:rsidR="006C5FE7" w:rsidRPr="00F05A64" w:rsidTr="0048064B">
        <w:tc>
          <w:tcPr>
            <w:tcW w:w="313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DA76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5" w:type="pct"/>
          </w:tcPr>
          <w:p w:rsidR="006C5FE7" w:rsidRPr="00946246" w:rsidRDefault="00F7674B" w:rsidP="0048064B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этилметилгидроксипиридина гидрохлорида</w:t>
            </w:r>
            <w:r w:rsidR="006C5FE7" w:rsidRPr="0094624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48064B" w:rsidRPr="00F05A64" w:rsidTr="0048064B">
        <w:tc>
          <w:tcPr>
            <w:tcW w:w="313" w:type="pct"/>
          </w:tcPr>
          <w:p w:rsidR="0048064B" w:rsidRPr="00946246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48064B" w:rsidRPr="00DA76A9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A76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8064B" w:rsidRPr="00946246" w:rsidRDefault="0048064B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45" w:type="pct"/>
          </w:tcPr>
          <w:p w:rsidR="0048064B" w:rsidRPr="00946246" w:rsidRDefault="0048064B" w:rsidP="0048064B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этилметилгидроксипиридина гидрохлорида</w:t>
            </w: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этилметилгидроксипиридина гидрохлорида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C5FE7" w:rsidRPr="00F05A64" w:rsidTr="0048064B">
        <w:tc>
          <w:tcPr>
            <w:tcW w:w="313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0" w:type="pct"/>
          </w:tcPr>
          <w:p w:rsidR="006C5FE7" w:rsidRPr="00DA76A9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A76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6C5FE7" w:rsidRPr="00946246" w:rsidRDefault="006C5FE7" w:rsidP="0048064B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45" w:type="pct"/>
          </w:tcPr>
          <w:p w:rsidR="006C5FE7" w:rsidRPr="00946246" w:rsidRDefault="006C5FE7" w:rsidP="0048064B">
            <w:pPr>
              <w:pStyle w:val="a7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24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F7674B">
              <w:rPr>
                <w:rFonts w:ascii="Times New Roman" w:hAnsi="Times New Roman"/>
                <w:b w:val="0"/>
                <w:color w:val="000000"/>
                <w:szCs w:val="28"/>
              </w:rPr>
              <w:t>этилметилгидроксипиридина гидрохлорида</w:t>
            </w:r>
            <w:r w:rsidR="0048064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мг/мл.</w:t>
            </w:r>
          </w:p>
        </w:tc>
      </w:tr>
    </w:tbl>
    <w:p w:rsidR="006C5FE7" w:rsidRDefault="00FD03C0" w:rsidP="0048064B">
      <w:pPr>
        <w:spacing w:before="120"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FD03C0" w:rsidRDefault="00FD03C0" w:rsidP="0048064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любая примесь – не более 0,5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%;</w:t>
      </w:r>
    </w:p>
    <w:p w:rsidR="00FD03C0" w:rsidRDefault="00FD03C0" w:rsidP="0048064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 примесей – не более 1,0 %.</w:t>
      </w:r>
    </w:p>
    <w:p w:rsidR="006B537D" w:rsidRPr="006B537D" w:rsidRDefault="006B537D" w:rsidP="0048064B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Извлекаемый объём.</w:t>
      </w:r>
      <w:r w:rsidRPr="004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537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6B537D" w:rsidRPr="0048064B" w:rsidRDefault="006B537D" w:rsidP="0048064B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B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 w:rsidRPr="004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7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52641B" w:rsidRDefault="006B537D" w:rsidP="0048064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8A1A16" w:rsidRDefault="008A1A16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5,0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испытуемого раствора (раздел «Родственные примеси») и доводят объём раствора раствором ацетонитрила 10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5C75A3" w:rsidRDefault="005C75A3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этилметилгидроксипиридина гидрохлорида.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64B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/>
          <w:color w:val="000000"/>
          <w:sz w:val="28"/>
          <w:szCs w:val="28"/>
        </w:rPr>
        <w:t>коло 25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этилметилгидроксипиридина гидрохлорида и доводят объём раствора раствором ацетонитрила 10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 В мерную колбу вместимостью 25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A523FE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>
        <w:rPr>
          <w:rFonts w:ascii="Times New Roman" w:hAnsi="Times New Roman"/>
          <w:color w:val="000000"/>
          <w:sz w:val="28"/>
          <w:szCs w:val="28"/>
        </w:rPr>
        <w:t>раствора и доводят объём раствора раствором ацетонитрила 10</w:t>
      </w:r>
      <w:r w:rsidR="00A523F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до метки.</w:t>
      </w:r>
    </w:p>
    <w:p w:rsidR="0048064B" w:rsidRPr="0048064B" w:rsidRDefault="0048064B" w:rsidP="0048064B">
      <w:pPr>
        <w:spacing w:before="120" w:after="120" w:line="24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64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5D4052" w:rsidRPr="00121869" w:rsidTr="00DA76A9">
        <w:tc>
          <w:tcPr>
            <w:tcW w:w="3969" w:type="dxa"/>
          </w:tcPr>
          <w:p w:rsidR="005D4052" w:rsidRPr="00121869" w:rsidRDefault="005D4052" w:rsidP="0048064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5D4052" w:rsidRPr="00121869" w:rsidRDefault="005D4052" w:rsidP="0048064B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8064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Pr="0012186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D506B" w:rsidRDefault="002D506B" w:rsidP="0048064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этилметилгидроксипиридина гидрохлорида и испытуемый раствор.</w:t>
      </w:r>
    </w:p>
    <w:p w:rsidR="001B0F05" w:rsidRDefault="001B0F0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52251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52251" w:rsidRPr="001522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этилметилгидроксипиридина гидрохлорида:</w:t>
      </w:r>
    </w:p>
    <w:p w:rsidR="001B0F05" w:rsidRDefault="001B0F0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B0F0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B0F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этилметилгидроксипиридина должен быть не более 2,0;</w:t>
      </w:r>
    </w:p>
    <w:p w:rsidR="001B0F05" w:rsidRDefault="001B0F0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этилметилгидроксипиридина должно быть не более 2,0</w:t>
      </w:r>
      <w:r w:rsidR="0015225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(6</w:t>
      </w:r>
      <w:r w:rsidR="0015225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1B0F05" w:rsidRPr="001B0F05" w:rsidRDefault="001B0F05" w:rsidP="001D07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8064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B0F05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пику этилметилгидроксипиридина, должна быть не менее 2000 теоретических тарелок.</w:t>
      </w:r>
    </w:p>
    <w:p w:rsidR="00085392" w:rsidRDefault="004A77D3" w:rsidP="00C4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этилметилгидроксипиридина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957687">
        <w:rPr>
          <w:rFonts w:ascii="Times New Roman" w:hAnsi="Times New Roman" w:cs="Times New Roman"/>
          <w:sz w:val="28"/>
          <w:szCs w:val="28"/>
        </w:rPr>
        <w:t>C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57687">
        <w:rPr>
          <w:rFonts w:ascii="Times New Roman" w:hAnsi="Times New Roman" w:cs="Times New Roman"/>
          <w:sz w:val="28"/>
          <w:szCs w:val="28"/>
        </w:rPr>
        <w:t>H</w:t>
      </w:r>
      <w:r w:rsidRPr="0095768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957687">
        <w:rPr>
          <w:rFonts w:ascii="Times New Roman" w:hAnsi="Times New Roman" w:cs="Times New Roman"/>
          <w:sz w:val="28"/>
          <w:szCs w:val="28"/>
        </w:rPr>
        <w:t>NO</w:t>
      </w:r>
      <w:r w:rsidRPr="00957687">
        <w:rPr>
          <w:rFonts w:ascii="Times New Roman" w:hAnsi="Times New Roman" w:cs="Times New Roman"/>
          <w:sz w:val="28"/>
          <w:szCs w:val="28"/>
        </w:rPr>
        <w:sym w:font="Times New Roman" w:char="00B7"/>
      </w:r>
      <w:proofErr w:type="spellStart"/>
      <w:r w:rsidRPr="00957687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15225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A77D3" w:rsidRPr="00D92827" w:rsidRDefault="004A77D3" w:rsidP="0015225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P·25·50·1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L·25·25·5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P·0,4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4A77D3" w:rsidRPr="00AB25C7" w:rsidTr="00152251">
        <w:tc>
          <w:tcPr>
            <w:tcW w:w="333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A77D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этилметилгидроксипиридина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A77D3" w:rsidRPr="00AB25C7" w:rsidTr="00152251">
        <w:tc>
          <w:tcPr>
            <w:tcW w:w="333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A77D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этилметилгидроксипиридина 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>на хроматограмме 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этилметилгидроксипиридина гидрохлорида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52251" w:rsidRPr="00AB25C7" w:rsidTr="00D13D9E">
        <w:tc>
          <w:tcPr>
            <w:tcW w:w="333" w:type="pct"/>
          </w:tcPr>
          <w:p w:rsidR="00152251" w:rsidRPr="004A77D3" w:rsidRDefault="00152251" w:rsidP="00D13D9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52251" w:rsidRPr="004A77D3" w:rsidRDefault="00152251" w:rsidP="00D13D9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A77D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52251" w:rsidRPr="004A77D3" w:rsidRDefault="00152251" w:rsidP="00D13D9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52251" w:rsidRPr="004A77D3" w:rsidRDefault="00152251" w:rsidP="00D13D9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4A77D3" w:rsidRPr="00AB25C7" w:rsidTr="00152251">
        <w:tc>
          <w:tcPr>
            <w:tcW w:w="333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77D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 гидрохлорида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A77D3" w:rsidRPr="00AB25C7" w:rsidTr="00152251">
        <w:tc>
          <w:tcPr>
            <w:tcW w:w="333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этилметилгидроксипиридина гидрохлорида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этилметилгидроксипиридина гидрохлорида</w:t>
            </w:r>
            <w:proofErr w:type="gramStart"/>
            <w:r w:rsidRPr="004A77D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4A77D3" w:rsidRPr="00AB25C7" w:rsidTr="00152251">
        <w:tc>
          <w:tcPr>
            <w:tcW w:w="333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A77D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77D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A77D3" w:rsidRPr="004A77D3" w:rsidRDefault="004A77D3" w:rsidP="001522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77D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D52E2">
              <w:rPr>
                <w:rStyle w:val="8"/>
                <w:rFonts w:eastAsia="Calibri"/>
                <w:sz w:val="28"/>
                <w:szCs w:val="28"/>
              </w:rPr>
              <w:t>этилметилгидроксипиридина гидрохлорида</w:t>
            </w:r>
            <w:r w:rsidR="0015225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4A77D3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4A77D3" w:rsidRPr="00D05C7E" w:rsidRDefault="00D05C7E" w:rsidP="00DA76A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4A77D3" w:rsidRPr="00D05C7E" w:rsidSect="00DA7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0B" w:rsidRDefault="0052410B" w:rsidP="00947454">
      <w:pPr>
        <w:spacing w:after="0" w:line="240" w:lineRule="auto"/>
      </w:pPr>
      <w:r>
        <w:separator/>
      </w:r>
    </w:p>
  </w:endnote>
  <w:endnote w:type="continuationSeparator" w:id="0">
    <w:p w:rsidR="0052410B" w:rsidRDefault="0052410B" w:rsidP="009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1" w:rsidRDefault="00F25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064B" w:rsidRPr="008C6E15" w:rsidRDefault="005C4277" w:rsidP="008C6E1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76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064B" w:rsidRPr="00DA76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6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6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76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1" w:rsidRDefault="00F25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0B" w:rsidRDefault="0052410B" w:rsidP="00947454">
      <w:pPr>
        <w:spacing w:after="0" w:line="240" w:lineRule="auto"/>
      </w:pPr>
      <w:r>
        <w:separator/>
      </w:r>
    </w:p>
  </w:footnote>
  <w:footnote w:type="continuationSeparator" w:id="0">
    <w:p w:rsidR="0052410B" w:rsidRDefault="0052410B" w:rsidP="009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1" w:rsidRDefault="00F25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91" w:rsidRDefault="00F256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4B" w:rsidRPr="00F25691" w:rsidRDefault="0048064B" w:rsidP="00F25691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454"/>
    <w:rsid w:val="00005035"/>
    <w:rsid w:val="00005E26"/>
    <w:rsid w:val="00012DF3"/>
    <w:rsid w:val="00021162"/>
    <w:rsid w:val="00085392"/>
    <w:rsid w:val="000A394F"/>
    <w:rsid w:val="000F6153"/>
    <w:rsid w:val="0010755F"/>
    <w:rsid w:val="00121869"/>
    <w:rsid w:val="00152251"/>
    <w:rsid w:val="00172AB0"/>
    <w:rsid w:val="001B0F05"/>
    <w:rsid w:val="001D075D"/>
    <w:rsid w:val="00293B1C"/>
    <w:rsid w:val="002D506B"/>
    <w:rsid w:val="00350025"/>
    <w:rsid w:val="003970BA"/>
    <w:rsid w:val="003E1CAD"/>
    <w:rsid w:val="0048064B"/>
    <w:rsid w:val="00480B07"/>
    <w:rsid w:val="004A77D3"/>
    <w:rsid w:val="0050182B"/>
    <w:rsid w:val="0052410B"/>
    <w:rsid w:val="0052641B"/>
    <w:rsid w:val="00566D9A"/>
    <w:rsid w:val="00571A47"/>
    <w:rsid w:val="005C4277"/>
    <w:rsid w:val="005C75A3"/>
    <w:rsid w:val="005D4052"/>
    <w:rsid w:val="00690720"/>
    <w:rsid w:val="00695845"/>
    <w:rsid w:val="006B537D"/>
    <w:rsid w:val="006C5FE7"/>
    <w:rsid w:val="006D52E2"/>
    <w:rsid w:val="006E29B5"/>
    <w:rsid w:val="00746C10"/>
    <w:rsid w:val="00765EA1"/>
    <w:rsid w:val="00790656"/>
    <w:rsid w:val="00834ABA"/>
    <w:rsid w:val="00867014"/>
    <w:rsid w:val="0089113A"/>
    <w:rsid w:val="008A1A16"/>
    <w:rsid w:val="008C6E15"/>
    <w:rsid w:val="00914DC5"/>
    <w:rsid w:val="00916A91"/>
    <w:rsid w:val="00946246"/>
    <w:rsid w:val="00947454"/>
    <w:rsid w:val="009B7E5B"/>
    <w:rsid w:val="00A523FE"/>
    <w:rsid w:val="00A639CB"/>
    <w:rsid w:val="00A82565"/>
    <w:rsid w:val="00AA5363"/>
    <w:rsid w:val="00BF7C9C"/>
    <w:rsid w:val="00C42647"/>
    <w:rsid w:val="00C4323F"/>
    <w:rsid w:val="00CF3628"/>
    <w:rsid w:val="00D05C7E"/>
    <w:rsid w:val="00D4534D"/>
    <w:rsid w:val="00DA76A9"/>
    <w:rsid w:val="00EE3AC2"/>
    <w:rsid w:val="00EF35E4"/>
    <w:rsid w:val="00F2324D"/>
    <w:rsid w:val="00F25691"/>
    <w:rsid w:val="00F341DC"/>
    <w:rsid w:val="00F7674B"/>
    <w:rsid w:val="00FA38F5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454"/>
  </w:style>
  <w:style w:type="paragraph" w:styleId="a5">
    <w:name w:val="footer"/>
    <w:basedOn w:val="a"/>
    <w:link w:val="a6"/>
    <w:uiPriority w:val="99"/>
    <w:unhideWhenUsed/>
    <w:rsid w:val="0094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454"/>
  </w:style>
  <w:style w:type="paragraph" w:styleId="a7">
    <w:name w:val="Body Text"/>
    <w:basedOn w:val="a"/>
    <w:link w:val="a8"/>
    <w:rsid w:val="0094745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745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9474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94745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4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C5FE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FE7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4A77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5</cp:revision>
  <cp:lastPrinted>2019-05-27T11:42:00Z</cp:lastPrinted>
  <dcterms:created xsi:type="dcterms:W3CDTF">2020-06-25T13:56:00Z</dcterms:created>
  <dcterms:modified xsi:type="dcterms:W3CDTF">2020-07-29T05:13:00Z</dcterms:modified>
</cp:coreProperties>
</file>