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D6" w:rsidRPr="000F1DB1" w:rsidRDefault="004700D6" w:rsidP="000F1DB1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ЗДРАВООХРАНЕНИЯ РОССИЙСКОЙ ФЕДЕРАЦИИ</w:t>
      </w:r>
    </w:p>
    <w:p w:rsidR="004700D6" w:rsidRPr="000F1DB1" w:rsidRDefault="004700D6" w:rsidP="009D70D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00D6" w:rsidRPr="000F1DB1" w:rsidRDefault="004700D6" w:rsidP="009D70D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00D6" w:rsidRPr="000F1DB1" w:rsidRDefault="004700D6" w:rsidP="009D70D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00D6" w:rsidRPr="000F1DB1" w:rsidRDefault="004700D6" w:rsidP="009D70D6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00D6" w:rsidRPr="000F1DB1" w:rsidRDefault="004700D6" w:rsidP="009D70D6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70D6" w:rsidRPr="00C777EE" w:rsidRDefault="004700D6" w:rsidP="000F1DB1">
      <w:pPr>
        <w:tabs>
          <w:tab w:val="left" w:pos="5040"/>
        </w:tabs>
        <w:spacing w:after="0" w:line="360" w:lineRule="auto"/>
        <w:jc w:val="center"/>
        <w:rPr>
          <w:rStyle w:val="11pt"/>
          <w:b/>
          <w:color w:val="000000" w:themeColor="text1"/>
          <w:spacing w:val="0"/>
          <w:sz w:val="32"/>
          <w:szCs w:val="32"/>
        </w:rPr>
      </w:pPr>
      <w:r w:rsidRPr="00C777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p w:rsidR="00D24D42" w:rsidRPr="000F1DB1" w:rsidRDefault="00D24D42" w:rsidP="009D70D6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Смесь биомассы живых бактерий </w:t>
      </w:r>
      <w:r w:rsidR="000F1DB1" w:rsidRPr="000F1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0F1DB1" w:rsidRPr="000F1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ФС</w:t>
      </w:r>
    </w:p>
    <w:p w:rsidR="00D24D42" w:rsidRPr="000F1DB1" w:rsidRDefault="00D24D42" w:rsidP="009D70D6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1D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Lactobacillus</w:t>
      </w:r>
      <w:r w:rsidRPr="000F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1D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gasseri</w:t>
      </w:r>
      <w:proofErr w:type="spellEnd"/>
      <w:r w:rsidRPr="000F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+ </w:t>
      </w:r>
      <w:proofErr w:type="spellStart"/>
      <w:r w:rsidRPr="000F1D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Bifidobacterium</w:t>
      </w:r>
      <w:proofErr w:type="spellEnd"/>
      <w:r w:rsidRPr="000F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1D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infantis</w:t>
      </w:r>
      <w:proofErr w:type="spellEnd"/>
      <w:r w:rsidRPr="000F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700D6" w:rsidRPr="000F1DB1" w:rsidRDefault="00D24D42" w:rsidP="009D70D6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+ </w:t>
      </w:r>
      <w:proofErr w:type="spellStart"/>
      <w:r w:rsidRPr="000F1D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Enterococcus</w:t>
      </w:r>
      <w:proofErr w:type="spellEnd"/>
      <w:r w:rsidRPr="000F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1D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faecium</w:t>
      </w:r>
      <w:proofErr w:type="spellEnd"/>
      <w:proofErr w:type="gramStart"/>
      <w:r w:rsidR="000F1DB1" w:rsidRPr="000F1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 w:rsidR="000F1DB1" w:rsidRPr="000F1DB1">
        <w:rPr>
          <w:rStyle w:val="11pt"/>
          <w:b/>
          <w:color w:val="000000" w:themeColor="text1"/>
          <w:spacing w:val="-3"/>
          <w:sz w:val="28"/>
          <w:szCs w:val="28"/>
        </w:rPr>
        <w:t>В</w:t>
      </w:r>
      <w:proofErr w:type="gramEnd"/>
      <w:r w:rsidR="000F1DB1" w:rsidRPr="000F1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водится впервые</w:t>
      </w:r>
      <w:r w:rsidR="004700D6" w:rsidRPr="000F1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4700D6" w:rsidRPr="002E261D" w:rsidRDefault="004700D6" w:rsidP="0089317E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DD181C" w:rsidRPr="00221FC8" w:rsidRDefault="004700D6" w:rsidP="0089317E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F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Настоящая фармакопейная статья распространяется на </w:t>
      </w:r>
      <w:r w:rsidR="00DD181C" w:rsidRPr="00221FC8">
        <w:rPr>
          <w:rFonts w:ascii="Times New Roman" w:hAnsi="Times New Roman" w:cs="Times New Roman"/>
          <w:color w:val="000000" w:themeColor="text1"/>
          <w:sz w:val="28"/>
          <w:szCs w:val="28"/>
        </w:rPr>
        <w:t>смесь биомассы живых бактерий</w:t>
      </w:r>
      <w:r w:rsidR="00221FC8" w:rsidRPr="00221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FC8" w:rsidRDefault="00221FC8" w:rsidP="0089317E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221F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Субстанция должна соответствовать </w:t>
      </w:r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 «</w:t>
      </w:r>
      <w:proofErr w:type="spellStart"/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Биотехнологические</w:t>
      </w:r>
      <w:proofErr w:type="spellEnd"/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лека</w:t>
      </w:r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тсвенные</w:t>
      </w:r>
      <w:proofErr w:type="spellEnd"/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препараты», ОФС «</w:t>
      </w:r>
      <w:proofErr w:type="spellStart"/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Пробиотики</w:t>
      </w:r>
      <w:proofErr w:type="spellEnd"/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ОФС «Производственные </w:t>
      </w:r>
      <w:proofErr w:type="spellStart"/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биотические</w:t>
      </w:r>
      <w:proofErr w:type="spellEnd"/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штаммы и штаммы для контроля </w:t>
      </w:r>
      <w:proofErr w:type="spellStart"/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Pr="002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21F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 нижеприв</w:t>
      </w:r>
      <w:r w:rsidRPr="00221F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221F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денным требованиям.</w:t>
      </w:r>
    </w:p>
    <w:p w:rsidR="00DB3ED8" w:rsidRDefault="0038299C" w:rsidP="0089317E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Содержит не менее 4,5</w:t>
      </w:r>
      <w:r w:rsidRPr="0038299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ˑ10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vertAlign w:val="superscript"/>
        </w:rPr>
        <w:t>7</w:t>
      </w:r>
      <w:r w:rsidRPr="0038299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КОЕ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38299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лактобактерий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38299C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Lactobacillus</w:t>
      </w:r>
      <w:proofErr w:type="spellEnd"/>
      <w:r w:rsidRPr="0038299C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38299C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acidophilus</w:t>
      </w:r>
      <w:proofErr w:type="spellEnd"/>
    </w:p>
    <w:p w:rsidR="00E1186D" w:rsidRDefault="00E1186D" w:rsidP="0089317E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Содержитне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менее 3,0</w:t>
      </w:r>
      <w:r w:rsidRPr="0038299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ˑ10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vertAlign w:val="superscript"/>
        </w:rPr>
        <w:t>7</w:t>
      </w:r>
      <w:r w:rsidRPr="0038299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КОЕ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бифидобактерий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1186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Bifidobacterium</w:t>
      </w:r>
      <w:proofErr w:type="spellEnd"/>
      <w:r w:rsidRPr="00E1186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1186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infantis</w:t>
      </w:r>
      <w:proofErr w:type="spellEnd"/>
      <w:r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.</w:t>
      </w:r>
    </w:p>
    <w:p w:rsidR="00E1186D" w:rsidRDefault="00E1186D" w:rsidP="0089317E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Содержит не менее 4,5</w:t>
      </w:r>
      <w:r w:rsidRPr="0038299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ˑ10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vertAlign w:val="superscript"/>
        </w:rPr>
        <w:t>7</w:t>
      </w:r>
      <w:r w:rsidRPr="0038299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КОЕ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энтерококков </w:t>
      </w:r>
      <w:proofErr w:type="spellStart"/>
      <w:r w:rsidRPr="00E1186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Enterococcus</w:t>
      </w:r>
      <w:proofErr w:type="spellEnd"/>
      <w:r w:rsidRPr="00E1186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1186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faecium</w:t>
      </w:r>
      <w:proofErr w:type="spellEnd"/>
      <w:r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.</w:t>
      </w:r>
    </w:p>
    <w:p w:rsidR="00A05BC5" w:rsidRPr="006F1A5A" w:rsidRDefault="00E1186D" w:rsidP="0089317E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Общее количество бак</w:t>
      </w:r>
      <w:r w:rsidRPr="00E1186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терий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не менее 1,2</w:t>
      </w:r>
      <w:r w:rsidRPr="0038299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ˑ10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vertAlign w:val="superscript"/>
        </w:rPr>
        <w:t>8</w:t>
      </w:r>
      <w:r w:rsidRPr="0038299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КОЕ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:rsidR="00E1186D" w:rsidRDefault="004700D6" w:rsidP="008931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Описание.</w:t>
      </w:r>
      <w:r w:rsidR="00F00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E52" w:rsidRPr="00F00E52">
        <w:rPr>
          <w:rFonts w:ascii="Times New Roman" w:hAnsi="Times New Roman" w:cs="Times New Roman"/>
          <w:color w:val="000000" w:themeColor="text1"/>
          <w:sz w:val="28"/>
          <w:szCs w:val="28"/>
        </w:rPr>
        <w:t>От белого до светло-жёлтого цвета</w:t>
      </w:r>
      <w:r w:rsidR="00F00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порошок</w:t>
      </w:r>
      <w:r w:rsidR="00E1186D" w:rsidRPr="00E118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225F" w:rsidRPr="006F1A5A" w:rsidRDefault="004700D6" w:rsidP="008931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Подлинность</w:t>
      </w:r>
      <w:r w:rsidR="00A83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6225F" w:rsidRPr="002E261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6225F" w:rsidRPr="002E261D">
        <w:rPr>
          <w:rFonts w:ascii="Times New Roman" w:hAnsi="Times New Roman" w:cs="Times New Roman"/>
          <w:sz w:val="28"/>
          <w:szCs w:val="28"/>
        </w:rPr>
        <w:t>мазках</w:t>
      </w:r>
      <w:proofErr w:type="gramEnd"/>
      <w:r w:rsidR="0076225F" w:rsidRPr="002E261D">
        <w:rPr>
          <w:rFonts w:ascii="Times New Roman" w:hAnsi="Times New Roman" w:cs="Times New Roman"/>
          <w:sz w:val="28"/>
          <w:szCs w:val="28"/>
        </w:rPr>
        <w:t xml:space="preserve"> окрашенных по </w:t>
      </w:r>
      <w:proofErr w:type="spellStart"/>
      <w:r w:rsidR="0076225F" w:rsidRPr="002E261D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="0076225F" w:rsidRPr="002E261D">
        <w:rPr>
          <w:rFonts w:ascii="Times New Roman" w:hAnsi="Times New Roman" w:cs="Times New Roman"/>
          <w:sz w:val="28"/>
          <w:szCs w:val="28"/>
        </w:rPr>
        <w:t>, должны присутств</w:t>
      </w:r>
      <w:r w:rsidR="0076225F" w:rsidRPr="002E261D">
        <w:rPr>
          <w:rFonts w:ascii="Times New Roman" w:hAnsi="Times New Roman" w:cs="Times New Roman"/>
          <w:sz w:val="28"/>
          <w:szCs w:val="28"/>
        </w:rPr>
        <w:t>о</w:t>
      </w:r>
      <w:r w:rsidR="0076225F" w:rsidRPr="002E261D">
        <w:rPr>
          <w:rFonts w:ascii="Times New Roman" w:hAnsi="Times New Roman" w:cs="Times New Roman"/>
          <w:sz w:val="28"/>
          <w:szCs w:val="28"/>
        </w:rPr>
        <w:t xml:space="preserve">вать </w:t>
      </w:r>
    </w:p>
    <w:p w:rsidR="006F1A5A" w:rsidRDefault="006F1A5A" w:rsidP="0089317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  <w:lang w:val="en-US"/>
        </w:rPr>
        <w:t>Lactobacillus</w:t>
      </w:r>
      <w:r w:rsidRPr="006F1A5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</w:t>
      </w:r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  <w:lang w:val="en-US"/>
        </w:rPr>
        <w:t>acidophilus</w:t>
      </w:r>
      <w:r w:rsidRPr="006F1A5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(</w:t>
      </w:r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  <w:lang w:val="en-US"/>
        </w:rPr>
        <w:t>sp</w:t>
      </w:r>
      <w:r w:rsidRPr="006F1A5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. </w:t>
      </w:r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  <w:lang w:val="en-US"/>
        </w:rPr>
        <w:t>L</w:t>
      </w:r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>.</w:t>
      </w:r>
      <w:proofErr w:type="spellStart"/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  <w:lang w:val="en-US"/>
        </w:rPr>
        <w:t>gasseri</w:t>
      </w:r>
      <w:proofErr w:type="spellEnd"/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Под микроскопом видны пало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ч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ковидные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бактерии, окрашиваемые в темно-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фиолетовый цвет (грамполож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тельные палочковидные бактерии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2E261D">
        <w:rPr>
          <w:rFonts w:ascii="Times New Roman" w:hAnsi="Times New Roman" w:cs="Times New Roman"/>
          <w:sz w:val="28"/>
          <w:szCs w:val="28"/>
        </w:rPr>
        <w:t xml:space="preserve">длиной </w:t>
      </w:r>
      <w:r w:rsidR="0089317E">
        <w:rPr>
          <w:rFonts w:ascii="Times New Roman" w:hAnsi="Times New Roman" w:cs="Times New Roman"/>
          <w:snapToGrid w:val="0"/>
          <w:sz w:val="28"/>
          <w:szCs w:val="28"/>
        </w:rPr>
        <w:t>от 0</w:t>
      </w:r>
      <w:proofErr w:type="gramStart"/>
      <w:r w:rsidR="0089317E">
        <w:rPr>
          <w:rFonts w:ascii="Times New Roman" w:hAnsi="Times New Roman" w:cs="Times New Roman"/>
          <w:snapToGrid w:val="0"/>
          <w:sz w:val="28"/>
          <w:szCs w:val="28"/>
        </w:rPr>
        <w:t>,7</w:t>
      </w:r>
      <w:proofErr w:type="gramEnd"/>
      <w:r w:rsidR="0089317E">
        <w:rPr>
          <w:rFonts w:ascii="Times New Roman" w:hAnsi="Times New Roman" w:cs="Times New Roman"/>
          <w:snapToGrid w:val="0"/>
          <w:sz w:val="28"/>
          <w:szCs w:val="28"/>
        </w:rPr>
        <w:t xml:space="preserve"> до 1,0 мк</w:t>
      </w:r>
      <w:r w:rsidRPr="002E261D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). </w:t>
      </w:r>
    </w:p>
    <w:p w:rsidR="006F1A5A" w:rsidRPr="00864F6A" w:rsidRDefault="006F1A5A" w:rsidP="0089317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</w:pPr>
      <w:proofErr w:type="spellStart"/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>Bifidobacterium</w:t>
      </w:r>
      <w:proofErr w:type="spellEnd"/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>infantis</w:t>
      </w:r>
      <w:proofErr w:type="spellEnd"/>
      <w:proofErr w:type="gramStart"/>
      <w:r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П</w:t>
      </w:r>
      <w:proofErr w:type="gramEnd"/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од микроскопом видны палочковидные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бакт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рии, окрашиваемые в темно-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фиолетовый цвет (грамположительные </w:t>
      </w:r>
      <w:proofErr w:type="spellStart"/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пле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морфные</w:t>
      </w:r>
      <w:proofErr w:type="spellEnd"/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бактерии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2E261D">
        <w:rPr>
          <w:rFonts w:ascii="Times New Roman" w:hAnsi="Times New Roman" w:cs="Times New Roman"/>
          <w:sz w:val="28"/>
          <w:szCs w:val="28"/>
        </w:rPr>
        <w:t xml:space="preserve">длиной </w:t>
      </w:r>
      <w:r w:rsidR="0089317E">
        <w:rPr>
          <w:rFonts w:ascii="Times New Roman" w:hAnsi="Times New Roman" w:cs="Times New Roman"/>
          <w:snapToGrid w:val="0"/>
          <w:sz w:val="28"/>
          <w:szCs w:val="28"/>
        </w:rPr>
        <w:t>от 4,0 до 5,0 мк</w:t>
      </w:r>
      <w:r w:rsidRPr="002E261D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).</w:t>
      </w:r>
    </w:p>
    <w:p w:rsidR="006F1A5A" w:rsidRPr="006F1A5A" w:rsidRDefault="006F1A5A" w:rsidP="0089317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proofErr w:type="spellStart"/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lastRenderedPageBreak/>
        <w:t>Enterococcus</w:t>
      </w:r>
      <w:proofErr w:type="spellEnd"/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Pr="00864F6A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>faecium</w:t>
      </w:r>
      <w:proofErr w:type="spellEnd"/>
      <w:proofErr w:type="gramStart"/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П</w:t>
      </w:r>
      <w:proofErr w:type="gramEnd"/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од микроскопом, видны кокки, окрашиваемые в темно-фиолетовый цвет (грамположительные кокки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2E261D">
        <w:rPr>
          <w:rFonts w:ascii="Times New Roman" w:hAnsi="Times New Roman" w:cs="Times New Roman"/>
          <w:sz w:val="28"/>
          <w:szCs w:val="28"/>
        </w:rPr>
        <w:t xml:space="preserve">длиной </w:t>
      </w:r>
      <w:r w:rsidR="0089317E">
        <w:rPr>
          <w:rFonts w:ascii="Times New Roman" w:hAnsi="Times New Roman" w:cs="Times New Roman"/>
          <w:snapToGrid w:val="0"/>
          <w:sz w:val="28"/>
          <w:szCs w:val="28"/>
        </w:rPr>
        <w:t>от 1,0 до 2</w:t>
      </w:r>
      <w:r w:rsidRPr="002E261D">
        <w:rPr>
          <w:rFonts w:ascii="Times New Roman" w:hAnsi="Times New Roman" w:cs="Times New Roman"/>
          <w:snapToGrid w:val="0"/>
          <w:sz w:val="28"/>
          <w:szCs w:val="28"/>
        </w:rPr>
        <w:t>,0 мкм</w:t>
      </w:r>
      <w:r w:rsidRPr="00864F6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).</w:t>
      </w:r>
    </w:p>
    <w:p w:rsidR="00714B94" w:rsidRDefault="006F1A5A" w:rsidP="0089317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r w:rsidR="00714B94"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 в соответствии с ОФС «Производственные </w:t>
      </w:r>
      <w:proofErr w:type="spellStart"/>
      <w:r w:rsidR="00714B94"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714B94"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14B94"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>биотические</w:t>
      </w:r>
      <w:proofErr w:type="spellEnd"/>
      <w:r w:rsidR="00714B94"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штаммы и штаммы для контроля </w:t>
      </w:r>
      <w:proofErr w:type="spellStart"/>
      <w:r w:rsidR="00714B94"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="00714B94"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>». Подлинность подтверждается специфической активностью</w:t>
      </w:r>
      <w:r w:rsidR="00714B94" w:rsidRPr="002E26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в соответствии с методами, указанными в разделе «Специфическая активность».</w:t>
      </w:r>
    </w:p>
    <w:p w:rsidR="00073E10" w:rsidRDefault="00073E10" w:rsidP="0089317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073E10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Мышьяк.</w:t>
      </w:r>
      <w:r w:rsidRPr="00073E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Не более 0,0002 % (ОФС «Мышьяк», метод 1). Для опред</w:t>
      </w:r>
      <w:r w:rsidRPr="00073E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е</w:t>
      </w:r>
      <w:r w:rsidRPr="00073E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ления используют 0,25 г субстанции.</w:t>
      </w:r>
    </w:p>
    <w:p w:rsidR="00453899" w:rsidRDefault="00453899" w:rsidP="00453899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7ED5">
        <w:rPr>
          <w:b/>
          <w:color w:val="000000"/>
          <w:sz w:val="28"/>
          <w:szCs w:val="28"/>
        </w:rPr>
        <w:t>Тяжелые металлы.</w:t>
      </w:r>
      <w:r w:rsidRPr="00453899">
        <w:t xml:space="preserve"> </w:t>
      </w:r>
      <w:r w:rsidRPr="00453899">
        <w:rPr>
          <w:color w:val="000000"/>
          <w:sz w:val="28"/>
          <w:szCs w:val="28"/>
        </w:rPr>
        <w:t>Не более 0,002 % (ОФС «Тяжёлые металлы», м</w:t>
      </w:r>
      <w:r w:rsidRPr="00453899">
        <w:rPr>
          <w:color w:val="000000"/>
          <w:sz w:val="28"/>
          <w:szCs w:val="28"/>
        </w:rPr>
        <w:t>е</w:t>
      </w:r>
      <w:r w:rsidRPr="00453899">
        <w:rPr>
          <w:color w:val="000000"/>
          <w:sz w:val="28"/>
          <w:szCs w:val="28"/>
        </w:rPr>
        <w:t>тод 2).</w:t>
      </w:r>
    </w:p>
    <w:p w:rsidR="00453899" w:rsidRPr="00453899" w:rsidRDefault="00453899" w:rsidP="00453899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3899">
        <w:rPr>
          <w:i/>
          <w:color w:val="000000"/>
          <w:sz w:val="28"/>
          <w:szCs w:val="28"/>
        </w:rPr>
        <w:t>Испытуемый раствор.</w:t>
      </w:r>
      <w:r w:rsidRPr="00453899">
        <w:rPr>
          <w:color w:val="000000"/>
          <w:sz w:val="28"/>
          <w:szCs w:val="28"/>
        </w:rPr>
        <w:t xml:space="preserve"> В кварцевый тигель помещают 1,0 г (для нормы 0,002 %), прибавляют 4 мл магния сульфата раствора 25 % в серной кислоте разведённой 9,8 %, перемешивают тонкой стеклянной палочкой, нагревают до температуры 800 °C, пока остаток в тигле не приобретёт белый или серый цвет. Полученный остаток охлаждают, смачивают несколькими каплями се</w:t>
      </w:r>
      <w:r w:rsidRPr="00453899">
        <w:rPr>
          <w:color w:val="000000"/>
          <w:sz w:val="28"/>
          <w:szCs w:val="28"/>
        </w:rPr>
        <w:t>р</w:t>
      </w:r>
      <w:r w:rsidRPr="00453899">
        <w:rPr>
          <w:color w:val="000000"/>
          <w:sz w:val="28"/>
          <w:szCs w:val="28"/>
        </w:rPr>
        <w:t>ной кислотой разведённой 9,8 %, выпаривают, повторно прокаливают и о</w:t>
      </w:r>
      <w:r w:rsidRPr="00453899">
        <w:rPr>
          <w:color w:val="000000"/>
          <w:sz w:val="28"/>
          <w:szCs w:val="28"/>
        </w:rPr>
        <w:t>х</w:t>
      </w:r>
      <w:r w:rsidRPr="00453899">
        <w:rPr>
          <w:color w:val="000000"/>
          <w:sz w:val="28"/>
          <w:szCs w:val="28"/>
        </w:rPr>
        <w:t xml:space="preserve">лаждают. </w:t>
      </w:r>
      <w:proofErr w:type="gramStart"/>
      <w:r w:rsidRPr="00453899">
        <w:rPr>
          <w:color w:val="000000"/>
          <w:sz w:val="28"/>
          <w:szCs w:val="28"/>
        </w:rPr>
        <w:t>Полученный остаток количественно переносят двумя порциями по 5 мл хлористоводородной кислоты разведённой 7,3 % в мерную колбу вм</w:t>
      </w:r>
      <w:r w:rsidRPr="00453899">
        <w:rPr>
          <w:color w:val="000000"/>
          <w:sz w:val="28"/>
          <w:szCs w:val="28"/>
        </w:rPr>
        <w:t>е</w:t>
      </w:r>
      <w:r w:rsidRPr="00453899">
        <w:rPr>
          <w:color w:val="000000"/>
          <w:sz w:val="28"/>
          <w:szCs w:val="28"/>
        </w:rPr>
        <w:t>стимостью 20 мл, прибавляют 0,1 мл фенолфталеина раствора 0,1 %, затем осторожно прибавляют аммиака раствор концентрированный 25 % до пер</w:t>
      </w:r>
      <w:r w:rsidRPr="00453899">
        <w:rPr>
          <w:color w:val="000000"/>
          <w:sz w:val="28"/>
          <w:szCs w:val="28"/>
        </w:rPr>
        <w:t>е</w:t>
      </w:r>
      <w:r w:rsidRPr="00453899">
        <w:rPr>
          <w:color w:val="000000"/>
          <w:sz w:val="28"/>
          <w:szCs w:val="28"/>
        </w:rPr>
        <w:t>хода окраски в розовую.</w:t>
      </w:r>
      <w:proofErr w:type="gramEnd"/>
      <w:r w:rsidRPr="00453899">
        <w:rPr>
          <w:color w:val="000000"/>
          <w:sz w:val="28"/>
          <w:szCs w:val="28"/>
        </w:rPr>
        <w:t xml:space="preserve"> К полученному раствору прибавляют уксусную к</w:t>
      </w:r>
      <w:r w:rsidRPr="00453899">
        <w:rPr>
          <w:color w:val="000000"/>
          <w:sz w:val="28"/>
          <w:szCs w:val="28"/>
        </w:rPr>
        <w:t>и</w:t>
      </w:r>
      <w:r w:rsidRPr="00453899">
        <w:rPr>
          <w:color w:val="000000"/>
          <w:sz w:val="28"/>
          <w:szCs w:val="28"/>
        </w:rPr>
        <w:t>слоту ледяную до обесцвечивания раствора и дополнительно 0,5 мл уксусной кислоты ледяной. Доводят объём раствора водой до метки. При необходим</w:t>
      </w:r>
      <w:r w:rsidRPr="00453899">
        <w:rPr>
          <w:color w:val="000000"/>
          <w:sz w:val="28"/>
          <w:szCs w:val="28"/>
        </w:rPr>
        <w:t>о</w:t>
      </w:r>
      <w:r w:rsidRPr="00453899">
        <w:rPr>
          <w:color w:val="000000"/>
          <w:sz w:val="28"/>
          <w:szCs w:val="28"/>
        </w:rPr>
        <w:t xml:space="preserve">сти фильтруют. </w:t>
      </w:r>
    </w:p>
    <w:p w:rsidR="00453899" w:rsidRPr="00453899" w:rsidRDefault="00453899" w:rsidP="00453899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3899">
        <w:rPr>
          <w:i/>
          <w:color w:val="000000"/>
          <w:sz w:val="28"/>
          <w:szCs w:val="28"/>
        </w:rPr>
        <w:t>Стандартный раствор.</w:t>
      </w:r>
      <w:r w:rsidRPr="00453899">
        <w:rPr>
          <w:color w:val="000000"/>
          <w:sz w:val="28"/>
          <w:szCs w:val="28"/>
        </w:rPr>
        <w:t xml:space="preserve"> Готовят, как описано для испытуемого раств</w:t>
      </w:r>
      <w:r w:rsidRPr="00453899">
        <w:rPr>
          <w:color w:val="000000"/>
          <w:sz w:val="28"/>
          <w:szCs w:val="28"/>
        </w:rPr>
        <w:t>о</w:t>
      </w:r>
      <w:r w:rsidRPr="00453899">
        <w:rPr>
          <w:color w:val="000000"/>
          <w:sz w:val="28"/>
          <w:szCs w:val="28"/>
        </w:rPr>
        <w:t xml:space="preserve">ра, используя вместо испытуемой субстанции 2,0 мл стандартного раствора 10 мкг/мл </w:t>
      </w:r>
      <w:proofErr w:type="spellStart"/>
      <w:proofErr w:type="gramStart"/>
      <w:r w:rsidRPr="00453899">
        <w:rPr>
          <w:color w:val="000000"/>
          <w:sz w:val="28"/>
          <w:szCs w:val="28"/>
        </w:rPr>
        <w:t>свинец-иона</w:t>
      </w:r>
      <w:proofErr w:type="spellEnd"/>
      <w:proofErr w:type="gramEnd"/>
      <w:r w:rsidRPr="00453899">
        <w:rPr>
          <w:color w:val="000000"/>
          <w:sz w:val="28"/>
          <w:szCs w:val="28"/>
        </w:rPr>
        <w:t xml:space="preserve"> (ОФС «Тяжёлые металлы»). К 10,0 мл полученного раствора прибавляют 2,0 мл испытуемого раствора.</w:t>
      </w:r>
    </w:p>
    <w:p w:rsidR="00453899" w:rsidRPr="00453899" w:rsidRDefault="00453899" w:rsidP="00453899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3899">
        <w:rPr>
          <w:i/>
          <w:color w:val="000000"/>
          <w:sz w:val="28"/>
          <w:szCs w:val="28"/>
        </w:rPr>
        <w:lastRenderedPageBreak/>
        <w:t>Раствор сравнения.</w:t>
      </w:r>
      <w:r w:rsidRPr="00453899">
        <w:rPr>
          <w:color w:val="000000"/>
          <w:sz w:val="28"/>
          <w:szCs w:val="28"/>
        </w:rPr>
        <w:t xml:space="preserve"> Готовят, как описано для испытуемого раствора, прибавляя к испытуемой субстанции 2,0 мл стандартного раствора 10 мкг/мл </w:t>
      </w:r>
      <w:proofErr w:type="spellStart"/>
      <w:proofErr w:type="gramStart"/>
      <w:r w:rsidRPr="00453899">
        <w:rPr>
          <w:color w:val="000000"/>
          <w:sz w:val="28"/>
          <w:szCs w:val="28"/>
        </w:rPr>
        <w:t>свинец-иона</w:t>
      </w:r>
      <w:proofErr w:type="spellEnd"/>
      <w:proofErr w:type="gramEnd"/>
      <w:r w:rsidRPr="00453899">
        <w:rPr>
          <w:color w:val="000000"/>
          <w:sz w:val="28"/>
          <w:szCs w:val="28"/>
        </w:rPr>
        <w:t>. К 10,0 мл полученного раствора прибавляют 2,0 мл испытуем</w:t>
      </w:r>
      <w:r w:rsidRPr="00453899">
        <w:rPr>
          <w:color w:val="000000"/>
          <w:sz w:val="28"/>
          <w:szCs w:val="28"/>
        </w:rPr>
        <w:t>о</w:t>
      </w:r>
      <w:r w:rsidRPr="00453899">
        <w:rPr>
          <w:color w:val="000000"/>
          <w:sz w:val="28"/>
          <w:szCs w:val="28"/>
        </w:rPr>
        <w:t>го раствора.</w:t>
      </w:r>
    </w:p>
    <w:p w:rsidR="00453899" w:rsidRPr="00453899" w:rsidRDefault="00453899" w:rsidP="00453899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3899">
        <w:rPr>
          <w:i/>
          <w:color w:val="000000"/>
          <w:sz w:val="28"/>
          <w:szCs w:val="28"/>
        </w:rPr>
        <w:t>Контрольный раствор.</w:t>
      </w:r>
      <w:r w:rsidRPr="00453899">
        <w:rPr>
          <w:color w:val="000000"/>
          <w:sz w:val="28"/>
          <w:szCs w:val="28"/>
        </w:rPr>
        <w:t xml:space="preserve"> К 10,0 мл воды прибавляют 2,0 мл испытуемого раствора.</w:t>
      </w:r>
    </w:p>
    <w:p w:rsidR="00453899" w:rsidRPr="00453899" w:rsidRDefault="00453899" w:rsidP="00453899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3899">
        <w:rPr>
          <w:color w:val="000000"/>
          <w:sz w:val="28"/>
          <w:szCs w:val="28"/>
        </w:rPr>
        <w:t xml:space="preserve">К 12,0 мл каждого раствора прибавляют 2,0 мл буферного раствора </w:t>
      </w:r>
      <w:proofErr w:type="spellStart"/>
      <w:r w:rsidRPr="00453899">
        <w:rPr>
          <w:color w:val="000000"/>
          <w:sz w:val="28"/>
          <w:szCs w:val="28"/>
        </w:rPr>
        <w:t>рН</w:t>
      </w:r>
      <w:proofErr w:type="spellEnd"/>
      <w:r w:rsidRPr="00453899">
        <w:rPr>
          <w:color w:val="000000"/>
          <w:sz w:val="28"/>
          <w:szCs w:val="28"/>
        </w:rPr>
        <w:t xml:space="preserve"> 3,5. Перемешивают и прибавляют 1,2 мл </w:t>
      </w:r>
      <w:proofErr w:type="spellStart"/>
      <w:r w:rsidRPr="00453899">
        <w:rPr>
          <w:color w:val="000000"/>
          <w:sz w:val="28"/>
          <w:szCs w:val="28"/>
        </w:rPr>
        <w:t>тиоацетамидного</w:t>
      </w:r>
      <w:proofErr w:type="spellEnd"/>
      <w:r w:rsidRPr="00453899">
        <w:rPr>
          <w:color w:val="000000"/>
          <w:sz w:val="28"/>
          <w:szCs w:val="28"/>
        </w:rPr>
        <w:t xml:space="preserve"> реактива. Неме</w:t>
      </w:r>
      <w:r w:rsidRPr="00453899">
        <w:rPr>
          <w:color w:val="000000"/>
          <w:sz w:val="28"/>
          <w:szCs w:val="28"/>
        </w:rPr>
        <w:t>д</w:t>
      </w:r>
      <w:r w:rsidRPr="00453899">
        <w:rPr>
          <w:color w:val="000000"/>
          <w:sz w:val="28"/>
          <w:szCs w:val="28"/>
        </w:rPr>
        <w:t>ленно перемешивают. Через две минуты сравнивают окраски полученных растворов.</w:t>
      </w:r>
    </w:p>
    <w:p w:rsidR="00453899" w:rsidRPr="00453899" w:rsidRDefault="00453899" w:rsidP="00453899">
      <w:pPr>
        <w:pStyle w:val="normal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53899">
        <w:rPr>
          <w:i/>
          <w:color w:val="000000"/>
          <w:sz w:val="28"/>
          <w:szCs w:val="28"/>
        </w:rPr>
        <w:t>Пригодность системы:</w:t>
      </w:r>
    </w:p>
    <w:p w:rsidR="00453899" w:rsidRPr="00453899" w:rsidRDefault="00453899" w:rsidP="00453899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3899">
        <w:rPr>
          <w:color w:val="000000"/>
          <w:sz w:val="28"/>
          <w:szCs w:val="28"/>
        </w:rPr>
        <w:t>- стандартный раствор по сравнению с контрольным раствором должен быть окрашен в светло-коричневый цвет;</w:t>
      </w:r>
    </w:p>
    <w:p w:rsidR="00453899" w:rsidRPr="00453899" w:rsidRDefault="00453899" w:rsidP="00453899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3899">
        <w:rPr>
          <w:color w:val="000000"/>
          <w:sz w:val="28"/>
          <w:szCs w:val="28"/>
        </w:rPr>
        <w:t>- окраска раствора сравнения должна быть не менее интенсивна, чем окраска стандартного раствора.</w:t>
      </w:r>
    </w:p>
    <w:p w:rsidR="00453899" w:rsidRPr="00453899" w:rsidRDefault="00453899" w:rsidP="00453899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3899">
        <w:rPr>
          <w:i/>
          <w:color w:val="000000"/>
          <w:sz w:val="28"/>
          <w:szCs w:val="28"/>
        </w:rPr>
        <w:t>Допустимое содержание тяжёлых металлов.</w:t>
      </w:r>
      <w:r w:rsidRPr="00453899">
        <w:rPr>
          <w:color w:val="000000"/>
          <w:sz w:val="28"/>
          <w:szCs w:val="28"/>
        </w:rPr>
        <w:t xml:space="preserve"> Окраска испытуемого раствора не должна превышать по интенсивности окраску стандартного ра</w:t>
      </w:r>
      <w:r w:rsidRPr="00453899">
        <w:rPr>
          <w:color w:val="000000"/>
          <w:sz w:val="28"/>
          <w:szCs w:val="28"/>
        </w:rPr>
        <w:t>с</w:t>
      </w:r>
      <w:r w:rsidRPr="00453899">
        <w:rPr>
          <w:color w:val="000000"/>
          <w:sz w:val="28"/>
          <w:szCs w:val="28"/>
        </w:rPr>
        <w:t>твора.</w:t>
      </w:r>
    </w:p>
    <w:p w:rsidR="00453899" w:rsidRPr="00453899" w:rsidRDefault="00453899" w:rsidP="00453899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3899">
        <w:rPr>
          <w:color w:val="000000"/>
          <w:sz w:val="28"/>
          <w:szCs w:val="28"/>
        </w:rPr>
        <w:t>При затруднении в оценке растворы фильтруют через мембранный фильтр с размером пор 0,45 мкм. Фильтрование проводят медленно и един</w:t>
      </w:r>
      <w:r w:rsidRPr="00453899">
        <w:rPr>
          <w:color w:val="000000"/>
          <w:sz w:val="28"/>
          <w:szCs w:val="28"/>
        </w:rPr>
        <w:t>о</w:t>
      </w:r>
      <w:r w:rsidRPr="00453899">
        <w:rPr>
          <w:color w:val="000000"/>
          <w:sz w:val="28"/>
          <w:szCs w:val="28"/>
        </w:rPr>
        <w:t>образно при умеренном и постоянном нажатии на поршень. Сравнивают пя</w:t>
      </w:r>
      <w:r w:rsidRPr="00453899">
        <w:rPr>
          <w:color w:val="000000"/>
          <w:sz w:val="28"/>
          <w:szCs w:val="28"/>
        </w:rPr>
        <w:t>т</w:t>
      </w:r>
      <w:r w:rsidRPr="00453899">
        <w:rPr>
          <w:color w:val="000000"/>
          <w:sz w:val="28"/>
          <w:szCs w:val="28"/>
        </w:rPr>
        <w:t>на на фильтрах, полученные от фильтрования различных растворов. Кори</w:t>
      </w:r>
      <w:r w:rsidRPr="00453899">
        <w:rPr>
          <w:color w:val="000000"/>
          <w:sz w:val="28"/>
          <w:szCs w:val="28"/>
        </w:rPr>
        <w:t>ч</w:t>
      </w:r>
      <w:r w:rsidRPr="00453899">
        <w:rPr>
          <w:color w:val="000000"/>
          <w:sz w:val="28"/>
          <w:szCs w:val="28"/>
        </w:rPr>
        <w:t>невая окраска пятна на фильтре, полученного после фильтрования испыту</w:t>
      </w:r>
      <w:r w:rsidRPr="00453899">
        <w:rPr>
          <w:color w:val="000000"/>
          <w:sz w:val="28"/>
          <w:szCs w:val="28"/>
        </w:rPr>
        <w:t>е</w:t>
      </w:r>
      <w:r w:rsidRPr="00453899">
        <w:rPr>
          <w:color w:val="000000"/>
          <w:sz w:val="28"/>
          <w:szCs w:val="28"/>
        </w:rPr>
        <w:t xml:space="preserve">мого раствора, не должна превосходить по интенсивности окраску пятна </w:t>
      </w:r>
      <w:proofErr w:type="gramStart"/>
      <w:r w:rsidRPr="00453899">
        <w:rPr>
          <w:color w:val="000000"/>
          <w:sz w:val="28"/>
          <w:szCs w:val="28"/>
        </w:rPr>
        <w:t>на</w:t>
      </w:r>
      <w:proofErr w:type="gramEnd"/>
      <w:r w:rsidRPr="00453899">
        <w:rPr>
          <w:color w:val="000000"/>
          <w:sz w:val="28"/>
          <w:szCs w:val="28"/>
        </w:rPr>
        <w:t xml:space="preserve"> </w:t>
      </w:r>
    </w:p>
    <w:p w:rsidR="000105FC" w:rsidRDefault="001E0AE9" w:rsidP="00010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A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Микробиологическая чис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тота. </w:t>
      </w:r>
      <w:r w:rsidR="000105FC" w:rsidRPr="001F4BAD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ОФС «Микробиологическая чистота».</w:t>
      </w:r>
    </w:p>
    <w:p w:rsidR="00A81FAD" w:rsidRDefault="0040650F" w:rsidP="00A81F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Специфическая активность.</w:t>
      </w:r>
      <w:r w:rsidR="00753D30" w:rsidRPr="002E2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В 1 г субстанции должно содержаться </w:t>
      </w:r>
      <w:proofErr w:type="spellStart"/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>лактобактерий</w:t>
      </w:r>
      <w:proofErr w:type="spellEnd"/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4,5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</m:oMath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КОЕ</w:t>
      </w:r>
      <w:r w:rsidR="00A81F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81FAD">
        <w:rPr>
          <w:rFonts w:ascii="Times New Roman" w:hAnsi="Times New Roman" w:cs="Times New Roman"/>
          <w:color w:val="000000"/>
          <w:sz w:val="28"/>
          <w:szCs w:val="28"/>
        </w:rPr>
        <w:t>бифидобактерий</w:t>
      </w:r>
      <w:proofErr w:type="spellEnd"/>
      <w:r w:rsidR="00A81FAD">
        <w:rPr>
          <w:rFonts w:ascii="Times New Roman" w:hAnsi="Times New Roman" w:cs="Times New Roman"/>
          <w:color w:val="000000"/>
          <w:sz w:val="28"/>
          <w:szCs w:val="28"/>
        </w:rPr>
        <w:t xml:space="preserve"> - не менее 3,0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</m:oMath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="00A81FAD">
        <w:rPr>
          <w:rFonts w:ascii="Times New Roman" w:hAnsi="Times New Roman" w:cs="Times New Roman"/>
          <w:color w:val="000000"/>
          <w:sz w:val="28"/>
          <w:szCs w:val="28"/>
        </w:rPr>
        <w:t xml:space="preserve"> КОЕ, энтерококков не менее 4,5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="00A81FAD">
        <w:rPr>
          <w:rFonts w:ascii="Times New Roman" w:hAnsi="Times New Roman" w:cs="Times New Roman"/>
          <w:color w:val="000000"/>
          <w:sz w:val="28"/>
          <w:szCs w:val="28"/>
        </w:rPr>
        <w:t xml:space="preserve"> КОЕ. Общее количество бактерий 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L. gasseri, В. 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lastRenderedPageBreak/>
        <w:t>infantis,E. faecium - не менее 1,2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</m:oMath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КОЕ (ОФС «Определение специфич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ской активности </w:t>
      </w:r>
      <w:proofErr w:type="spellStart"/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>пробиотиков</w:t>
      </w:r>
      <w:proofErr w:type="spellEnd"/>
      <w:r w:rsidR="00A81FAD" w:rsidRPr="00A81FAD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CB543C" w:rsidRPr="00A81FAD" w:rsidRDefault="00CB543C" w:rsidP="00CB54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A81F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одифицированная среда </w:t>
      </w:r>
      <w:proofErr w:type="spellStart"/>
      <w:r w:rsidRPr="00A81FAD">
        <w:rPr>
          <w:rFonts w:ascii="Times New Roman" w:hAnsi="Times New Roman" w:cs="Times New Roman"/>
          <w:i/>
          <w:color w:val="000000"/>
          <w:sz w:val="28"/>
          <w:szCs w:val="28"/>
        </w:rPr>
        <w:t>Бриггса</w:t>
      </w:r>
      <w:proofErr w:type="spellEnd"/>
    </w:p>
    <w:p w:rsidR="00CB543C" w:rsidRPr="00A81FAD" w:rsidRDefault="00CB543C" w:rsidP="00CB54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FAD">
        <w:rPr>
          <w:rFonts w:ascii="Times New Roman" w:hAnsi="Times New Roman" w:cs="Times New Roman"/>
          <w:color w:val="000000"/>
          <w:sz w:val="28"/>
          <w:szCs w:val="28"/>
        </w:rPr>
        <w:t>Состав среды: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Панкреатический </w:t>
      </w:r>
      <w:proofErr w:type="spell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гидролизат</w:t>
      </w:r>
      <w:proofErr w:type="spell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казеина 15,0 г; Глюкоза 20,0 г;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Дрожжевой экстракт 6,0 г;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Полисорбат</w:t>
      </w:r>
      <w:proofErr w:type="spell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80 1,0 г;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Натрия хлорид 5,0 г;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Крахмал 0,5 г;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Раствор томатного экстракта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400 мл;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L-цистеина гидрохлорид 0,5 г;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Раствор печеночного экстракта 75 мл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Кальция карбонат 2,0 г;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Агар</w:t>
      </w:r>
      <w:proofErr w:type="spell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15,0 г;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Вода 600 мл.</w:t>
      </w:r>
    </w:p>
    <w:p w:rsidR="00CB543C" w:rsidRPr="00A81FAD" w:rsidRDefault="00CB543C" w:rsidP="00CB54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FAD">
        <w:rPr>
          <w:rFonts w:ascii="Times New Roman" w:hAnsi="Times New Roman" w:cs="Times New Roman"/>
          <w:color w:val="000000"/>
          <w:sz w:val="28"/>
          <w:szCs w:val="28"/>
        </w:rPr>
        <w:t>Растворяют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вышеперечисленные ингредиенты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в 500,0 мл воды. К ра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твору прибавляют 75,0 мл раствора печеночного экстракта и перемешивают. Доводят значение </w:t>
      </w:r>
      <w:proofErr w:type="spell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C8E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6,5 ±0,05 раствора с помощью 0,1 М раствора хлор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стоводородной </w:t>
      </w:r>
      <w:proofErr w:type="gram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кислоты</w:t>
      </w:r>
      <w:proofErr w:type="gram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а затем доводят объ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раствора водой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до 600 мл и перемешивают. Стерилизуют </w:t>
      </w:r>
      <w:proofErr w:type="spell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культуральную</w:t>
      </w:r>
      <w:proofErr w:type="spell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среду в автоклаве при темпер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туре 121</w:t>
      </w:r>
      <w:proofErr w:type="gram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15 мин. К стерилизованной среде прибавляют в асепт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ческих условиях раствор томатного экстракта.</w:t>
      </w:r>
    </w:p>
    <w:p w:rsidR="00CB543C" w:rsidRPr="00A81FAD" w:rsidRDefault="00CB543C" w:rsidP="00CB54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F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Модифицированная среда </w:t>
      </w:r>
      <w:proofErr w:type="spellStart"/>
      <w:r w:rsidRPr="00A81FAD">
        <w:rPr>
          <w:rFonts w:ascii="Times New Roman" w:hAnsi="Times New Roman" w:cs="Times New Roman"/>
          <w:i/>
          <w:color w:val="000000"/>
          <w:sz w:val="28"/>
          <w:szCs w:val="28"/>
        </w:rPr>
        <w:t>Бриггса</w:t>
      </w:r>
      <w:proofErr w:type="spellEnd"/>
      <w:r w:rsidRPr="00A81F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</w:t>
      </w:r>
      <w:proofErr w:type="spellStart"/>
      <w:r w:rsidRPr="00A81FAD">
        <w:rPr>
          <w:rFonts w:ascii="Times New Roman" w:hAnsi="Times New Roman" w:cs="Times New Roman"/>
          <w:i/>
          <w:color w:val="000000"/>
          <w:sz w:val="28"/>
          <w:szCs w:val="28"/>
        </w:rPr>
        <w:t>цефалексином</w:t>
      </w:r>
      <w:proofErr w:type="spellEnd"/>
      <w:r w:rsidRPr="00A81FA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В модифицирова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ную среду </w:t>
      </w:r>
      <w:proofErr w:type="spell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Бриггса</w:t>
      </w:r>
      <w:proofErr w:type="spell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добавляют </w:t>
      </w:r>
      <w:proofErr w:type="spell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цефалексин</w:t>
      </w:r>
      <w:proofErr w:type="spell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цефалексин</w:t>
      </w:r>
      <w:proofErr w:type="spell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 ра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творяют в стерильной воде) из расчета 100 мкг на 1 мл среды и перемешив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ют.</w:t>
      </w:r>
    </w:p>
    <w:p w:rsidR="00A81FAD" w:rsidRPr="00A81FAD" w:rsidRDefault="00A81FAD" w:rsidP="00A81F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FAD">
        <w:rPr>
          <w:rFonts w:ascii="Times New Roman" w:hAnsi="Times New Roman" w:cs="Times New Roman"/>
          <w:i/>
          <w:color w:val="000000"/>
          <w:sz w:val="28"/>
          <w:szCs w:val="28"/>
        </w:rPr>
        <w:t>Раствор томатного экстракта.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К 32,0 г томатной пасты</w:t>
      </w:r>
      <w:r w:rsidR="00CB54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не содерж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щей консервантов</w:t>
      </w:r>
      <w:r w:rsidR="00CB54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прибавляют 400,0 мл во</w:t>
      </w:r>
      <w:r w:rsidR="00CB543C"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. Смесь нагревают и кипятят в течение</w:t>
      </w:r>
      <w:r w:rsidR="00CB543C">
        <w:rPr>
          <w:rFonts w:ascii="Times New Roman" w:hAnsi="Times New Roman" w:cs="Times New Roman"/>
          <w:color w:val="000000"/>
          <w:sz w:val="28"/>
          <w:szCs w:val="28"/>
        </w:rPr>
        <w:t xml:space="preserve"> 1 ч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0C8E" w:rsidRDefault="00A81FAD" w:rsidP="00A81F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FAD">
        <w:rPr>
          <w:rFonts w:ascii="Times New Roman" w:hAnsi="Times New Roman" w:cs="Times New Roman"/>
          <w:i/>
          <w:color w:val="000000"/>
          <w:sz w:val="28"/>
          <w:szCs w:val="28"/>
        </w:rPr>
        <w:t>Раствор печеночного экстракта.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К 10,0 г порошка бычьей печени прибавляют 170,0 мл воды очищенной и </w:t>
      </w:r>
      <w:r w:rsidR="00CB543C">
        <w:rPr>
          <w:rFonts w:ascii="Times New Roman" w:hAnsi="Times New Roman" w:cs="Times New Roman"/>
          <w:color w:val="000000"/>
          <w:sz w:val="28"/>
          <w:szCs w:val="28"/>
        </w:rPr>
        <w:t>экстрагируют при температуре 60</w:t>
      </w:r>
      <w:proofErr w:type="gram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 ч. Затем для более полной экстракции нагревают и кипятят в т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чение приблизительно 10 мин. Охлаждают и доводят значение </w:t>
      </w:r>
      <w:proofErr w:type="spell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до 6,5</w:t>
      </w:r>
      <w:r w:rsidR="00CB543C">
        <w:rPr>
          <w:rFonts w:ascii="Times New Roman" w:hAnsi="Times New Roman" w:cs="Times New Roman"/>
          <w:color w:val="000000"/>
          <w:sz w:val="28"/>
          <w:szCs w:val="28"/>
        </w:rPr>
        <w:t>±0,02</w:t>
      </w:r>
      <w:r w:rsidR="00CB543C"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с по</w:t>
      </w:r>
      <w:r w:rsidR="00CB543C">
        <w:rPr>
          <w:rFonts w:ascii="Times New Roman" w:hAnsi="Times New Roman" w:cs="Times New Roman"/>
          <w:color w:val="000000"/>
          <w:sz w:val="28"/>
          <w:szCs w:val="28"/>
        </w:rPr>
        <w:t>мощью</w:t>
      </w:r>
      <w:r w:rsidR="00790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C8E" w:rsidRPr="00A81FAD">
        <w:rPr>
          <w:rFonts w:ascii="Times New Roman" w:hAnsi="Times New Roman" w:cs="Times New Roman"/>
          <w:color w:val="000000"/>
          <w:sz w:val="28"/>
          <w:szCs w:val="28"/>
        </w:rPr>
        <w:t>0,1 М</w:t>
      </w:r>
      <w:r w:rsidR="00CB543C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хлористоводород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ной кислоты</w:t>
      </w:r>
      <w:r w:rsidR="00790C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1FAD" w:rsidRPr="00A81FAD" w:rsidRDefault="00A81FAD" w:rsidP="00A81F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FAD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разведения.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1 % раствор пептона с добавлением раствора натрия хлорида 0,5 %.</w:t>
      </w:r>
    </w:p>
    <w:p w:rsidR="00F1788D" w:rsidRDefault="00A81FAD" w:rsidP="00A81FAD">
      <w:pPr>
        <w:spacing w:after="0" w:line="360" w:lineRule="auto"/>
        <w:ind w:firstLine="709"/>
        <w:jc w:val="both"/>
        <w:rPr>
          <w:rStyle w:val="1"/>
          <w:color w:val="000000"/>
          <w:sz w:val="28"/>
          <w:szCs w:val="28"/>
        </w:rPr>
      </w:pPr>
      <w:r w:rsidRPr="00A81FA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Испытуемый раствор.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Около 1,0 г (точная навеска) субстанции пом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щают в стерильный пакет для гомогенизации, прибавляют 99,0 мл раствора для разведения, гомогенизируют в течение 2 мин до получения гомогенной суспензии </w:t>
      </w:r>
      <w:r w:rsidR="00790C8E">
        <w:rPr>
          <w:rFonts w:ascii="Times New Roman" w:hAnsi="Times New Roman" w:cs="Times New Roman"/>
          <w:color w:val="000000"/>
          <w:sz w:val="28"/>
          <w:szCs w:val="28"/>
        </w:rPr>
        <w:t>и инкубируют при температуре 40</w:t>
      </w:r>
      <w:proofErr w:type="gramStart"/>
      <w:r w:rsidRPr="00A81FAD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A81FA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20 мин.</w:t>
      </w:r>
    </w:p>
    <w:p w:rsidR="00864F6A" w:rsidRPr="00864F6A" w:rsidRDefault="00864F6A" w:rsidP="008931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26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Специфическая безвредность</w:t>
      </w:r>
      <w:r w:rsidRPr="002E2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Должна быть безвредна</w:t>
      </w:r>
      <w:r w:rsidRPr="002E2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Определение проводят в соответствии с ОФС «Безопасность </w:t>
      </w:r>
      <w:proofErr w:type="spellStart"/>
      <w:r w:rsidRPr="002E2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Pr="002E2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тестах </w:t>
      </w:r>
      <w:r w:rsidRPr="002E26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in</w:t>
      </w:r>
      <w:r w:rsidRPr="002E26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E26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vivo</w:t>
      </w:r>
      <w:r w:rsidRPr="002E2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2E2344" w:rsidRPr="002E261D" w:rsidRDefault="00D61CDB" w:rsidP="00893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</w:t>
      </w:r>
      <w:r w:rsidR="004700D6" w:rsidRPr="002E26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ранение. </w:t>
      </w:r>
      <w:r w:rsidR="000105FC" w:rsidRPr="00657ED5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</w:t>
      </w:r>
      <w:r w:rsidR="000105FC" w:rsidRPr="00657ED5">
        <w:rPr>
          <w:rFonts w:ascii="Times New Roman" w:hAnsi="Times New Roman" w:cs="Times New Roman"/>
          <w:sz w:val="28"/>
          <w:szCs w:val="28"/>
        </w:rPr>
        <w:t>ОФС «</w:t>
      </w:r>
      <w:r w:rsidR="000105FC" w:rsidRPr="00466BD9">
        <w:rPr>
          <w:rFonts w:ascii="Times New Roman" w:hAnsi="Times New Roman" w:cs="Times New Roman"/>
          <w:sz w:val="28"/>
          <w:szCs w:val="28"/>
        </w:rPr>
        <w:t>Хранение лекарственных средств</w:t>
      </w:r>
      <w:r w:rsidR="000105FC" w:rsidRPr="00657ED5">
        <w:rPr>
          <w:rFonts w:ascii="Times New Roman" w:hAnsi="Times New Roman" w:cs="Times New Roman"/>
          <w:sz w:val="28"/>
          <w:szCs w:val="28"/>
        </w:rPr>
        <w:t>»</w:t>
      </w:r>
      <w:r w:rsidR="000105FC">
        <w:rPr>
          <w:rFonts w:ascii="Times New Roman" w:hAnsi="Times New Roman" w:cs="Times New Roman"/>
          <w:sz w:val="28"/>
          <w:szCs w:val="28"/>
        </w:rPr>
        <w:t>.</w:t>
      </w:r>
    </w:p>
    <w:sectPr w:rsidR="002E2344" w:rsidRPr="002E261D" w:rsidSect="00882639">
      <w:footerReference w:type="default" r:id="rId8"/>
      <w:pgSz w:w="11906" w:h="16838"/>
      <w:pgMar w:top="1134" w:right="850" w:bottom="1134" w:left="1701" w:header="709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93" w:rsidRDefault="00A03293" w:rsidP="00070CB2">
      <w:pPr>
        <w:spacing w:after="0" w:line="240" w:lineRule="auto"/>
      </w:pPr>
      <w:r>
        <w:separator/>
      </w:r>
    </w:p>
  </w:endnote>
  <w:endnote w:type="continuationSeparator" w:id="0">
    <w:p w:rsidR="00A03293" w:rsidRDefault="00A03293" w:rsidP="0007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6563346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24D42" w:rsidRPr="00C777EE" w:rsidRDefault="00501B4C" w:rsidP="0088263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77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24D42" w:rsidRPr="00C777E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777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77E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C777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24D42" w:rsidRPr="002B50A6" w:rsidRDefault="00D24D42">
    <w:pPr>
      <w:pStyle w:val="a3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93" w:rsidRDefault="00A03293" w:rsidP="00070CB2">
      <w:pPr>
        <w:spacing w:after="0" w:line="240" w:lineRule="auto"/>
      </w:pPr>
      <w:r>
        <w:separator/>
      </w:r>
    </w:p>
  </w:footnote>
  <w:footnote w:type="continuationSeparator" w:id="0">
    <w:p w:rsidR="00A03293" w:rsidRDefault="00A03293" w:rsidP="0007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423"/>
    <w:multiLevelType w:val="hybridMultilevel"/>
    <w:tmpl w:val="02E4560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CA00CC"/>
    <w:multiLevelType w:val="hybridMultilevel"/>
    <w:tmpl w:val="9014DC08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00D6"/>
    <w:rsid w:val="000105FC"/>
    <w:rsid w:val="00032018"/>
    <w:rsid w:val="0003484E"/>
    <w:rsid w:val="00036645"/>
    <w:rsid w:val="000528B2"/>
    <w:rsid w:val="00070CB2"/>
    <w:rsid w:val="00073E10"/>
    <w:rsid w:val="000745DC"/>
    <w:rsid w:val="000958F6"/>
    <w:rsid w:val="000F1DB1"/>
    <w:rsid w:val="000F23FA"/>
    <w:rsid w:val="0011593B"/>
    <w:rsid w:val="001527CA"/>
    <w:rsid w:val="001C1703"/>
    <w:rsid w:val="001C6215"/>
    <w:rsid w:val="001E0AE9"/>
    <w:rsid w:val="00206024"/>
    <w:rsid w:val="00221FC8"/>
    <w:rsid w:val="0022572E"/>
    <w:rsid w:val="00226205"/>
    <w:rsid w:val="0022760D"/>
    <w:rsid w:val="002822EE"/>
    <w:rsid w:val="002C22F3"/>
    <w:rsid w:val="002E2344"/>
    <w:rsid w:val="002E261D"/>
    <w:rsid w:val="002F1894"/>
    <w:rsid w:val="00314474"/>
    <w:rsid w:val="00347C8F"/>
    <w:rsid w:val="00376BF9"/>
    <w:rsid w:val="0038299C"/>
    <w:rsid w:val="00395BF0"/>
    <w:rsid w:val="003E5D07"/>
    <w:rsid w:val="0040650F"/>
    <w:rsid w:val="00426AC6"/>
    <w:rsid w:val="00426AF0"/>
    <w:rsid w:val="00453899"/>
    <w:rsid w:val="004700D6"/>
    <w:rsid w:val="004A3B97"/>
    <w:rsid w:val="00501B4C"/>
    <w:rsid w:val="00506E60"/>
    <w:rsid w:val="00510FEF"/>
    <w:rsid w:val="0051771E"/>
    <w:rsid w:val="00521F2F"/>
    <w:rsid w:val="005679BD"/>
    <w:rsid w:val="00570463"/>
    <w:rsid w:val="00585579"/>
    <w:rsid w:val="005D40C5"/>
    <w:rsid w:val="005E7A24"/>
    <w:rsid w:val="00602941"/>
    <w:rsid w:val="00612E58"/>
    <w:rsid w:val="00650391"/>
    <w:rsid w:val="006A5FF3"/>
    <w:rsid w:val="006F1A5A"/>
    <w:rsid w:val="006F5CCF"/>
    <w:rsid w:val="00704E8C"/>
    <w:rsid w:val="00714B94"/>
    <w:rsid w:val="00737195"/>
    <w:rsid w:val="00753D30"/>
    <w:rsid w:val="0076225F"/>
    <w:rsid w:val="00765102"/>
    <w:rsid w:val="00786FE6"/>
    <w:rsid w:val="00790C8E"/>
    <w:rsid w:val="007A5096"/>
    <w:rsid w:val="007C198D"/>
    <w:rsid w:val="00843E67"/>
    <w:rsid w:val="008511F7"/>
    <w:rsid w:val="00852F68"/>
    <w:rsid w:val="0086265A"/>
    <w:rsid w:val="00864F6A"/>
    <w:rsid w:val="00882639"/>
    <w:rsid w:val="0089317E"/>
    <w:rsid w:val="008C7A3E"/>
    <w:rsid w:val="008E631D"/>
    <w:rsid w:val="009200BE"/>
    <w:rsid w:val="00961808"/>
    <w:rsid w:val="009730D1"/>
    <w:rsid w:val="009A156F"/>
    <w:rsid w:val="009D70D6"/>
    <w:rsid w:val="00A03293"/>
    <w:rsid w:val="00A05BC5"/>
    <w:rsid w:val="00A15411"/>
    <w:rsid w:val="00A54F43"/>
    <w:rsid w:val="00A6754B"/>
    <w:rsid w:val="00A81FAD"/>
    <w:rsid w:val="00A83DA3"/>
    <w:rsid w:val="00AA7E8F"/>
    <w:rsid w:val="00AC0F6E"/>
    <w:rsid w:val="00AE0A06"/>
    <w:rsid w:val="00B67F93"/>
    <w:rsid w:val="00B845DB"/>
    <w:rsid w:val="00B96C8C"/>
    <w:rsid w:val="00BC65B4"/>
    <w:rsid w:val="00BF37B0"/>
    <w:rsid w:val="00C04EEF"/>
    <w:rsid w:val="00C330DA"/>
    <w:rsid w:val="00C41250"/>
    <w:rsid w:val="00C66D1C"/>
    <w:rsid w:val="00C70410"/>
    <w:rsid w:val="00C777EE"/>
    <w:rsid w:val="00C93735"/>
    <w:rsid w:val="00C93D83"/>
    <w:rsid w:val="00CB0748"/>
    <w:rsid w:val="00CB543C"/>
    <w:rsid w:val="00CD11AE"/>
    <w:rsid w:val="00CF286F"/>
    <w:rsid w:val="00CF6463"/>
    <w:rsid w:val="00D24D42"/>
    <w:rsid w:val="00D33E70"/>
    <w:rsid w:val="00D4089F"/>
    <w:rsid w:val="00D61CDB"/>
    <w:rsid w:val="00D62CB3"/>
    <w:rsid w:val="00D83DC3"/>
    <w:rsid w:val="00D91EC0"/>
    <w:rsid w:val="00DA62AB"/>
    <w:rsid w:val="00DB0C67"/>
    <w:rsid w:val="00DB3ED8"/>
    <w:rsid w:val="00DD181C"/>
    <w:rsid w:val="00DE4CD6"/>
    <w:rsid w:val="00E1186D"/>
    <w:rsid w:val="00E224BA"/>
    <w:rsid w:val="00E24BB7"/>
    <w:rsid w:val="00E34D23"/>
    <w:rsid w:val="00E45D61"/>
    <w:rsid w:val="00E91C69"/>
    <w:rsid w:val="00E922EE"/>
    <w:rsid w:val="00EB256F"/>
    <w:rsid w:val="00EB3578"/>
    <w:rsid w:val="00ED2485"/>
    <w:rsid w:val="00F00E52"/>
    <w:rsid w:val="00F074CF"/>
    <w:rsid w:val="00F13276"/>
    <w:rsid w:val="00F1788D"/>
    <w:rsid w:val="00F26D3C"/>
    <w:rsid w:val="00F33C61"/>
    <w:rsid w:val="00F71872"/>
    <w:rsid w:val="00F82ED0"/>
    <w:rsid w:val="00F9064B"/>
    <w:rsid w:val="00FC0474"/>
    <w:rsid w:val="00FF0B8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4700D6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customStyle="1" w:styleId="ConsPlusNormal">
    <w:name w:val="ConsPlusNormal"/>
    <w:rsid w:val="00470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"/>
    <w:link w:val="51"/>
    <w:rsid w:val="004700D6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700D6"/>
    <w:pPr>
      <w:shd w:val="clear" w:color="auto" w:fill="FFFFFF"/>
      <w:spacing w:after="0" w:line="970" w:lineRule="exac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47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700D6"/>
  </w:style>
  <w:style w:type="paragraph" w:styleId="a5">
    <w:name w:val="Balloon Text"/>
    <w:basedOn w:val="a"/>
    <w:link w:val="a6"/>
    <w:uiPriority w:val="99"/>
    <w:semiHidden/>
    <w:unhideWhenUsed/>
    <w:rsid w:val="0047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0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225F"/>
    <w:pPr>
      <w:ind w:left="720"/>
      <w:contextualSpacing/>
    </w:pPr>
  </w:style>
  <w:style w:type="paragraph" w:customStyle="1" w:styleId="Default">
    <w:name w:val="Default"/>
    <w:rsid w:val="00C93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70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0CB2"/>
  </w:style>
  <w:style w:type="character" w:styleId="aa">
    <w:name w:val="Placeholder Text"/>
    <w:basedOn w:val="a0"/>
    <w:uiPriority w:val="99"/>
    <w:semiHidden/>
    <w:rsid w:val="00753D30"/>
    <w:rPr>
      <w:color w:val="808080"/>
    </w:rPr>
  </w:style>
  <w:style w:type="character" w:customStyle="1" w:styleId="1">
    <w:name w:val="Основной текст Знак1"/>
    <w:basedOn w:val="a0"/>
    <w:link w:val="ab"/>
    <w:uiPriority w:val="99"/>
    <w:rsid w:val="00F1788D"/>
    <w:rPr>
      <w:rFonts w:ascii="Times New Roman" w:hAnsi="Times New Roman" w:cs="Times New Roman"/>
    </w:rPr>
  </w:style>
  <w:style w:type="character" w:customStyle="1" w:styleId="1pt">
    <w:name w:val="Основной текст + Интервал 1 pt"/>
    <w:basedOn w:val="1"/>
    <w:uiPriority w:val="99"/>
    <w:rsid w:val="00F1788D"/>
    <w:rPr>
      <w:spacing w:val="30"/>
    </w:rPr>
  </w:style>
  <w:style w:type="paragraph" w:styleId="ab">
    <w:name w:val="Body Text"/>
    <w:basedOn w:val="a"/>
    <w:link w:val="1"/>
    <w:uiPriority w:val="99"/>
    <w:rsid w:val="00F1788D"/>
    <w:pPr>
      <w:widowControl w:val="0"/>
      <w:spacing w:after="180" w:line="240" w:lineRule="atLeast"/>
      <w:ind w:hanging="2220"/>
      <w:jc w:val="center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F1788D"/>
  </w:style>
  <w:style w:type="character" w:customStyle="1" w:styleId="ad">
    <w:name w:val="Основной текст + Курсив"/>
    <w:basedOn w:val="1"/>
    <w:uiPriority w:val="99"/>
    <w:rsid w:val="00F1788D"/>
    <w:rPr>
      <w:i/>
      <w:iCs/>
      <w:lang w:val="en-US" w:eastAsia="en-US"/>
    </w:rPr>
  </w:style>
  <w:style w:type="paragraph" w:customStyle="1" w:styleId="normal">
    <w:name w:val="normal"/>
    <w:basedOn w:val="a"/>
    <w:rsid w:val="0045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6985-CEBC-4770-99CC-06D09AFE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Razov</cp:lastModifiedBy>
  <cp:revision>10</cp:revision>
  <cp:lastPrinted>2018-10-24T11:44:00Z</cp:lastPrinted>
  <dcterms:created xsi:type="dcterms:W3CDTF">2020-01-18T07:19:00Z</dcterms:created>
  <dcterms:modified xsi:type="dcterms:W3CDTF">2020-06-25T08:36:00Z</dcterms:modified>
</cp:coreProperties>
</file>