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1A" w:rsidRPr="00F604D6" w:rsidRDefault="00C83C1A" w:rsidP="00C83C1A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83C1A" w:rsidRPr="00F604D6" w:rsidRDefault="00C83C1A" w:rsidP="00C83C1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83C1A" w:rsidRPr="00F604D6" w:rsidRDefault="00C83C1A" w:rsidP="00C83C1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83C1A" w:rsidRDefault="00C83C1A" w:rsidP="00C83C1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83C1A" w:rsidRPr="00231C17" w:rsidRDefault="00C83C1A" w:rsidP="00C83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83C1A" w:rsidTr="00014C6C">
        <w:tc>
          <w:tcPr>
            <w:tcW w:w="9356" w:type="dxa"/>
          </w:tcPr>
          <w:p w:rsidR="00C83C1A" w:rsidRDefault="00C83C1A" w:rsidP="0001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C1A" w:rsidRDefault="00C83C1A" w:rsidP="00C83C1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83C1A" w:rsidRPr="00F57AED" w:rsidTr="00014C6C">
        <w:tc>
          <w:tcPr>
            <w:tcW w:w="5920" w:type="dxa"/>
          </w:tcPr>
          <w:p w:rsidR="00C83C1A" w:rsidRPr="00121CB3" w:rsidRDefault="00C83C1A" w:rsidP="0017314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Феноксиметилпенициллин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33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порошок для приготовления суспензии для приёма внутрь</w:t>
            </w:r>
          </w:p>
        </w:tc>
        <w:tc>
          <w:tcPr>
            <w:tcW w:w="460" w:type="dxa"/>
          </w:tcPr>
          <w:p w:rsidR="00C83C1A" w:rsidRPr="00121CB3" w:rsidRDefault="00C83C1A" w:rsidP="00014C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C1A" w:rsidRPr="00F57AED" w:rsidRDefault="00C83C1A" w:rsidP="00014C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83C1A" w:rsidRPr="00121CB3" w:rsidTr="00014C6C">
        <w:tc>
          <w:tcPr>
            <w:tcW w:w="5920" w:type="dxa"/>
          </w:tcPr>
          <w:p w:rsidR="00C83C1A" w:rsidRPr="00121CB3" w:rsidRDefault="00C83C1A" w:rsidP="00014C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Феноксиметилпенициллин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33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порошок для приготовления суспензии для приёма внутрь</w:t>
            </w:r>
          </w:p>
        </w:tc>
        <w:tc>
          <w:tcPr>
            <w:tcW w:w="460" w:type="dxa"/>
          </w:tcPr>
          <w:p w:rsidR="00C83C1A" w:rsidRPr="00121CB3" w:rsidRDefault="00C83C1A" w:rsidP="00014C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C1A" w:rsidRPr="00121CB3" w:rsidRDefault="00C83C1A" w:rsidP="00014C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C1A" w:rsidRPr="00A70813" w:rsidTr="00014C6C">
        <w:tc>
          <w:tcPr>
            <w:tcW w:w="5920" w:type="dxa"/>
          </w:tcPr>
          <w:p w:rsidR="00C83C1A" w:rsidRPr="00BD2CDA" w:rsidRDefault="00C83C1A" w:rsidP="00014C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Phenoxymethylpenicillini </w:t>
            </w:r>
            <w:r w:rsidR="000965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 pro suspensione perorali</w:t>
            </w:r>
          </w:p>
        </w:tc>
        <w:tc>
          <w:tcPr>
            <w:tcW w:w="460" w:type="dxa"/>
          </w:tcPr>
          <w:p w:rsidR="00C83C1A" w:rsidRPr="00121CB3" w:rsidRDefault="00C83C1A" w:rsidP="0001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83C1A" w:rsidRPr="00BD2CDA" w:rsidRDefault="00C83C1A" w:rsidP="00014C6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42-</w:t>
            </w:r>
            <w:r w:rsidR="00BD2CDA">
              <w:rPr>
                <w:rFonts w:ascii="Times New Roman" w:hAnsi="Times New Roman" w:cs="Times New Roman"/>
                <w:b/>
                <w:sz w:val="28"/>
                <w:szCs w:val="28"/>
              </w:rPr>
              <w:t>1125-00</w:t>
            </w:r>
          </w:p>
        </w:tc>
      </w:tr>
    </w:tbl>
    <w:p w:rsidR="00C83C1A" w:rsidRDefault="00C83C1A" w:rsidP="00C83C1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83C1A" w:rsidTr="00014C6C">
        <w:tc>
          <w:tcPr>
            <w:tcW w:w="9356" w:type="dxa"/>
          </w:tcPr>
          <w:p w:rsidR="00C83C1A" w:rsidRDefault="00C83C1A" w:rsidP="0001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C1A" w:rsidRPr="007034C2" w:rsidRDefault="00C83C1A" w:rsidP="00C83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феноксиметилпенициллин</w:t>
      </w:r>
      <w:r w:rsidR="00BD2CDA">
        <w:rPr>
          <w:rFonts w:ascii="Times New Roman" w:hAnsi="Times New Roman"/>
          <w:sz w:val="28"/>
          <w:szCs w:val="28"/>
        </w:rPr>
        <w:t>, порошок для приготовления суспензии для приёма внутрь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 w:rsidR="00BD2CDA">
        <w:rPr>
          <w:rFonts w:ascii="Times New Roman" w:hAnsi="Times New Roman"/>
          <w:sz w:val="28"/>
          <w:szCs w:val="28"/>
        </w:rPr>
        <w:t>вовать требованиям ОФС «Порошки</w:t>
      </w:r>
      <w:r w:rsidRPr="007034C2">
        <w:rPr>
          <w:rFonts w:ascii="Times New Roman" w:hAnsi="Times New Roman"/>
          <w:sz w:val="28"/>
          <w:szCs w:val="28"/>
        </w:rPr>
        <w:t>»</w:t>
      </w:r>
      <w:r w:rsidR="00BD2CDA">
        <w:rPr>
          <w:rFonts w:ascii="Times New Roman" w:hAnsi="Times New Roman"/>
          <w:sz w:val="28"/>
          <w:szCs w:val="28"/>
        </w:rPr>
        <w:t>, ОФС «Суспензии»</w:t>
      </w:r>
      <w:r w:rsidRPr="007034C2">
        <w:rPr>
          <w:rFonts w:ascii="Times New Roman" w:hAnsi="Times New Roman"/>
          <w:sz w:val="28"/>
          <w:szCs w:val="28"/>
        </w:rPr>
        <w:t xml:space="preserve"> и нижеприведённым требованиям.</w:t>
      </w:r>
    </w:p>
    <w:p w:rsidR="00C83C1A" w:rsidRPr="00A01933" w:rsidRDefault="00C83C1A" w:rsidP="00C83C1A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212B7D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феноксиметилпенициллина </w:t>
      </w:r>
      <w:r w:rsidRPr="00A4277F">
        <w:rPr>
          <w:rFonts w:ascii="Times New Roman" w:hAnsi="Times New Roman"/>
          <w:b w:val="0"/>
          <w:szCs w:val="28"/>
        </w:rPr>
        <w:t>C</w:t>
      </w:r>
      <w:r w:rsidRPr="00A4277F">
        <w:rPr>
          <w:rFonts w:ascii="Times New Roman" w:hAnsi="Times New Roman"/>
          <w:b w:val="0"/>
          <w:szCs w:val="28"/>
          <w:vertAlign w:val="subscript"/>
        </w:rPr>
        <w:t>16</w:t>
      </w:r>
      <w:r w:rsidRPr="00A4277F">
        <w:rPr>
          <w:rFonts w:ascii="Times New Roman" w:hAnsi="Times New Roman"/>
          <w:b w:val="0"/>
          <w:szCs w:val="28"/>
        </w:rPr>
        <w:t>H</w:t>
      </w:r>
      <w:r w:rsidRPr="00A4277F">
        <w:rPr>
          <w:rFonts w:ascii="Times New Roman" w:hAnsi="Times New Roman"/>
          <w:b w:val="0"/>
          <w:szCs w:val="28"/>
          <w:vertAlign w:val="subscript"/>
        </w:rPr>
        <w:t>18</w:t>
      </w:r>
      <w:r w:rsidRPr="00A4277F">
        <w:rPr>
          <w:rFonts w:ascii="Times New Roman" w:hAnsi="Times New Roman"/>
          <w:b w:val="0"/>
          <w:szCs w:val="28"/>
        </w:rPr>
        <w:t>N</w:t>
      </w:r>
      <w:r w:rsidRPr="00A4277F">
        <w:rPr>
          <w:rFonts w:ascii="Times New Roman" w:hAnsi="Times New Roman"/>
          <w:b w:val="0"/>
          <w:szCs w:val="28"/>
          <w:vertAlign w:val="subscript"/>
        </w:rPr>
        <w:t>2</w:t>
      </w:r>
      <w:r w:rsidRPr="00A4277F">
        <w:rPr>
          <w:rFonts w:ascii="Times New Roman" w:hAnsi="Times New Roman"/>
          <w:b w:val="0"/>
          <w:szCs w:val="28"/>
        </w:rPr>
        <w:t>O</w:t>
      </w:r>
      <w:r w:rsidRPr="00A4277F">
        <w:rPr>
          <w:rFonts w:ascii="Times New Roman" w:hAnsi="Times New Roman"/>
          <w:b w:val="0"/>
          <w:szCs w:val="28"/>
          <w:vertAlign w:val="subscript"/>
        </w:rPr>
        <w:t>5</w:t>
      </w:r>
      <w:r w:rsidRPr="00A4277F">
        <w:rPr>
          <w:rFonts w:ascii="Times New Roman" w:hAnsi="Times New Roman"/>
          <w:b w:val="0"/>
          <w:szCs w:val="28"/>
        </w:rPr>
        <w:t>S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C83C1A" w:rsidRPr="005D4422" w:rsidRDefault="00C83C1A" w:rsidP="00C83C1A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83C1A" w:rsidRDefault="00C83C1A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</w:t>
      </w:r>
      <w:r w:rsidR="003A015C">
        <w:rPr>
          <w:color w:val="000000" w:themeColor="text1"/>
          <w:sz w:val="28"/>
          <w:szCs w:val="28"/>
          <w:lang w:eastAsia="ru-RU" w:bidi="ru-RU"/>
        </w:rPr>
        <w:t>я в соответствии с ОФС «Порошки</w:t>
      </w:r>
      <w:r w:rsidRPr="00F22596">
        <w:rPr>
          <w:color w:val="000000" w:themeColor="text1"/>
          <w:sz w:val="28"/>
          <w:szCs w:val="28"/>
          <w:lang w:eastAsia="ru-RU" w:bidi="ru-RU"/>
        </w:rPr>
        <w:t>»</w:t>
      </w:r>
      <w:r w:rsidR="003A015C">
        <w:rPr>
          <w:color w:val="000000" w:themeColor="text1"/>
          <w:sz w:val="28"/>
          <w:szCs w:val="28"/>
          <w:lang w:eastAsia="ru-RU" w:bidi="ru-RU"/>
        </w:rPr>
        <w:t xml:space="preserve"> и ОФС «Суспензии»</w:t>
      </w:r>
      <w:r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D60241" w:rsidRDefault="00D3361A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D3361A" w:rsidRDefault="00193310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 Тонкослойная хроматография.</w:t>
      </w:r>
      <w:r>
        <w:rPr>
          <w:color w:val="000000" w:themeColor="text1"/>
          <w:sz w:val="28"/>
          <w:szCs w:val="28"/>
          <w:lang w:eastAsia="ru-RU" w:bidi="ru-RU"/>
        </w:rPr>
        <w:t xml:space="preserve"> Основная зона адсорбции на хроматограмме испытуемого раствора, содержащей 30 мкг феноксиметилпенициллина (полученной в испытании «Родственные примеси»), по положению должна соответствовать основной зоне адсорбции на хроматограмме раствора стандартного образца феноксиметилпенициллина.</w:t>
      </w:r>
    </w:p>
    <w:p w:rsidR="006E11B5" w:rsidRDefault="00FB4192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2. Качественная реакция.</w:t>
      </w:r>
      <w:r>
        <w:rPr>
          <w:color w:val="000000" w:themeColor="text1"/>
          <w:sz w:val="28"/>
          <w:szCs w:val="28"/>
          <w:lang w:eastAsia="ru-RU" w:bidi="ru-RU"/>
        </w:rPr>
        <w:t xml:space="preserve"> Навеску препарата, соответствующую 0,75 мг </w:t>
      </w:r>
      <w:r w:rsidR="0083778E">
        <w:rPr>
          <w:color w:val="000000" w:themeColor="text1"/>
          <w:sz w:val="28"/>
          <w:szCs w:val="28"/>
          <w:lang w:eastAsia="ru-RU" w:bidi="ru-RU"/>
        </w:rPr>
        <w:t xml:space="preserve">феноксиметилпенициллина, </w:t>
      </w:r>
      <w:r w:rsidR="001218F0">
        <w:rPr>
          <w:color w:val="000000" w:themeColor="text1"/>
          <w:sz w:val="28"/>
          <w:szCs w:val="28"/>
          <w:lang w:eastAsia="ru-RU" w:bidi="ru-RU"/>
        </w:rPr>
        <w:t xml:space="preserve">помещают в фарфоровую чашку, </w:t>
      </w:r>
      <w:r w:rsidR="001218F0">
        <w:rPr>
          <w:color w:val="000000" w:themeColor="text1"/>
          <w:sz w:val="28"/>
          <w:szCs w:val="28"/>
          <w:lang w:eastAsia="ru-RU" w:bidi="ru-RU"/>
        </w:rPr>
        <w:lastRenderedPageBreak/>
        <w:t>прибавляют 1 каплю смеси гидроксиламина гидрохлорида раствор 1 М</w:t>
      </w:r>
      <w:r w:rsidR="001218F0" w:rsidRPr="003D0342">
        <w:rPr>
          <w:sz w:val="28"/>
          <w:szCs w:val="28"/>
        </w:rPr>
        <w:t>—</w:t>
      </w:r>
      <w:r w:rsidR="001218F0">
        <w:rPr>
          <w:sz w:val="28"/>
          <w:szCs w:val="28"/>
        </w:rPr>
        <w:t>натрия гидроксида раствор 1 М 1:0,3. Через 2–3 мин к смеси прибавляют 1–2 капли уксусной кислоты раствора 3 %, тщательно перемешивают и прибавляют 1–2 капли меди(</w:t>
      </w:r>
      <w:r w:rsidR="001218F0">
        <w:rPr>
          <w:sz w:val="28"/>
          <w:szCs w:val="28"/>
          <w:lang w:val="en-US"/>
        </w:rPr>
        <w:t>II</w:t>
      </w:r>
      <w:r w:rsidR="001218F0">
        <w:rPr>
          <w:sz w:val="28"/>
          <w:szCs w:val="28"/>
        </w:rPr>
        <w:t>) нитрата раствора 5 %; должен выпасть осадок зелёного цвета.</w:t>
      </w:r>
    </w:p>
    <w:p w:rsidR="00451024" w:rsidRDefault="003D43B0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рН.</w:t>
      </w:r>
      <w:r>
        <w:rPr>
          <w:color w:val="000000" w:themeColor="text1"/>
          <w:sz w:val="28"/>
          <w:szCs w:val="28"/>
          <w:lang w:eastAsia="ru-RU" w:bidi="ru-RU"/>
        </w:rPr>
        <w:t xml:space="preserve"> От 2,0 до 4,0 (2,4 % </w:t>
      </w:r>
      <w:r w:rsidR="00850BF4">
        <w:rPr>
          <w:color w:val="000000" w:themeColor="text1"/>
          <w:sz w:val="28"/>
          <w:szCs w:val="28"/>
          <w:lang w:eastAsia="ru-RU" w:bidi="ru-RU"/>
        </w:rPr>
        <w:t>суспензия</w:t>
      </w:r>
      <w:r>
        <w:rPr>
          <w:color w:val="000000" w:themeColor="text1"/>
          <w:sz w:val="28"/>
          <w:szCs w:val="28"/>
          <w:lang w:eastAsia="ru-RU" w:bidi="ru-RU"/>
        </w:rPr>
        <w:t>, ОФС «Ионометрия», метод 3).</w:t>
      </w:r>
    </w:p>
    <w:p w:rsidR="00850BF4" w:rsidRDefault="00850BF4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 xml:space="preserve">Размер частиц. </w:t>
      </w:r>
      <w:r>
        <w:rPr>
          <w:color w:val="000000" w:themeColor="text1"/>
          <w:sz w:val="28"/>
          <w:szCs w:val="28"/>
          <w:lang w:eastAsia="ru-RU" w:bidi="ru-RU"/>
        </w:rPr>
        <w:t>В соответствии с ОФС «Суспензии».</w:t>
      </w:r>
    </w:p>
    <w:p w:rsidR="00850BF4" w:rsidRDefault="00850BF4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Седиментационная устойчивость.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Не должно наблюдаться признаков седиментации и образования агрегатов и агломератов в течение не менее 10 мин (ОФС «Суспензии»).</w:t>
      </w:r>
    </w:p>
    <w:p w:rsidR="00604BE6" w:rsidRDefault="00604BE6" w:rsidP="00604BE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Феноксиуксусная кислота.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ТСХ (ОФС «Тонкослойная хроматография»).</w:t>
      </w:r>
    </w:p>
    <w:p w:rsidR="00604BE6" w:rsidRDefault="00604BE6" w:rsidP="00604BE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Пластинка.</w:t>
      </w:r>
      <w:r>
        <w:rPr>
          <w:color w:val="000000" w:themeColor="text1"/>
          <w:sz w:val="28"/>
          <w:szCs w:val="28"/>
          <w:lang w:eastAsia="ru-RU" w:bidi="ru-RU"/>
        </w:rPr>
        <w:t xml:space="preserve"> ТСХ пластинка со слоем силикагеля </w:t>
      </w:r>
      <w:r>
        <w:rPr>
          <w:color w:val="000000" w:themeColor="text1"/>
          <w:sz w:val="28"/>
          <w:szCs w:val="28"/>
          <w:lang w:val="en-US" w:eastAsia="ru-RU" w:bidi="ru-RU"/>
        </w:rPr>
        <w:t>F</w:t>
      </w:r>
      <w:r>
        <w:rPr>
          <w:color w:val="000000" w:themeColor="text1"/>
          <w:sz w:val="28"/>
          <w:szCs w:val="28"/>
          <w:vertAlign w:val="subscript"/>
          <w:lang w:eastAsia="ru-RU" w:bidi="ru-RU"/>
        </w:rPr>
        <w:t>254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604BE6" w:rsidRDefault="00604BE6" w:rsidP="00604BE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Толуол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уксусная кислота ледяная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этилацетат 14:4:1.</w:t>
      </w:r>
    </w:p>
    <w:p w:rsidR="00CD6C05" w:rsidRDefault="003D5DA3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К навеске препарата, соответствующей 30 мг феноксиметилпенициллина, прибавляют 5,0</w:t>
      </w:r>
      <w:r w:rsidR="00164F30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спирта 96</w:t>
      </w:r>
      <w:r w:rsidR="00164F30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%, энергично встряхивают в течение 5</w:t>
      </w:r>
      <w:r w:rsidR="00164F30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мин и </w:t>
      </w:r>
      <w:r w:rsidR="00164F30">
        <w:rPr>
          <w:color w:val="000000" w:themeColor="text1"/>
          <w:sz w:val="28"/>
          <w:szCs w:val="28"/>
          <w:lang w:eastAsia="ru-RU" w:bidi="ru-RU"/>
        </w:rPr>
        <w:t>выдерживают до отделения осадка</w:t>
      </w:r>
      <w:r>
        <w:rPr>
          <w:color w:val="000000" w:themeColor="text1"/>
          <w:sz w:val="28"/>
          <w:szCs w:val="28"/>
          <w:lang w:eastAsia="ru-RU" w:bidi="ru-RU"/>
        </w:rPr>
        <w:t xml:space="preserve">. </w:t>
      </w:r>
      <w:r w:rsidR="00164F30">
        <w:rPr>
          <w:color w:val="000000" w:themeColor="text1"/>
          <w:sz w:val="28"/>
          <w:szCs w:val="28"/>
          <w:lang w:eastAsia="ru-RU" w:bidi="ru-RU"/>
        </w:rPr>
        <w:t>И</w:t>
      </w:r>
      <w:r>
        <w:rPr>
          <w:color w:val="000000" w:themeColor="text1"/>
          <w:sz w:val="28"/>
          <w:szCs w:val="28"/>
          <w:lang w:eastAsia="ru-RU" w:bidi="ru-RU"/>
        </w:rPr>
        <w:t>спользуют надосадочную жидкость.</w:t>
      </w:r>
    </w:p>
    <w:p w:rsidR="004921B1" w:rsidRDefault="00544437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феноксиуксусной кислоты.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10</w:t>
      </w:r>
      <w:r w:rsidR="00D44C80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помещают 30</w:t>
      </w:r>
      <w:r w:rsidR="00D44C80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стандартного образца феноксиуксусной кислоты, растворяют в воде и доводят объём раствора водой до метки.</w:t>
      </w:r>
    </w:p>
    <w:p w:rsidR="00544437" w:rsidRDefault="00544437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феноксиметилпенициллина.</w:t>
      </w:r>
      <w:r>
        <w:rPr>
          <w:color w:val="000000" w:themeColor="text1"/>
          <w:sz w:val="28"/>
          <w:szCs w:val="28"/>
          <w:lang w:eastAsia="ru-RU" w:bidi="ru-RU"/>
        </w:rPr>
        <w:t xml:space="preserve"> В 5</w:t>
      </w:r>
      <w:r w:rsidR="006C4E3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спирта 96</w:t>
      </w:r>
      <w:r w:rsidR="00F709E4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 растворяют 30</w:t>
      </w:r>
      <w:r w:rsidR="00F709E4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стандартного образца феноксиметилпенициллина.</w:t>
      </w:r>
    </w:p>
    <w:p w:rsidR="00544437" w:rsidRDefault="003A2930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линию старта пластинки наносят 100 мкл (600 мкг) и 5 мкл (30 мкг) испытуемого раствора, 5</w:t>
      </w:r>
      <w:r w:rsidR="009202C8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мкл раствора стандартного образца феноксиметилпенициллина (30 мкг), 1 мкл раствора стандартного образца феноксиуксусной кислоты (3 мкг) и в одну точку – по 5 мкл раствора </w:t>
      </w:r>
      <w:r>
        <w:rPr>
          <w:color w:val="000000" w:themeColor="text1"/>
          <w:sz w:val="28"/>
          <w:szCs w:val="28"/>
          <w:lang w:eastAsia="ru-RU" w:bidi="ru-RU"/>
        </w:rPr>
        <w:lastRenderedPageBreak/>
        <w:t>стандартного образца феноксиуксусной кислоты и раствора стандартного образца феноксиметилпенициллина (смесь для проверки пригодности хроматографической системы).</w:t>
      </w:r>
      <w:r w:rsidR="001F20EC">
        <w:rPr>
          <w:color w:val="000000" w:themeColor="text1"/>
          <w:sz w:val="28"/>
          <w:szCs w:val="28"/>
          <w:lang w:eastAsia="ru-RU" w:bidi="ru-RU"/>
        </w:rPr>
        <w:t xml:space="preserve"> Пластинку с нанесёнными пробами высушивают на воздухе в течение 5 мин,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до удаления следов растворителей и просматривают в УФ свете при 254 нм.</w:t>
      </w:r>
    </w:p>
    <w:p w:rsidR="0094164C" w:rsidRDefault="0094164C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Хроматографическая система считается пригодной, если на хроматограмме смеси для проверки пригодности хроматографической системы чётко видны две зоны адсорбции.</w:t>
      </w:r>
    </w:p>
    <w:p w:rsidR="00554FCB" w:rsidRDefault="00554FCB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На хроматограмме испытуемого раствора, содержащей 600 мкг феноксиметилпенициллина, </w:t>
      </w:r>
      <w:r w:rsidR="006D50EB">
        <w:rPr>
          <w:color w:val="000000" w:themeColor="text1"/>
          <w:sz w:val="28"/>
          <w:szCs w:val="28"/>
          <w:lang w:eastAsia="ru-RU" w:bidi="ru-RU"/>
        </w:rPr>
        <w:t>зона адсорбции, соответствующая по положению зоне адсорбции феноксиуксусной кислоты, по совокупности величины и интенсивности поглощения не должна превышать основную зону адсорбции на хроматограмме раствора стандартного образца феноксиуксусной кислоты (не более 0,5 %).</w:t>
      </w:r>
    </w:p>
    <w:p w:rsidR="003451A5" w:rsidRPr="003451A5" w:rsidRDefault="003451A5" w:rsidP="00C83C1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Потеря в массе при высушивании.</w:t>
      </w:r>
      <w:r>
        <w:rPr>
          <w:color w:val="000000" w:themeColor="text1"/>
          <w:sz w:val="28"/>
          <w:szCs w:val="28"/>
          <w:lang w:eastAsia="ru-RU" w:bidi="ru-RU"/>
        </w:rPr>
        <w:t xml:space="preserve"> Не более 1,0 % (ОФС «Потеря в массе при высушивании», способ 1). Около 2 г (точная навеска) препарата высушивают до постоянной массы при температуре 10</w:t>
      </w:r>
      <w:r w:rsidR="009202C8">
        <w:rPr>
          <w:color w:val="000000" w:themeColor="text1"/>
          <w:sz w:val="28"/>
          <w:szCs w:val="28"/>
          <w:lang w:eastAsia="ru-RU" w:bidi="ru-RU"/>
        </w:rPr>
        <w:t>2,5±2,5</w:t>
      </w:r>
      <w:r>
        <w:rPr>
          <w:color w:val="000000" w:themeColor="text1"/>
          <w:sz w:val="28"/>
          <w:szCs w:val="28"/>
          <w:lang w:eastAsia="ru-RU" w:bidi="ru-RU"/>
        </w:rPr>
        <w:t xml:space="preserve"> °С.</w:t>
      </w:r>
    </w:p>
    <w:p w:rsidR="000A0A4F" w:rsidRDefault="00BB61D4" w:rsidP="00BB6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 содержимого упаковки.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«Масса (объём) содержимого упаковки».</w:t>
      </w:r>
    </w:p>
    <w:p w:rsidR="00BB61D4" w:rsidRDefault="00BB61D4" w:rsidP="00BB6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42241" w:rsidRDefault="00A42241" w:rsidP="00A42241">
      <w:pPr>
        <w:pStyle w:val="a7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66AE9">
        <w:rPr>
          <w:szCs w:val="28"/>
        </w:rPr>
        <w:t xml:space="preserve">Количественное определение. </w:t>
      </w:r>
      <w:r w:rsidRPr="005B44EA">
        <w:rPr>
          <w:rFonts w:ascii="Times New Roman" w:hAnsi="Times New Roman"/>
          <w:b w:val="0"/>
          <w:szCs w:val="28"/>
        </w:rPr>
        <w:t>Определение проводят микробиологическим методом в соответствии с ОФС «</w:t>
      </w:r>
      <w:r w:rsidRPr="005B44EA">
        <w:rPr>
          <w:rFonts w:ascii="Times New Roman" w:hAnsi="Times New Roman"/>
          <w:b w:val="0"/>
          <w:bCs/>
          <w:szCs w:val="28"/>
        </w:rPr>
        <w:t>Определение антимикробной активности антибиотиков методом диффузии в агар</w:t>
      </w:r>
      <w:r w:rsidRPr="005B44EA">
        <w:rPr>
          <w:rFonts w:ascii="Times New Roman" w:hAnsi="Times New Roman"/>
          <w:b w:val="0"/>
          <w:szCs w:val="28"/>
        </w:rPr>
        <w:t>».</w:t>
      </w:r>
    </w:p>
    <w:p w:rsidR="00BB61D4" w:rsidRDefault="00D15655" w:rsidP="00BB6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препарата, соответствующую около 15 мг феноксиметилпенициллина, помещают в мерную колбу вместимостью 250 мл, растворяют в буферном растворе № 1 и доводят объём раствора тем же растворителем до метки.</w:t>
      </w:r>
    </w:p>
    <w:p w:rsidR="00D15655" w:rsidRDefault="00D15655" w:rsidP="00BB6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Тест-микроорганизм – </w:t>
      </w:r>
      <w:r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17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subtillis</w:t>
      </w:r>
      <w:r w:rsidRPr="0017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66-33.</w:t>
      </w:r>
    </w:p>
    <w:p w:rsidR="00D15655" w:rsidRDefault="00F65426" w:rsidP="00BB6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феноксиметилпенициллина </w:t>
      </w:r>
      <w:r w:rsidRPr="00F65426">
        <w:rPr>
          <w:rFonts w:ascii="Times New Roman" w:hAnsi="Times New Roman" w:cs="Times New Roman"/>
          <w:sz w:val="28"/>
          <w:szCs w:val="28"/>
        </w:rPr>
        <w:t>C</w:t>
      </w:r>
      <w:r w:rsidRPr="00F6542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F65426">
        <w:rPr>
          <w:rFonts w:ascii="Times New Roman" w:hAnsi="Times New Roman" w:cs="Times New Roman"/>
          <w:sz w:val="28"/>
          <w:szCs w:val="28"/>
        </w:rPr>
        <w:t>H</w:t>
      </w:r>
      <w:r w:rsidRPr="00F65426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F65426">
        <w:rPr>
          <w:rFonts w:ascii="Times New Roman" w:hAnsi="Times New Roman" w:cs="Times New Roman"/>
          <w:sz w:val="28"/>
          <w:szCs w:val="28"/>
        </w:rPr>
        <w:t>N</w:t>
      </w:r>
      <w:r w:rsidRPr="00F654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5426">
        <w:rPr>
          <w:rFonts w:ascii="Times New Roman" w:hAnsi="Times New Roman" w:cs="Times New Roman"/>
          <w:sz w:val="28"/>
          <w:szCs w:val="28"/>
        </w:rPr>
        <w:t>O</w:t>
      </w:r>
      <w:r w:rsidRPr="00F6542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6542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(Х) вычисляют по формуле:</w:t>
      </w:r>
    </w:p>
    <w:p w:rsidR="00A76DF6" w:rsidRDefault="00A17497">
      <w:pPr>
        <w:spacing w:after="120" w:line="24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∙0,00059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10602" w:type="dxa"/>
        <w:tblLayout w:type="fixed"/>
        <w:tblLook w:val="04A0"/>
      </w:tblPr>
      <w:tblGrid>
        <w:gridCol w:w="637"/>
        <w:gridCol w:w="889"/>
        <w:gridCol w:w="425"/>
        <w:gridCol w:w="8651"/>
      </w:tblGrid>
      <w:tr w:rsidR="00A17497" w:rsidRPr="00B94A35" w:rsidTr="000B17FF">
        <w:tc>
          <w:tcPr>
            <w:tcW w:w="637" w:type="dxa"/>
          </w:tcPr>
          <w:p w:rsidR="00A17497" w:rsidRPr="00A17497" w:rsidRDefault="00A17497" w:rsidP="00014C6C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A17497" w:rsidRPr="00A17497" w:rsidRDefault="00A17497" w:rsidP="00014C6C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A17497" w:rsidRPr="00A17497" w:rsidRDefault="00A17497" w:rsidP="00014C6C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174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A76DF6" w:rsidRDefault="00A17497">
            <w:pPr>
              <w:spacing w:after="120" w:line="240" w:lineRule="auto"/>
              <w:ind w:right="1032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содержание феноксиметилпенициллина в 1 мл</w:t>
            </w:r>
            <w:r w:rsidRPr="00A17497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>, ЕД</w:t>
            </w:r>
            <w:r w:rsidRPr="00A1749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7497" w:rsidRPr="00B94A35" w:rsidTr="000B17FF">
        <w:tc>
          <w:tcPr>
            <w:tcW w:w="637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1749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174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A76DF6" w:rsidRDefault="00A17497">
            <w:pPr>
              <w:spacing w:after="120" w:line="240" w:lineRule="auto"/>
              <w:ind w:right="1032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препарата</w:t>
            </w:r>
            <w:r w:rsidRPr="00A1749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17497" w:rsidRPr="00B94A35" w:rsidTr="000B17FF">
        <w:tc>
          <w:tcPr>
            <w:tcW w:w="637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4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A76DF6" w:rsidRDefault="00DF2C7B">
            <w:pPr>
              <w:spacing w:after="120" w:line="240" w:lineRule="auto"/>
              <w:ind w:right="1032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="00A17497" w:rsidRPr="00A17497">
              <w:rPr>
                <w:rStyle w:val="8"/>
                <w:rFonts w:eastAsia="Calibri"/>
                <w:sz w:val="28"/>
                <w:szCs w:val="28"/>
              </w:rPr>
              <w:t xml:space="preserve">содержимого одного </w:t>
            </w:r>
            <w:r>
              <w:rPr>
                <w:rStyle w:val="8"/>
                <w:rFonts w:eastAsia="Calibri"/>
                <w:sz w:val="28"/>
                <w:szCs w:val="28"/>
              </w:rPr>
              <w:t>пакета</w:t>
            </w:r>
            <w:r w:rsidR="00A17497" w:rsidRPr="00A17497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7497" w:rsidRPr="00B94A35" w:rsidTr="000B17FF">
        <w:tc>
          <w:tcPr>
            <w:tcW w:w="637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17497" w:rsidRPr="00A17497" w:rsidRDefault="00A17497" w:rsidP="00014C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4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A76DF6" w:rsidRDefault="00A17497">
            <w:pPr>
              <w:spacing w:after="120" w:line="240" w:lineRule="auto"/>
              <w:ind w:right="1032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17497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DF2C7B">
              <w:rPr>
                <w:rStyle w:val="8"/>
                <w:rFonts w:eastAsia="Calibri"/>
                <w:sz w:val="28"/>
                <w:szCs w:val="28"/>
              </w:rPr>
              <w:t xml:space="preserve"> феноксиметилпенициллина в одном пакете</w:t>
            </w:r>
            <w:r w:rsidRPr="00A1749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B17FF" w:rsidRPr="00B94A35" w:rsidTr="000B17FF">
        <w:tc>
          <w:tcPr>
            <w:tcW w:w="637" w:type="dxa"/>
          </w:tcPr>
          <w:p w:rsidR="000B17FF" w:rsidRPr="00A17497" w:rsidRDefault="000B17FF" w:rsidP="00014C6C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0B17FF" w:rsidRPr="000B17FF" w:rsidRDefault="000B17FF" w:rsidP="000B17FF">
            <w:pPr>
              <w:spacing w:after="0" w:line="240" w:lineRule="auto"/>
              <w:ind w:left="-70" w:right="-329"/>
              <w:jc w:val="both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0,00059</w:t>
            </w:r>
          </w:p>
        </w:tc>
        <w:tc>
          <w:tcPr>
            <w:tcW w:w="425" w:type="dxa"/>
          </w:tcPr>
          <w:p w:rsidR="000B17FF" w:rsidRPr="00A17497" w:rsidRDefault="000B17FF" w:rsidP="00014C6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4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A76DF6" w:rsidRDefault="000B17FF">
            <w:pPr>
              <w:tabs>
                <w:tab w:val="left" w:pos="8397"/>
              </w:tabs>
              <w:spacing w:after="120" w:line="240" w:lineRule="auto"/>
              <w:ind w:right="1032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количество феноксиметилпенициллина в мг, соответствующее одной единице действия (ЕД).</w:t>
            </w:r>
          </w:p>
        </w:tc>
      </w:tr>
    </w:tbl>
    <w:p w:rsidR="00A76DF6" w:rsidRDefault="005E7A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A76DF6" w:rsidSect="00014C6C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AB" w:rsidRDefault="006A68AB" w:rsidP="002D1D62">
      <w:pPr>
        <w:spacing w:after="0" w:line="240" w:lineRule="auto"/>
      </w:pPr>
      <w:r>
        <w:separator/>
      </w:r>
    </w:p>
  </w:endnote>
  <w:endnote w:type="continuationSeparator" w:id="1">
    <w:p w:rsidR="006A68AB" w:rsidRDefault="006A68AB" w:rsidP="002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3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14C6C" w:rsidRDefault="00A76DF6">
        <w:pPr>
          <w:pStyle w:val="a5"/>
          <w:jc w:val="center"/>
        </w:pPr>
        <w:r w:rsidRPr="001218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4C6C" w:rsidRPr="001218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8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1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218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4C6C" w:rsidRDefault="00014C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AB" w:rsidRDefault="006A68AB" w:rsidP="002D1D62">
      <w:pPr>
        <w:spacing w:after="0" w:line="240" w:lineRule="auto"/>
      </w:pPr>
      <w:r>
        <w:separator/>
      </w:r>
    </w:p>
  </w:footnote>
  <w:footnote w:type="continuationSeparator" w:id="1">
    <w:p w:rsidR="006A68AB" w:rsidRDefault="006A68AB" w:rsidP="002D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C" w:rsidRPr="00014C6C" w:rsidRDefault="00014C6C" w:rsidP="00014C6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D62"/>
    <w:rsid w:val="00014C6C"/>
    <w:rsid w:val="0009656B"/>
    <w:rsid w:val="000A0A4F"/>
    <w:rsid w:val="000B17FF"/>
    <w:rsid w:val="001218F0"/>
    <w:rsid w:val="00164F30"/>
    <w:rsid w:val="00173147"/>
    <w:rsid w:val="00193310"/>
    <w:rsid w:val="001F20EC"/>
    <w:rsid w:val="00206156"/>
    <w:rsid w:val="00212B7D"/>
    <w:rsid w:val="00255725"/>
    <w:rsid w:val="00262644"/>
    <w:rsid w:val="00276CF5"/>
    <w:rsid w:val="002D1D62"/>
    <w:rsid w:val="003451A5"/>
    <w:rsid w:val="003A015C"/>
    <w:rsid w:val="003A2930"/>
    <w:rsid w:val="003D43B0"/>
    <w:rsid w:val="003D5DA3"/>
    <w:rsid w:val="00451024"/>
    <w:rsid w:val="00472547"/>
    <w:rsid w:val="004921B1"/>
    <w:rsid w:val="004C438D"/>
    <w:rsid w:val="00544437"/>
    <w:rsid w:val="00554FCB"/>
    <w:rsid w:val="005E7A77"/>
    <w:rsid w:val="005F5631"/>
    <w:rsid w:val="00604BE6"/>
    <w:rsid w:val="00611D92"/>
    <w:rsid w:val="006A68AB"/>
    <w:rsid w:val="006C4E39"/>
    <w:rsid w:val="006D50EB"/>
    <w:rsid w:val="006E11B5"/>
    <w:rsid w:val="007B5728"/>
    <w:rsid w:val="007D5EC9"/>
    <w:rsid w:val="0083778E"/>
    <w:rsid w:val="0084756A"/>
    <w:rsid w:val="00850BF4"/>
    <w:rsid w:val="009202C8"/>
    <w:rsid w:val="0094164C"/>
    <w:rsid w:val="009A29E3"/>
    <w:rsid w:val="00A17497"/>
    <w:rsid w:val="00A42241"/>
    <w:rsid w:val="00A7342E"/>
    <w:rsid w:val="00A76DF6"/>
    <w:rsid w:val="00AE6979"/>
    <w:rsid w:val="00BB61D4"/>
    <w:rsid w:val="00BD2CDA"/>
    <w:rsid w:val="00BE0609"/>
    <w:rsid w:val="00BE7195"/>
    <w:rsid w:val="00C83C1A"/>
    <w:rsid w:val="00CD6C05"/>
    <w:rsid w:val="00D15655"/>
    <w:rsid w:val="00D3361A"/>
    <w:rsid w:val="00D44C80"/>
    <w:rsid w:val="00D60241"/>
    <w:rsid w:val="00DF2C7B"/>
    <w:rsid w:val="00EC3306"/>
    <w:rsid w:val="00F26434"/>
    <w:rsid w:val="00F65426"/>
    <w:rsid w:val="00F709E4"/>
    <w:rsid w:val="00F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D62"/>
  </w:style>
  <w:style w:type="paragraph" w:styleId="a5">
    <w:name w:val="footer"/>
    <w:basedOn w:val="a"/>
    <w:link w:val="a6"/>
    <w:uiPriority w:val="99"/>
    <w:unhideWhenUsed/>
    <w:rsid w:val="002D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D62"/>
  </w:style>
  <w:style w:type="paragraph" w:styleId="a7">
    <w:name w:val="Body Text"/>
    <w:basedOn w:val="a"/>
    <w:link w:val="a8"/>
    <w:rsid w:val="00C83C1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83C1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C83C1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C83C1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C83C1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8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Plain Text Char"/>
    <w:basedOn w:val="a"/>
    <w:link w:val="ac"/>
    <w:uiPriority w:val="99"/>
    <w:rsid w:val="00A174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A174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D080-9763-430C-B541-1B42B1C4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11</cp:revision>
  <dcterms:created xsi:type="dcterms:W3CDTF">2019-12-23T10:44:00Z</dcterms:created>
  <dcterms:modified xsi:type="dcterms:W3CDTF">2020-04-14T06:41:00Z</dcterms:modified>
</cp:coreProperties>
</file>