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6E" w:rsidRDefault="00CE416E" w:rsidP="00CE416E">
      <w:pPr>
        <w:jc w:val="center"/>
        <w:rPr>
          <w:spacing w:val="-10"/>
          <w:szCs w:val="28"/>
        </w:rPr>
      </w:pPr>
      <w:r>
        <w:rPr>
          <w:b/>
          <w:spacing w:val="-10"/>
          <w:szCs w:val="28"/>
        </w:rPr>
        <w:t>МИНИСТЕРСТВО ЗДРАВООХРАНЕНИЯ РОССИЙСКОЙ ФЕДЕРАЦИИ</w:t>
      </w:r>
    </w:p>
    <w:p w:rsidR="00CE416E" w:rsidRDefault="00CE416E" w:rsidP="00CE416E">
      <w:pPr>
        <w:tabs>
          <w:tab w:val="left" w:pos="3828"/>
        </w:tabs>
        <w:jc w:val="center"/>
        <w:rPr>
          <w:szCs w:val="28"/>
        </w:rPr>
      </w:pPr>
    </w:p>
    <w:p w:rsidR="00CE416E" w:rsidRDefault="00CE416E" w:rsidP="00CE416E">
      <w:pPr>
        <w:tabs>
          <w:tab w:val="left" w:pos="3828"/>
        </w:tabs>
        <w:jc w:val="center"/>
        <w:rPr>
          <w:szCs w:val="28"/>
        </w:rPr>
      </w:pPr>
    </w:p>
    <w:p w:rsidR="00CE416E" w:rsidRDefault="00CE416E" w:rsidP="00CE416E">
      <w:pPr>
        <w:tabs>
          <w:tab w:val="left" w:pos="3828"/>
        </w:tabs>
        <w:jc w:val="center"/>
        <w:rPr>
          <w:szCs w:val="28"/>
        </w:rPr>
      </w:pPr>
    </w:p>
    <w:p w:rsidR="00CE416E" w:rsidRDefault="00CE416E" w:rsidP="00CE416E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ОБЩАЯ ФАРМАКОПЕЙНАЯ СТАТЬЯ</w:t>
      </w:r>
    </w:p>
    <w:p w:rsidR="00CE416E" w:rsidRDefault="00CE416E" w:rsidP="00CE416E">
      <w:pPr>
        <w:tabs>
          <w:tab w:val="left" w:pos="5670"/>
        </w:tabs>
        <w:spacing w:after="120"/>
        <w:jc w:val="both"/>
        <w:outlineLvl w:val="0"/>
        <w:rPr>
          <w:b/>
          <w:szCs w:val="28"/>
        </w:rPr>
      </w:pPr>
      <w:r>
        <w:rPr>
          <w:b/>
        </w:rPr>
        <w:t>Перенос (</w:t>
      </w:r>
      <w:proofErr w:type="spellStart"/>
      <w:r>
        <w:rPr>
          <w:b/>
        </w:rPr>
        <w:t>трансфер</w:t>
      </w:r>
      <w:proofErr w:type="spellEnd"/>
      <w:r>
        <w:rPr>
          <w:b/>
        </w:rPr>
        <w:t xml:space="preserve">) аналитических методик  </w:t>
      </w:r>
      <w:r w:rsidR="001D3B59" w:rsidRPr="00F60942">
        <w:rPr>
          <w:b/>
          <w:szCs w:val="28"/>
        </w:rPr>
        <w:t xml:space="preserve">   </w:t>
      </w:r>
      <w:r w:rsidR="00E64AD2">
        <w:rPr>
          <w:b/>
          <w:szCs w:val="28"/>
        </w:rPr>
        <w:t xml:space="preserve">   </w:t>
      </w:r>
      <w:r>
        <w:rPr>
          <w:b/>
          <w:szCs w:val="28"/>
        </w:rPr>
        <w:t>ОФС</w:t>
      </w:r>
    </w:p>
    <w:p w:rsidR="00CE416E" w:rsidRPr="00572E83" w:rsidRDefault="00CE416E" w:rsidP="00CE416E">
      <w:pPr>
        <w:pBdr>
          <w:bottom w:val="single" w:sz="4" w:space="1" w:color="auto"/>
        </w:pBdr>
        <w:tabs>
          <w:tab w:val="left" w:pos="5387"/>
        </w:tabs>
        <w:spacing w:after="120"/>
        <w:jc w:val="both"/>
        <w:outlineLvl w:val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Вводится впервые</w:t>
      </w:r>
    </w:p>
    <w:p w:rsidR="003842A8" w:rsidRDefault="00AF6AA9" w:rsidP="00CE416E">
      <w:pPr>
        <w:jc w:val="center"/>
      </w:pPr>
      <w:r>
        <w:rPr>
          <w:b/>
          <w:sz w:val="30"/>
        </w:rPr>
        <w:t>Область применения</w:t>
      </w:r>
    </w:p>
    <w:p w:rsidR="003842A8" w:rsidRDefault="00AF6AA9">
      <w:pPr>
        <w:ind w:firstLine="709"/>
        <w:jc w:val="both"/>
      </w:pPr>
      <w:proofErr w:type="spellStart"/>
      <w:r>
        <w:t>Трансфер</w:t>
      </w:r>
      <w:proofErr w:type="spellEnd"/>
      <w:r>
        <w:t xml:space="preserve"> может быть </w:t>
      </w:r>
      <w:proofErr w:type="gramStart"/>
      <w:r>
        <w:t>осуществлен</w:t>
      </w:r>
      <w:proofErr w:type="gramEnd"/>
      <w:r>
        <w:t xml:space="preserve"> до начала или в процессе </w:t>
      </w:r>
      <w:proofErr w:type="spellStart"/>
      <w:r>
        <w:t>трансфера</w:t>
      </w:r>
      <w:proofErr w:type="spellEnd"/>
      <w:r>
        <w:t xml:space="preserve"> технологий.  Аналитические методики, предполагаемые к </w:t>
      </w:r>
      <w:proofErr w:type="spellStart"/>
      <w:r>
        <w:t>трансферу</w:t>
      </w:r>
      <w:proofErr w:type="spellEnd"/>
      <w:r>
        <w:t xml:space="preserve">, должны быть внедрены в лаборатории до начала проведений испытаний образцов при </w:t>
      </w:r>
      <w:proofErr w:type="spellStart"/>
      <w:r>
        <w:t>валидации</w:t>
      </w:r>
      <w:proofErr w:type="spellEnd"/>
      <w:r>
        <w:t xml:space="preserve"> технологического процесса принимающей стороной.</w:t>
      </w:r>
    </w:p>
    <w:p w:rsidR="003842A8" w:rsidRDefault="00AF6AA9">
      <w:pPr>
        <w:ind w:firstLine="709"/>
        <w:jc w:val="both"/>
      </w:pPr>
      <w:proofErr w:type="spellStart"/>
      <w:r>
        <w:t>Трансфер</w:t>
      </w:r>
      <w:proofErr w:type="spellEnd"/>
      <w:r>
        <w:t xml:space="preserve"> должен охватывать весь объём аналитических испытаний, необходимый для подтверждения соответствия передаваемого лекарственного средства его спецификациям и нормативной документации по качеству.</w:t>
      </w:r>
    </w:p>
    <w:p w:rsidR="003842A8" w:rsidRDefault="00AF6AA9">
      <w:pPr>
        <w:ind w:firstLine="709"/>
        <w:jc w:val="both"/>
      </w:pPr>
      <w:proofErr w:type="spellStart"/>
      <w:r>
        <w:t>Трансфер</w:t>
      </w:r>
      <w:proofErr w:type="spellEnd"/>
      <w:r>
        <w:t xml:space="preserve"> распространяется на испытания:</w:t>
      </w:r>
    </w:p>
    <w:p w:rsidR="003842A8" w:rsidRDefault="00AF6AA9">
      <w:pPr>
        <w:ind w:hanging="142"/>
        <w:jc w:val="both"/>
      </w:pPr>
      <w:r>
        <w:t>- активных фармацевтических субстанций;</w:t>
      </w:r>
    </w:p>
    <w:p w:rsidR="003842A8" w:rsidRDefault="00AF6AA9">
      <w:pPr>
        <w:ind w:hanging="142"/>
        <w:jc w:val="both"/>
      </w:pPr>
      <w:r>
        <w:t xml:space="preserve">- </w:t>
      </w:r>
      <w:proofErr w:type="spellStart"/>
      <w:r>
        <w:t>нерасфасованной</w:t>
      </w:r>
      <w:proofErr w:type="spellEnd"/>
      <w:r>
        <w:t xml:space="preserve"> продукции;</w:t>
      </w:r>
    </w:p>
    <w:p w:rsidR="003842A8" w:rsidRDefault="00AF6AA9">
      <w:pPr>
        <w:ind w:hanging="142"/>
        <w:jc w:val="both"/>
      </w:pPr>
      <w:r>
        <w:t>- лекарственных препаратов;</w:t>
      </w:r>
    </w:p>
    <w:p w:rsidR="003842A8" w:rsidRDefault="00AF6AA9">
      <w:pPr>
        <w:ind w:hanging="142"/>
        <w:jc w:val="both"/>
      </w:pPr>
      <w:r>
        <w:t>- промежуточной продукции;</w:t>
      </w:r>
    </w:p>
    <w:p w:rsidR="003842A8" w:rsidRDefault="00CE416E">
      <w:pPr>
        <w:ind w:hanging="142"/>
        <w:jc w:val="both"/>
      </w:pPr>
      <w:r>
        <w:t>- </w:t>
      </w:r>
      <w:r w:rsidR="00AF6AA9">
        <w:t>исходных веще</w:t>
      </w:r>
      <w:proofErr w:type="gramStart"/>
      <w:r w:rsidR="00AF6AA9">
        <w:t>ств дл</w:t>
      </w:r>
      <w:proofErr w:type="gramEnd"/>
      <w:r w:rsidR="00AF6AA9">
        <w:t>я производства активных фармацевтических субстанций;</w:t>
      </w:r>
    </w:p>
    <w:p w:rsidR="003842A8" w:rsidRDefault="00AF6AA9">
      <w:pPr>
        <w:ind w:hanging="142"/>
        <w:jc w:val="both"/>
      </w:pPr>
      <w:r>
        <w:t>- вспомогательных веществ;</w:t>
      </w:r>
    </w:p>
    <w:p w:rsidR="003842A8" w:rsidRDefault="00AF6AA9">
      <w:pPr>
        <w:ind w:hanging="142"/>
        <w:jc w:val="both"/>
      </w:pPr>
      <w:r>
        <w:t>- образцов очистки на определение остаточных количеств веществ после проведения очистки.</w:t>
      </w:r>
    </w:p>
    <w:p w:rsidR="003842A8" w:rsidRDefault="003842A8"/>
    <w:p w:rsidR="00CE416E" w:rsidRDefault="00CE416E">
      <w:pPr>
        <w:sectPr w:rsidR="00CE416E" w:rsidSect="00E64AD2">
          <w:footerReference w:type="even" r:id="rId7"/>
          <w:footerReference w:type="default" r:id="rId8"/>
          <w:type w:val="continuous"/>
          <w:pgSz w:w="11907" w:h="16839"/>
          <w:pgMar w:top="1134" w:right="851" w:bottom="1134" w:left="1701" w:header="709" w:footer="709" w:gutter="0"/>
          <w:cols w:space="0"/>
          <w:titlePg/>
          <w:docGrid w:linePitch="381"/>
        </w:sectPr>
      </w:pPr>
    </w:p>
    <w:p w:rsidR="003842A8" w:rsidRDefault="00AF6AA9" w:rsidP="00CE416E">
      <w:pPr>
        <w:jc w:val="center"/>
      </w:pPr>
      <w:r>
        <w:rPr>
          <w:b/>
          <w:sz w:val="30"/>
        </w:rPr>
        <w:lastRenderedPageBreak/>
        <w:t>Виды переноса аналитических методик</w:t>
      </w:r>
    </w:p>
    <w:p w:rsidR="003842A8" w:rsidRDefault="00AF6AA9">
      <w:pPr>
        <w:ind w:firstLine="709"/>
        <w:jc w:val="both"/>
      </w:pPr>
      <w:r>
        <w:lastRenderedPageBreak/>
        <w:t>- Проведение сравнительных испытаний передающей стороной и принимающей стороной (независимые перекрестные испытания);</w:t>
      </w:r>
    </w:p>
    <w:p w:rsidR="003842A8" w:rsidRDefault="00AF6AA9">
      <w:pPr>
        <w:ind w:firstLine="709"/>
        <w:jc w:val="both"/>
      </w:pPr>
      <w:r>
        <w:t xml:space="preserve">- Проведение </w:t>
      </w:r>
      <w:proofErr w:type="gramStart"/>
      <w:r>
        <w:t>совместной</w:t>
      </w:r>
      <w:proofErr w:type="gramEnd"/>
      <w:r>
        <w:t xml:space="preserve"> </w:t>
      </w:r>
      <w:proofErr w:type="spellStart"/>
      <w:r>
        <w:t>валидации</w:t>
      </w:r>
      <w:proofErr w:type="spellEnd"/>
      <w:r>
        <w:t xml:space="preserve"> в двух или нескольких лабораториях;</w:t>
      </w:r>
    </w:p>
    <w:p w:rsidR="003842A8" w:rsidRDefault="00AF6AA9">
      <w:pPr>
        <w:ind w:firstLine="709"/>
        <w:jc w:val="both"/>
      </w:pPr>
      <w:r>
        <w:t xml:space="preserve">-  Проведение повторной </w:t>
      </w:r>
      <w:proofErr w:type="spellStart"/>
      <w:r>
        <w:t>валидации</w:t>
      </w:r>
      <w:proofErr w:type="spellEnd"/>
      <w:r>
        <w:t xml:space="preserve"> (</w:t>
      </w:r>
      <w:proofErr w:type="spellStart"/>
      <w:r>
        <w:t>ревалидации</w:t>
      </w:r>
      <w:proofErr w:type="spellEnd"/>
      <w:r>
        <w:t>) аналитических методик принимающей стороной.</w:t>
      </w:r>
    </w:p>
    <w:p w:rsidR="003842A8" w:rsidRDefault="00AF6AA9">
      <w:pPr>
        <w:ind w:firstLine="709"/>
        <w:jc w:val="both"/>
      </w:pPr>
      <w:r>
        <w:t xml:space="preserve"> </w:t>
      </w:r>
    </w:p>
    <w:p w:rsidR="003842A8" w:rsidRDefault="00AF6AA9">
      <w:pPr>
        <w:jc w:val="center"/>
        <w:rPr>
          <w:b/>
        </w:rPr>
      </w:pPr>
      <w:r>
        <w:rPr>
          <w:b/>
        </w:rPr>
        <w:t>Сравнительные испытания</w:t>
      </w:r>
    </w:p>
    <w:p w:rsidR="003842A8" w:rsidRDefault="00AF6AA9">
      <w:pPr>
        <w:ind w:firstLine="709"/>
        <w:jc w:val="both"/>
      </w:pPr>
      <w:r>
        <w:t xml:space="preserve">Сравнительные испытания – независимые перекрестные испытания (перепроверка) одних и тех же образцов в передающей и принимающей лабораториях. Такие испытания проводятся по предварительно утвержденному протоколу </w:t>
      </w:r>
      <w:proofErr w:type="spellStart"/>
      <w:r>
        <w:t>трансфера</w:t>
      </w:r>
      <w:proofErr w:type="spellEnd"/>
      <w:r>
        <w:t xml:space="preserve">, в котором подробно приводится описание аналитических методик, образцов, предполагаемых к использованию, и заданных критериев приемлемости, в том числе допустимой вариабельности результатов испытаний.  </w:t>
      </w:r>
    </w:p>
    <w:p w:rsidR="003842A8" w:rsidRDefault="00AF6AA9">
      <w:pPr>
        <w:ind w:firstLine="709"/>
        <w:jc w:val="both"/>
      </w:pPr>
      <w:r>
        <w:t>Выполнение заданных критериев приемлемости необходимо для подтверждения, что принимающая сторона обладает требуемой для пользования методикой квалификацией.</w:t>
      </w:r>
    </w:p>
    <w:p w:rsidR="003842A8" w:rsidRPr="00E64AD2" w:rsidRDefault="00AF6AA9">
      <w:pPr>
        <w:ind w:firstLine="709"/>
        <w:jc w:val="both"/>
      </w:pPr>
      <w:r>
        <w:t>Сравнительные испытания проводятся на однородных образцах, отобранных от промышленных серий готовой продукции, или образцов продукции, специально подготовленных для испытаний (например, путем добавления соответствующих точных количеств известных примесей в образец).</w:t>
      </w:r>
    </w:p>
    <w:p w:rsidR="00F60942" w:rsidRPr="00E64AD2" w:rsidRDefault="00F60942">
      <w:pPr>
        <w:ind w:firstLine="709"/>
        <w:jc w:val="both"/>
      </w:pPr>
    </w:p>
    <w:p w:rsidR="003842A8" w:rsidRDefault="00AF6AA9">
      <w:pPr>
        <w:jc w:val="center"/>
        <w:rPr>
          <w:b/>
        </w:rPr>
      </w:pPr>
      <w:r>
        <w:rPr>
          <w:b/>
        </w:rPr>
        <w:t xml:space="preserve">Совместная </w:t>
      </w:r>
      <w:proofErr w:type="spellStart"/>
      <w:r>
        <w:rPr>
          <w:b/>
        </w:rPr>
        <w:t>валидация</w:t>
      </w:r>
      <w:proofErr w:type="spellEnd"/>
    </w:p>
    <w:p w:rsidR="003842A8" w:rsidRDefault="00F60942" w:rsidP="00F60942">
      <w:pPr>
        <w:jc w:val="both"/>
      </w:pPr>
      <w:r w:rsidRPr="00E64AD2">
        <w:tab/>
      </w:r>
      <w:r w:rsidR="00AF6AA9">
        <w:t xml:space="preserve">Передающая сторона может привлечь принимающую сторону </w:t>
      </w:r>
      <w:proofErr w:type="gramStart"/>
      <w:r w:rsidR="00AF6AA9">
        <w:t>к</w:t>
      </w:r>
      <w:proofErr w:type="gramEnd"/>
      <w:r w:rsidR="00AF6AA9">
        <w:t xml:space="preserve"> совместной </w:t>
      </w:r>
      <w:proofErr w:type="spellStart"/>
      <w:r w:rsidR="00AF6AA9">
        <w:t>межлабораторной</w:t>
      </w:r>
      <w:proofErr w:type="spellEnd"/>
      <w:r w:rsidR="00AF6AA9">
        <w:t xml:space="preserve">  </w:t>
      </w:r>
      <w:proofErr w:type="spellStart"/>
      <w:r w:rsidR="00AF6AA9">
        <w:t>валидации</w:t>
      </w:r>
      <w:proofErr w:type="spellEnd"/>
      <w:r w:rsidR="00AF6AA9">
        <w:t xml:space="preserve">, включив ее сотрудников в группу для проведения </w:t>
      </w:r>
      <w:proofErr w:type="spellStart"/>
      <w:r w:rsidR="00AF6AA9">
        <w:t>валидации</w:t>
      </w:r>
      <w:proofErr w:type="spellEnd"/>
      <w:r w:rsidR="00AF6AA9">
        <w:t xml:space="preserve"> на своей территории.  Лаборатория, осуществляющая </w:t>
      </w:r>
      <w:proofErr w:type="spellStart"/>
      <w:r w:rsidR="00AF6AA9">
        <w:t>валидацию</w:t>
      </w:r>
      <w:proofErr w:type="spellEnd"/>
      <w:r w:rsidR="00AF6AA9">
        <w:t xml:space="preserve"> аналитических методик, квалифицируется </w:t>
      </w:r>
      <w:proofErr w:type="gramStart"/>
      <w:r w:rsidR="00AF6AA9">
        <w:t>в</w:t>
      </w:r>
      <w:proofErr w:type="gramEnd"/>
      <w:r w:rsidR="00AF6AA9">
        <w:t xml:space="preserve"> </w:t>
      </w:r>
      <w:proofErr w:type="gramStart"/>
      <w:r w:rsidR="00AF6AA9">
        <w:lastRenderedPageBreak/>
        <w:t>дальнейшем</w:t>
      </w:r>
      <w:proofErr w:type="gramEnd"/>
      <w:r w:rsidR="00AF6AA9">
        <w:t xml:space="preserve"> для выполнения методики в рамках ее </w:t>
      </w:r>
      <w:proofErr w:type="spellStart"/>
      <w:r w:rsidR="00AF6AA9">
        <w:t>трансфера</w:t>
      </w:r>
      <w:proofErr w:type="spellEnd"/>
      <w:r w:rsidR="00AF6AA9">
        <w:t xml:space="preserve">. Оценка проводится по заранее одобренному протоколу </w:t>
      </w:r>
      <w:proofErr w:type="spellStart"/>
      <w:r w:rsidR="00AF6AA9">
        <w:t>трансфера</w:t>
      </w:r>
      <w:proofErr w:type="spellEnd"/>
      <w:r w:rsidR="00AF6AA9">
        <w:t xml:space="preserve"> или </w:t>
      </w:r>
      <w:proofErr w:type="spellStart"/>
      <w:r w:rsidR="00AF6AA9">
        <w:t>валидации</w:t>
      </w:r>
      <w:proofErr w:type="spellEnd"/>
      <w:r w:rsidR="00AF6AA9">
        <w:t xml:space="preserve">, где описаны подробности методики, используемые образцы и критерии приемлемости. Требования к проведению </w:t>
      </w:r>
      <w:proofErr w:type="spellStart"/>
      <w:r w:rsidR="00AF6AA9">
        <w:t>валидационных</w:t>
      </w:r>
      <w:proofErr w:type="spellEnd"/>
      <w:r w:rsidR="00AF6AA9">
        <w:t xml:space="preserve"> испытаний и полученным характеристикам приводится в ОФС «</w:t>
      </w:r>
      <w:proofErr w:type="spellStart"/>
      <w:r w:rsidR="00AF6AA9">
        <w:t>Валидация</w:t>
      </w:r>
      <w:proofErr w:type="spellEnd"/>
      <w:r w:rsidR="00AF6AA9">
        <w:t xml:space="preserve"> аналитических методик». </w:t>
      </w:r>
    </w:p>
    <w:p w:rsidR="003842A8" w:rsidRDefault="00AF6AA9">
      <w:pPr>
        <w:ind w:firstLine="709"/>
        <w:jc w:val="both"/>
      </w:pPr>
      <w:r>
        <w:t xml:space="preserve"> </w:t>
      </w:r>
    </w:p>
    <w:p w:rsidR="003842A8" w:rsidRDefault="00AF6AA9">
      <w:pPr>
        <w:ind w:firstLine="709"/>
        <w:jc w:val="center"/>
        <w:rPr>
          <w:b/>
        </w:rPr>
      </w:pPr>
      <w:r>
        <w:t xml:space="preserve"> </w:t>
      </w:r>
      <w:r>
        <w:rPr>
          <w:b/>
        </w:rPr>
        <w:t xml:space="preserve">Повторная </w:t>
      </w:r>
      <w:proofErr w:type="spellStart"/>
      <w:r>
        <w:rPr>
          <w:b/>
        </w:rPr>
        <w:t>валидация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ревалидация</w:t>
      </w:r>
      <w:proofErr w:type="spellEnd"/>
      <w:r>
        <w:rPr>
          <w:b/>
        </w:rPr>
        <w:t>).</w:t>
      </w:r>
    </w:p>
    <w:p w:rsidR="003842A8" w:rsidRDefault="00AF6AA9">
      <w:pPr>
        <w:ind w:firstLine="709"/>
        <w:jc w:val="both"/>
      </w:pPr>
      <w:proofErr w:type="spellStart"/>
      <w:r>
        <w:t>Ревалидация</w:t>
      </w:r>
      <w:proofErr w:type="spellEnd"/>
      <w:r>
        <w:t xml:space="preserve"> принимающей стороной обычно выполняется для специфических аналитических методик при наличии соответствующего  обоснования. В зависимости от сложности аналитической методики её </w:t>
      </w:r>
      <w:proofErr w:type="spellStart"/>
      <w:r>
        <w:t>ревалидация</w:t>
      </w:r>
      <w:proofErr w:type="spellEnd"/>
      <w:r>
        <w:t xml:space="preserve"> может проводиться в полном или частичном объеме с определением </w:t>
      </w:r>
      <w:proofErr w:type="spellStart"/>
      <w:r>
        <w:t>валидационных</w:t>
      </w:r>
      <w:proofErr w:type="spellEnd"/>
      <w:r>
        <w:t xml:space="preserve"> </w:t>
      </w:r>
      <w:proofErr w:type="spellStart"/>
      <w:r>
        <w:t>характерестик</w:t>
      </w:r>
      <w:proofErr w:type="spellEnd"/>
      <w:r>
        <w:t xml:space="preserve">, которые предположительно будут затронуты при </w:t>
      </w:r>
      <w:proofErr w:type="spellStart"/>
      <w:r>
        <w:t>транфере</w:t>
      </w:r>
      <w:proofErr w:type="spellEnd"/>
      <w:r>
        <w:t>.</w:t>
      </w:r>
    </w:p>
    <w:p w:rsidR="003842A8" w:rsidRDefault="003842A8">
      <w:pPr>
        <w:ind w:firstLine="709"/>
        <w:jc w:val="both"/>
      </w:pPr>
    </w:p>
    <w:p w:rsidR="003842A8" w:rsidRDefault="003842A8">
      <w:pPr>
        <w:sectPr w:rsidR="003842A8" w:rsidSect="00CE416E">
          <w:type w:val="continuous"/>
          <w:pgSz w:w="11907" w:h="16839"/>
          <w:pgMar w:top="1276" w:right="850" w:bottom="1133" w:left="1701" w:header="708" w:footer="708" w:gutter="0"/>
          <w:cols w:space="0"/>
        </w:sectPr>
      </w:pPr>
    </w:p>
    <w:p w:rsidR="003842A8" w:rsidRDefault="00CE416E" w:rsidP="00CE416E">
      <w:pPr>
        <w:jc w:val="center"/>
      </w:pPr>
      <w:r>
        <w:rPr>
          <w:b/>
          <w:sz w:val="30"/>
        </w:rPr>
        <w:lastRenderedPageBreak/>
        <w:t>О</w:t>
      </w:r>
      <w:r w:rsidR="00AF6AA9">
        <w:rPr>
          <w:b/>
          <w:sz w:val="30"/>
        </w:rPr>
        <w:t>сновные термины и определения</w:t>
      </w:r>
    </w:p>
    <w:p w:rsidR="003842A8" w:rsidRDefault="00AF6AA9">
      <w:pPr>
        <w:ind w:firstLine="709"/>
        <w:jc w:val="both"/>
      </w:pPr>
      <w:r>
        <w:rPr>
          <w:i/>
        </w:rPr>
        <w:t>Перенос (</w:t>
      </w:r>
      <w:proofErr w:type="spellStart"/>
      <w:r>
        <w:rPr>
          <w:i/>
        </w:rPr>
        <w:t>трансфер</w:t>
      </w:r>
      <w:proofErr w:type="spellEnd"/>
      <w:r>
        <w:rPr>
          <w:i/>
        </w:rPr>
        <w:t xml:space="preserve">) аналитических методик </w:t>
      </w:r>
      <w:r>
        <w:t>– документированная процедура, которая предоставляет полномочия лаборатории принимающей стороны использовать аналитические методики, разработанные в лаборатории передающей стороны.</w:t>
      </w:r>
    </w:p>
    <w:p w:rsidR="003842A8" w:rsidRDefault="00AF6AA9">
      <w:pPr>
        <w:ind w:firstLine="709"/>
        <w:jc w:val="both"/>
      </w:pPr>
      <w:r>
        <w:rPr>
          <w:i/>
        </w:rPr>
        <w:t xml:space="preserve">Передающая сторона </w:t>
      </w:r>
      <w:r>
        <w:t xml:space="preserve">- организация или подразделение, которое осуществляет </w:t>
      </w:r>
      <w:proofErr w:type="spellStart"/>
      <w:r>
        <w:t>трансфер</w:t>
      </w:r>
      <w:proofErr w:type="spellEnd"/>
      <w:r>
        <w:t xml:space="preserve"> для передачи лекарственного средства.</w:t>
      </w:r>
    </w:p>
    <w:p w:rsidR="003842A8" w:rsidRDefault="00AF6AA9">
      <w:pPr>
        <w:ind w:firstLine="709"/>
        <w:jc w:val="both"/>
      </w:pPr>
      <w:proofErr w:type="gramStart"/>
      <w:r>
        <w:rPr>
          <w:i/>
        </w:rPr>
        <w:t>Принимающая сторона</w:t>
      </w:r>
      <w:r>
        <w:t xml:space="preserve"> - организация или подразделение, в которые осуществляется </w:t>
      </w:r>
      <w:proofErr w:type="spellStart"/>
      <w:r>
        <w:t>трансфер</w:t>
      </w:r>
      <w:proofErr w:type="spellEnd"/>
      <w:r>
        <w:t xml:space="preserve"> для передачи лекарственного средства.</w:t>
      </w:r>
      <w:proofErr w:type="gramEnd"/>
    </w:p>
    <w:p w:rsidR="003842A8" w:rsidRDefault="00AF6AA9">
      <w:pPr>
        <w:ind w:firstLine="709"/>
        <w:jc w:val="both"/>
      </w:pPr>
      <w:r>
        <w:rPr>
          <w:i/>
        </w:rPr>
        <w:t xml:space="preserve">Протокол </w:t>
      </w:r>
      <w:proofErr w:type="spellStart"/>
      <w:r>
        <w:rPr>
          <w:i/>
        </w:rPr>
        <w:t>трансфера</w:t>
      </w:r>
      <w:proofErr w:type="spellEnd"/>
      <w:r>
        <w:t xml:space="preserve"> – документ, содержащий информацию о целях, задачах, области применения, процессе осуществления </w:t>
      </w:r>
      <w:proofErr w:type="spellStart"/>
      <w:r>
        <w:t>трансфера</w:t>
      </w:r>
      <w:proofErr w:type="spellEnd"/>
      <w:r>
        <w:t xml:space="preserve"> и выражающий согласованность между сторонами в отношении выполняемых требований и их ответственность.</w:t>
      </w:r>
    </w:p>
    <w:p w:rsidR="003842A8" w:rsidRDefault="00AF6AA9">
      <w:pPr>
        <w:ind w:firstLine="709"/>
        <w:jc w:val="both"/>
      </w:pPr>
      <w:r>
        <w:rPr>
          <w:i/>
        </w:rPr>
        <w:lastRenderedPageBreak/>
        <w:t xml:space="preserve">Отчет о </w:t>
      </w:r>
      <w:proofErr w:type="spellStart"/>
      <w:r>
        <w:rPr>
          <w:i/>
        </w:rPr>
        <w:t>трансфере</w:t>
      </w:r>
      <w:proofErr w:type="spellEnd"/>
      <w:r>
        <w:t xml:space="preserve"> – документально оформленный краткий обзор осуществленного </w:t>
      </w:r>
      <w:proofErr w:type="spellStart"/>
      <w:r>
        <w:t>трансфера</w:t>
      </w:r>
      <w:proofErr w:type="spellEnd"/>
      <w:r>
        <w:t>, который включает описание аналитических методик, критерии их приемлемости, полученные результаты и заключения.</w:t>
      </w:r>
    </w:p>
    <w:p w:rsidR="003842A8" w:rsidRDefault="003842A8">
      <w:pPr>
        <w:sectPr w:rsidR="003842A8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3842A8" w:rsidRDefault="00AF6AA9" w:rsidP="00CE416E">
      <w:pPr>
        <w:jc w:val="center"/>
      </w:pPr>
      <w:r>
        <w:rPr>
          <w:b/>
          <w:sz w:val="30"/>
        </w:rPr>
        <w:lastRenderedPageBreak/>
        <w:t xml:space="preserve">Отмена процедуры </w:t>
      </w:r>
      <w:proofErr w:type="spellStart"/>
      <w:r>
        <w:rPr>
          <w:b/>
          <w:sz w:val="30"/>
        </w:rPr>
        <w:t>трансфера</w:t>
      </w:r>
      <w:proofErr w:type="spellEnd"/>
      <w:r>
        <w:rPr>
          <w:b/>
          <w:sz w:val="30"/>
        </w:rPr>
        <w:t>.</w:t>
      </w:r>
    </w:p>
    <w:p w:rsidR="003842A8" w:rsidRDefault="00AF6AA9">
      <w:pPr>
        <w:ind w:firstLine="709"/>
        <w:jc w:val="both"/>
      </w:pPr>
      <w:r>
        <w:t>В определенных обстоятельствах</w:t>
      </w:r>
      <w:r>
        <w:tab/>
        <w:t xml:space="preserve"> </w:t>
      </w:r>
      <w:proofErr w:type="spellStart"/>
      <w:r>
        <w:t>трансфер</w:t>
      </w:r>
      <w:proofErr w:type="spellEnd"/>
      <w:r>
        <w:t xml:space="preserve">, </w:t>
      </w:r>
      <w:proofErr w:type="gramStart"/>
      <w:r>
        <w:t>проводимый</w:t>
      </w:r>
      <w:proofErr w:type="gramEnd"/>
      <w:r>
        <w:t xml:space="preserve"> в обычном порядке, может не осуществляться, а  принимающая сторона считается квалифицированной для  выполнения аналитических методик  без сравнительных испытаний.   Отказ от проведения </w:t>
      </w:r>
      <w:proofErr w:type="spellStart"/>
      <w:r>
        <w:t>транфера</w:t>
      </w:r>
      <w:proofErr w:type="spellEnd"/>
      <w:r>
        <w:t xml:space="preserve"> должен быть обоснован и документально оформлен принимающей стороной. </w:t>
      </w:r>
    </w:p>
    <w:p w:rsidR="003842A8" w:rsidRDefault="00AF6AA9">
      <w:pPr>
        <w:ind w:firstLine="709"/>
        <w:jc w:val="both"/>
      </w:pPr>
      <w:r>
        <w:t xml:space="preserve">Отмена </w:t>
      </w:r>
      <w:proofErr w:type="spellStart"/>
      <w:r>
        <w:t>трансфера</w:t>
      </w:r>
      <w:proofErr w:type="spellEnd"/>
      <w:r>
        <w:t xml:space="preserve"> обоснована в следующих случаях:</w:t>
      </w:r>
    </w:p>
    <w:p w:rsidR="003842A8" w:rsidRDefault="00AF6AA9">
      <w:pPr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</w:rPr>
        <w:tab/>
        <w:t xml:space="preserve"> </w:t>
      </w:r>
      <w:r>
        <w:t>состав нового ЛС сопоставим с составом существующего и/или концентрация действующего вещества подобна концентрации в существующем препарате, а у принимающей стороны уже есть опыт  по  выполнению аналитических  методик,  используемых для данных испытаний;</w:t>
      </w:r>
    </w:p>
    <w:p w:rsidR="003842A8" w:rsidRDefault="00AF6AA9">
      <w:pPr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</w:rPr>
        <w:tab/>
        <w:t xml:space="preserve"> </w:t>
      </w:r>
      <w:r>
        <w:t xml:space="preserve">передаваемая  аналитическая методика   описана в Государственной фармакопее РФ и не  изменена; в этом случае принимающая сторона проводит только ее верификацию  (однако, когда в фармакопейной методике отсутствуют подробное описание или критические параметры, требующиеся для получения правильных результатов, </w:t>
      </w:r>
      <w:proofErr w:type="spellStart"/>
      <w:r>
        <w:t>трансфер</w:t>
      </w:r>
      <w:proofErr w:type="spellEnd"/>
      <w:r>
        <w:t xml:space="preserve"> для таких  методик необходимо проводить);</w:t>
      </w:r>
    </w:p>
    <w:p w:rsidR="003842A8" w:rsidRDefault="00AF6AA9">
      <w:pPr>
        <w:ind w:firstLine="709"/>
        <w:jc w:val="both"/>
      </w:pPr>
      <w:r>
        <w:rPr>
          <w:rFonts w:ascii="Symbol" w:hAnsi="Symbol"/>
          <w:sz w:val="20"/>
        </w:rPr>
        <w:t></w:t>
      </w:r>
      <w:r>
        <w:rPr>
          <w:sz w:val="14"/>
        </w:rPr>
        <w:t xml:space="preserve">  </w:t>
      </w:r>
      <w:r>
        <w:t>передаваемая методика анализа  идентична или сходна в значительной степени с уже используемой в лаборатории принимающей стороны</w:t>
      </w:r>
      <w:proofErr w:type="gramStart"/>
      <w:r>
        <w:t xml:space="preserve"> ;</w:t>
      </w:r>
      <w:proofErr w:type="gramEnd"/>
    </w:p>
    <w:p w:rsidR="003842A8" w:rsidRDefault="00AF6AA9">
      <w:pPr>
        <w:ind w:firstLine="709"/>
        <w:jc w:val="both"/>
      </w:pPr>
      <w:r>
        <w:rPr>
          <w:rFonts w:ascii="Symbol" w:hAnsi="Symbol"/>
          <w:sz w:val="20"/>
        </w:rPr>
        <w:t></w:t>
      </w:r>
      <w:r>
        <w:rPr>
          <w:sz w:val="14"/>
        </w:rPr>
        <w:t xml:space="preserve">  </w:t>
      </w:r>
      <w:r>
        <w:t xml:space="preserve">персонал передающей стороны, отвечающий за разработку, </w:t>
      </w:r>
      <w:proofErr w:type="spellStart"/>
      <w:r>
        <w:t>валидацию</w:t>
      </w:r>
      <w:proofErr w:type="spellEnd"/>
      <w:r>
        <w:t xml:space="preserve"> или  повседневный контроль, переходит на работу  в лабораторию  принимающей стороны</w:t>
      </w:r>
      <w:proofErr w:type="gramStart"/>
      <w:r>
        <w:t xml:space="preserve"> .</w:t>
      </w:r>
      <w:proofErr w:type="gramEnd"/>
      <w:r>
        <w:t xml:space="preserve"> </w:t>
      </w:r>
    </w:p>
    <w:p w:rsidR="003842A8" w:rsidRDefault="00AF6AA9">
      <w:pPr>
        <w:sectPr w:rsidR="003842A8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>
        <w:t xml:space="preserve"> </w:t>
      </w:r>
    </w:p>
    <w:p w:rsidR="003842A8" w:rsidRDefault="00AF6AA9" w:rsidP="00CE416E">
      <w:pPr>
        <w:jc w:val="center"/>
      </w:pPr>
      <w:r>
        <w:rPr>
          <w:b/>
          <w:sz w:val="30"/>
        </w:rPr>
        <w:lastRenderedPageBreak/>
        <w:t xml:space="preserve">Отчет о </w:t>
      </w:r>
      <w:proofErr w:type="spellStart"/>
      <w:r>
        <w:rPr>
          <w:b/>
          <w:sz w:val="30"/>
        </w:rPr>
        <w:t>трансфере</w:t>
      </w:r>
      <w:proofErr w:type="spellEnd"/>
      <w:r>
        <w:rPr>
          <w:b/>
          <w:sz w:val="30"/>
        </w:rPr>
        <w:t xml:space="preserve"> аналитических методик.</w:t>
      </w:r>
    </w:p>
    <w:p w:rsidR="003842A8" w:rsidRDefault="00AF6AA9">
      <w:pPr>
        <w:ind w:firstLine="709"/>
        <w:jc w:val="both"/>
      </w:pPr>
      <w:r>
        <w:lastRenderedPageBreak/>
        <w:t xml:space="preserve">После завершения </w:t>
      </w:r>
      <w:proofErr w:type="spellStart"/>
      <w:r>
        <w:t>трансфера</w:t>
      </w:r>
      <w:proofErr w:type="spellEnd"/>
      <w:r>
        <w:t xml:space="preserve">  принимающая сторона должна подготовить отчет с  заключением о подтверждении </w:t>
      </w:r>
      <w:proofErr w:type="spellStart"/>
      <w:r>
        <w:t>квлификации</w:t>
      </w:r>
      <w:proofErr w:type="spellEnd"/>
      <w:r>
        <w:t xml:space="preserve"> принимающей стороны для выполнения передаваемой методики. Любые, возникшие в результате испытаний,  отклонения от критериев приемлемости </w:t>
      </w:r>
      <w:proofErr w:type="spellStart"/>
      <w:r>
        <w:t>трансфера</w:t>
      </w:r>
      <w:proofErr w:type="spellEnd"/>
      <w:r>
        <w:t xml:space="preserve"> должны быть обоснованы и документально оформлены. Аналитическая методика может считаться переданной принимающей стороне только после проведения эффективных корректирующих мероприятий для соответствия критериям </w:t>
      </w:r>
      <w:proofErr w:type="spellStart"/>
      <w:r>
        <w:t>приемлимости</w:t>
      </w:r>
      <w:proofErr w:type="spellEnd"/>
      <w:r>
        <w:t xml:space="preserve"> </w:t>
      </w:r>
      <w:proofErr w:type="spellStart"/>
      <w:r>
        <w:t>трансфера</w:t>
      </w:r>
      <w:proofErr w:type="spellEnd"/>
      <w:r>
        <w:t xml:space="preserve">. Корректирующие мероприятия могут варьироваться от дополнительной подготовки специалистов и разъяснений особенностей методики до  более сложных подходов в зависимости от передаваемой аналитической методики. </w:t>
      </w:r>
    </w:p>
    <w:p w:rsidR="003842A8" w:rsidRPr="00E64AD2" w:rsidRDefault="003842A8"/>
    <w:p w:rsidR="00F60942" w:rsidRPr="00E64AD2" w:rsidRDefault="00F60942">
      <w:pPr>
        <w:sectPr w:rsidR="00F60942" w:rsidRPr="00E64AD2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3842A8" w:rsidRDefault="00AF6AA9" w:rsidP="00CE416E">
      <w:pPr>
        <w:jc w:val="center"/>
      </w:pPr>
      <w:r>
        <w:rPr>
          <w:b/>
          <w:sz w:val="30"/>
        </w:rPr>
        <w:lastRenderedPageBreak/>
        <w:t xml:space="preserve">Практическое осуществление </w:t>
      </w:r>
      <w:proofErr w:type="spellStart"/>
      <w:r>
        <w:rPr>
          <w:b/>
          <w:sz w:val="30"/>
        </w:rPr>
        <w:t>трансфера</w:t>
      </w:r>
      <w:proofErr w:type="spellEnd"/>
      <w:r>
        <w:rPr>
          <w:b/>
          <w:sz w:val="30"/>
        </w:rPr>
        <w:t xml:space="preserve"> аналитических методик.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Практическое осуществление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 xml:space="preserve"> состоит из этапов:</w:t>
      </w:r>
    </w:p>
    <w:p w:rsidR="003842A8" w:rsidRDefault="00AF6AA9">
      <w:pPr>
        <w:ind w:firstLine="709"/>
        <w:rPr>
          <w:sz w:val="30"/>
        </w:rPr>
      </w:pPr>
      <w:r>
        <w:rPr>
          <w:sz w:val="30"/>
        </w:rPr>
        <w:t>1.</w:t>
      </w:r>
      <w:r>
        <w:rPr>
          <w:sz w:val="14"/>
        </w:rPr>
        <w:tab/>
        <w:t xml:space="preserve"> </w:t>
      </w:r>
      <w:r>
        <w:rPr>
          <w:sz w:val="30"/>
        </w:rPr>
        <w:t xml:space="preserve">Определение аналитических методик, предполагаемых для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>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>2.</w:t>
      </w:r>
      <w:r>
        <w:rPr>
          <w:sz w:val="14"/>
        </w:rPr>
        <w:tab/>
        <w:t xml:space="preserve"> </w:t>
      </w:r>
      <w:r>
        <w:rPr>
          <w:sz w:val="30"/>
        </w:rPr>
        <w:t>Обучение аналитическим методикам специалистов принимающей стороны;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>3.</w:t>
      </w:r>
      <w:r>
        <w:rPr>
          <w:sz w:val="14"/>
        </w:rPr>
        <w:tab/>
        <w:t xml:space="preserve"> </w:t>
      </w:r>
      <w:r>
        <w:rPr>
          <w:sz w:val="30"/>
        </w:rPr>
        <w:t>Проведение сравнительных испытаний.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Предающая сторона является ответственной </w:t>
      </w:r>
      <w:proofErr w:type="gramStart"/>
      <w:r>
        <w:rPr>
          <w:sz w:val="30"/>
        </w:rPr>
        <w:t>за</w:t>
      </w:r>
      <w:proofErr w:type="gramEnd"/>
      <w:r>
        <w:rPr>
          <w:sz w:val="30"/>
        </w:rPr>
        <w:t>: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>- Предоставление аналитической методики и стандартных образцов;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- Обеспечение обучения и помощи принимающей стороне, </w:t>
      </w:r>
      <w:proofErr w:type="gramStart"/>
      <w:r>
        <w:rPr>
          <w:sz w:val="30"/>
        </w:rPr>
        <w:t>требующихся</w:t>
      </w:r>
      <w:proofErr w:type="gramEnd"/>
      <w:r>
        <w:rPr>
          <w:sz w:val="30"/>
        </w:rPr>
        <w:t xml:space="preserve"> в процессе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>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- Предоставление </w:t>
      </w:r>
      <w:proofErr w:type="spellStart"/>
      <w:r>
        <w:rPr>
          <w:sz w:val="30"/>
        </w:rPr>
        <w:t>валидационных</w:t>
      </w:r>
      <w:proofErr w:type="spellEnd"/>
      <w:r>
        <w:rPr>
          <w:sz w:val="30"/>
        </w:rPr>
        <w:t xml:space="preserve"> отчетов  для переносимых методик и любой необходимой документации.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Все аналитические методики, включенные в процесс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 xml:space="preserve">, спецификации качества и нормативные документы по качеству лекарственных средств должны предоставляться в письменном виде </w:t>
      </w:r>
      <w:r>
        <w:rPr>
          <w:sz w:val="30"/>
        </w:rPr>
        <w:lastRenderedPageBreak/>
        <w:t xml:space="preserve">актуальных версий, которые фактически применяются передающей стороной. Обучение аналитическим методикам также должно быть </w:t>
      </w:r>
      <w:proofErr w:type="spellStart"/>
      <w:r>
        <w:rPr>
          <w:sz w:val="30"/>
        </w:rPr>
        <w:t>задокументировано</w:t>
      </w:r>
      <w:proofErr w:type="spellEnd"/>
      <w:r>
        <w:rPr>
          <w:sz w:val="30"/>
        </w:rPr>
        <w:t>. Аналитическая методика должна быть подробно описана, чтобы обученный специалист после изучения методики мог выполнить ее без затруднений.</w:t>
      </w:r>
    </w:p>
    <w:p w:rsidR="003842A8" w:rsidRDefault="00AF6AA9">
      <w:pPr>
        <w:ind w:firstLine="709"/>
        <w:jc w:val="both"/>
      </w:pPr>
      <w:r>
        <w:t xml:space="preserve">Отчеты </w:t>
      </w:r>
      <w:proofErr w:type="gramStart"/>
      <w:r>
        <w:t>о</w:t>
      </w:r>
      <w:proofErr w:type="gramEnd"/>
      <w:r>
        <w:t xml:space="preserve"> </w:t>
      </w:r>
      <w:proofErr w:type="gramStart"/>
      <w:r>
        <w:t>полной</w:t>
      </w:r>
      <w:proofErr w:type="gramEnd"/>
      <w:r>
        <w:t xml:space="preserve"> или частичной </w:t>
      </w:r>
      <w:proofErr w:type="spellStart"/>
      <w:r>
        <w:t>валидации</w:t>
      </w:r>
      <w:proofErr w:type="spellEnd"/>
      <w:r>
        <w:t xml:space="preserve"> должны быть предоставлены по запросу принимающей стороны вместе с подробным описанием технических аспектов, необходимых для выполнения испытания. 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Принимающая сторона является ответственной </w:t>
      </w:r>
      <w:proofErr w:type="gramStart"/>
      <w:r>
        <w:rPr>
          <w:sz w:val="30"/>
        </w:rPr>
        <w:t>за</w:t>
      </w:r>
      <w:proofErr w:type="gramEnd"/>
      <w:r>
        <w:rPr>
          <w:sz w:val="30"/>
        </w:rPr>
        <w:t>: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>- Проверку аналитических методик;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-Предоставление квалифицированного персонала или за надлежащее его обучение до начала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>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- Квалификацию и калибровку необходимого оборудования. Оборудование, используемое принимающей стороной в процессе </w:t>
      </w:r>
      <w:proofErr w:type="spellStart"/>
      <w:r>
        <w:rPr>
          <w:sz w:val="30"/>
        </w:rPr>
        <w:t>транфера</w:t>
      </w:r>
      <w:proofErr w:type="spellEnd"/>
      <w:r>
        <w:rPr>
          <w:sz w:val="30"/>
        </w:rPr>
        <w:t xml:space="preserve"> должно соответствовать предоставленным передающей стороной спецификациям;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>- Помещение и соответствие лабораторных систем применяемым правилам и общим лабораторным процедурам предприятия.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Передающая и принимающая стороны должны выполнить протокол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 xml:space="preserve"> и совместно подготовить отчет о </w:t>
      </w:r>
      <w:proofErr w:type="spellStart"/>
      <w:r>
        <w:rPr>
          <w:sz w:val="30"/>
        </w:rPr>
        <w:t>трансфере</w:t>
      </w:r>
      <w:proofErr w:type="spellEnd"/>
      <w:r>
        <w:rPr>
          <w:sz w:val="30"/>
        </w:rPr>
        <w:t xml:space="preserve"> аналитических методик. Отчет о </w:t>
      </w:r>
      <w:proofErr w:type="spellStart"/>
      <w:r>
        <w:rPr>
          <w:sz w:val="30"/>
        </w:rPr>
        <w:t>трансфере</w:t>
      </w:r>
      <w:proofErr w:type="spellEnd"/>
      <w:r>
        <w:rPr>
          <w:sz w:val="30"/>
        </w:rPr>
        <w:t xml:space="preserve"> должен содержать заключение о квалификации  принимающей стороны для проведения каждой аналитической методики. Необходимые поправки и любые отклонения, возникшие в процессе </w:t>
      </w:r>
      <w:proofErr w:type="spellStart"/>
      <w:r>
        <w:rPr>
          <w:sz w:val="30"/>
        </w:rPr>
        <w:t>транфера</w:t>
      </w:r>
      <w:proofErr w:type="spellEnd"/>
      <w:r>
        <w:rPr>
          <w:sz w:val="30"/>
        </w:rPr>
        <w:t>, должны быть обсуждены и отражены в отчете.</w:t>
      </w:r>
    </w:p>
    <w:p w:rsidR="003842A8" w:rsidRDefault="00AF6AA9">
      <w:pPr>
        <w:ind w:firstLine="709"/>
        <w:jc w:val="both"/>
        <w:rPr>
          <w:sz w:val="30"/>
        </w:rPr>
      </w:pPr>
      <w:r>
        <w:rPr>
          <w:sz w:val="30"/>
        </w:rPr>
        <w:t xml:space="preserve">Так как цель </w:t>
      </w:r>
      <w:proofErr w:type="spellStart"/>
      <w:r>
        <w:rPr>
          <w:sz w:val="30"/>
        </w:rPr>
        <w:t>транфера</w:t>
      </w:r>
      <w:proofErr w:type="spellEnd"/>
      <w:r>
        <w:rPr>
          <w:sz w:val="30"/>
        </w:rPr>
        <w:t xml:space="preserve"> связана не с производственным процессом, а с оценкой аналитической эффективности передаваемых методик на </w:t>
      </w:r>
      <w:r>
        <w:rPr>
          <w:sz w:val="30"/>
        </w:rPr>
        <w:lastRenderedPageBreak/>
        <w:t xml:space="preserve">принимающем участке, для </w:t>
      </w:r>
      <w:proofErr w:type="spellStart"/>
      <w:r>
        <w:rPr>
          <w:sz w:val="30"/>
        </w:rPr>
        <w:t>трансфера</w:t>
      </w:r>
      <w:proofErr w:type="spellEnd"/>
      <w:r>
        <w:rPr>
          <w:sz w:val="30"/>
        </w:rPr>
        <w:t xml:space="preserve"> может быть использована одна партия или серия лекарственного препарата.</w:t>
      </w:r>
    </w:p>
    <w:p w:rsidR="003842A8" w:rsidRDefault="003842A8">
      <w:pPr>
        <w:sectPr w:rsidR="003842A8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3842A8" w:rsidRDefault="003842A8"/>
    <w:p w:rsidR="003842A8" w:rsidRDefault="00AF6AA9">
      <w:pPr>
        <w:ind w:firstLine="709"/>
        <w:jc w:val="both"/>
      </w:pPr>
      <w:r>
        <w:t>В настоящей общей фармакопейной статье устанавливаются общие требования к проведению переноса (</w:t>
      </w:r>
      <w:proofErr w:type="spellStart"/>
      <w:r>
        <w:t>трансфера</w:t>
      </w:r>
      <w:proofErr w:type="spellEnd"/>
      <w:r>
        <w:t xml:space="preserve">) аналитических методик, приведены рекомендации по составлению документации </w:t>
      </w:r>
      <w:proofErr w:type="spellStart"/>
      <w:r>
        <w:t>трансфера</w:t>
      </w:r>
      <w:proofErr w:type="spellEnd"/>
      <w:r>
        <w:t xml:space="preserve">, а также, указаны случаи не требующие </w:t>
      </w:r>
      <w:proofErr w:type="spellStart"/>
      <w:r>
        <w:t>трансфера</w:t>
      </w:r>
      <w:proofErr w:type="spellEnd"/>
      <w:r>
        <w:t>.</w:t>
      </w:r>
    </w:p>
    <w:p w:rsidR="003842A8" w:rsidRDefault="00AF6AA9">
      <w:pPr>
        <w:ind w:firstLine="709"/>
        <w:jc w:val="both"/>
      </w:pPr>
      <w:r>
        <w:t>ОФС не распространяется на перенос микробиологических или биологических методик.</w:t>
      </w:r>
    </w:p>
    <w:p w:rsidR="003842A8" w:rsidRDefault="003842A8">
      <w:pPr>
        <w:sectPr w:rsidR="003842A8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3842A8" w:rsidRDefault="00AF6AA9" w:rsidP="00CE416E">
      <w:pPr>
        <w:jc w:val="center"/>
      </w:pPr>
      <w:r>
        <w:rPr>
          <w:b/>
          <w:sz w:val="30"/>
        </w:rPr>
        <w:lastRenderedPageBreak/>
        <w:t xml:space="preserve">Протокол </w:t>
      </w:r>
      <w:proofErr w:type="spellStart"/>
      <w:r>
        <w:rPr>
          <w:b/>
          <w:sz w:val="30"/>
        </w:rPr>
        <w:t>трансфера</w:t>
      </w:r>
      <w:proofErr w:type="spellEnd"/>
      <w:r>
        <w:rPr>
          <w:b/>
          <w:sz w:val="30"/>
        </w:rPr>
        <w:t xml:space="preserve"> аналитических методик</w:t>
      </w:r>
    </w:p>
    <w:p w:rsidR="003842A8" w:rsidRDefault="00AF6AA9">
      <w:pPr>
        <w:ind w:firstLine="709"/>
        <w:jc w:val="both"/>
      </w:pPr>
      <w:r>
        <w:t xml:space="preserve">Для </w:t>
      </w:r>
      <w:proofErr w:type="spellStart"/>
      <w:r>
        <w:t>трансфера</w:t>
      </w:r>
      <w:proofErr w:type="spellEnd"/>
      <w:r>
        <w:t xml:space="preserve"> аналитических методик   от передающей лаборатории в  принимающую   лабораторию  должен быть подготовлен  протокол, определяющий стадии переноса,  с обязательным указанием номера документа и названия объекта </w:t>
      </w:r>
      <w:proofErr w:type="spellStart"/>
      <w:r>
        <w:t>трансфера</w:t>
      </w:r>
      <w:proofErr w:type="spellEnd"/>
      <w:r>
        <w:t xml:space="preserve"> (лекарственного средства, стадии процесса, испытания, аналитической методики).</w:t>
      </w:r>
    </w:p>
    <w:p w:rsidR="003842A8" w:rsidRDefault="00AF6AA9">
      <w:pPr>
        <w:ind w:firstLine="709"/>
        <w:jc w:val="both"/>
      </w:pPr>
      <w:r>
        <w:t xml:space="preserve">Протокол </w:t>
      </w:r>
      <w:proofErr w:type="spellStart"/>
      <w:r>
        <w:t>трансфера</w:t>
      </w:r>
      <w:proofErr w:type="spellEnd"/>
      <w:r>
        <w:t xml:space="preserve">   должен  содержать:</w:t>
      </w:r>
    </w:p>
    <w:p w:rsidR="003842A8" w:rsidRDefault="00AF6AA9">
      <w:pPr>
        <w:ind w:firstLine="709"/>
        <w:jc w:val="both"/>
      </w:pPr>
      <w:r>
        <w:t xml:space="preserve">–  Цели  и задачи </w:t>
      </w:r>
      <w:proofErr w:type="spellStart"/>
      <w:r>
        <w:t>трансфера</w:t>
      </w:r>
      <w:proofErr w:type="spellEnd"/>
      <w:r>
        <w:t>, а также сроки их выполнения</w:t>
      </w:r>
      <w:proofErr w:type="gramStart"/>
      <w:r>
        <w:t xml:space="preserve"> ;</w:t>
      </w:r>
      <w:proofErr w:type="gramEnd"/>
    </w:p>
    <w:p w:rsidR="003842A8" w:rsidRDefault="00AF6AA9">
      <w:pPr>
        <w:ind w:firstLine="709"/>
        <w:jc w:val="both"/>
      </w:pPr>
      <w:r>
        <w:t>– Обязанности передающей и принимающей стороны;</w:t>
      </w:r>
    </w:p>
    <w:p w:rsidR="003842A8" w:rsidRDefault="00AF6AA9">
      <w:pPr>
        <w:ind w:firstLine="709"/>
        <w:jc w:val="both"/>
      </w:pPr>
      <w:r>
        <w:t>– Ответственность передающей и принимающей стороны</w:t>
      </w:r>
      <w:proofErr w:type="gramStart"/>
      <w:r>
        <w:t xml:space="preserve">; ; </w:t>
      </w:r>
      <w:proofErr w:type="gramEnd"/>
    </w:p>
    <w:p w:rsidR="003842A8" w:rsidRDefault="00AF6AA9">
      <w:pPr>
        <w:ind w:firstLine="709"/>
        <w:jc w:val="both"/>
      </w:pPr>
      <w:r>
        <w:t xml:space="preserve">- Перечень испытаний  и аналитических методик, </w:t>
      </w:r>
      <w:proofErr w:type="gramStart"/>
      <w:r>
        <w:t>включенные</w:t>
      </w:r>
      <w:proofErr w:type="gramEnd"/>
      <w:r>
        <w:t xml:space="preserve">  в процесс </w:t>
      </w:r>
      <w:proofErr w:type="spellStart"/>
      <w:r>
        <w:t>трансфера</w:t>
      </w:r>
      <w:proofErr w:type="spellEnd"/>
      <w:r>
        <w:t>;</w:t>
      </w:r>
    </w:p>
    <w:p w:rsidR="003842A8" w:rsidRDefault="00AF6AA9">
      <w:pPr>
        <w:ind w:firstLine="709"/>
        <w:jc w:val="both"/>
      </w:pPr>
      <w:r>
        <w:t xml:space="preserve">- Перечень испытаний  и аналитических методик, не </w:t>
      </w:r>
      <w:proofErr w:type="gramStart"/>
      <w:r>
        <w:t>включенные</w:t>
      </w:r>
      <w:proofErr w:type="gramEnd"/>
      <w:r>
        <w:t xml:space="preserve">  в процесс </w:t>
      </w:r>
      <w:proofErr w:type="spellStart"/>
      <w:r>
        <w:t>трансфера</w:t>
      </w:r>
      <w:proofErr w:type="spellEnd"/>
      <w:r>
        <w:t>;</w:t>
      </w:r>
    </w:p>
    <w:p w:rsidR="003842A8" w:rsidRDefault="00AF6AA9">
      <w:pPr>
        <w:ind w:firstLine="709"/>
        <w:jc w:val="both"/>
      </w:pPr>
      <w:r>
        <w:t>- Спецификации качества лекарственного средства, сырья и материалов, предусматриваемых для испытания;</w:t>
      </w:r>
    </w:p>
    <w:p w:rsidR="003842A8" w:rsidRDefault="00AF6AA9">
      <w:pPr>
        <w:ind w:firstLine="709"/>
        <w:jc w:val="both"/>
      </w:pPr>
      <w:r>
        <w:t>- Описание образцов лекарственного препарата, стандартных образцов, материалов и оборудования, предусматриваемых для испытания;</w:t>
      </w:r>
    </w:p>
    <w:p w:rsidR="003842A8" w:rsidRDefault="00AF6AA9">
      <w:pPr>
        <w:ind w:firstLine="709"/>
        <w:jc w:val="both"/>
      </w:pPr>
      <w:r>
        <w:t>- Описание отбора, транспортировки и хранения лекарственного препарата, стандартных образцов;</w:t>
      </w:r>
    </w:p>
    <w:p w:rsidR="003842A8" w:rsidRDefault="00AF6AA9">
      <w:pPr>
        <w:ind w:firstLine="709"/>
        <w:jc w:val="both"/>
      </w:pPr>
      <w:r>
        <w:t xml:space="preserve">- Условия проведения </w:t>
      </w:r>
      <w:proofErr w:type="spellStart"/>
      <w:r>
        <w:t>трансфера</w:t>
      </w:r>
      <w:proofErr w:type="spellEnd"/>
      <w:r>
        <w:t>;</w:t>
      </w:r>
    </w:p>
    <w:p w:rsidR="003842A8" w:rsidRDefault="00AF6AA9">
      <w:pPr>
        <w:ind w:firstLine="709"/>
        <w:jc w:val="both"/>
      </w:pPr>
      <w:r>
        <w:lastRenderedPageBreak/>
        <w:t xml:space="preserve">- Экспериментальный план </w:t>
      </w:r>
      <w:proofErr w:type="spellStart"/>
      <w:r>
        <w:t>транфера</w:t>
      </w:r>
      <w:proofErr w:type="spellEnd"/>
      <w:r>
        <w:t xml:space="preserve"> и критерии приемлемости для всех испытаний или для аналитических методик, подлежащих </w:t>
      </w:r>
      <w:proofErr w:type="spellStart"/>
      <w:r>
        <w:t>трансферу</w:t>
      </w:r>
      <w:proofErr w:type="spellEnd"/>
      <w:r>
        <w:t>;</w:t>
      </w:r>
    </w:p>
    <w:p w:rsidR="003842A8" w:rsidRDefault="00AF6AA9">
      <w:pPr>
        <w:ind w:firstLine="709"/>
        <w:jc w:val="both"/>
      </w:pPr>
      <w:r>
        <w:t>- Меры, принимаемые при получении результатов, не соответствующих заданным критериям приемлемости;</w:t>
      </w:r>
    </w:p>
    <w:p w:rsidR="003842A8" w:rsidRDefault="00AF6AA9">
      <w:pPr>
        <w:ind w:firstLine="709"/>
        <w:jc w:val="both"/>
      </w:pPr>
      <w:r>
        <w:t xml:space="preserve">- Изменение аналитических методик, включенных в процесс </w:t>
      </w:r>
      <w:proofErr w:type="spellStart"/>
      <w:r>
        <w:t>трансфера</w:t>
      </w:r>
      <w:proofErr w:type="spellEnd"/>
      <w:r>
        <w:t>;</w:t>
      </w:r>
    </w:p>
    <w:p w:rsidR="003842A8" w:rsidRDefault="00AF6AA9">
      <w:pPr>
        <w:ind w:firstLine="709"/>
        <w:jc w:val="both"/>
      </w:pPr>
      <w:r>
        <w:t>- Документация, включающая информацию, которая должна быть предоставлена вместе с результатами, и формы используемых отчетов.</w:t>
      </w:r>
    </w:p>
    <w:p w:rsidR="003842A8" w:rsidRDefault="00AF6AA9">
      <w:pPr>
        <w:ind w:firstLine="709"/>
        <w:jc w:val="both"/>
      </w:pPr>
      <w:r>
        <w:t xml:space="preserve">Раздел описание образцов лекарственного препарата, стандартных образцов, материалов и оборудования, предусматриваемых для испытания должен содержать </w:t>
      </w:r>
      <w:proofErr w:type="spellStart"/>
      <w:r>
        <w:t>наименовния</w:t>
      </w:r>
      <w:proofErr w:type="spellEnd"/>
      <w:r>
        <w:t xml:space="preserve">, серии и </w:t>
      </w:r>
      <w:proofErr w:type="spellStart"/>
      <w:r>
        <w:t>количесва</w:t>
      </w:r>
      <w:proofErr w:type="spellEnd"/>
      <w:r>
        <w:t xml:space="preserve">  лекарственного препарата и   стандартных образцов. А также в этом разделе протокола указываются приборы и их параметры, необходимые для испытаний. </w:t>
      </w:r>
    </w:p>
    <w:p w:rsidR="003842A8" w:rsidRDefault="00AF6AA9">
      <w:pPr>
        <w:ind w:firstLine="709"/>
        <w:jc w:val="both"/>
      </w:pPr>
      <w:r>
        <w:t xml:space="preserve">Раздел условия проведения </w:t>
      </w:r>
      <w:proofErr w:type="spellStart"/>
      <w:r>
        <w:t>трансфера</w:t>
      </w:r>
      <w:proofErr w:type="spellEnd"/>
      <w:r>
        <w:t xml:space="preserve"> предусматривает участие в сравнительных испытаниях не менее двух </w:t>
      </w:r>
      <w:proofErr w:type="gramStart"/>
      <w:r>
        <w:t>химиков-аналитиков</w:t>
      </w:r>
      <w:proofErr w:type="gramEnd"/>
      <w:r>
        <w:t xml:space="preserve"> как в передающей стороне, так и принимающей стороне, проведение измерений в разные дни, независимое приготовление реактивов и растворов, а так же количество испытаний (не менее 6), выполняемых каждым специалистом. Для разных показателей качества рекомендуется разный объем испытаний, количество испытуемых образцов и число параллельных определений, которые отражаются в экспериментальном плане </w:t>
      </w:r>
      <w:proofErr w:type="spellStart"/>
      <w:r>
        <w:t>трансфера</w:t>
      </w:r>
      <w:proofErr w:type="spellEnd"/>
      <w:r>
        <w:t>.</w:t>
      </w:r>
    </w:p>
    <w:p w:rsidR="003842A8" w:rsidRDefault="00AF6AA9">
      <w:pPr>
        <w:ind w:firstLine="709"/>
        <w:jc w:val="both"/>
      </w:pPr>
      <w:r>
        <w:t xml:space="preserve">Критерии приемлемости </w:t>
      </w:r>
      <w:proofErr w:type="spellStart"/>
      <w:r>
        <w:t>трансфера</w:t>
      </w:r>
      <w:proofErr w:type="spellEnd"/>
      <w:r>
        <w:t xml:space="preserve"> должны основываться на аналитической эффективности передаваемой методики, ретроспективных данных исследования стабильности лекарственного препарата и результатах контроля его качества при выпуске. Для установления критерием приемлемости используются прямой или статистические методы в зависимости от показателей качества лекарственного препарата. При прямом методе проводят непосредственное сравнение среднего стандартного отклонения </w:t>
      </w:r>
      <w:proofErr w:type="gramStart"/>
      <w:r>
        <w:t xml:space="preserve">( </w:t>
      </w:r>
      <w:proofErr w:type="gramEnd"/>
      <w:r>
        <w:t xml:space="preserve">RSD %)  на всех исследовательских участках (в случае их доступности). Также, критерии приемлемости </w:t>
      </w:r>
      <w:proofErr w:type="spellStart"/>
      <w:r>
        <w:t>трансфера</w:t>
      </w:r>
      <w:proofErr w:type="spellEnd"/>
      <w:r>
        <w:t xml:space="preserve"> могут быть получены на основе принципов статистики по разности в средних значениях </w:t>
      </w:r>
      <w:r>
        <w:lastRenderedPageBreak/>
        <w:t>результатов испытаний и установленных диапазонах их измерений между принимающей стороной и передающей стороной, которые сопровождаются расчетом вариабельности для каждого участка при заданной доверительной вероятности (</w:t>
      </w:r>
      <w:proofErr w:type="gramStart"/>
      <w:r>
        <w:t>Р</w:t>
      </w:r>
      <w:proofErr w:type="gramEnd"/>
      <w:r>
        <w:t xml:space="preserve"> =95%), </w:t>
      </w:r>
      <w:proofErr w:type="spellStart"/>
      <w:r>
        <w:t>особеннопромежуточной</w:t>
      </w:r>
      <w:proofErr w:type="spellEnd"/>
      <w:r>
        <w:t xml:space="preserve"> </w:t>
      </w:r>
      <w:proofErr w:type="spellStart"/>
      <w:r>
        <w:t>прецизионности</w:t>
      </w:r>
      <w:proofErr w:type="spellEnd"/>
      <w:r>
        <w:t xml:space="preserve"> для принимающей стороны. При сравнении средних значений результатов количественного определения и испытаний на однородность дозирования для установления критериев приемлемости может быть использован статистический метод. Допускается использование простого описательного подхода в испытаниях на примеси с низкой </w:t>
      </w:r>
      <w:proofErr w:type="spellStart"/>
      <w:r>
        <w:t>прецизионностью</w:t>
      </w:r>
      <w:proofErr w:type="spellEnd"/>
      <w:r>
        <w:t>, например, в случае следов примесей.</w:t>
      </w:r>
    </w:p>
    <w:p w:rsidR="003842A8" w:rsidRDefault="00AF6AA9">
      <w:pPr>
        <w:ind w:firstLine="709"/>
        <w:jc w:val="both"/>
      </w:pPr>
      <w:r>
        <w:t xml:space="preserve">Так как протокол </w:t>
      </w:r>
      <w:proofErr w:type="spellStart"/>
      <w:r>
        <w:t>трансфера</w:t>
      </w:r>
      <w:proofErr w:type="spellEnd"/>
      <w:r>
        <w:t xml:space="preserve"> основан на результатах </w:t>
      </w:r>
      <w:proofErr w:type="spellStart"/>
      <w:r>
        <w:t>валидации</w:t>
      </w:r>
      <w:proofErr w:type="spellEnd"/>
      <w:r>
        <w:t xml:space="preserve"> аналитической методики, поэтому должны быть указаны конкретные </w:t>
      </w:r>
      <w:proofErr w:type="spellStart"/>
      <w:r>
        <w:t>валидационные</w:t>
      </w:r>
      <w:proofErr w:type="spellEnd"/>
      <w:r>
        <w:t xml:space="preserve"> характеристики, необходимые для их последующей оценки, а также метод анализа результатов </w:t>
      </w:r>
      <w:proofErr w:type="spellStart"/>
      <w:r>
        <w:t>трансфера</w:t>
      </w:r>
      <w:proofErr w:type="spellEnd"/>
      <w:r>
        <w:t xml:space="preserve">. Каждая </w:t>
      </w:r>
      <w:proofErr w:type="spellStart"/>
      <w:r>
        <w:t>валидационная</w:t>
      </w:r>
      <w:proofErr w:type="spellEnd"/>
      <w:r>
        <w:t xml:space="preserve"> </w:t>
      </w:r>
      <w:proofErr w:type="gramStart"/>
      <w:r>
        <w:t>характеристика</w:t>
      </w:r>
      <w:proofErr w:type="gramEnd"/>
      <w:r>
        <w:t xml:space="preserve"> не включенная в оценку, требует соответствующего обоснования от лабораторий.</w:t>
      </w:r>
    </w:p>
    <w:p w:rsidR="003842A8" w:rsidRDefault="00AF6AA9">
      <w:pPr>
        <w:ind w:firstLine="709"/>
        <w:jc w:val="both"/>
      </w:pPr>
      <w:r>
        <w:t xml:space="preserve">Раздел документации в протоколе </w:t>
      </w:r>
      <w:proofErr w:type="spellStart"/>
      <w:r>
        <w:t>трансфера</w:t>
      </w:r>
      <w:proofErr w:type="spellEnd"/>
      <w:r>
        <w:t xml:space="preserve">  может включать формы отчетов  для обеспечения  согласованной записи результатов и согласованной работы  между лабораториями. Данный раздел должен содержать дополнительную информацию о первичных результатах испытаний</w:t>
      </w:r>
      <w:proofErr w:type="gramStart"/>
      <w:r>
        <w:t xml:space="preserve"> ,</w:t>
      </w:r>
      <w:proofErr w:type="gramEnd"/>
      <w:r>
        <w:t xml:space="preserve"> например, примерные  хроматограммы и спектры, а также дополнительную информацию на случай отклонения.  Протокол </w:t>
      </w:r>
      <w:proofErr w:type="spellStart"/>
      <w:r>
        <w:t>трансфера</w:t>
      </w:r>
      <w:proofErr w:type="spellEnd"/>
      <w:r>
        <w:t xml:space="preserve"> </w:t>
      </w:r>
      <w:proofErr w:type="gramStart"/>
      <w:r>
        <w:t>должен</w:t>
      </w:r>
      <w:proofErr w:type="gramEnd"/>
      <w:r>
        <w:t xml:space="preserve"> объяснить </w:t>
      </w:r>
      <w:proofErr w:type="gramStart"/>
      <w:r>
        <w:t>каким</w:t>
      </w:r>
      <w:proofErr w:type="gramEnd"/>
      <w:r>
        <w:t xml:space="preserve"> образом </w:t>
      </w:r>
      <w:r w:rsidRPr="00F60942">
        <w:t>будет происх</w:t>
      </w:r>
      <w:r w:rsidR="00AE386F" w:rsidRPr="00F60942">
        <w:t>од</w:t>
      </w:r>
      <w:r w:rsidRPr="00F60942">
        <w:t>ить</w:t>
      </w:r>
      <w:r>
        <w:t xml:space="preserve">  управление  любых отклонений от критериев приемлемости. Все изменения, вносимые в  протокол </w:t>
      </w:r>
      <w:proofErr w:type="spellStart"/>
      <w:r>
        <w:t>трансфера</w:t>
      </w:r>
      <w:proofErr w:type="spellEnd"/>
      <w:r>
        <w:t xml:space="preserve"> в случае несоответствия  критериям приемлемости, должны быть одобрены до начала сбора дополнительных данных.</w:t>
      </w:r>
    </w:p>
    <w:p w:rsidR="003842A8" w:rsidRDefault="00AF6AA9">
      <w:pPr>
        <w:ind w:firstLine="709"/>
        <w:jc w:val="both"/>
      </w:pPr>
      <w:r>
        <w:t xml:space="preserve"> </w:t>
      </w:r>
    </w:p>
    <w:p w:rsidR="003842A8" w:rsidRDefault="003842A8"/>
    <w:sectPr w:rsidR="003842A8" w:rsidSect="00E64AD2">
      <w:type w:val="continuous"/>
      <w:pgSz w:w="11907" w:h="16839"/>
      <w:pgMar w:top="1133" w:right="850" w:bottom="1133" w:left="1700" w:header="708" w:footer="708" w:gutter="0"/>
      <w:cols w:space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D2" w:rsidRDefault="00E64AD2" w:rsidP="00E64AD2">
      <w:pPr>
        <w:spacing w:line="240" w:lineRule="auto"/>
      </w:pPr>
      <w:r>
        <w:separator/>
      </w:r>
    </w:p>
  </w:endnote>
  <w:endnote w:type="continuationSeparator" w:id="0">
    <w:p w:rsidR="00E64AD2" w:rsidRDefault="00E64AD2" w:rsidP="00E64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791438"/>
      <w:docPartObj>
        <w:docPartGallery w:val="Page Numbers (Bottom of Page)"/>
        <w:docPartUnique/>
      </w:docPartObj>
    </w:sdtPr>
    <w:sdtContent>
      <w:p w:rsidR="00E64AD2" w:rsidRDefault="00E64AD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64AD2" w:rsidRDefault="00E64A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791439"/>
      <w:docPartObj>
        <w:docPartGallery w:val="Page Numbers (Bottom of Page)"/>
        <w:docPartUnique/>
      </w:docPartObj>
    </w:sdtPr>
    <w:sdtContent>
      <w:p w:rsidR="00E64AD2" w:rsidRDefault="00E64AD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64AD2" w:rsidRDefault="00E64A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D2" w:rsidRDefault="00E64AD2" w:rsidP="00E64AD2">
      <w:pPr>
        <w:spacing w:line="240" w:lineRule="auto"/>
      </w:pPr>
      <w:r>
        <w:separator/>
      </w:r>
    </w:p>
  </w:footnote>
  <w:footnote w:type="continuationSeparator" w:id="0">
    <w:p w:rsidR="00E64AD2" w:rsidRDefault="00E64AD2" w:rsidP="00E64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EE"/>
    <w:multiLevelType w:val="multilevel"/>
    <w:tmpl w:val="EFE48B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C78045C"/>
    <w:multiLevelType w:val="multilevel"/>
    <w:tmpl w:val="D15E8C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DDC50AF"/>
    <w:multiLevelType w:val="multilevel"/>
    <w:tmpl w:val="0EAC55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1051D7D"/>
    <w:multiLevelType w:val="multilevel"/>
    <w:tmpl w:val="05F265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16A381C"/>
    <w:multiLevelType w:val="multilevel"/>
    <w:tmpl w:val="99AAAC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1D41E6C"/>
    <w:multiLevelType w:val="multilevel"/>
    <w:tmpl w:val="AC62BC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A89355C"/>
    <w:multiLevelType w:val="multilevel"/>
    <w:tmpl w:val="82E617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56F5F32"/>
    <w:multiLevelType w:val="multilevel"/>
    <w:tmpl w:val="828A84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63E4FA6"/>
    <w:multiLevelType w:val="multilevel"/>
    <w:tmpl w:val="CD5E23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347567E"/>
    <w:multiLevelType w:val="multilevel"/>
    <w:tmpl w:val="EE804A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39B72C0"/>
    <w:multiLevelType w:val="multilevel"/>
    <w:tmpl w:val="17D0EE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49739BC"/>
    <w:multiLevelType w:val="multilevel"/>
    <w:tmpl w:val="55B68C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4B84461"/>
    <w:multiLevelType w:val="multilevel"/>
    <w:tmpl w:val="FD9C05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6163399"/>
    <w:multiLevelType w:val="multilevel"/>
    <w:tmpl w:val="65748C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36A92604"/>
    <w:multiLevelType w:val="multilevel"/>
    <w:tmpl w:val="63DA3E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3E9C3AA0"/>
    <w:multiLevelType w:val="multilevel"/>
    <w:tmpl w:val="76B68A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3FCB1F73"/>
    <w:multiLevelType w:val="multilevel"/>
    <w:tmpl w:val="76087C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3A43A4B"/>
    <w:multiLevelType w:val="multilevel"/>
    <w:tmpl w:val="19A400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43C10F5B"/>
    <w:multiLevelType w:val="multilevel"/>
    <w:tmpl w:val="9978F9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48F47EAC"/>
    <w:multiLevelType w:val="multilevel"/>
    <w:tmpl w:val="BCF8F0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4A8D3AD7"/>
    <w:multiLevelType w:val="multilevel"/>
    <w:tmpl w:val="FC40E2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4C7860FA"/>
    <w:multiLevelType w:val="multilevel"/>
    <w:tmpl w:val="3BB2B0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51A27DEE"/>
    <w:multiLevelType w:val="multilevel"/>
    <w:tmpl w:val="CC22C8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525C6523"/>
    <w:multiLevelType w:val="multilevel"/>
    <w:tmpl w:val="64C206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52746645"/>
    <w:multiLevelType w:val="multilevel"/>
    <w:tmpl w:val="7B2A6F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54E937BB"/>
    <w:multiLevelType w:val="multilevel"/>
    <w:tmpl w:val="63FE6E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563C7BF3"/>
    <w:multiLevelType w:val="multilevel"/>
    <w:tmpl w:val="EF2851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5B772601"/>
    <w:multiLevelType w:val="multilevel"/>
    <w:tmpl w:val="5008D6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B80075A"/>
    <w:multiLevelType w:val="multilevel"/>
    <w:tmpl w:val="6B24D9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611B09AD"/>
    <w:multiLevelType w:val="multilevel"/>
    <w:tmpl w:val="BF8852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>
    <w:nsid w:val="6D8E3CC1"/>
    <w:multiLevelType w:val="multilevel"/>
    <w:tmpl w:val="13608E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E545EFC"/>
    <w:multiLevelType w:val="multilevel"/>
    <w:tmpl w:val="8BA22A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1202C48"/>
    <w:multiLevelType w:val="multilevel"/>
    <w:tmpl w:val="21729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>
    <w:nsid w:val="72B4364E"/>
    <w:multiLevelType w:val="multilevel"/>
    <w:tmpl w:val="2EBC32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nsid w:val="74677263"/>
    <w:multiLevelType w:val="multilevel"/>
    <w:tmpl w:val="1A3E04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6451887"/>
    <w:multiLevelType w:val="multilevel"/>
    <w:tmpl w:val="5448B0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6">
    <w:nsid w:val="7B7875B9"/>
    <w:multiLevelType w:val="multilevel"/>
    <w:tmpl w:val="2E3C17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nsid w:val="7BD916BF"/>
    <w:multiLevelType w:val="multilevel"/>
    <w:tmpl w:val="A490C3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17"/>
  </w:num>
  <w:num w:numId="5">
    <w:abstractNumId w:val="6"/>
  </w:num>
  <w:num w:numId="6">
    <w:abstractNumId w:val="0"/>
  </w:num>
  <w:num w:numId="7">
    <w:abstractNumId w:val="31"/>
  </w:num>
  <w:num w:numId="8">
    <w:abstractNumId w:val="8"/>
  </w:num>
  <w:num w:numId="9">
    <w:abstractNumId w:val="11"/>
  </w:num>
  <w:num w:numId="10">
    <w:abstractNumId w:val="25"/>
  </w:num>
  <w:num w:numId="11">
    <w:abstractNumId w:val="10"/>
  </w:num>
  <w:num w:numId="12">
    <w:abstractNumId w:val="15"/>
  </w:num>
  <w:num w:numId="13">
    <w:abstractNumId w:val="37"/>
  </w:num>
  <w:num w:numId="14">
    <w:abstractNumId w:val="5"/>
  </w:num>
  <w:num w:numId="15">
    <w:abstractNumId w:val="22"/>
  </w:num>
  <w:num w:numId="16">
    <w:abstractNumId w:val="9"/>
  </w:num>
  <w:num w:numId="17">
    <w:abstractNumId w:val="12"/>
  </w:num>
  <w:num w:numId="18">
    <w:abstractNumId w:val="14"/>
  </w:num>
  <w:num w:numId="19">
    <w:abstractNumId w:val="34"/>
  </w:num>
  <w:num w:numId="20">
    <w:abstractNumId w:val="1"/>
  </w:num>
  <w:num w:numId="21">
    <w:abstractNumId w:val="18"/>
  </w:num>
  <w:num w:numId="22">
    <w:abstractNumId w:val="4"/>
  </w:num>
  <w:num w:numId="23">
    <w:abstractNumId w:val="36"/>
  </w:num>
  <w:num w:numId="24">
    <w:abstractNumId w:val="13"/>
  </w:num>
  <w:num w:numId="25">
    <w:abstractNumId w:val="29"/>
  </w:num>
  <w:num w:numId="26">
    <w:abstractNumId w:val="33"/>
  </w:num>
  <w:num w:numId="27">
    <w:abstractNumId w:val="16"/>
  </w:num>
  <w:num w:numId="28">
    <w:abstractNumId w:val="28"/>
  </w:num>
  <w:num w:numId="29">
    <w:abstractNumId w:val="35"/>
  </w:num>
  <w:num w:numId="30">
    <w:abstractNumId w:val="26"/>
  </w:num>
  <w:num w:numId="31">
    <w:abstractNumId w:val="21"/>
  </w:num>
  <w:num w:numId="32">
    <w:abstractNumId w:val="23"/>
  </w:num>
  <w:num w:numId="33">
    <w:abstractNumId w:val="3"/>
  </w:num>
  <w:num w:numId="34">
    <w:abstractNumId w:val="7"/>
  </w:num>
  <w:num w:numId="35">
    <w:abstractNumId w:val="2"/>
  </w:num>
  <w:num w:numId="36">
    <w:abstractNumId w:val="32"/>
  </w:num>
  <w:num w:numId="37">
    <w:abstractNumId w:val="3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A8"/>
    <w:rsid w:val="001D3B59"/>
    <w:rsid w:val="003842A8"/>
    <w:rsid w:val="00486164"/>
    <w:rsid w:val="00842B8C"/>
    <w:rsid w:val="00AE386F"/>
    <w:rsid w:val="00AF6AA9"/>
    <w:rsid w:val="00CE416E"/>
    <w:rsid w:val="00D80868"/>
    <w:rsid w:val="00E64AD2"/>
    <w:rsid w:val="00F51D76"/>
    <w:rsid w:val="00F6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3842A8"/>
  </w:style>
  <w:style w:type="table" w:styleId="a3">
    <w:name w:val="Table Grid"/>
    <w:basedOn w:val="a1"/>
    <w:rsid w:val="00384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0fa699e-62d9-4a72-a566-9e07d0692031">
    <w:name w:val="Normal_30fa699e-62d9-4a72-a566-9e07d0692031"/>
    <w:rsid w:val="003842A8"/>
    <w:rPr>
      <w:sz w:val="24"/>
      <w:szCs w:val="24"/>
      <w:lang w:val="en-US" w:eastAsia="uk-UA"/>
    </w:rPr>
  </w:style>
  <w:style w:type="character" w:styleId="a4">
    <w:name w:val="Hyperlink"/>
    <w:rsid w:val="003842A8"/>
    <w:rPr>
      <w:color w:val="0000FF"/>
      <w:u w:val="single"/>
    </w:rPr>
  </w:style>
  <w:style w:type="paragraph" w:customStyle="1" w:styleId="Normal0">
    <w:name w:val="Normal_0"/>
    <w:rsid w:val="003842A8"/>
  </w:style>
  <w:style w:type="character" w:customStyle="1" w:styleId="LineNumber">
    <w:name w:val="Line Number"/>
    <w:basedOn w:val="a0"/>
    <w:semiHidden/>
    <w:rsid w:val="003842A8"/>
  </w:style>
  <w:style w:type="character" w:customStyle="1" w:styleId="Hyperlink0">
    <w:name w:val="Hyperlink_0"/>
    <w:rsid w:val="003842A8"/>
    <w:rPr>
      <w:color w:val="0000FF"/>
      <w:u w:val="single"/>
    </w:rPr>
  </w:style>
  <w:style w:type="table" w:customStyle="1" w:styleId="NormalTable0">
    <w:name w:val="Normal Table_0"/>
    <w:rsid w:val="003842A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384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4A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AD2"/>
  </w:style>
  <w:style w:type="paragraph" w:styleId="a7">
    <w:name w:val="footer"/>
    <w:basedOn w:val="a"/>
    <w:link w:val="a8"/>
    <w:uiPriority w:val="99"/>
    <w:unhideWhenUsed/>
    <w:rsid w:val="00E64A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A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2010</Words>
  <Characters>11457</Characters>
  <Application>Microsoft Office Word</Application>
  <DocSecurity>0</DocSecurity>
  <Lines>95</Lines>
  <Paragraphs>26</Paragraphs>
  <ScaleCrop>false</ScaleCrop>
  <Company>NCESPM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Razov</cp:lastModifiedBy>
  <cp:revision>7</cp:revision>
  <dcterms:created xsi:type="dcterms:W3CDTF">2019-12-16T10:52:00Z</dcterms:created>
  <dcterms:modified xsi:type="dcterms:W3CDTF">2020-04-15T10:41:00Z</dcterms:modified>
</cp:coreProperties>
</file>