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A14222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D54A8E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54797" w:rsidRPr="001A1553" w:rsidRDefault="00954797" w:rsidP="00954797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bidi="ru-RU"/>
        </w:rPr>
      </w:pPr>
      <w:r w:rsidRPr="001A1553">
        <w:rPr>
          <w:rFonts w:ascii="Times New Roman" w:hAnsi="Times New Roman" w:cs="Courier New"/>
          <w:b/>
          <w:color w:val="000000"/>
          <w:sz w:val="32"/>
          <w:szCs w:val="32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954797" w:rsidRPr="00827CFE" w:rsidTr="00087A6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97" w:rsidRPr="00827CFE" w:rsidRDefault="00954797" w:rsidP="00087A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54797" w:rsidRPr="00827CFE" w:rsidRDefault="00954797" w:rsidP="00954797">
      <w:pPr>
        <w:widowControl w:val="0"/>
        <w:spacing w:after="0" w:line="40" w:lineRule="exact"/>
        <w:jc w:val="center"/>
        <w:rPr>
          <w:rFonts w:ascii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6063"/>
        <w:gridCol w:w="283"/>
        <w:gridCol w:w="3225"/>
      </w:tblGrid>
      <w:tr w:rsidR="00954797" w:rsidRPr="00827CFE" w:rsidTr="00954797">
        <w:trPr>
          <w:trHeight w:val="20"/>
        </w:trPr>
        <w:tc>
          <w:tcPr>
            <w:tcW w:w="3167" w:type="pct"/>
          </w:tcPr>
          <w:p w:rsidR="00954797" w:rsidRPr="00751C46" w:rsidRDefault="00954797" w:rsidP="00087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Пипекурония бромид</w:t>
            </w:r>
            <w:r w:rsidRPr="002F52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F52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лиофилизат для приготовления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F52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раствора для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внутривенного введения</w:t>
            </w:r>
          </w:p>
        </w:tc>
        <w:tc>
          <w:tcPr>
            <w:tcW w:w="148" w:type="pct"/>
          </w:tcPr>
          <w:p w:rsidR="00954797" w:rsidRPr="00827CFE" w:rsidRDefault="00954797" w:rsidP="00087A64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85" w:type="pct"/>
            <w:hideMark/>
          </w:tcPr>
          <w:p w:rsidR="00954797" w:rsidRPr="00827CFE" w:rsidRDefault="00954797" w:rsidP="00087A64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827CFE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ФС</w:t>
            </w:r>
          </w:p>
        </w:tc>
      </w:tr>
      <w:tr w:rsidR="00954797" w:rsidRPr="00827CFE" w:rsidTr="00954797">
        <w:trPr>
          <w:trHeight w:val="20"/>
        </w:trPr>
        <w:tc>
          <w:tcPr>
            <w:tcW w:w="3167" w:type="pct"/>
          </w:tcPr>
          <w:p w:rsidR="00954797" w:rsidRPr="00751C46" w:rsidRDefault="00954797" w:rsidP="00087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Пипекурония бромид</w:t>
            </w:r>
            <w:r w:rsidRPr="002F52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F52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лиофилизат для приготовления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F52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раствора для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внутривенного введения</w:t>
            </w:r>
          </w:p>
        </w:tc>
        <w:tc>
          <w:tcPr>
            <w:tcW w:w="148" w:type="pct"/>
          </w:tcPr>
          <w:p w:rsidR="00954797" w:rsidRPr="00827CFE" w:rsidRDefault="00954797" w:rsidP="00087A64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85" w:type="pct"/>
          </w:tcPr>
          <w:p w:rsidR="00954797" w:rsidRPr="00827CFE" w:rsidRDefault="00954797" w:rsidP="00087A64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954797" w:rsidRPr="00827CFE" w:rsidTr="00954797">
        <w:trPr>
          <w:trHeight w:val="20"/>
        </w:trPr>
        <w:tc>
          <w:tcPr>
            <w:tcW w:w="3167" w:type="pct"/>
          </w:tcPr>
          <w:p w:rsidR="00954797" w:rsidRPr="00751C46" w:rsidRDefault="00954797" w:rsidP="001E1FAB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303F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Pipecuronii</w:t>
            </w:r>
            <w:proofErr w:type="spellEnd"/>
            <w:r w:rsidRPr="009547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F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bromid</w:t>
            </w:r>
            <w:r w:rsidR="001E1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547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1FAB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1E1FAB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1E1FAB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1E1FAB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E1F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1E1F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1E1F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1F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148" w:type="pct"/>
          </w:tcPr>
          <w:p w:rsidR="00954797" w:rsidRPr="00827CFE" w:rsidRDefault="00954797" w:rsidP="00087A64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685" w:type="pct"/>
            <w:hideMark/>
          </w:tcPr>
          <w:p w:rsidR="00954797" w:rsidRPr="00827CFE" w:rsidRDefault="00954797" w:rsidP="00087A64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BD14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водится</w:t>
            </w:r>
            <w:r w:rsidRPr="00303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впервые</w:t>
            </w:r>
          </w:p>
        </w:tc>
      </w:tr>
    </w:tbl>
    <w:p w:rsidR="00954797" w:rsidRPr="00827CFE" w:rsidRDefault="00954797" w:rsidP="00954797">
      <w:pPr>
        <w:widowControl w:val="0"/>
        <w:spacing w:after="0" w:line="40" w:lineRule="exact"/>
        <w:jc w:val="center"/>
        <w:rPr>
          <w:rFonts w:ascii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954797" w:rsidRPr="00827CFE" w:rsidTr="00087A64">
        <w:trPr>
          <w:trHeight w:val="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97" w:rsidRPr="00827CFE" w:rsidRDefault="00954797" w:rsidP="00087A64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F2C6C" w:rsidRPr="001E1FAB" w:rsidRDefault="00DF2C6C" w:rsidP="001E1FAB">
      <w:pPr>
        <w:pStyle w:val="a3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E1FAB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пипекурония бромид, лиофилизат для приготовления раствора для внутривенного введения. Препарат должен соответствовать требованиям ОФС «Лиофилизаты», ОФС «Лекарственные формы для парентерального применения» и нижеприведенным требованиям.</w:t>
      </w:r>
    </w:p>
    <w:p w:rsidR="00DF2C6C" w:rsidRPr="001E1FAB" w:rsidRDefault="001E1FAB" w:rsidP="001E1FA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E1FAB">
        <w:rPr>
          <w:rFonts w:ascii="Times New Roman" w:hAnsi="Times New Roman"/>
          <w:b w:val="0"/>
          <w:szCs w:val="28"/>
        </w:rPr>
        <w:t>Содержит не менее</w:t>
      </w:r>
      <w:r w:rsidR="00DF4243" w:rsidRPr="001E1FAB">
        <w:rPr>
          <w:rFonts w:ascii="Times New Roman" w:hAnsi="Times New Roman"/>
          <w:b w:val="0"/>
          <w:szCs w:val="28"/>
        </w:rPr>
        <w:t xml:space="preserve"> 90,0</w:t>
      </w:r>
      <w:r w:rsidR="00DF2C6C" w:rsidRPr="001E1FAB">
        <w:rPr>
          <w:rFonts w:ascii="Times New Roman" w:hAnsi="Times New Roman"/>
          <w:b w:val="0"/>
          <w:szCs w:val="28"/>
        </w:rPr>
        <w:t xml:space="preserve"> % и не более </w:t>
      </w:r>
      <w:r w:rsidR="00DF4243" w:rsidRPr="001E1FAB">
        <w:rPr>
          <w:rFonts w:ascii="Times New Roman" w:hAnsi="Times New Roman"/>
          <w:b w:val="0"/>
          <w:szCs w:val="28"/>
        </w:rPr>
        <w:t>110,0</w:t>
      </w:r>
      <w:r w:rsidR="00DF2C6C" w:rsidRPr="001E1FAB">
        <w:rPr>
          <w:rFonts w:ascii="Times New Roman" w:hAnsi="Times New Roman"/>
          <w:b w:val="0"/>
          <w:szCs w:val="28"/>
        </w:rPr>
        <w:t xml:space="preserve"> % от заявленного количества пипекурония бромида </w:t>
      </w:r>
      <w:r w:rsidR="00DF2C6C" w:rsidRPr="001E1FAB">
        <w:rPr>
          <w:rFonts w:ascii="Times New Roman" w:hAnsi="Times New Roman"/>
          <w:b w:val="0"/>
          <w:lang w:val="en-US"/>
        </w:rPr>
        <w:t>C</w:t>
      </w:r>
      <w:r w:rsidR="00DF2C6C" w:rsidRPr="001E1FAB">
        <w:rPr>
          <w:rFonts w:ascii="Times New Roman" w:hAnsi="Times New Roman"/>
          <w:b w:val="0"/>
          <w:vertAlign w:val="subscript"/>
        </w:rPr>
        <w:t>35</w:t>
      </w:r>
      <w:r w:rsidR="00DF2C6C" w:rsidRPr="001E1FAB">
        <w:rPr>
          <w:rFonts w:ascii="Times New Roman" w:hAnsi="Times New Roman"/>
          <w:b w:val="0"/>
          <w:lang w:val="en-US"/>
        </w:rPr>
        <w:t>H</w:t>
      </w:r>
      <w:r w:rsidR="00DF2C6C" w:rsidRPr="001E1FAB">
        <w:rPr>
          <w:rFonts w:ascii="Times New Roman" w:hAnsi="Times New Roman"/>
          <w:b w:val="0"/>
          <w:vertAlign w:val="subscript"/>
        </w:rPr>
        <w:t>62</w:t>
      </w:r>
      <w:r w:rsidR="00DF2C6C" w:rsidRPr="001E1FAB">
        <w:rPr>
          <w:rFonts w:ascii="Times New Roman" w:hAnsi="Times New Roman"/>
          <w:b w:val="0"/>
          <w:lang w:val="en-US"/>
        </w:rPr>
        <w:t>Br</w:t>
      </w:r>
      <w:r w:rsidR="00DF2C6C" w:rsidRPr="001E1FAB">
        <w:rPr>
          <w:rFonts w:ascii="Times New Roman" w:hAnsi="Times New Roman"/>
          <w:b w:val="0"/>
          <w:vertAlign w:val="subscript"/>
        </w:rPr>
        <w:t>2</w:t>
      </w:r>
      <w:r w:rsidR="00DF2C6C" w:rsidRPr="001E1FAB">
        <w:rPr>
          <w:rFonts w:ascii="Times New Roman" w:hAnsi="Times New Roman"/>
          <w:b w:val="0"/>
          <w:lang w:val="en-US"/>
        </w:rPr>
        <w:t>N</w:t>
      </w:r>
      <w:r w:rsidR="00DF2C6C" w:rsidRPr="001E1FAB">
        <w:rPr>
          <w:rFonts w:ascii="Times New Roman" w:hAnsi="Times New Roman"/>
          <w:b w:val="0"/>
          <w:vertAlign w:val="subscript"/>
        </w:rPr>
        <w:t>4</w:t>
      </w:r>
      <w:r w:rsidR="00DF2C6C" w:rsidRPr="001E1FAB">
        <w:rPr>
          <w:rFonts w:ascii="Times New Roman" w:hAnsi="Times New Roman"/>
          <w:b w:val="0"/>
          <w:lang w:val="en-US"/>
        </w:rPr>
        <w:t>O</w:t>
      </w:r>
      <w:r w:rsidR="00DF2C6C" w:rsidRPr="001E1FAB">
        <w:rPr>
          <w:rFonts w:ascii="Times New Roman" w:hAnsi="Times New Roman"/>
          <w:b w:val="0"/>
          <w:vertAlign w:val="subscript"/>
        </w:rPr>
        <w:t>4</w:t>
      </w:r>
      <w:r w:rsidR="00DF2C6C" w:rsidRPr="001E1FA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8122CF" w:rsidRDefault="007365FE" w:rsidP="00A1422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</w:p>
    <w:p w:rsidR="00C73848" w:rsidRPr="00DF4243" w:rsidRDefault="00C73848" w:rsidP="00A1422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DF4243">
        <w:rPr>
          <w:rStyle w:val="8"/>
          <w:b/>
          <w:color w:val="000000" w:themeColor="text1"/>
          <w:sz w:val="28"/>
          <w:szCs w:val="28"/>
        </w:rPr>
        <w:t>Описание</w:t>
      </w:r>
      <w:r w:rsidRPr="001E1FAB">
        <w:rPr>
          <w:rStyle w:val="8"/>
          <w:b/>
          <w:color w:val="000000" w:themeColor="text1"/>
          <w:sz w:val="28"/>
          <w:szCs w:val="28"/>
        </w:rPr>
        <w:t>.</w:t>
      </w:r>
      <w:r w:rsidRPr="00DF4243">
        <w:rPr>
          <w:rStyle w:val="8"/>
          <w:color w:val="000000" w:themeColor="text1"/>
          <w:sz w:val="28"/>
          <w:szCs w:val="28"/>
        </w:rPr>
        <w:t xml:space="preserve"> </w:t>
      </w:r>
      <w:r w:rsidR="00E6416F" w:rsidRPr="00DF4243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A731CF" w:rsidRPr="00DF4243">
        <w:rPr>
          <w:color w:val="000000" w:themeColor="text1"/>
          <w:sz w:val="28"/>
          <w:szCs w:val="28"/>
          <w:lang w:bidi="ru-RU"/>
        </w:rPr>
        <w:t>Лиофилизаты</w:t>
      </w:r>
      <w:r w:rsidR="00E6416F" w:rsidRPr="00DF4243">
        <w:rPr>
          <w:color w:val="000000" w:themeColor="text1"/>
          <w:sz w:val="28"/>
          <w:szCs w:val="28"/>
          <w:lang w:bidi="ru-RU"/>
        </w:rPr>
        <w:t>».</w:t>
      </w:r>
    </w:p>
    <w:p w:rsidR="00DE1D19" w:rsidRPr="00462343" w:rsidRDefault="00C73848" w:rsidP="00A14222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623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A6409" w:rsidRPr="009824B2" w:rsidRDefault="005A6409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3AA9">
        <w:rPr>
          <w:rFonts w:ascii="Times New Roman" w:hAnsi="Times New Roman" w:cs="Times New Roman"/>
          <w:i/>
          <w:sz w:val="28"/>
        </w:rPr>
        <w:t>1. </w:t>
      </w:r>
      <w:r w:rsidR="00984070" w:rsidRPr="003D3AA9">
        <w:rPr>
          <w:rFonts w:ascii="Times New Roman" w:hAnsi="Times New Roman" w:cs="Times New Roman"/>
          <w:i/>
          <w:sz w:val="28"/>
        </w:rPr>
        <w:t>Тонкослойная хроматография.</w:t>
      </w:r>
      <w:r w:rsidR="00984070" w:rsidRPr="003D3AA9">
        <w:rPr>
          <w:rFonts w:ascii="Times New Roman" w:hAnsi="Times New Roman"/>
          <w:color w:val="000000"/>
          <w:sz w:val="20"/>
        </w:rPr>
        <w:t xml:space="preserve"> </w:t>
      </w:r>
      <w:r w:rsidR="00984070" w:rsidRPr="003D3AA9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</w:t>
      </w:r>
      <w:r w:rsidR="003D3AA9" w:rsidRPr="003D3AA9">
        <w:rPr>
          <w:rFonts w:ascii="Times New Roman" w:hAnsi="Times New Roman"/>
          <w:color w:val="000000"/>
          <w:sz w:val="28"/>
          <w:szCs w:val="28"/>
        </w:rPr>
        <w:t> (Б)</w:t>
      </w:r>
      <w:r w:rsidR="00984070" w:rsidRPr="003D3AA9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окраски и величине должна соответствовать основной зоне адсорбции на хроматограмме </w:t>
      </w:r>
      <w:r w:rsidR="003D3AA9" w:rsidRPr="003D3AA9">
        <w:rPr>
          <w:rFonts w:ascii="Times New Roman" w:hAnsi="Times New Roman"/>
          <w:color w:val="000000"/>
          <w:sz w:val="28"/>
          <w:szCs w:val="28"/>
        </w:rPr>
        <w:t>раствора стандартного образца пипекурония бромида (А)</w:t>
      </w:r>
      <w:r w:rsidR="003D3AA9" w:rsidRPr="003D3AA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D3AA9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="00984070" w:rsidRPr="003D3AA9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Pr="003D3AA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73848" w:rsidRPr="007E3F99" w:rsidRDefault="00055ECC" w:rsidP="007E3F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F99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5A6409" w:rsidRPr="007E3F99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5A6409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1FAB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Навеску препарата, соответствующую 4 мг </w:t>
      </w:r>
      <w:r w:rsidR="00337F39" w:rsidRPr="007E3F99">
        <w:rPr>
          <w:rFonts w:ascii="Times New Roman" w:hAnsi="Times New Roman" w:cs="Times New Roman"/>
          <w:color w:val="000000"/>
          <w:sz w:val="28"/>
          <w:szCs w:val="28"/>
        </w:rPr>
        <w:t>пипекурония бромида, р</w:t>
      </w:r>
      <w:r w:rsidR="001E1FAB" w:rsidRPr="007E3F99">
        <w:rPr>
          <w:rFonts w:ascii="Times New Roman" w:hAnsi="Times New Roman" w:cs="Times New Roman"/>
          <w:color w:val="000000"/>
          <w:sz w:val="28"/>
          <w:szCs w:val="28"/>
        </w:rPr>
        <w:t>астворяют в</w:t>
      </w:r>
      <w:r w:rsidR="0026163D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37F39" w:rsidRPr="007E3F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6163D" w:rsidRPr="007E3F99">
        <w:rPr>
          <w:rFonts w:ascii="Times New Roman" w:hAnsi="Times New Roman" w:cs="Times New Roman"/>
          <w:color w:val="000000"/>
          <w:sz w:val="28"/>
          <w:szCs w:val="28"/>
        </w:rPr>
        <w:t>мл воды</w:t>
      </w:r>
      <w:r w:rsidR="00337F39" w:rsidRPr="007E3F99">
        <w:rPr>
          <w:rFonts w:ascii="Times New Roman" w:hAnsi="Times New Roman" w:cs="Times New Roman"/>
          <w:color w:val="000000"/>
          <w:sz w:val="28"/>
          <w:szCs w:val="28"/>
        </w:rPr>
        <w:t>; полученный р</w:t>
      </w:r>
      <w:r w:rsidR="008122E9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аствор </w:t>
      </w:r>
      <w:r w:rsidR="00337F39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337F39" w:rsidRPr="007E3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давать</w:t>
      </w:r>
      <w:r w:rsidR="008122E9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409" w:rsidRPr="007E3F99">
        <w:rPr>
          <w:rFonts w:ascii="Times New Roman" w:hAnsi="Times New Roman" w:cs="Times New Roman"/>
          <w:color w:val="000000"/>
          <w:sz w:val="28"/>
          <w:szCs w:val="28"/>
        </w:rPr>
        <w:t>характерную реакцию</w:t>
      </w:r>
      <w:proofErr w:type="gramStart"/>
      <w:r w:rsidR="00337F39" w:rsidRPr="007E3F99">
        <w:rPr>
          <w:rFonts w:ascii="Times New Roman" w:hAnsi="Times New Roman" w:cs="Times New Roman"/>
          <w:color w:val="000000"/>
          <w:sz w:val="28"/>
          <w:szCs w:val="28"/>
        </w:rPr>
        <w:t> Б</w:t>
      </w:r>
      <w:proofErr w:type="gramEnd"/>
      <w:r w:rsidR="00337F39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070" w:rsidRPr="007E3F99">
        <w:rPr>
          <w:rFonts w:ascii="Times New Roman" w:hAnsi="Times New Roman" w:cs="Times New Roman"/>
          <w:color w:val="000000"/>
          <w:sz w:val="28"/>
          <w:szCs w:val="28"/>
        </w:rPr>
        <w:t>на бромиды</w:t>
      </w:r>
      <w:r w:rsidR="005A6409" w:rsidRPr="007E3F99">
        <w:rPr>
          <w:rFonts w:ascii="Times New Roman" w:hAnsi="Times New Roman" w:cs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DF4243" w:rsidRPr="007E3F99" w:rsidRDefault="00394913" w:rsidP="007E3F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F9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Время </w:t>
      </w:r>
      <w:r w:rsidR="00672B77" w:rsidRPr="007E3F99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растворения</w:t>
      </w:r>
      <w:r w:rsidRPr="007E3F9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496E6A" w:rsidRPr="007E3F9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C3870">
        <w:rPr>
          <w:rStyle w:val="8"/>
          <w:rFonts w:eastAsiaTheme="minorHAnsi"/>
          <w:color w:val="000000" w:themeColor="text1"/>
          <w:sz w:val="28"/>
          <w:szCs w:val="28"/>
        </w:rPr>
        <w:t>Не более 1 мин</w:t>
      </w:r>
      <w:r w:rsidR="00400671" w:rsidRPr="007E3F99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DF4243" w:rsidRPr="007E3F99">
        <w:rPr>
          <w:rStyle w:val="8"/>
          <w:rFonts w:eastAsiaTheme="minorHAnsi"/>
          <w:color w:val="000000" w:themeColor="text1"/>
          <w:sz w:val="28"/>
          <w:szCs w:val="28"/>
        </w:rPr>
        <w:t>ОФС «Время растворения»</w:t>
      </w:r>
      <w:r w:rsidR="00400671" w:rsidRPr="007E3F99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DF4243" w:rsidRPr="007E3F9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00671" w:rsidRPr="007E3F9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F4243" w:rsidRPr="007E3F99">
        <w:rPr>
          <w:rFonts w:ascii="Times New Roman" w:hAnsi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8B7822" w:rsidRPr="007E3F99" w:rsidRDefault="008B7822" w:rsidP="007E3F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F99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7E3F99">
        <w:rPr>
          <w:rFonts w:ascii="Times New Roman" w:hAnsi="Times New Roman" w:cs="Times New Roman"/>
          <w:sz w:val="28"/>
          <w:szCs w:val="28"/>
        </w:rPr>
        <w:t xml:space="preserve"> </w:t>
      </w:r>
      <w:r w:rsidR="00604CD7" w:rsidRPr="007E3F99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 должен быть прозрачным</w:t>
      </w:r>
      <w:r w:rsidR="00B947EE" w:rsidRPr="007E3F99">
        <w:rPr>
          <w:rFonts w:ascii="Times New Roman" w:hAnsi="Times New Roman" w:cs="Times New Roman"/>
          <w:sz w:val="28"/>
          <w:szCs w:val="28"/>
        </w:rPr>
        <w:t xml:space="preserve"> </w:t>
      </w:r>
      <w:r w:rsidRPr="007E3F99">
        <w:rPr>
          <w:rFonts w:ascii="Times New Roman" w:eastAsia="Calibri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D54A8E" w:rsidRPr="00604CD7" w:rsidRDefault="00D54A8E" w:rsidP="007E3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99">
        <w:rPr>
          <w:rFonts w:ascii="Times New Roman" w:eastAsia="Calibri" w:hAnsi="Times New Roman" w:cs="Times New Roman"/>
          <w:b/>
          <w:sz w:val="28"/>
          <w:szCs w:val="28"/>
        </w:rPr>
        <w:t>Цветность раствора.</w:t>
      </w:r>
      <w:r w:rsidRPr="007E3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9F3" w:rsidRPr="007E3F99">
        <w:rPr>
          <w:rFonts w:ascii="Times New Roman" w:hAnsi="Times New Roman"/>
          <w:color w:val="000000"/>
          <w:sz w:val="28"/>
          <w:szCs w:val="28"/>
        </w:rPr>
        <w:t xml:space="preserve">Раствор препарата, приготовленный в испытании «Время растворения» </w:t>
      </w:r>
      <w:r w:rsidRPr="007E3F99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C80BF6" w:rsidRPr="007E3F99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r w:rsidR="00B947EE" w:rsidRPr="007E3F99">
        <w:rPr>
          <w:rFonts w:ascii="Times New Roman" w:eastAsia="Calibri" w:hAnsi="Times New Roman" w:cs="Times New Roman"/>
          <w:sz w:val="28"/>
          <w:szCs w:val="28"/>
        </w:rPr>
        <w:t xml:space="preserve">бесцветным или выдерживать сравнение с эталоном </w:t>
      </w:r>
      <w:r w:rsidR="00B947EE" w:rsidRPr="007E3F99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bookmarkStart w:id="0" w:name="_GoBack"/>
      <w:bookmarkEnd w:id="0"/>
      <w:r w:rsidR="00B947EE" w:rsidRPr="00604CD7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="00B947EE" w:rsidRPr="00604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CD7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604CD7" w:rsidRPr="00604CD7">
        <w:rPr>
          <w:rFonts w:ascii="Times New Roman" w:hAnsi="Times New Roman"/>
          <w:sz w:val="28"/>
          <w:szCs w:val="28"/>
        </w:rPr>
        <w:t>, метод 2</w:t>
      </w:r>
      <w:r w:rsidRPr="00604CD7">
        <w:rPr>
          <w:rFonts w:ascii="Times New Roman" w:hAnsi="Times New Roman"/>
          <w:sz w:val="28"/>
          <w:szCs w:val="28"/>
        </w:rPr>
        <w:t>).</w:t>
      </w:r>
    </w:p>
    <w:p w:rsidR="00317185" w:rsidRPr="006A6167" w:rsidRDefault="00317185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67">
        <w:rPr>
          <w:rFonts w:ascii="Times New Roman" w:hAnsi="Times New Roman" w:cs="Times New Roman"/>
          <w:b/>
          <w:sz w:val="28"/>
          <w:szCs w:val="28"/>
        </w:rPr>
        <w:t>рН.</w:t>
      </w:r>
      <w:r w:rsidRPr="006A6167">
        <w:rPr>
          <w:rFonts w:ascii="Times New Roman" w:hAnsi="Times New Roman" w:cs="Times New Roman"/>
          <w:sz w:val="28"/>
          <w:szCs w:val="28"/>
        </w:rPr>
        <w:t xml:space="preserve"> </w:t>
      </w:r>
      <w:r w:rsidRPr="006A61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1365A" w:rsidRPr="006A6167">
        <w:rPr>
          <w:rFonts w:ascii="Times New Roman" w:eastAsia="Calibri" w:hAnsi="Times New Roman" w:cs="Times New Roman"/>
          <w:sz w:val="28"/>
          <w:szCs w:val="28"/>
        </w:rPr>
        <w:t>5,0</w:t>
      </w:r>
      <w:r w:rsidRPr="006A616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21365A" w:rsidRPr="006A6167">
        <w:rPr>
          <w:rFonts w:ascii="Times New Roman" w:eastAsia="Calibri" w:hAnsi="Times New Roman" w:cs="Times New Roman"/>
          <w:sz w:val="28"/>
          <w:szCs w:val="28"/>
        </w:rPr>
        <w:t>7,0</w:t>
      </w:r>
      <w:r w:rsidRPr="006A61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A6167">
        <w:rPr>
          <w:rFonts w:ascii="Times New Roman" w:hAnsi="Times New Roman" w:cs="Times New Roman"/>
          <w:sz w:val="28"/>
          <w:szCs w:val="28"/>
        </w:rPr>
        <w:t>р</w:t>
      </w:r>
      <w:r w:rsidRPr="006A6167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Pr="006A6167">
        <w:rPr>
          <w:rFonts w:ascii="Times New Roman" w:hAnsi="Times New Roman" w:cs="Times New Roman"/>
          <w:sz w:val="28"/>
          <w:szCs w:val="28"/>
        </w:rPr>
        <w:t>препарата</w:t>
      </w:r>
      <w:r w:rsidR="009346CB" w:rsidRPr="006A6167">
        <w:rPr>
          <w:rFonts w:ascii="Times New Roman" w:hAnsi="Times New Roman" w:cs="Times New Roman"/>
          <w:sz w:val="28"/>
          <w:szCs w:val="28"/>
        </w:rPr>
        <w:t>, приготовленный в испытании «</w:t>
      </w:r>
      <w:r w:rsidR="006A6167" w:rsidRPr="006A6167">
        <w:rPr>
          <w:rFonts w:ascii="Times New Roman" w:hAnsi="Times New Roman"/>
          <w:sz w:val="28"/>
          <w:szCs w:val="28"/>
        </w:rPr>
        <w:t>Время растворения</w:t>
      </w:r>
      <w:r w:rsidR="009346CB" w:rsidRPr="006A6167">
        <w:rPr>
          <w:rFonts w:ascii="Times New Roman" w:hAnsi="Times New Roman" w:cs="Times New Roman"/>
          <w:sz w:val="28"/>
          <w:szCs w:val="28"/>
        </w:rPr>
        <w:t>»</w:t>
      </w:r>
      <w:r w:rsidRPr="006A6167">
        <w:rPr>
          <w:rFonts w:ascii="Times New Roman" w:hAnsi="Times New Roman" w:cs="Times New Roman"/>
          <w:sz w:val="28"/>
          <w:szCs w:val="28"/>
        </w:rPr>
        <w:t>,</w:t>
      </w:r>
      <w:r w:rsidRPr="006A6167">
        <w:rPr>
          <w:sz w:val="28"/>
          <w:szCs w:val="28"/>
        </w:rPr>
        <w:t xml:space="preserve"> </w:t>
      </w:r>
      <w:r w:rsidRPr="006A6167">
        <w:rPr>
          <w:rFonts w:ascii="Times New Roman" w:eastAsia="Calibri" w:hAnsi="Times New Roman" w:cs="Times New Roman"/>
          <w:sz w:val="28"/>
          <w:szCs w:val="28"/>
        </w:rPr>
        <w:t>ОФС «Ионометрия», метод 3).</w:t>
      </w:r>
    </w:p>
    <w:p w:rsidR="00D569F3" w:rsidRDefault="0008725F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9C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</w:p>
    <w:p w:rsidR="0008725F" w:rsidRPr="008E1B9C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1B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DA65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8E1B9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8E1B9C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="00DA65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E1B9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5A6409" w:rsidRPr="009824B2" w:rsidRDefault="003B77BF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5747FE" w:rsidRPr="00982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A6409" w:rsidRPr="00982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DF2" w:rsidRPr="009824B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Pr="009824B2">
        <w:rPr>
          <w:rFonts w:ascii="Times New Roman" w:hAnsi="Times New Roman" w:cs="Times New Roman"/>
          <w:sz w:val="28"/>
          <w:szCs w:val="28"/>
        </w:rPr>
        <w:t>ТСХ</w:t>
      </w:r>
      <w:r w:rsidR="00590DF2" w:rsidRPr="009824B2">
        <w:rPr>
          <w:rFonts w:ascii="Times New Roman" w:hAnsi="Times New Roman" w:cs="Times New Roman"/>
          <w:sz w:val="28"/>
          <w:szCs w:val="28"/>
        </w:rPr>
        <w:t xml:space="preserve"> (ОФС «</w:t>
      </w:r>
      <w:r w:rsidRPr="009824B2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="00590DF2" w:rsidRPr="009824B2">
        <w:rPr>
          <w:rFonts w:ascii="Times New Roman" w:hAnsi="Times New Roman" w:cs="Times New Roman"/>
          <w:sz w:val="28"/>
          <w:szCs w:val="28"/>
        </w:rPr>
        <w:t>»).</w:t>
      </w:r>
    </w:p>
    <w:p w:rsidR="004F34D3" w:rsidRPr="00D85B9D" w:rsidRDefault="004F34D3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Пластинка.</w:t>
      </w:r>
      <w:r w:rsidRPr="00D85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68D" w:rsidRPr="00D85B9D">
        <w:rPr>
          <w:rFonts w:ascii="Times New Roman" w:hAnsi="Times New Roman" w:cs="Times New Roman"/>
          <w:sz w:val="28"/>
          <w:szCs w:val="28"/>
        </w:rPr>
        <w:t>ТСХ пластинка со слоем силикагеля </w:t>
      </w:r>
      <w:r w:rsidR="00F1268D" w:rsidRPr="00D85B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1268D" w:rsidRPr="00D85B9D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D85B9D">
        <w:rPr>
          <w:rFonts w:ascii="Times New Roman" w:hAnsi="Times New Roman" w:cs="Times New Roman"/>
          <w:sz w:val="28"/>
          <w:szCs w:val="28"/>
        </w:rPr>
        <w:t>.</w:t>
      </w:r>
    </w:p>
    <w:p w:rsidR="004F34D3" w:rsidRPr="00D85B9D" w:rsidRDefault="004F34D3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Растворитель.</w:t>
      </w:r>
      <w:r w:rsidRPr="00D85B9D">
        <w:rPr>
          <w:rFonts w:ascii="Times New Roman" w:hAnsi="Times New Roman"/>
          <w:sz w:val="28"/>
          <w:szCs w:val="28"/>
        </w:rPr>
        <w:t xml:space="preserve"> Вода—</w:t>
      </w:r>
      <w:r w:rsidR="004647DD" w:rsidRPr="00D85B9D">
        <w:rPr>
          <w:rFonts w:ascii="Times New Roman" w:hAnsi="Times New Roman"/>
          <w:sz w:val="28"/>
          <w:szCs w:val="28"/>
        </w:rPr>
        <w:t>метанол</w:t>
      </w:r>
      <w:r w:rsidRPr="00D85B9D">
        <w:rPr>
          <w:rFonts w:ascii="Times New Roman" w:hAnsi="Times New Roman"/>
          <w:sz w:val="28"/>
          <w:szCs w:val="28"/>
        </w:rPr>
        <w:t xml:space="preserve"> 1:3</w:t>
      </w:r>
    </w:p>
    <w:p w:rsidR="004F34D3" w:rsidRPr="00D85B9D" w:rsidRDefault="004F34D3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Раствор аммония карбоната.</w:t>
      </w:r>
      <w:r w:rsidRPr="00D85B9D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B02E5E" w:rsidRPr="00D85B9D">
        <w:rPr>
          <w:rFonts w:ascii="Times New Roman" w:hAnsi="Times New Roman"/>
          <w:sz w:val="28"/>
          <w:szCs w:val="28"/>
        </w:rPr>
        <w:t>00</w:t>
      </w:r>
      <w:r w:rsidR="00F1268D" w:rsidRPr="00D85B9D">
        <w:rPr>
          <w:rFonts w:ascii="Times New Roman" w:hAnsi="Times New Roman"/>
          <w:sz w:val="28"/>
          <w:szCs w:val="28"/>
        </w:rPr>
        <w:t> </w:t>
      </w:r>
      <w:r w:rsidR="00B02E5E" w:rsidRPr="00D85B9D">
        <w:rPr>
          <w:rFonts w:ascii="Times New Roman" w:hAnsi="Times New Roman"/>
          <w:sz w:val="28"/>
          <w:szCs w:val="28"/>
        </w:rPr>
        <w:t>мл помещают 7,0</w:t>
      </w:r>
      <w:r w:rsidR="00F1268D" w:rsidRPr="00D85B9D">
        <w:rPr>
          <w:rFonts w:ascii="Times New Roman" w:hAnsi="Times New Roman"/>
          <w:sz w:val="28"/>
          <w:szCs w:val="28"/>
        </w:rPr>
        <w:t> </w:t>
      </w:r>
      <w:r w:rsidR="00B02E5E" w:rsidRPr="00D85B9D">
        <w:rPr>
          <w:rFonts w:ascii="Times New Roman" w:hAnsi="Times New Roman"/>
          <w:sz w:val="28"/>
          <w:szCs w:val="28"/>
        </w:rPr>
        <w:t>г аммония карбоната</w:t>
      </w:r>
      <w:r w:rsidRPr="00D85B9D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D85B9D">
        <w:rPr>
          <w:rFonts w:ascii="Times New Roman" w:hAnsi="Times New Roman"/>
          <w:sz w:val="28"/>
          <w:szCs w:val="28"/>
        </w:rPr>
        <w:t>в</w:t>
      </w:r>
      <w:proofErr w:type="gramEnd"/>
      <w:r w:rsidRPr="00D85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5B9D">
        <w:rPr>
          <w:rFonts w:ascii="Times New Roman" w:hAnsi="Times New Roman"/>
          <w:sz w:val="28"/>
          <w:szCs w:val="28"/>
        </w:rPr>
        <w:t>аммиака</w:t>
      </w:r>
      <w:proofErr w:type="gramEnd"/>
      <w:r w:rsidRPr="00D85B9D">
        <w:rPr>
          <w:rFonts w:ascii="Times New Roman" w:hAnsi="Times New Roman"/>
          <w:sz w:val="28"/>
          <w:szCs w:val="28"/>
        </w:rPr>
        <w:t xml:space="preserve"> растворе концентрированном 25 % и доводят </w:t>
      </w:r>
      <w:r w:rsidR="00F1268D" w:rsidRPr="00D85B9D">
        <w:rPr>
          <w:rFonts w:ascii="Times New Roman" w:hAnsi="Times New Roman"/>
          <w:sz w:val="28"/>
          <w:szCs w:val="28"/>
        </w:rPr>
        <w:t>объём раствора тем же растворителем до метки</w:t>
      </w:r>
      <w:r w:rsidR="00B02E5E" w:rsidRPr="00D85B9D">
        <w:rPr>
          <w:rFonts w:ascii="Times New Roman" w:hAnsi="Times New Roman"/>
          <w:sz w:val="28"/>
          <w:szCs w:val="28"/>
        </w:rPr>
        <w:t>.</w:t>
      </w:r>
    </w:p>
    <w:p w:rsidR="00493722" w:rsidRPr="00D85B9D" w:rsidRDefault="004F34D3" w:rsidP="00B5014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lastRenderedPageBreak/>
        <w:t>Раствор аммония хлорида.</w:t>
      </w:r>
      <w:r w:rsidRPr="00D85B9D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F1268D" w:rsidRPr="00D85B9D">
        <w:rPr>
          <w:rFonts w:ascii="Times New Roman" w:hAnsi="Times New Roman"/>
          <w:sz w:val="28"/>
          <w:szCs w:val="28"/>
        </w:rPr>
        <w:t>5</w:t>
      </w:r>
      <w:r w:rsidR="005D69BF" w:rsidRPr="00D85B9D">
        <w:rPr>
          <w:rFonts w:ascii="Times New Roman" w:hAnsi="Times New Roman"/>
          <w:sz w:val="28"/>
          <w:szCs w:val="28"/>
        </w:rPr>
        <w:t>0</w:t>
      </w:r>
      <w:r w:rsidR="00F1268D" w:rsidRPr="00D85B9D">
        <w:rPr>
          <w:rFonts w:ascii="Times New Roman" w:hAnsi="Times New Roman"/>
          <w:sz w:val="28"/>
          <w:szCs w:val="28"/>
        </w:rPr>
        <w:t> </w:t>
      </w:r>
      <w:r w:rsidR="00493722" w:rsidRPr="00D85B9D">
        <w:rPr>
          <w:rFonts w:ascii="Times New Roman" w:hAnsi="Times New Roman"/>
          <w:sz w:val="28"/>
          <w:szCs w:val="28"/>
        </w:rPr>
        <w:t xml:space="preserve">мл помещают </w:t>
      </w:r>
      <w:r w:rsidR="00F1268D" w:rsidRPr="00D85B9D">
        <w:rPr>
          <w:rFonts w:ascii="Times New Roman" w:hAnsi="Times New Roman"/>
          <w:sz w:val="28"/>
          <w:szCs w:val="28"/>
        </w:rPr>
        <w:t xml:space="preserve">10,0 г </w:t>
      </w:r>
      <w:r w:rsidR="00493722" w:rsidRPr="00D85B9D">
        <w:rPr>
          <w:rFonts w:ascii="Times New Roman" w:hAnsi="Times New Roman"/>
          <w:sz w:val="28"/>
          <w:szCs w:val="28"/>
        </w:rPr>
        <w:t>аммония хлорида</w:t>
      </w:r>
      <w:r w:rsidRPr="00D85B9D">
        <w:rPr>
          <w:rFonts w:ascii="Times New Roman" w:hAnsi="Times New Roman"/>
          <w:sz w:val="28"/>
          <w:szCs w:val="28"/>
        </w:rPr>
        <w:t xml:space="preserve">, </w:t>
      </w:r>
      <w:r w:rsidR="00493722" w:rsidRPr="00D85B9D">
        <w:rPr>
          <w:rFonts w:ascii="Times New Roman" w:hAnsi="Times New Roman"/>
          <w:sz w:val="28"/>
          <w:szCs w:val="28"/>
        </w:rPr>
        <w:t>прибавляют 2</w:t>
      </w:r>
      <w:r w:rsidR="00F1268D" w:rsidRPr="00D85B9D">
        <w:rPr>
          <w:rFonts w:ascii="Times New Roman" w:hAnsi="Times New Roman"/>
          <w:sz w:val="28"/>
          <w:szCs w:val="28"/>
        </w:rPr>
        <w:t> </w:t>
      </w:r>
      <w:r w:rsidR="00493722" w:rsidRPr="00D85B9D">
        <w:rPr>
          <w:rFonts w:ascii="Times New Roman" w:hAnsi="Times New Roman"/>
          <w:sz w:val="28"/>
          <w:szCs w:val="28"/>
        </w:rPr>
        <w:t>мл воды, 40</w:t>
      </w:r>
      <w:r w:rsidR="00F1268D" w:rsidRPr="00D85B9D">
        <w:rPr>
          <w:rFonts w:ascii="Times New Roman" w:hAnsi="Times New Roman"/>
          <w:sz w:val="28"/>
          <w:szCs w:val="28"/>
        </w:rPr>
        <w:t> </w:t>
      </w:r>
      <w:r w:rsidR="00493722" w:rsidRPr="00D85B9D">
        <w:rPr>
          <w:rFonts w:ascii="Times New Roman" w:hAnsi="Times New Roman"/>
          <w:sz w:val="28"/>
          <w:szCs w:val="28"/>
        </w:rPr>
        <w:t>мл аммиака раствора концентрированного</w:t>
      </w:r>
      <w:r w:rsidRPr="00D85B9D">
        <w:rPr>
          <w:rFonts w:ascii="Times New Roman" w:hAnsi="Times New Roman"/>
          <w:sz w:val="28"/>
          <w:szCs w:val="28"/>
        </w:rPr>
        <w:t xml:space="preserve"> 25 %</w:t>
      </w:r>
      <w:r w:rsidR="00F1268D" w:rsidRPr="00D85B9D">
        <w:rPr>
          <w:rFonts w:ascii="Times New Roman" w:hAnsi="Times New Roman"/>
          <w:sz w:val="28"/>
          <w:szCs w:val="28"/>
        </w:rPr>
        <w:t>, перемешивают до растворения</w:t>
      </w:r>
      <w:r w:rsidRPr="00D85B9D">
        <w:rPr>
          <w:rFonts w:ascii="Times New Roman" w:hAnsi="Times New Roman"/>
          <w:sz w:val="28"/>
          <w:szCs w:val="28"/>
        </w:rPr>
        <w:t xml:space="preserve"> и доводят </w:t>
      </w:r>
      <w:r w:rsidR="00F1268D" w:rsidRPr="00D85B9D">
        <w:rPr>
          <w:rFonts w:ascii="Times New Roman" w:hAnsi="Times New Roman"/>
          <w:sz w:val="28"/>
          <w:szCs w:val="28"/>
        </w:rPr>
        <w:t xml:space="preserve">объём раствора </w:t>
      </w:r>
      <w:r w:rsidR="005D69BF" w:rsidRPr="00D85B9D">
        <w:rPr>
          <w:rFonts w:ascii="Times New Roman" w:hAnsi="Times New Roman"/>
          <w:sz w:val="28"/>
          <w:szCs w:val="28"/>
        </w:rPr>
        <w:t>тем же растворителем</w:t>
      </w:r>
      <w:r w:rsidR="00B50142" w:rsidRPr="00D85B9D">
        <w:rPr>
          <w:rFonts w:ascii="Times New Roman" w:hAnsi="Times New Roman"/>
          <w:sz w:val="28"/>
          <w:szCs w:val="28"/>
        </w:rPr>
        <w:t xml:space="preserve"> </w:t>
      </w:r>
      <w:r w:rsidR="00F1268D" w:rsidRPr="00D85B9D">
        <w:rPr>
          <w:rFonts w:ascii="Times New Roman" w:hAnsi="Times New Roman"/>
          <w:sz w:val="28"/>
          <w:szCs w:val="28"/>
        </w:rPr>
        <w:t>до метки</w:t>
      </w:r>
      <w:r w:rsidR="00493722" w:rsidRPr="00D85B9D">
        <w:rPr>
          <w:rFonts w:ascii="Times New Roman" w:hAnsi="Times New Roman"/>
          <w:sz w:val="28"/>
          <w:szCs w:val="28"/>
        </w:rPr>
        <w:t>.</w:t>
      </w:r>
    </w:p>
    <w:p w:rsidR="004F34D3" w:rsidRPr="005D69BF" w:rsidRDefault="004F34D3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Подвижная фаза (ПФ</w:t>
      </w:r>
      <w:r w:rsidR="00F1268D" w:rsidRPr="00D85B9D">
        <w:rPr>
          <w:rFonts w:ascii="Times New Roman" w:hAnsi="Times New Roman"/>
          <w:sz w:val="28"/>
          <w:szCs w:val="28"/>
        </w:rPr>
        <w:t xml:space="preserve">). Раствор аммония </w:t>
      </w:r>
      <w:proofErr w:type="gramStart"/>
      <w:r w:rsidR="00F1268D" w:rsidRPr="00D85B9D">
        <w:rPr>
          <w:rFonts w:ascii="Times New Roman" w:hAnsi="Times New Roman"/>
          <w:sz w:val="28"/>
          <w:szCs w:val="28"/>
        </w:rPr>
        <w:t>хлорида—р</w:t>
      </w:r>
      <w:r w:rsidRPr="00D85B9D">
        <w:rPr>
          <w:rFonts w:ascii="Times New Roman" w:hAnsi="Times New Roman"/>
          <w:sz w:val="28"/>
          <w:szCs w:val="28"/>
        </w:rPr>
        <w:t>аствор</w:t>
      </w:r>
      <w:proofErr w:type="gramEnd"/>
      <w:r w:rsidRPr="00D85B9D">
        <w:rPr>
          <w:rFonts w:ascii="Times New Roman" w:hAnsi="Times New Roman"/>
          <w:sz w:val="28"/>
          <w:szCs w:val="28"/>
        </w:rPr>
        <w:t xml:space="preserve"> аммония</w:t>
      </w:r>
      <w:r w:rsidR="008A3858" w:rsidRPr="00D85B9D">
        <w:rPr>
          <w:rFonts w:ascii="Times New Roman" w:hAnsi="Times New Roman"/>
          <w:sz w:val="28"/>
          <w:szCs w:val="28"/>
        </w:rPr>
        <w:t xml:space="preserve"> карбоната—метанол—ацетонитрил </w:t>
      </w:r>
      <w:r w:rsidR="005D69BF" w:rsidRPr="00D85B9D">
        <w:rPr>
          <w:rFonts w:ascii="Times New Roman" w:hAnsi="Times New Roman"/>
          <w:sz w:val="28"/>
          <w:szCs w:val="28"/>
        </w:rPr>
        <w:t>20</w:t>
      </w:r>
      <w:r w:rsidR="008A3858" w:rsidRPr="00D85B9D">
        <w:rPr>
          <w:rFonts w:ascii="Times New Roman" w:hAnsi="Times New Roman"/>
          <w:sz w:val="28"/>
          <w:szCs w:val="28"/>
        </w:rPr>
        <w:t>:</w:t>
      </w:r>
      <w:r w:rsidR="005D69BF" w:rsidRPr="00D85B9D">
        <w:rPr>
          <w:rFonts w:ascii="Times New Roman" w:hAnsi="Times New Roman"/>
          <w:sz w:val="28"/>
          <w:szCs w:val="28"/>
        </w:rPr>
        <w:t>100</w:t>
      </w:r>
      <w:r w:rsidRPr="00D85B9D">
        <w:rPr>
          <w:rFonts w:ascii="Times New Roman" w:hAnsi="Times New Roman"/>
          <w:sz w:val="28"/>
          <w:szCs w:val="28"/>
        </w:rPr>
        <w:t>:</w:t>
      </w:r>
      <w:r w:rsidR="005D69BF" w:rsidRPr="00D85B9D">
        <w:rPr>
          <w:rFonts w:ascii="Times New Roman" w:hAnsi="Times New Roman"/>
          <w:sz w:val="28"/>
          <w:szCs w:val="28"/>
        </w:rPr>
        <w:t>386</w:t>
      </w:r>
      <w:r w:rsidRPr="00D85B9D">
        <w:rPr>
          <w:rFonts w:ascii="Times New Roman" w:hAnsi="Times New Roman"/>
          <w:sz w:val="28"/>
          <w:szCs w:val="28"/>
        </w:rPr>
        <w:t>:</w:t>
      </w:r>
      <w:r w:rsidR="005D69BF" w:rsidRPr="00D85B9D">
        <w:rPr>
          <w:rFonts w:ascii="Times New Roman" w:hAnsi="Times New Roman"/>
          <w:sz w:val="28"/>
          <w:szCs w:val="28"/>
        </w:rPr>
        <w:t>514</w:t>
      </w:r>
      <w:r w:rsidRPr="00D85B9D">
        <w:rPr>
          <w:rFonts w:ascii="Times New Roman" w:hAnsi="Times New Roman"/>
          <w:sz w:val="28"/>
          <w:szCs w:val="28"/>
        </w:rPr>
        <w:t>.</w:t>
      </w:r>
    </w:p>
    <w:p w:rsidR="004F34D3" w:rsidRPr="00D85B9D" w:rsidRDefault="004F34D3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Испытуемый раствор</w:t>
      </w:r>
      <w:r w:rsidR="00B07B39" w:rsidRPr="00D85B9D">
        <w:rPr>
          <w:rFonts w:ascii="Times New Roman" w:hAnsi="Times New Roman"/>
          <w:i/>
          <w:sz w:val="28"/>
          <w:szCs w:val="28"/>
        </w:rPr>
        <w:t> (А)</w:t>
      </w:r>
      <w:r w:rsidRPr="00D85B9D">
        <w:rPr>
          <w:rFonts w:ascii="Times New Roman" w:hAnsi="Times New Roman"/>
          <w:i/>
          <w:sz w:val="28"/>
          <w:szCs w:val="28"/>
        </w:rPr>
        <w:t>.</w:t>
      </w:r>
      <w:r w:rsidRPr="00D85B9D">
        <w:rPr>
          <w:rFonts w:ascii="Times New Roman" w:hAnsi="Times New Roman"/>
          <w:sz w:val="28"/>
          <w:szCs w:val="28"/>
        </w:rPr>
        <w:t xml:space="preserve"> </w:t>
      </w:r>
      <w:r w:rsidR="00D569F3" w:rsidRPr="00D85B9D">
        <w:rPr>
          <w:rFonts w:ascii="Times New Roman" w:hAnsi="Times New Roman"/>
          <w:sz w:val="28"/>
          <w:szCs w:val="28"/>
        </w:rPr>
        <w:t>Готовят раствор препарата в растворителе с концентрацией пипекурония бромида около 5 мг/мл.</w:t>
      </w:r>
    </w:p>
    <w:p w:rsidR="004647DD" w:rsidRPr="00A17598" w:rsidRDefault="00B07B39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Испытуемый раствор (Б)</w:t>
      </w:r>
      <w:r w:rsidR="004647DD" w:rsidRPr="00D85B9D">
        <w:rPr>
          <w:rFonts w:ascii="Times New Roman" w:hAnsi="Times New Roman"/>
          <w:i/>
          <w:sz w:val="28"/>
          <w:szCs w:val="28"/>
        </w:rPr>
        <w:t xml:space="preserve">. </w:t>
      </w:r>
      <w:r w:rsidR="00A17598" w:rsidRPr="00D85B9D">
        <w:rPr>
          <w:rFonts w:ascii="Times New Roman" w:hAnsi="Times New Roman"/>
          <w:sz w:val="28"/>
          <w:szCs w:val="28"/>
        </w:rPr>
        <w:t xml:space="preserve">К </w:t>
      </w:r>
      <w:r w:rsidR="004647DD" w:rsidRPr="00D85B9D">
        <w:rPr>
          <w:rFonts w:ascii="Times New Roman" w:hAnsi="Times New Roman"/>
          <w:sz w:val="28"/>
          <w:szCs w:val="28"/>
        </w:rPr>
        <w:t>0,1 мл испытуемого раствора</w:t>
      </w:r>
      <w:r w:rsidR="00D85B9D" w:rsidRPr="00D85B9D">
        <w:rPr>
          <w:rFonts w:ascii="Times New Roman" w:hAnsi="Times New Roman"/>
          <w:sz w:val="28"/>
          <w:szCs w:val="28"/>
        </w:rPr>
        <w:t> (А)</w:t>
      </w:r>
      <w:r w:rsidR="004647DD" w:rsidRPr="00D85B9D">
        <w:rPr>
          <w:rFonts w:ascii="Times New Roman" w:hAnsi="Times New Roman"/>
          <w:sz w:val="28"/>
          <w:szCs w:val="28"/>
        </w:rPr>
        <w:t xml:space="preserve"> прибавляют 2,4</w:t>
      </w:r>
      <w:r w:rsidR="00D569F3" w:rsidRPr="00D85B9D">
        <w:rPr>
          <w:rFonts w:ascii="Times New Roman" w:hAnsi="Times New Roman"/>
          <w:sz w:val="28"/>
          <w:szCs w:val="28"/>
        </w:rPr>
        <w:t> </w:t>
      </w:r>
      <w:r w:rsidR="004647DD" w:rsidRPr="00D85B9D">
        <w:rPr>
          <w:rFonts w:ascii="Times New Roman" w:hAnsi="Times New Roman"/>
          <w:sz w:val="28"/>
          <w:szCs w:val="28"/>
        </w:rPr>
        <w:t>мл метанола</w:t>
      </w:r>
      <w:r w:rsidR="00A17598" w:rsidRPr="00D85B9D">
        <w:rPr>
          <w:rFonts w:ascii="Times New Roman" w:hAnsi="Times New Roman"/>
          <w:sz w:val="28"/>
          <w:szCs w:val="28"/>
        </w:rPr>
        <w:t xml:space="preserve"> и перемешивают</w:t>
      </w:r>
      <w:r w:rsidR="004647DD" w:rsidRPr="00D85B9D">
        <w:rPr>
          <w:rFonts w:ascii="Times New Roman" w:hAnsi="Times New Roman"/>
          <w:sz w:val="28"/>
          <w:szCs w:val="28"/>
        </w:rPr>
        <w:t>.</w:t>
      </w:r>
    </w:p>
    <w:p w:rsidR="00241C95" w:rsidRPr="00D85B9D" w:rsidRDefault="004F34D3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Раствор стандартного образца пипекурония бромида</w:t>
      </w:r>
      <w:r w:rsidR="00B07B39" w:rsidRPr="00D85B9D">
        <w:rPr>
          <w:rFonts w:ascii="Times New Roman" w:hAnsi="Times New Roman"/>
          <w:i/>
          <w:sz w:val="28"/>
          <w:szCs w:val="28"/>
        </w:rPr>
        <w:t> (А)</w:t>
      </w:r>
      <w:r w:rsidRPr="00D85B9D">
        <w:rPr>
          <w:rFonts w:ascii="Times New Roman" w:hAnsi="Times New Roman"/>
          <w:i/>
          <w:sz w:val="28"/>
          <w:szCs w:val="28"/>
        </w:rPr>
        <w:t xml:space="preserve">. </w:t>
      </w:r>
      <w:r w:rsidR="00241C95" w:rsidRPr="00D85B9D">
        <w:rPr>
          <w:rFonts w:ascii="Times New Roman" w:hAnsi="Times New Roman"/>
          <w:sz w:val="28"/>
          <w:szCs w:val="28"/>
        </w:rPr>
        <w:t>В мерную колбу вместимостью 50</w:t>
      </w:r>
      <w:r w:rsidR="00D569F3" w:rsidRPr="00D85B9D">
        <w:rPr>
          <w:rFonts w:ascii="Times New Roman" w:hAnsi="Times New Roman"/>
          <w:sz w:val="28"/>
          <w:szCs w:val="28"/>
        </w:rPr>
        <w:t> </w:t>
      </w:r>
      <w:r w:rsidR="00241C95" w:rsidRPr="00D85B9D">
        <w:rPr>
          <w:rFonts w:ascii="Times New Roman" w:hAnsi="Times New Roman"/>
          <w:sz w:val="28"/>
          <w:szCs w:val="28"/>
        </w:rPr>
        <w:t>мл помещают 10</w:t>
      </w:r>
      <w:r w:rsidR="00D569F3" w:rsidRPr="00D85B9D">
        <w:rPr>
          <w:rFonts w:ascii="Times New Roman" w:hAnsi="Times New Roman"/>
          <w:sz w:val="28"/>
          <w:szCs w:val="28"/>
        </w:rPr>
        <w:t> </w:t>
      </w:r>
      <w:r w:rsidR="00241C95" w:rsidRPr="00D85B9D">
        <w:rPr>
          <w:rFonts w:ascii="Times New Roman" w:hAnsi="Times New Roman"/>
          <w:sz w:val="28"/>
          <w:szCs w:val="28"/>
        </w:rPr>
        <w:t>мг стандартного образца пипекурония бромида, растворяют в метаноле и доводят объём раствора тем же растворителем до метки.</w:t>
      </w:r>
    </w:p>
    <w:p w:rsidR="004F34D3" w:rsidRPr="00D85B9D" w:rsidRDefault="00B07B39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Раствор стандартного образца пипекурония бромида (Б)</w:t>
      </w:r>
      <w:r w:rsidR="00241C95" w:rsidRPr="00D85B9D">
        <w:rPr>
          <w:rFonts w:ascii="Times New Roman" w:hAnsi="Times New Roman"/>
          <w:i/>
          <w:sz w:val="28"/>
          <w:szCs w:val="28"/>
        </w:rPr>
        <w:t xml:space="preserve">. </w:t>
      </w:r>
      <w:r w:rsidR="00241C95" w:rsidRPr="00D85B9D">
        <w:rPr>
          <w:rFonts w:ascii="Times New Roman" w:hAnsi="Times New Roman"/>
          <w:sz w:val="28"/>
          <w:szCs w:val="28"/>
        </w:rPr>
        <w:t>В мерную колбу вместимостью 10</w:t>
      </w:r>
      <w:r w:rsidR="00D569F3" w:rsidRPr="00D85B9D">
        <w:rPr>
          <w:rFonts w:ascii="Times New Roman" w:hAnsi="Times New Roman"/>
          <w:sz w:val="28"/>
          <w:szCs w:val="28"/>
        </w:rPr>
        <w:t> </w:t>
      </w:r>
      <w:r w:rsidR="004F34D3" w:rsidRPr="00D85B9D">
        <w:rPr>
          <w:rFonts w:ascii="Times New Roman" w:hAnsi="Times New Roman"/>
          <w:sz w:val="28"/>
          <w:szCs w:val="28"/>
        </w:rPr>
        <w:t xml:space="preserve">мл помещают </w:t>
      </w:r>
      <w:r w:rsidR="00241C95" w:rsidRPr="00D85B9D">
        <w:rPr>
          <w:rFonts w:ascii="Times New Roman" w:hAnsi="Times New Roman"/>
          <w:sz w:val="28"/>
          <w:szCs w:val="28"/>
        </w:rPr>
        <w:t>5</w:t>
      </w:r>
      <w:r w:rsidR="004F34D3" w:rsidRPr="00D85B9D">
        <w:rPr>
          <w:rFonts w:ascii="Times New Roman" w:hAnsi="Times New Roman"/>
          <w:sz w:val="28"/>
          <w:szCs w:val="28"/>
        </w:rPr>
        <w:t>,0</w:t>
      </w:r>
      <w:r w:rsidR="00D569F3" w:rsidRPr="00D85B9D">
        <w:rPr>
          <w:rFonts w:ascii="Times New Roman" w:hAnsi="Times New Roman"/>
          <w:sz w:val="28"/>
          <w:szCs w:val="28"/>
        </w:rPr>
        <w:t> </w:t>
      </w:r>
      <w:r w:rsidR="004F34D3" w:rsidRPr="00D85B9D">
        <w:rPr>
          <w:rFonts w:ascii="Times New Roman" w:hAnsi="Times New Roman"/>
          <w:sz w:val="28"/>
          <w:szCs w:val="28"/>
        </w:rPr>
        <w:t>мл раствора стандартного образца пипекурония бромида</w:t>
      </w:r>
      <w:r w:rsidRPr="00D85B9D">
        <w:rPr>
          <w:rFonts w:ascii="Times New Roman" w:hAnsi="Times New Roman"/>
          <w:sz w:val="28"/>
          <w:szCs w:val="28"/>
        </w:rPr>
        <w:t> (А)</w:t>
      </w:r>
      <w:r w:rsidR="004F34D3" w:rsidRPr="00D85B9D">
        <w:rPr>
          <w:rFonts w:ascii="Times New Roman" w:hAnsi="Times New Roman"/>
          <w:sz w:val="28"/>
          <w:szCs w:val="28"/>
        </w:rPr>
        <w:t xml:space="preserve"> и доводят объём раствора метанолом до метки.</w:t>
      </w:r>
    </w:p>
    <w:p w:rsidR="004F34D3" w:rsidRPr="00D85B9D" w:rsidRDefault="0022704B" w:rsidP="004F34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9D">
        <w:rPr>
          <w:rFonts w:ascii="Times New Roman" w:hAnsi="Times New Roman"/>
          <w:i/>
          <w:sz w:val="28"/>
          <w:szCs w:val="28"/>
        </w:rPr>
        <w:t>Раствор стандартного образца пипекурония бромида (В)</w:t>
      </w:r>
      <w:r w:rsidR="004F34D3" w:rsidRPr="00D85B9D">
        <w:rPr>
          <w:rFonts w:ascii="Times New Roman" w:hAnsi="Times New Roman"/>
          <w:i/>
          <w:sz w:val="28"/>
          <w:szCs w:val="28"/>
        </w:rPr>
        <w:t>.</w:t>
      </w:r>
      <w:r w:rsidR="004F34D3" w:rsidRPr="00D85B9D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D569F3" w:rsidRPr="00D85B9D">
        <w:rPr>
          <w:rFonts w:ascii="Times New Roman" w:hAnsi="Times New Roman"/>
          <w:sz w:val="28"/>
          <w:szCs w:val="28"/>
        </w:rPr>
        <w:t> </w:t>
      </w:r>
      <w:r w:rsidR="004F34D3" w:rsidRPr="00D85B9D">
        <w:rPr>
          <w:rFonts w:ascii="Times New Roman" w:hAnsi="Times New Roman"/>
          <w:sz w:val="28"/>
          <w:szCs w:val="28"/>
        </w:rPr>
        <w:t>мл помещают 5,0</w:t>
      </w:r>
      <w:r w:rsidR="00D569F3" w:rsidRPr="00D85B9D">
        <w:rPr>
          <w:rFonts w:ascii="Times New Roman" w:hAnsi="Times New Roman"/>
          <w:sz w:val="28"/>
          <w:szCs w:val="28"/>
        </w:rPr>
        <w:t> </w:t>
      </w:r>
      <w:r w:rsidR="004F34D3" w:rsidRPr="00D85B9D">
        <w:rPr>
          <w:rFonts w:ascii="Times New Roman" w:hAnsi="Times New Roman"/>
          <w:sz w:val="28"/>
          <w:szCs w:val="28"/>
        </w:rPr>
        <w:t xml:space="preserve">мл </w:t>
      </w:r>
      <w:r w:rsidRPr="00D85B9D">
        <w:rPr>
          <w:rFonts w:ascii="Times New Roman" w:hAnsi="Times New Roman"/>
          <w:sz w:val="28"/>
          <w:szCs w:val="28"/>
        </w:rPr>
        <w:t>раствора стандартного образца пипекурония бромида (Б)</w:t>
      </w:r>
      <w:r w:rsidR="004F34D3" w:rsidRPr="00D85B9D">
        <w:rPr>
          <w:rFonts w:ascii="Times New Roman" w:hAnsi="Times New Roman"/>
          <w:sz w:val="28"/>
          <w:szCs w:val="28"/>
        </w:rPr>
        <w:t xml:space="preserve"> и доводят объём раствора метанолом до метки.</w:t>
      </w:r>
    </w:p>
    <w:p w:rsidR="004F34D3" w:rsidRPr="008122CF" w:rsidRDefault="004F34D3" w:rsidP="004F34D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D85B9D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B02E5E" w:rsidRPr="00D85B9D">
        <w:rPr>
          <w:rFonts w:ascii="Times New Roman" w:hAnsi="Times New Roman"/>
          <w:color w:val="000000"/>
          <w:sz w:val="28"/>
          <w:szCs w:val="28"/>
        </w:rPr>
        <w:t>20</w:t>
      </w:r>
      <w:r w:rsidR="00D569F3" w:rsidRPr="00D85B9D">
        <w:rPr>
          <w:rFonts w:ascii="Times New Roman" w:hAnsi="Times New Roman"/>
          <w:color w:val="000000"/>
          <w:sz w:val="28"/>
          <w:szCs w:val="28"/>
        </w:rPr>
        <w:t> </w:t>
      </w:r>
      <w:r w:rsidRPr="00D85B9D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 w:rsidR="0022704B" w:rsidRPr="00D85B9D">
        <w:rPr>
          <w:rFonts w:ascii="Times New Roman" w:hAnsi="Times New Roman"/>
          <w:color w:val="000000"/>
          <w:sz w:val="28"/>
          <w:szCs w:val="28"/>
        </w:rPr>
        <w:t> (А)</w:t>
      </w:r>
      <w:r w:rsidRPr="00D85B9D">
        <w:rPr>
          <w:rFonts w:ascii="Times New Roman" w:hAnsi="Times New Roman"/>
          <w:color w:val="000000"/>
          <w:sz w:val="28"/>
          <w:szCs w:val="28"/>
        </w:rPr>
        <w:t xml:space="preserve"> (100</w:t>
      </w:r>
      <w:r w:rsidR="00D569F3" w:rsidRPr="00D85B9D">
        <w:rPr>
          <w:rFonts w:ascii="Times New Roman" w:hAnsi="Times New Roman"/>
          <w:color w:val="000000"/>
          <w:sz w:val="28"/>
          <w:szCs w:val="28"/>
        </w:rPr>
        <w:t> </w:t>
      </w:r>
      <w:r w:rsidRPr="00D85B9D">
        <w:rPr>
          <w:rFonts w:ascii="Times New Roman" w:hAnsi="Times New Roman"/>
          <w:color w:val="000000"/>
          <w:sz w:val="28"/>
          <w:szCs w:val="28"/>
        </w:rPr>
        <w:t>мкг)</w:t>
      </w:r>
      <w:r w:rsidR="00F1268D" w:rsidRPr="00D85B9D">
        <w:rPr>
          <w:rFonts w:ascii="Times New Roman" w:hAnsi="Times New Roman"/>
          <w:color w:val="000000"/>
          <w:sz w:val="28"/>
          <w:szCs w:val="28"/>
        </w:rPr>
        <w:t xml:space="preserve"> и по</w:t>
      </w:r>
      <w:r w:rsidR="00B02E5E" w:rsidRPr="00D85B9D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D569F3" w:rsidRPr="00D85B9D">
        <w:rPr>
          <w:rFonts w:ascii="Times New Roman" w:hAnsi="Times New Roman"/>
          <w:color w:val="000000"/>
          <w:sz w:val="28"/>
          <w:szCs w:val="28"/>
        </w:rPr>
        <w:t> </w:t>
      </w:r>
      <w:r w:rsidR="00B02E5E" w:rsidRPr="00D85B9D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22704B" w:rsidRPr="00D85B9D">
        <w:rPr>
          <w:rFonts w:ascii="Times New Roman" w:hAnsi="Times New Roman"/>
          <w:color w:val="000000"/>
          <w:sz w:val="28"/>
          <w:szCs w:val="28"/>
        </w:rPr>
        <w:t>испытуемого раствора (Б)</w:t>
      </w:r>
      <w:r w:rsidR="00B02E5E" w:rsidRPr="00D85B9D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="00F1268D" w:rsidRPr="00D85B9D">
        <w:rPr>
          <w:rFonts w:ascii="Times New Roman" w:hAnsi="Times New Roman"/>
          <w:color w:val="000000"/>
          <w:sz w:val="28"/>
          <w:szCs w:val="28"/>
        </w:rPr>
        <w:t> </w:t>
      </w:r>
      <w:r w:rsidR="00B02E5E" w:rsidRPr="00D85B9D">
        <w:rPr>
          <w:rFonts w:ascii="Times New Roman" w:hAnsi="Times New Roman"/>
          <w:color w:val="000000"/>
          <w:sz w:val="28"/>
          <w:szCs w:val="28"/>
        </w:rPr>
        <w:t xml:space="preserve">мкг), </w:t>
      </w:r>
      <w:r w:rsidRPr="00D85B9D">
        <w:rPr>
          <w:rFonts w:ascii="Times New Roman" w:hAnsi="Times New Roman"/>
          <w:color w:val="000000"/>
          <w:sz w:val="28"/>
          <w:szCs w:val="28"/>
        </w:rPr>
        <w:t>раствора стандартного образца пипекурония бромида</w:t>
      </w:r>
      <w:r w:rsidR="0022704B" w:rsidRPr="00D85B9D">
        <w:rPr>
          <w:rFonts w:ascii="Times New Roman" w:hAnsi="Times New Roman"/>
          <w:color w:val="000000"/>
          <w:sz w:val="28"/>
          <w:szCs w:val="28"/>
        </w:rPr>
        <w:t> (А)</w:t>
      </w:r>
      <w:r w:rsidRPr="00D85B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824B2" w:rsidRPr="00D85B9D">
        <w:rPr>
          <w:rFonts w:ascii="Times New Roman" w:hAnsi="Times New Roman"/>
          <w:color w:val="000000"/>
          <w:sz w:val="28"/>
          <w:szCs w:val="28"/>
        </w:rPr>
        <w:t>2</w:t>
      </w:r>
      <w:r w:rsidR="00F1268D" w:rsidRPr="00D85B9D">
        <w:rPr>
          <w:rFonts w:ascii="Times New Roman" w:hAnsi="Times New Roman"/>
          <w:color w:val="000000"/>
          <w:sz w:val="28"/>
          <w:szCs w:val="28"/>
        </w:rPr>
        <w:t> </w:t>
      </w:r>
      <w:r w:rsidRPr="00D85B9D">
        <w:rPr>
          <w:rFonts w:ascii="Times New Roman" w:hAnsi="Times New Roman"/>
          <w:color w:val="000000"/>
          <w:sz w:val="28"/>
          <w:szCs w:val="28"/>
        </w:rPr>
        <w:t xml:space="preserve">мкг), </w:t>
      </w:r>
      <w:r w:rsidR="0022704B" w:rsidRPr="00D85B9D">
        <w:rPr>
          <w:rFonts w:ascii="Times New Roman" w:hAnsi="Times New Roman"/>
          <w:color w:val="000000"/>
          <w:sz w:val="28"/>
          <w:szCs w:val="28"/>
        </w:rPr>
        <w:t>раствора стандартного образца пипекурония бромида (Б)</w:t>
      </w:r>
      <w:r w:rsidRPr="00D85B9D">
        <w:rPr>
          <w:rFonts w:ascii="Times New Roman" w:hAnsi="Times New Roman"/>
          <w:color w:val="000000"/>
          <w:sz w:val="28"/>
          <w:szCs w:val="28"/>
        </w:rPr>
        <w:t xml:space="preserve"> (1 мкг), </w:t>
      </w:r>
      <w:r w:rsidR="0022704B" w:rsidRPr="00D85B9D">
        <w:rPr>
          <w:rFonts w:ascii="Times New Roman" w:hAnsi="Times New Roman"/>
          <w:color w:val="000000"/>
          <w:sz w:val="28"/>
          <w:szCs w:val="28"/>
        </w:rPr>
        <w:t>раствора стандартного образца пипекурония бромида (В)</w:t>
      </w:r>
      <w:r w:rsidR="008A3858" w:rsidRPr="00D85B9D">
        <w:rPr>
          <w:rFonts w:ascii="Times New Roman" w:hAnsi="Times New Roman"/>
          <w:color w:val="000000"/>
          <w:sz w:val="28"/>
          <w:szCs w:val="28"/>
        </w:rPr>
        <w:t xml:space="preserve"> (0,5</w:t>
      </w:r>
      <w:r w:rsidR="00F1268D" w:rsidRPr="00D85B9D">
        <w:rPr>
          <w:rFonts w:ascii="Times New Roman" w:hAnsi="Times New Roman"/>
          <w:color w:val="000000"/>
          <w:sz w:val="28"/>
          <w:szCs w:val="28"/>
        </w:rPr>
        <w:t> </w:t>
      </w:r>
      <w:r w:rsidR="008A3858" w:rsidRPr="00D85B9D">
        <w:rPr>
          <w:rFonts w:ascii="Times New Roman" w:hAnsi="Times New Roman"/>
          <w:color w:val="000000"/>
          <w:sz w:val="28"/>
          <w:szCs w:val="28"/>
        </w:rPr>
        <w:t>мкг).</w:t>
      </w:r>
      <w:r w:rsidR="008A3858" w:rsidRPr="00982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4B2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высушивают на воздухе в течение </w:t>
      </w:r>
      <w:r w:rsidR="008A3858" w:rsidRPr="009824B2">
        <w:rPr>
          <w:rFonts w:ascii="Times New Roman" w:hAnsi="Times New Roman"/>
          <w:color w:val="000000"/>
          <w:sz w:val="28"/>
          <w:szCs w:val="28"/>
        </w:rPr>
        <w:t>10</w:t>
      </w:r>
      <w:r w:rsidRPr="009824B2">
        <w:rPr>
          <w:rFonts w:ascii="Times New Roman" w:hAnsi="Times New Roman"/>
          <w:color w:val="000000"/>
          <w:sz w:val="28"/>
          <w:szCs w:val="28"/>
        </w:rPr>
        <w:t xml:space="preserve"> мин,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опрыскивают реактивом </w:t>
      </w:r>
      <w:proofErr w:type="spellStart"/>
      <w:r w:rsidRPr="009824B2">
        <w:rPr>
          <w:rFonts w:ascii="Times New Roman" w:hAnsi="Times New Roman"/>
          <w:color w:val="000000"/>
          <w:sz w:val="28"/>
          <w:szCs w:val="28"/>
        </w:rPr>
        <w:t>Драгендорфа</w:t>
      </w:r>
      <w:proofErr w:type="spellEnd"/>
      <w:r w:rsidRPr="009824B2">
        <w:rPr>
          <w:rFonts w:ascii="Times New Roman" w:hAnsi="Times New Roman"/>
          <w:color w:val="000000"/>
          <w:sz w:val="28"/>
          <w:szCs w:val="28"/>
        </w:rPr>
        <w:t>.</w:t>
      </w:r>
    </w:p>
    <w:p w:rsidR="004F34D3" w:rsidRPr="009824B2" w:rsidRDefault="004F34D3" w:rsidP="00D85B9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824B2">
        <w:rPr>
          <w:rFonts w:ascii="Times New Roman" w:hAnsi="Times New Roman"/>
          <w:color w:val="000000"/>
          <w:sz w:val="28"/>
          <w:szCs w:val="28"/>
        </w:rPr>
        <w:lastRenderedPageBreak/>
        <w:t>Хроматографическая система считается пригодной, если</w:t>
      </w:r>
      <w:r w:rsidR="00B07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278" w:rsidRPr="009824B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2704B" w:rsidRPr="0022704B">
        <w:rPr>
          <w:rFonts w:ascii="Times New Roman" w:hAnsi="Times New Roman"/>
          <w:color w:val="000000"/>
          <w:sz w:val="28"/>
          <w:szCs w:val="28"/>
        </w:rPr>
        <w:t>раствора стандартного образца пипекурония бромида (В)</w:t>
      </w:r>
      <w:r w:rsidR="00227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4B2">
        <w:rPr>
          <w:rFonts w:ascii="Times New Roman" w:hAnsi="Times New Roman"/>
          <w:color w:val="000000"/>
          <w:sz w:val="28"/>
          <w:szCs w:val="28"/>
        </w:rPr>
        <w:t xml:space="preserve">чётко видна зона </w:t>
      </w:r>
      <w:r w:rsidR="00862278" w:rsidRPr="009824B2">
        <w:rPr>
          <w:rFonts w:ascii="Times New Roman" w:hAnsi="Times New Roman"/>
          <w:color w:val="000000"/>
          <w:sz w:val="28"/>
          <w:szCs w:val="28"/>
        </w:rPr>
        <w:t>адсорбции.</w:t>
      </w:r>
    </w:p>
    <w:p w:rsidR="004F34D3" w:rsidRPr="009824B2" w:rsidRDefault="004F34D3" w:rsidP="00D85B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824B2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</w:t>
      </w:r>
      <w:r w:rsidR="00D85B9D">
        <w:rPr>
          <w:rFonts w:ascii="Times New Roman" w:hAnsi="Times New Roman"/>
          <w:color w:val="000000"/>
          <w:sz w:val="28"/>
          <w:szCs w:val="28"/>
        </w:rPr>
        <w:t> (А)</w:t>
      </w:r>
      <w:r w:rsidRPr="009824B2">
        <w:rPr>
          <w:rFonts w:ascii="Times New Roman" w:hAnsi="Times New Roman"/>
          <w:color w:val="000000"/>
          <w:sz w:val="28"/>
          <w:szCs w:val="28"/>
        </w:rPr>
        <w:t xml:space="preserve"> по совокупности величины и интенсивности окраски не должна превышать зону адсорбции на хроматограмме </w:t>
      </w:r>
      <w:r w:rsidR="0022704B" w:rsidRPr="0022704B">
        <w:rPr>
          <w:rFonts w:ascii="Times New Roman" w:hAnsi="Times New Roman"/>
          <w:color w:val="000000"/>
          <w:sz w:val="28"/>
          <w:szCs w:val="28"/>
        </w:rPr>
        <w:t>раствора стандартного образца пипекурония бромида (А)</w:t>
      </w:r>
      <w:r w:rsidR="0022704B" w:rsidRPr="00982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4B2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E30081" w:rsidRPr="009824B2">
        <w:rPr>
          <w:rFonts w:ascii="Times New Roman" w:hAnsi="Times New Roman"/>
          <w:color w:val="000000"/>
          <w:sz w:val="28"/>
          <w:szCs w:val="28"/>
        </w:rPr>
        <w:t>2</w:t>
      </w:r>
      <w:r w:rsidRPr="009824B2">
        <w:rPr>
          <w:rFonts w:ascii="Times New Roman" w:hAnsi="Times New Roman"/>
          <w:color w:val="000000"/>
          <w:sz w:val="28"/>
          <w:szCs w:val="28"/>
        </w:rPr>
        <w:t>,0</w:t>
      </w:r>
      <w:r w:rsidR="00B07B39">
        <w:rPr>
          <w:rFonts w:ascii="Times New Roman" w:hAnsi="Times New Roman"/>
          <w:color w:val="000000"/>
          <w:sz w:val="28"/>
          <w:szCs w:val="28"/>
        </w:rPr>
        <w:t> </w:t>
      </w:r>
      <w:r w:rsidRPr="009824B2">
        <w:rPr>
          <w:rFonts w:ascii="Times New Roman" w:hAnsi="Times New Roman"/>
          <w:color w:val="000000"/>
          <w:sz w:val="28"/>
          <w:szCs w:val="28"/>
        </w:rPr>
        <w:t>%). Суммарное содержание примесей не должно превышать 5</w:t>
      </w:r>
      <w:r w:rsidR="00E30081" w:rsidRPr="009824B2">
        <w:rPr>
          <w:rFonts w:ascii="Times New Roman" w:hAnsi="Times New Roman"/>
          <w:color w:val="000000"/>
          <w:sz w:val="28"/>
          <w:szCs w:val="28"/>
        </w:rPr>
        <w:t>,0</w:t>
      </w:r>
      <w:r w:rsidR="0022704B">
        <w:rPr>
          <w:rFonts w:ascii="Times New Roman" w:hAnsi="Times New Roman"/>
          <w:color w:val="000000"/>
          <w:sz w:val="28"/>
          <w:szCs w:val="28"/>
        </w:rPr>
        <w:t> </w:t>
      </w:r>
      <w:r w:rsidRPr="009824B2">
        <w:rPr>
          <w:rFonts w:ascii="Times New Roman" w:hAnsi="Times New Roman"/>
          <w:color w:val="000000"/>
          <w:sz w:val="28"/>
          <w:szCs w:val="28"/>
        </w:rPr>
        <w:t>%.</w:t>
      </w:r>
    </w:p>
    <w:p w:rsidR="002450B1" w:rsidRPr="009824B2" w:rsidRDefault="002450B1" w:rsidP="00D85B9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B2">
        <w:rPr>
          <w:rFonts w:ascii="Times New Roman" w:hAnsi="Times New Roman"/>
          <w:b/>
          <w:sz w:val="28"/>
          <w:szCs w:val="28"/>
        </w:rPr>
        <w:t>Вода</w:t>
      </w:r>
      <w:r w:rsidRPr="0022704B">
        <w:rPr>
          <w:rFonts w:ascii="Times New Roman" w:hAnsi="Times New Roman"/>
          <w:b/>
          <w:sz w:val="28"/>
          <w:szCs w:val="28"/>
        </w:rPr>
        <w:t>.</w:t>
      </w:r>
      <w:r w:rsidRPr="009824B2">
        <w:rPr>
          <w:rFonts w:ascii="Times New Roman" w:hAnsi="Times New Roman"/>
          <w:sz w:val="28"/>
          <w:szCs w:val="28"/>
        </w:rPr>
        <w:t xml:space="preserve"> Не более 5,0 %</w:t>
      </w:r>
      <w:r w:rsidRPr="009824B2">
        <w:rPr>
          <w:rFonts w:ascii="Times New Roman" w:hAnsi="Times New Roman"/>
          <w:b/>
          <w:szCs w:val="28"/>
        </w:rPr>
        <w:t xml:space="preserve"> </w:t>
      </w:r>
      <w:r w:rsidRPr="009824B2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9824B2">
        <w:rPr>
          <w:rFonts w:ascii="Times New Roman" w:hAnsi="Times New Roman" w:cs="Times New Roman"/>
          <w:sz w:val="28"/>
          <w:szCs w:val="28"/>
        </w:rPr>
        <w:t>ОФС «Определение воды», метод 1).</w:t>
      </w:r>
    </w:p>
    <w:p w:rsidR="00F573F7" w:rsidRPr="009824B2" w:rsidRDefault="00F573F7" w:rsidP="00D85B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24B2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22704B">
        <w:rPr>
          <w:rFonts w:ascii="Times New Roman" w:hAnsi="Times New Roman"/>
          <w:sz w:val="28"/>
          <w:szCs w:val="28"/>
        </w:rPr>
        <w:t xml:space="preserve"> </w:t>
      </w:r>
      <w:r w:rsidRPr="009824B2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</w:p>
    <w:p w:rsidR="00B15444" w:rsidRPr="009824B2" w:rsidRDefault="00B15444" w:rsidP="00D85B9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4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9824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24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9824B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85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4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0D134F">
        <w:rPr>
          <w:rFonts w:ascii="Times New Roman" w:hAnsi="Times New Roman" w:cs="Times New Roman"/>
          <w:sz w:val="28"/>
          <w:szCs w:val="28"/>
        </w:rPr>
        <w:t>62,5</w:t>
      </w:r>
      <w:r w:rsidR="00E821B8" w:rsidRPr="009824B2">
        <w:rPr>
          <w:rFonts w:ascii="Times New Roman" w:hAnsi="Times New Roman" w:cs="Times New Roman"/>
          <w:sz w:val="28"/>
          <w:szCs w:val="28"/>
        </w:rPr>
        <w:t> </w:t>
      </w:r>
      <w:r w:rsidR="00D54A8E" w:rsidRPr="009824B2">
        <w:rPr>
          <w:rFonts w:ascii="Times New Roman" w:hAnsi="Times New Roman" w:cs="Times New Roman"/>
          <w:sz w:val="28"/>
          <w:szCs w:val="28"/>
        </w:rPr>
        <w:t>ЕЭ</w:t>
      </w:r>
      <w:r w:rsidR="00543451" w:rsidRPr="009824B2">
        <w:rPr>
          <w:rFonts w:ascii="Times New Roman" w:hAnsi="Times New Roman" w:cs="Times New Roman"/>
          <w:sz w:val="28"/>
          <w:szCs w:val="28"/>
        </w:rPr>
        <w:t xml:space="preserve"> на 1</w:t>
      </w:r>
      <w:r w:rsidR="00E821B8" w:rsidRPr="009824B2">
        <w:rPr>
          <w:rFonts w:ascii="Times New Roman" w:hAnsi="Times New Roman" w:cs="Times New Roman"/>
          <w:sz w:val="28"/>
          <w:szCs w:val="28"/>
        </w:rPr>
        <w:t xml:space="preserve"> мг </w:t>
      </w:r>
      <w:r w:rsidR="009130F7" w:rsidRPr="009824B2">
        <w:rPr>
          <w:rFonts w:ascii="Times New Roman" w:hAnsi="Times New Roman"/>
          <w:sz w:val="28"/>
          <w:szCs w:val="28"/>
        </w:rPr>
        <w:t>пипекурония бромида</w:t>
      </w:r>
      <w:r w:rsidR="00B60333" w:rsidRPr="009824B2">
        <w:rPr>
          <w:rFonts w:ascii="Times New Roman" w:hAnsi="Times New Roman"/>
          <w:sz w:val="28"/>
          <w:szCs w:val="28"/>
        </w:rPr>
        <w:t xml:space="preserve"> </w:t>
      </w:r>
      <w:r w:rsidRPr="009824B2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317185" w:rsidRPr="009824B2" w:rsidRDefault="00B15444" w:rsidP="00D85B9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824B2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D85B9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824B2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A44301" w:rsidRPr="00D85B9D" w:rsidRDefault="00FC53D0" w:rsidP="00D85B9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6935">
        <w:rPr>
          <w:rFonts w:ascii="Times New Roman" w:hAnsi="Times New Roman"/>
          <w:b/>
          <w:sz w:val="28"/>
        </w:rPr>
        <w:t>Количественное определение</w:t>
      </w:r>
      <w:r w:rsidRPr="00D85B9D">
        <w:rPr>
          <w:rFonts w:ascii="Times New Roman" w:hAnsi="Times New Roman"/>
          <w:b/>
          <w:sz w:val="28"/>
        </w:rPr>
        <w:t>.</w:t>
      </w:r>
      <w:r w:rsidRPr="00646935">
        <w:rPr>
          <w:rFonts w:ascii="Times New Roman" w:hAnsi="Times New Roman"/>
          <w:sz w:val="28"/>
        </w:rPr>
        <w:t xml:space="preserve"> </w:t>
      </w:r>
      <w:r w:rsidR="00A14222" w:rsidRPr="00646935">
        <w:rPr>
          <w:rFonts w:ascii="Times New Roman" w:hAnsi="Times New Roman"/>
          <w:sz w:val="28"/>
          <w:szCs w:val="28"/>
        </w:rPr>
        <w:t>Оп</w:t>
      </w:r>
      <w:r w:rsidR="004E17E5" w:rsidRPr="00646935">
        <w:rPr>
          <w:rFonts w:ascii="Times New Roman" w:hAnsi="Times New Roman"/>
          <w:sz w:val="28"/>
          <w:szCs w:val="28"/>
        </w:rPr>
        <w:t>ределение проводят методом титриметрии.</w:t>
      </w:r>
    </w:p>
    <w:p w:rsidR="00A44301" w:rsidRPr="0015101B" w:rsidRDefault="003F48AD" w:rsidP="000D6286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01B">
        <w:rPr>
          <w:rFonts w:ascii="Times New Roman" w:hAnsi="Times New Roman"/>
          <w:sz w:val="28"/>
          <w:szCs w:val="28"/>
        </w:rPr>
        <w:t xml:space="preserve">Содержимое пяти флаконов </w:t>
      </w:r>
      <w:r w:rsidR="00573387" w:rsidRPr="0015101B">
        <w:rPr>
          <w:rFonts w:ascii="Times New Roman" w:hAnsi="Times New Roman"/>
          <w:sz w:val="28"/>
          <w:szCs w:val="28"/>
        </w:rPr>
        <w:t xml:space="preserve">с помощью воды </w:t>
      </w:r>
      <w:r w:rsidRPr="0015101B">
        <w:rPr>
          <w:rFonts w:ascii="Times New Roman" w:hAnsi="Times New Roman"/>
          <w:sz w:val="28"/>
          <w:szCs w:val="28"/>
        </w:rPr>
        <w:t>количественно переносят в подходящую мерную колбу для получения раствора с концентрацией пипекурония бромида</w:t>
      </w:r>
      <w:r w:rsidR="00573387" w:rsidRPr="0015101B">
        <w:rPr>
          <w:rFonts w:ascii="Times New Roman" w:hAnsi="Times New Roman"/>
          <w:sz w:val="28"/>
          <w:szCs w:val="28"/>
        </w:rPr>
        <w:t xml:space="preserve"> около 0,4 мг/мл. Общий объём используемой воды должен составлять 20 % от объёма мерной колбы. Затем флаконы промывают спиртом 96 %, объединяя извлечения в той же мерной колбе</w:t>
      </w:r>
      <w:r w:rsidR="000D6286" w:rsidRPr="0015101B">
        <w:rPr>
          <w:rFonts w:ascii="Times New Roman" w:hAnsi="Times New Roman"/>
          <w:sz w:val="28"/>
          <w:szCs w:val="28"/>
        </w:rPr>
        <w:t>, и</w:t>
      </w:r>
      <w:r w:rsidR="00573387" w:rsidRPr="0015101B">
        <w:rPr>
          <w:rFonts w:ascii="Times New Roman" w:hAnsi="Times New Roman"/>
          <w:sz w:val="28"/>
          <w:szCs w:val="28"/>
        </w:rPr>
        <w:t xml:space="preserve"> </w:t>
      </w:r>
      <w:r w:rsidR="000D6286" w:rsidRPr="0015101B">
        <w:rPr>
          <w:rFonts w:ascii="Times New Roman" w:hAnsi="Times New Roman"/>
          <w:sz w:val="28"/>
          <w:szCs w:val="28"/>
        </w:rPr>
        <w:t>д</w:t>
      </w:r>
      <w:r w:rsidR="00573387" w:rsidRPr="0015101B">
        <w:rPr>
          <w:rFonts w:ascii="Times New Roman" w:hAnsi="Times New Roman"/>
          <w:sz w:val="28"/>
          <w:szCs w:val="28"/>
        </w:rPr>
        <w:t>оводят объём раствора спиртом 96 % до ме</w:t>
      </w:r>
      <w:r w:rsidR="000D6286" w:rsidRPr="0015101B">
        <w:rPr>
          <w:rFonts w:ascii="Times New Roman" w:hAnsi="Times New Roman"/>
          <w:sz w:val="28"/>
          <w:szCs w:val="28"/>
        </w:rPr>
        <w:t>тк</w:t>
      </w:r>
      <w:r w:rsidR="00573387" w:rsidRPr="0015101B">
        <w:rPr>
          <w:rFonts w:ascii="Times New Roman" w:hAnsi="Times New Roman"/>
          <w:sz w:val="28"/>
          <w:szCs w:val="28"/>
        </w:rPr>
        <w:t>и.</w:t>
      </w:r>
      <w:r w:rsidR="000D6286" w:rsidRPr="0015101B">
        <w:rPr>
          <w:rFonts w:ascii="Times New Roman" w:hAnsi="Times New Roman"/>
          <w:sz w:val="28"/>
          <w:szCs w:val="28"/>
        </w:rPr>
        <w:t xml:space="preserve"> К </w:t>
      </w:r>
      <w:r w:rsidR="00A44301" w:rsidRPr="0015101B">
        <w:rPr>
          <w:rFonts w:ascii="Times New Roman" w:hAnsi="Times New Roman"/>
          <w:sz w:val="28"/>
          <w:szCs w:val="28"/>
        </w:rPr>
        <w:t>10</w:t>
      </w:r>
      <w:r w:rsidR="000D6286" w:rsidRPr="0015101B">
        <w:rPr>
          <w:rFonts w:ascii="Times New Roman" w:hAnsi="Times New Roman"/>
          <w:sz w:val="28"/>
          <w:szCs w:val="28"/>
        </w:rPr>
        <w:t> </w:t>
      </w:r>
      <w:r w:rsidR="00A44301" w:rsidRPr="0015101B">
        <w:rPr>
          <w:rFonts w:ascii="Times New Roman" w:hAnsi="Times New Roman"/>
          <w:sz w:val="28"/>
          <w:szCs w:val="28"/>
        </w:rPr>
        <w:t>мл полученного раствора прибавляют 10</w:t>
      </w:r>
      <w:r w:rsidR="000D6286" w:rsidRPr="0015101B">
        <w:rPr>
          <w:rFonts w:ascii="Times New Roman" w:hAnsi="Times New Roman"/>
          <w:sz w:val="28"/>
          <w:szCs w:val="28"/>
        </w:rPr>
        <w:t> </w:t>
      </w:r>
      <w:r w:rsidR="00A44301" w:rsidRPr="0015101B">
        <w:rPr>
          <w:rFonts w:ascii="Times New Roman" w:hAnsi="Times New Roman"/>
          <w:sz w:val="28"/>
          <w:szCs w:val="28"/>
        </w:rPr>
        <w:t>мл спирта 96 %</w:t>
      </w:r>
      <w:r w:rsidR="000D6286" w:rsidRPr="0015101B">
        <w:rPr>
          <w:rFonts w:ascii="Times New Roman" w:hAnsi="Times New Roman"/>
          <w:sz w:val="28"/>
          <w:szCs w:val="28"/>
        </w:rPr>
        <w:t xml:space="preserve"> и </w:t>
      </w:r>
      <w:r w:rsidR="00A44301" w:rsidRPr="0015101B">
        <w:rPr>
          <w:rFonts w:ascii="Times New Roman" w:hAnsi="Times New Roman"/>
          <w:sz w:val="28"/>
          <w:szCs w:val="28"/>
        </w:rPr>
        <w:t xml:space="preserve">титруют </w:t>
      </w:r>
      <w:r w:rsidR="003B77BF" w:rsidRPr="0015101B">
        <w:rPr>
          <w:rFonts w:ascii="Times New Roman" w:hAnsi="Times New Roman"/>
          <w:sz w:val="28"/>
          <w:szCs w:val="28"/>
        </w:rPr>
        <w:t>0,02 М раствором серебра нитрата</w:t>
      </w:r>
      <w:r w:rsidR="00ED0CAF" w:rsidRPr="00ED0CAF">
        <w:rPr>
          <w:rFonts w:ascii="Times New Roman" w:eastAsiaTheme="minorEastAsia" w:hAnsi="Times New Roman" w:cstheme="minorBidi"/>
          <w:snapToGrid/>
          <w:sz w:val="28"/>
          <w:szCs w:val="28"/>
        </w:rPr>
        <w:t xml:space="preserve"> </w:t>
      </w:r>
      <w:r w:rsidR="00ED0CAF" w:rsidRPr="00ED0CAF">
        <w:rPr>
          <w:rFonts w:ascii="Times New Roman" w:hAnsi="Times New Roman"/>
          <w:sz w:val="28"/>
          <w:szCs w:val="28"/>
        </w:rPr>
        <w:t>в 2-пропаноле</w:t>
      </w:r>
      <w:r w:rsidR="00A44301" w:rsidRPr="0015101B">
        <w:rPr>
          <w:rFonts w:ascii="Times New Roman" w:hAnsi="Times New Roman"/>
          <w:sz w:val="28"/>
          <w:szCs w:val="28"/>
        </w:rPr>
        <w:t xml:space="preserve">. </w:t>
      </w:r>
      <w:r w:rsidR="00A44301" w:rsidRPr="0015101B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0D6286" w:rsidRPr="0015101B">
        <w:rPr>
          <w:rFonts w:ascii="Times New Roman" w:hAnsi="Times New Roman"/>
          <w:color w:val="000000"/>
          <w:sz w:val="28"/>
          <w:szCs w:val="28"/>
        </w:rPr>
        <w:t>.</w:t>
      </w:r>
    </w:p>
    <w:p w:rsidR="00A14222" w:rsidRPr="00646935" w:rsidRDefault="00A44301" w:rsidP="000B08A2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01B">
        <w:rPr>
          <w:rFonts w:ascii="Times New Roman" w:hAnsi="Times New Roman"/>
          <w:sz w:val="28"/>
          <w:szCs w:val="28"/>
        </w:rPr>
        <w:t>1</w:t>
      </w:r>
      <w:r w:rsidR="003F48AD" w:rsidRPr="0015101B">
        <w:rPr>
          <w:rFonts w:ascii="Times New Roman" w:hAnsi="Times New Roman"/>
          <w:sz w:val="28"/>
          <w:szCs w:val="28"/>
        </w:rPr>
        <w:t> </w:t>
      </w:r>
      <w:r w:rsidRPr="0015101B">
        <w:rPr>
          <w:rFonts w:ascii="Times New Roman" w:hAnsi="Times New Roman"/>
          <w:sz w:val="28"/>
          <w:szCs w:val="28"/>
        </w:rPr>
        <w:t>мл 0,</w:t>
      </w:r>
      <w:r w:rsidR="000B08A2" w:rsidRPr="0015101B">
        <w:rPr>
          <w:rFonts w:ascii="Times New Roman" w:hAnsi="Times New Roman"/>
          <w:sz w:val="28"/>
          <w:szCs w:val="28"/>
        </w:rPr>
        <w:t>02</w:t>
      </w:r>
      <w:r w:rsidR="003F48AD" w:rsidRPr="0015101B">
        <w:rPr>
          <w:rFonts w:ascii="Times New Roman" w:hAnsi="Times New Roman"/>
          <w:sz w:val="28"/>
          <w:szCs w:val="28"/>
        </w:rPr>
        <w:t> </w:t>
      </w:r>
      <w:r w:rsidRPr="0015101B">
        <w:rPr>
          <w:rFonts w:ascii="Times New Roman" w:hAnsi="Times New Roman"/>
          <w:sz w:val="28"/>
          <w:szCs w:val="28"/>
        </w:rPr>
        <w:t>М раствора серебра нитрата</w:t>
      </w:r>
      <w:r w:rsidR="00ED0CAF" w:rsidRPr="00ED0CAF">
        <w:rPr>
          <w:rFonts w:ascii="Times New Roman" w:eastAsiaTheme="minorEastAsia" w:hAnsi="Times New Roman" w:cstheme="minorBidi"/>
          <w:snapToGrid/>
          <w:sz w:val="28"/>
          <w:szCs w:val="28"/>
        </w:rPr>
        <w:t xml:space="preserve"> </w:t>
      </w:r>
      <w:r w:rsidR="00ED0CAF" w:rsidRPr="00ED0CAF">
        <w:rPr>
          <w:rFonts w:ascii="Times New Roman" w:hAnsi="Times New Roman"/>
          <w:sz w:val="28"/>
          <w:szCs w:val="28"/>
        </w:rPr>
        <w:t>в 2-пропаноле</w:t>
      </w:r>
      <w:r w:rsidRPr="0015101B">
        <w:rPr>
          <w:rFonts w:ascii="Times New Roman" w:hAnsi="Times New Roman"/>
          <w:sz w:val="28"/>
          <w:szCs w:val="28"/>
        </w:rPr>
        <w:t xml:space="preserve"> соответствует </w:t>
      </w:r>
      <w:r w:rsidR="000B08A2" w:rsidRPr="0015101B">
        <w:rPr>
          <w:rFonts w:ascii="Times New Roman" w:hAnsi="Times New Roman"/>
          <w:sz w:val="28"/>
          <w:szCs w:val="28"/>
        </w:rPr>
        <w:t>7,62</w:t>
      </w:r>
      <w:r w:rsidR="0073741C">
        <w:rPr>
          <w:rFonts w:ascii="Times New Roman" w:hAnsi="Times New Roman"/>
          <w:sz w:val="28"/>
          <w:szCs w:val="28"/>
        </w:rPr>
        <w:t>7</w:t>
      </w:r>
      <w:r w:rsidR="003F48AD">
        <w:rPr>
          <w:rFonts w:ascii="Times New Roman" w:hAnsi="Times New Roman"/>
          <w:sz w:val="28"/>
          <w:szCs w:val="28"/>
        </w:rPr>
        <w:t> </w:t>
      </w:r>
      <w:r w:rsidRPr="00646935">
        <w:rPr>
          <w:rFonts w:ascii="Times New Roman" w:hAnsi="Times New Roman"/>
          <w:sz w:val="28"/>
          <w:szCs w:val="28"/>
        </w:rPr>
        <w:t xml:space="preserve">мг </w:t>
      </w:r>
      <w:r w:rsidR="000B08A2" w:rsidRPr="00646935">
        <w:rPr>
          <w:rFonts w:ascii="Times New Roman" w:hAnsi="Times New Roman"/>
          <w:sz w:val="28"/>
          <w:szCs w:val="28"/>
        </w:rPr>
        <w:t>пипекурония бромида</w:t>
      </w:r>
      <w:r w:rsidRPr="00646935">
        <w:rPr>
          <w:rFonts w:ascii="Times New Roman" w:hAnsi="Times New Roman"/>
          <w:sz w:val="28"/>
          <w:szCs w:val="28"/>
        </w:rPr>
        <w:t xml:space="preserve"> </w:t>
      </w:r>
      <w:r w:rsidR="000B08A2" w:rsidRPr="00646935">
        <w:rPr>
          <w:rFonts w:ascii="Times New Roman" w:hAnsi="Times New Roman"/>
          <w:sz w:val="28"/>
          <w:szCs w:val="28"/>
          <w:lang w:val="en-US"/>
        </w:rPr>
        <w:t>C</w:t>
      </w:r>
      <w:r w:rsidR="000B08A2" w:rsidRPr="00646935">
        <w:rPr>
          <w:rFonts w:ascii="Times New Roman" w:hAnsi="Times New Roman"/>
          <w:sz w:val="28"/>
          <w:szCs w:val="28"/>
          <w:vertAlign w:val="subscript"/>
        </w:rPr>
        <w:t>35</w:t>
      </w:r>
      <w:r w:rsidR="000B08A2" w:rsidRPr="00646935">
        <w:rPr>
          <w:rFonts w:ascii="Times New Roman" w:hAnsi="Times New Roman"/>
          <w:sz w:val="28"/>
          <w:szCs w:val="28"/>
          <w:lang w:val="en-US"/>
        </w:rPr>
        <w:t>H</w:t>
      </w:r>
      <w:r w:rsidR="000B08A2" w:rsidRPr="00646935">
        <w:rPr>
          <w:rFonts w:ascii="Times New Roman" w:hAnsi="Times New Roman"/>
          <w:sz w:val="28"/>
          <w:szCs w:val="28"/>
          <w:vertAlign w:val="subscript"/>
        </w:rPr>
        <w:t>62</w:t>
      </w:r>
      <w:r w:rsidR="000B08A2" w:rsidRPr="00646935">
        <w:rPr>
          <w:rFonts w:ascii="Times New Roman" w:hAnsi="Times New Roman"/>
          <w:sz w:val="28"/>
          <w:szCs w:val="28"/>
          <w:lang w:val="en-US"/>
        </w:rPr>
        <w:t>Br</w:t>
      </w:r>
      <w:r w:rsidR="000B08A2" w:rsidRPr="00646935">
        <w:rPr>
          <w:rFonts w:ascii="Times New Roman" w:hAnsi="Times New Roman"/>
          <w:sz w:val="28"/>
          <w:szCs w:val="28"/>
          <w:vertAlign w:val="subscript"/>
        </w:rPr>
        <w:t>2</w:t>
      </w:r>
      <w:r w:rsidR="000B08A2" w:rsidRPr="00646935">
        <w:rPr>
          <w:rFonts w:ascii="Times New Roman" w:hAnsi="Times New Roman"/>
          <w:sz w:val="28"/>
          <w:szCs w:val="28"/>
          <w:lang w:val="en-US"/>
        </w:rPr>
        <w:t>N</w:t>
      </w:r>
      <w:r w:rsidR="000B08A2" w:rsidRPr="00646935">
        <w:rPr>
          <w:rFonts w:ascii="Times New Roman" w:hAnsi="Times New Roman"/>
          <w:sz w:val="28"/>
          <w:szCs w:val="28"/>
          <w:vertAlign w:val="subscript"/>
        </w:rPr>
        <w:t>4</w:t>
      </w:r>
      <w:r w:rsidR="000B08A2" w:rsidRPr="00646935">
        <w:rPr>
          <w:rFonts w:ascii="Times New Roman" w:hAnsi="Times New Roman"/>
          <w:sz w:val="28"/>
          <w:szCs w:val="28"/>
          <w:lang w:val="en-US"/>
        </w:rPr>
        <w:t>O</w:t>
      </w:r>
      <w:r w:rsidR="000B08A2" w:rsidRPr="00646935">
        <w:rPr>
          <w:rFonts w:ascii="Times New Roman" w:hAnsi="Times New Roman"/>
          <w:sz w:val="28"/>
          <w:szCs w:val="28"/>
          <w:vertAlign w:val="subscript"/>
        </w:rPr>
        <w:t>4</w:t>
      </w:r>
      <w:r w:rsidR="000B08A2" w:rsidRPr="006469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4243" w:rsidRPr="00D569F3" w:rsidRDefault="00A14222" w:rsidP="007E3F99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F42C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E3F9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2F42C0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C32BAB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 </w:t>
      </w:r>
      <w:r w:rsidR="000F41A3" w:rsidRPr="002F42C0">
        <w:rPr>
          <w:rStyle w:val="8"/>
          <w:rFonts w:eastAsiaTheme="minorHAnsi"/>
          <w:color w:val="000000" w:themeColor="text1"/>
          <w:sz w:val="28"/>
          <w:szCs w:val="28"/>
        </w:rPr>
        <w:t>при температуре от 2 до 8</w:t>
      </w:r>
      <w:r w:rsidR="007E3F9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F41A3" w:rsidRPr="002F42C0">
        <w:rPr>
          <w:rStyle w:val="8"/>
          <w:rFonts w:eastAsiaTheme="minorHAnsi"/>
          <w:color w:val="000000" w:themeColor="text1"/>
          <w:sz w:val="28"/>
          <w:szCs w:val="28"/>
        </w:rPr>
        <w:t>°С.</w:t>
      </w:r>
    </w:p>
    <w:sectPr w:rsidR="00DF4243" w:rsidRPr="00D569F3" w:rsidSect="00A1422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AB" w:rsidRDefault="00C32BAB" w:rsidP="00004BE2">
      <w:pPr>
        <w:spacing w:after="0" w:line="240" w:lineRule="auto"/>
      </w:pPr>
      <w:r>
        <w:separator/>
      </w:r>
    </w:p>
  </w:endnote>
  <w:endnote w:type="continuationSeparator" w:id="0">
    <w:p w:rsidR="00C32BAB" w:rsidRDefault="00C32BA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2BAB" w:rsidRPr="001E1FAB" w:rsidRDefault="006A7817" w:rsidP="001E1FA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1F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2BAB" w:rsidRPr="001E1F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1F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15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1F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AB" w:rsidRDefault="00C32BAB" w:rsidP="00004BE2">
      <w:pPr>
        <w:spacing w:after="0" w:line="240" w:lineRule="auto"/>
      </w:pPr>
      <w:r>
        <w:separator/>
      </w:r>
    </w:p>
  </w:footnote>
  <w:footnote w:type="continuationSeparator" w:id="0">
    <w:p w:rsidR="00C32BAB" w:rsidRDefault="00C32BA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3752"/>
    <w:rsid w:val="00004324"/>
    <w:rsid w:val="00004BE2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51052"/>
    <w:rsid w:val="00055ECC"/>
    <w:rsid w:val="00056D3C"/>
    <w:rsid w:val="00065055"/>
    <w:rsid w:val="00065AA9"/>
    <w:rsid w:val="000675C8"/>
    <w:rsid w:val="0007059C"/>
    <w:rsid w:val="00070AC4"/>
    <w:rsid w:val="00085448"/>
    <w:rsid w:val="00085811"/>
    <w:rsid w:val="0008725F"/>
    <w:rsid w:val="00092F2F"/>
    <w:rsid w:val="00093DA5"/>
    <w:rsid w:val="000964DB"/>
    <w:rsid w:val="0009705C"/>
    <w:rsid w:val="000A0E89"/>
    <w:rsid w:val="000A7ED0"/>
    <w:rsid w:val="000B08A2"/>
    <w:rsid w:val="000B10B2"/>
    <w:rsid w:val="000B55BE"/>
    <w:rsid w:val="000D0DE4"/>
    <w:rsid w:val="000D134F"/>
    <w:rsid w:val="000D154A"/>
    <w:rsid w:val="000D4EA8"/>
    <w:rsid w:val="000D6286"/>
    <w:rsid w:val="000D6C38"/>
    <w:rsid w:val="000D7A61"/>
    <w:rsid w:val="000E2801"/>
    <w:rsid w:val="000E6D3A"/>
    <w:rsid w:val="000F00BD"/>
    <w:rsid w:val="000F3A5F"/>
    <w:rsid w:val="000F41A3"/>
    <w:rsid w:val="000F6716"/>
    <w:rsid w:val="000F7DB0"/>
    <w:rsid w:val="0010084E"/>
    <w:rsid w:val="00100EDB"/>
    <w:rsid w:val="00101F87"/>
    <w:rsid w:val="00112102"/>
    <w:rsid w:val="00114ED4"/>
    <w:rsid w:val="00120393"/>
    <w:rsid w:val="001236CB"/>
    <w:rsid w:val="00123CBA"/>
    <w:rsid w:val="001249D7"/>
    <w:rsid w:val="0013090C"/>
    <w:rsid w:val="00135091"/>
    <w:rsid w:val="001360F7"/>
    <w:rsid w:val="00136DCE"/>
    <w:rsid w:val="0013701D"/>
    <w:rsid w:val="00137F87"/>
    <w:rsid w:val="00144EDC"/>
    <w:rsid w:val="0014688B"/>
    <w:rsid w:val="0015101B"/>
    <w:rsid w:val="0016114D"/>
    <w:rsid w:val="00162636"/>
    <w:rsid w:val="00163D9F"/>
    <w:rsid w:val="00170EB7"/>
    <w:rsid w:val="00171106"/>
    <w:rsid w:val="00173FA7"/>
    <w:rsid w:val="001803F9"/>
    <w:rsid w:val="00187200"/>
    <w:rsid w:val="00191743"/>
    <w:rsid w:val="00193E1B"/>
    <w:rsid w:val="00197FC8"/>
    <w:rsid w:val="001A1553"/>
    <w:rsid w:val="001A1D38"/>
    <w:rsid w:val="001A5F86"/>
    <w:rsid w:val="001A61DA"/>
    <w:rsid w:val="001A72A5"/>
    <w:rsid w:val="001B3A3D"/>
    <w:rsid w:val="001B46B4"/>
    <w:rsid w:val="001B4E29"/>
    <w:rsid w:val="001B554C"/>
    <w:rsid w:val="001B778C"/>
    <w:rsid w:val="001C199E"/>
    <w:rsid w:val="001D182E"/>
    <w:rsid w:val="001D380A"/>
    <w:rsid w:val="001D59B0"/>
    <w:rsid w:val="001E1FAB"/>
    <w:rsid w:val="001E5D02"/>
    <w:rsid w:val="001E742E"/>
    <w:rsid w:val="001F1FBC"/>
    <w:rsid w:val="001F3E99"/>
    <w:rsid w:val="001F4A88"/>
    <w:rsid w:val="00200A88"/>
    <w:rsid w:val="00203336"/>
    <w:rsid w:val="0020778A"/>
    <w:rsid w:val="00207BE3"/>
    <w:rsid w:val="0021365A"/>
    <w:rsid w:val="0021473E"/>
    <w:rsid w:val="0022025D"/>
    <w:rsid w:val="00220A4B"/>
    <w:rsid w:val="002217DE"/>
    <w:rsid w:val="00223329"/>
    <w:rsid w:val="0022683A"/>
    <w:rsid w:val="0022704B"/>
    <w:rsid w:val="002277C4"/>
    <w:rsid w:val="002302B1"/>
    <w:rsid w:val="00231C42"/>
    <w:rsid w:val="0023457B"/>
    <w:rsid w:val="0023717A"/>
    <w:rsid w:val="00237B2B"/>
    <w:rsid w:val="00240958"/>
    <w:rsid w:val="00241C95"/>
    <w:rsid w:val="00242EBA"/>
    <w:rsid w:val="00244B1C"/>
    <w:rsid w:val="002450B1"/>
    <w:rsid w:val="00246F47"/>
    <w:rsid w:val="00252225"/>
    <w:rsid w:val="002561F4"/>
    <w:rsid w:val="00256DD0"/>
    <w:rsid w:val="00256FBA"/>
    <w:rsid w:val="00260456"/>
    <w:rsid w:val="0026163D"/>
    <w:rsid w:val="00266324"/>
    <w:rsid w:val="002717C8"/>
    <w:rsid w:val="00281DE6"/>
    <w:rsid w:val="0029571C"/>
    <w:rsid w:val="002A00F0"/>
    <w:rsid w:val="002A2534"/>
    <w:rsid w:val="002A35E4"/>
    <w:rsid w:val="002A6986"/>
    <w:rsid w:val="002B0862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0ED9"/>
    <w:rsid w:val="002F16E4"/>
    <w:rsid w:val="002F2D30"/>
    <w:rsid w:val="002F42C0"/>
    <w:rsid w:val="002F4616"/>
    <w:rsid w:val="002F52F0"/>
    <w:rsid w:val="002F62FD"/>
    <w:rsid w:val="002F7B77"/>
    <w:rsid w:val="00300EDB"/>
    <w:rsid w:val="00301D6F"/>
    <w:rsid w:val="00303AD5"/>
    <w:rsid w:val="00303FA6"/>
    <w:rsid w:val="0030595C"/>
    <w:rsid w:val="00317185"/>
    <w:rsid w:val="00317D51"/>
    <w:rsid w:val="003243AF"/>
    <w:rsid w:val="00327A99"/>
    <w:rsid w:val="00334C72"/>
    <w:rsid w:val="00334E1E"/>
    <w:rsid w:val="00337F39"/>
    <w:rsid w:val="0034179B"/>
    <w:rsid w:val="00342168"/>
    <w:rsid w:val="00343DF5"/>
    <w:rsid w:val="00352397"/>
    <w:rsid w:val="0036029F"/>
    <w:rsid w:val="00360B5D"/>
    <w:rsid w:val="00361DA2"/>
    <w:rsid w:val="003634A3"/>
    <w:rsid w:val="00363A38"/>
    <w:rsid w:val="00366B5A"/>
    <w:rsid w:val="0036779B"/>
    <w:rsid w:val="0037378A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3D35"/>
    <w:rsid w:val="003A767E"/>
    <w:rsid w:val="003B317B"/>
    <w:rsid w:val="003B77BF"/>
    <w:rsid w:val="003C17FC"/>
    <w:rsid w:val="003C26DC"/>
    <w:rsid w:val="003C3E37"/>
    <w:rsid w:val="003C5D4F"/>
    <w:rsid w:val="003D1B47"/>
    <w:rsid w:val="003D3032"/>
    <w:rsid w:val="003D3AA9"/>
    <w:rsid w:val="003D4D6C"/>
    <w:rsid w:val="003D5DF1"/>
    <w:rsid w:val="003D5FED"/>
    <w:rsid w:val="003E3731"/>
    <w:rsid w:val="003E404C"/>
    <w:rsid w:val="003E64A3"/>
    <w:rsid w:val="003F3C38"/>
    <w:rsid w:val="003F48AD"/>
    <w:rsid w:val="003F706E"/>
    <w:rsid w:val="0040018A"/>
    <w:rsid w:val="00400671"/>
    <w:rsid w:val="00403B37"/>
    <w:rsid w:val="00404F35"/>
    <w:rsid w:val="0041008E"/>
    <w:rsid w:val="00411D1F"/>
    <w:rsid w:val="00417AE0"/>
    <w:rsid w:val="00420888"/>
    <w:rsid w:val="00425611"/>
    <w:rsid w:val="00433AA6"/>
    <w:rsid w:val="00445BCB"/>
    <w:rsid w:val="004463F2"/>
    <w:rsid w:val="0044733D"/>
    <w:rsid w:val="00462343"/>
    <w:rsid w:val="004647DD"/>
    <w:rsid w:val="00471F47"/>
    <w:rsid w:val="00472094"/>
    <w:rsid w:val="00472A14"/>
    <w:rsid w:val="00472E1B"/>
    <w:rsid w:val="00473042"/>
    <w:rsid w:val="0047451C"/>
    <w:rsid w:val="0047768F"/>
    <w:rsid w:val="00480D72"/>
    <w:rsid w:val="0048247C"/>
    <w:rsid w:val="004839A3"/>
    <w:rsid w:val="00485CE3"/>
    <w:rsid w:val="00491DE3"/>
    <w:rsid w:val="00493722"/>
    <w:rsid w:val="00494363"/>
    <w:rsid w:val="00496E6A"/>
    <w:rsid w:val="004A07BD"/>
    <w:rsid w:val="004A3297"/>
    <w:rsid w:val="004A64C1"/>
    <w:rsid w:val="004A70AA"/>
    <w:rsid w:val="004B5F6E"/>
    <w:rsid w:val="004C0067"/>
    <w:rsid w:val="004C098D"/>
    <w:rsid w:val="004C15E3"/>
    <w:rsid w:val="004C1C58"/>
    <w:rsid w:val="004C4B4C"/>
    <w:rsid w:val="004D07A5"/>
    <w:rsid w:val="004D2F96"/>
    <w:rsid w:val="004D3012"/>
    <w:rsid w:val="004D3F54"/>
    <w:rsid w:val="004D4807"/>
    <w:rsid w:val="004D51FC"/>
    <w:rsid w:val="004D66DB"/>
    <w:rsid w:val="004D6A3D"/>
    <w:rsid w:val="004E001C"/>
    <w:rsid w:val="004E17E5"/>
    <w:rsid w:val="004E23A0"/>
    <w:rsid w:val="004E2747"/>
    <w:rsid w:val="004E3187"/>
    <w:rsid w:val="004E772D"/>
    <w:rsid w:val="004F1E02"/>
    <w:rsid w:val="004F2EB0"/>
    <w:rsid w:val="004F31C7"/>
    <w:rsid w:val="004F34D3"/>
    <w:rsid w:val="004F41E9"/>
    <w:rsid w:val="004F42B2"/>
    <w:rsid w:val="004F6C1C"/>
    <w:rsid w:val="005027FB"/>
    <w:rsid w:val="00502BFC"/>
    <w:rsid w:val="005049FA"/>
    <w:rsid w:val="00506E31"/>
    <w:rsid w:val="00510DB1"/>
    <w:rsid w:val="00513EB1"/>
    <w:rsid w:val="00516936"/>
    <w:rsid w:val="005210CF"/>
    <w:rsid w:val="005223FD"/>
    <w:rsid w:val="00523887"/>
    <w:rsid w:val="005347DE"/>
    <w:rsid w:val="00534C20"/>
    <w:rsid w:val="0053622E"/>
    <w:rsid w:val="00537219"/>
    <w:rsid w:val="0053759B"/>
    <w:rsid w:val="00541713"/>
    <w:rsid w:val="00543451"/>
    <w:rsid w:val="005443E3"/>
    <w:rsid w:val="005450F6"/>
    <w:rsid w:val="005456AB"/>
    <w:rsid w:val="005478A0"/>
    <w:rsid w:val="00550022"/>
    <w:rsid w:val="0055170B"/>
    <w:rsid w:val="00552C0D"/>
    <w:rsid w:val="00553050"/>
    <w:rsid w:val="005530D7"/>
    <w:rsid w:val="005535AD"/>
    <w:rsid w:val="0055384D"/>
    <w:rsid w:val="00554335"/>
    <w:rsid w:val="005574FA"/>
    <w:rsid w:val="0056153C"/>
    <w:rsid w:val="00573387"/>
    <w:rsid w:val="00573706"/>
    <w:rsid w:val="005747FE"/>
    <w:rsid w:val="00581CA5"/>
    <w:rsid w:val="00582BFB"/>
    <w:rsid w:val="00582D61"/>
    <w:rsid w:val="0058441B"/>
    <w:rsid w:val="00585C83"/>
    <w:rsid w:val="00590DF2"/>
    <w:rsid w:val="00597B6F"/>
    <w:rsid w:val="005A5286"/>
    <w:rsid w:val="005A6282"/>
    <w:rsid w:val="005A6409"/>
    <w:rsid w:val="005A667E"/>
    <w:rsid w:val="005B6846"/>
    <w:rsid w:val="005C2531"/>
    <w:rsid w:val="005C3108"/>
    <w:rsid w:val="005C3661"/>
    <w:rsid w:val="005C39AE"/>
    <w:rsid w:val="005C3CD4"/>
    <w:rsid w:val="005C63F5"/>
    <w:rsid w:val="005D0640"/>
    <w:rsid w:val="005D36A3"/>
    <w:rsid w:val="005D414A"/>
    <w:rsid w:val="005D4422"/>
    <w:rsid w:val="005D69BF"/>
    <w:rsid w:val="005D7E8C"/>
    <w:rsid w:val="005E2657"/>
    <w:rsid w:val="005E2D3A"/>
    <w:rsid w:val="005E7C0C"/>
    <w:rsid w:val="005F0DDF"/>
    <w:rsid w:val="005F5BAA"/>
    <w:rsid w:val="00602765"/>
    <w:rsid w:val="00604CD7"/>
    <w:rsid w:val="00607524"/>
    <w:rsid w:val="00615E78"/>
    <w:rsid w:val="006257A2"/>
    <w:rsid w:val="00630708"/>
    <w:rsid w:val="00640150"/>
    <w:rsid w:val="00642080"/>
    <w:rsid w:val="00644B76"/>
    <w:rsid w:val="00646935"/>
    <w:rsid w:val="006553FD"/>
    <w:rsid w:val="00656C09"/>
    <w:rsid w:val="006663D1"/>
    <w:rsid w:val="0066697F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308A"/>
    <w:rsid w:val="006A6167"/>
    <w:rsid w:val="006A7738"/>
    <w:rsid w:val="006A7817"/>
    <w:rsid w:val="006B0584"/>
    <w:rsid w:val="006B12A9"/>
    <w:rsid w:val="006B2EB4"/>
    <w:rsid w:val="006B649B"/>
    <w:rsid w:val="006B71DD"/>
    <w:rsid w:val="006B7E5C"/>
    <w:rsid w:val="006C3870"/>
    <w:rsid w:val="006C4974"/>
    <w:rsid w:val="006D0D06"/>
    <w:rsid w:val="006D290E"/>
    <w:rsid w:val="006D6090"/>
    <w:rsid w:val="006D6B61"/>
    <w:rsid w:val="006D6DAD"/>
    <w:rsid w:val="006E5DC9"/>
    <w:rsid w:val="006F5B3F"/>
    <w:rsid w:val="00705EBF"/>
    <w:rsid w:val="00714387"/>
    <w:rsid w:val="0071480A"/>
    <w:rsid w:val="007165DF"/>
    <w:rsid w:val="0072290A"/>
    <w:rsid w:val="007263B3"/>
    <w:rsid w:val="0072753B"/>
    <w:rsid w:val="007322B9"/>
    <w:rsid w:val="00734FE1"/>
    <w:rsid w:val="007365FE"/>
    <w:rsid w:val="0073741C"/>
    <w:rsid w:val="00740A1D"/>
    <w:rsid w:val="00746099"/>
    <w:rsid w:val="0074752E"/>
    <w:rsid w:val="0075065C"/>
    <w:rsid w:val="00750C66"/>
    <w:rsid w:val="00750CD4"/>
    <w:rsid w:val="00752CA5"/>
    <w:rsid w:val="00754450"/>
    <w:rsid w:val="00762F95"/>
    <w:rsid w:val="00765B46"/>
    <w:rsid w:val="0077304A"/>
    <w:rsid w:val="007769A6"/>
    <w:rsid w:val="007810C9"/>
    <w:rsid w:val="0078474A"/>
    <w:rsid w:val="00786BED"/>
    <w:rsid w:val="00794382"/>
    <w:rsid w:val="00794FD7"/>
    <w:rsid w:val="007A0275"/>
    <w:rsid w:val="007A2A24"/>
    <w:rsid w:val="007A53C1"/>
    <w:rsid w:val="007A7707"/>
    <w:rsid w:val="007B1577"/>
    <w:rsid w:val="007B2337"/>
    <w:rsid w:val="007C0197"/>
    <w:rsid w:val="007C1BAD"/>
    <w:rsid w:val="007C4498"/>
    <w:rsid w:val="007C4D88"/>
    <w:rsid w:val="007D237A"/>
    <w:rsid w:val="007D4A55"/>
    <w:rsid w:val="007E2E6B"/>
    <w:rsid w:val="007E3F99"/>
    <w:rsid w:val="007E65B6"/>
    <w:rsid w:val="007F4CFE"/>
    <w:rsid w:val="007F605C"/>
    <w:rsid w:val="0080029D"/>
    <w:rsid w:val="008018CA"/>
    <w:rsid w:val="008034DC"/>
    <w:rsid w:val="00805211"/>
    <w:rsid w:val="008060C4"/>
    <w:rsid w:val="008122CF"/>
    <w:rsid w:val="008122E9"/>
    <w:rsid w:val="008140C5"/>
    <w:rsid w:val="0081593C"/>
    <w:rsid w:val="00816A65"/>
    <w:rsid w:val="0082032A"/>
    <w:rsid w:val="008210BE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6056"/>
    <w:rsid w:val="00857DD6"/>
    <w:rsid w:val="00860BF2"/>
    <w:rsid w:val="00862278"/>
    <w:rsid w:val="00863869"/>
    <w:rsid w:val="00863F0B"/>
    <w:rsid w:val="0086429C"/>
    <w:rsid w:val="00870C5C"/>
    <w:rsid w:val="00871DC5"/>
    <w:rsid w:val="008750B4"/>
    <w:rsid w:val="00893145"/>
    <w:rsid w:val="008A02C0"/>
    <w:rsid w:val="008A3858"/>
    <w:rsid w:val="008B144D"/>
    <w:rsid w:val="008B1B32"/>
    <w:rsid w:val="008B3DBC"/>
    <w:rsid w:val="008B7822"/>
    <w:rsid w:val="008C0690"/>
    <w:rsid w:val="008C144B"/>
    <w:rsid w:val="008C2E71"/>
    <w:rsid w:val="008C5F26"/>
    <w:rsid w:val="008D1AC4"/>
    <w:rsid w:val="008D4BDE"/>
    <w:rsid w:val="008E18C4"/>
    <w:rsid w:val="008E1ACB"/>
    <w:rsid w:val="008E1AD7"/>
    <w:rsid w:val="008E1B9C"/>
    <w:rsid w:val="008E51E1"/>
    <w:rsid w:val="008E660A"/>
    <w:rsid w:val="008F173B"/>
    <w:rsid w:val="008F2AC3"/>
    <w:rsid w:val="008F60BA"/>
    <w:rsid w:val="008F6692"/>
    <w:rsid w:val="00904F41"/>
    <w:rsid w:val="009073FE"/>
    <w:rsid w:val="00912040"/>
    <w:rsid w:val="009130F7"/>
    <w:rsid w:val="0092563D"/>
    <w:rsid w:val="00930924"/>
    <w:rsid w:val="00934592"/>
    <w:rsid w:val="009346CB"/>
    <w:rsid w:val="00936F0D"/>
    <w:rsid w:val="00937A80"/>
    <w:rsid w:val="00943BC3"/>
    <w:rsid w:val="00943F37"/>
    <w:rsid w:val="00945A88"/>
    <w:rsid w:val="00945D39"/>
    <w:rsid w:val="00946F3A"/>
    <w:rsid w:val="00951024"/>
    <w:rsid w:val="009513F5"/>
    <w:rsid w:val="00952F30"/>
    <w:rsid w:val="009534B0"/>
    <w:rsid w:val="00954797"/>
    <w:rsid w:val="00956EC3"/>
    <w:rsid w:val="0096346E"/>
    <w:rsid w:val="00970BC7"/>
    <w:rsid w:val="00971AE2"/>
    <w:rsid w:val="009731EE"/>
    <w:rsid w:val="00976FA3"/>
    <w:rsid w:val="009824B2"/>
    <w:rsid w:val="00983D64"/>
    <w:rsid w:val="00984070"/>
    <w:rsid w:val="0098501F"/>
    <w:rsid w:val="00985833"/>
    <w:rsid w:val="0098584A"/>
    <w:rsid w:val="00986195"/>
    <w:rsid w:val="00987313"/>
    <w:rsid w:val="0099036D"/>
    <w:rsid w:val="00993CFA"/>
    <w:rsid w:val="009954DB"/>
    <w:rsid w:val="009A15B8"/>
    <w:rsid w:val="009A1EDA"/>
    <w:rsid w:val="009A234C"/>
    <w:rsid w:val="009A44A9"/>
    <w:rsid w:val="009A58DF"/>
    <w:rsid w:val="009A6D84"/>
    <w:rsid w:val="009A7227"/>
    <w:rsid w:val="009A7E34"/>
    <w:rsid w:val="009B0D62"/>
    <w:rsid w:val="009B3041"/>
    <w:rsid w:val="009B5BA1"/>
    <w:rsid w:val="009C20A7"/>
    <w:rsid w:val="009D66AE"/>
    <w:rsid w:val="009D6A08"/>
    <w:rsid w:val="009D745B"/>
    <w:rsid w:val="009E1505"/>
    <w:rsid w:val="009E1FD4"/>
    <w:rsid w:val="009E29B8"/>
    <w:rsid w:val="009E4A72"/>
    <w:rsid w:val="009E4C73"/>
    <w:rsid w:val="009E7707"/>
    <w:rsid w:val="009F469B"/>
    <w:rsid w:val="00A0481F"/>
    <w:rsid w:val="00A05241"/>
    <w:rsid w:val="00A057B1"/>
    <w:rsid w:val="00A12E25"/>
    <w:rsid w:val="00A134D3"/>
    <w:rsid w:val="00A13FB9"/>
    <w:rsid w:val="00A14222"/>
    <w:rsid w:val="00A1739A"/>
    <w:rsid w:val="00A17598"/>
    <w:rsid w:val="00A23AA8"/>
    <w:rsid w:val="00A27F80"/>
    <w:rsid w:val="00A328EA"/>
    <w:rsid w:val="00A32B4F"/>
    <w:rsid w:val="00A32BFE"/>
    <w:rsid w:val="00A34D03"/>
    <w:rsid w:val="00A363B0"/>
    <w:rsid w:val="00A40540"/>
    <w:rsid w:val="00A420E9"/>
    <w:rsid w:val="00A424A2"/>
    <w:rsid w:val="00A44301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957DF"/>
    <w:rsid w:val="00AA65E9"/>
    <w:rsid w:val="00AB329F"/>
    <w:rsid w:val="00AB3D6A"/>
    <w:rsid w:val="00AB4F02"/>
    <w:rsid w:val="00AB6CE4"/>
    <w:rsid w:val="00AC00FA"/>
    <w:rsid w:val="00AD0A10"/>
    <w:rsid w:val="00AD2B8E"/>
    <w:rsid w:val="00AD47CF"/>
    <w:rsid w:val="00AD7078"/>
    <w:rsid w:val="00AE2B9A"/>
    <w:rsid w:val="00AF0490"/>
    <w:rsid w:val="00AF0A42"/>
    <w:rsid w:val="00AF6CBE"/>
    <w:rsid w:val="00B02E5E"/>
    <w:rsid w:val="00B07B39"/>
    <w:rsid w:val="00B10D08"/>
    <w:rsid w:val="00B11B5B"/>
    <w:rsid w:val="00B15444"/>
    <w:rsid w:val="00B17DB4"/>
    <w:rsid w:val="00B25D20"/>
    <w:rsid w:val="00B30457"/>
    <w:rsid w:val="00B30609"/>
    <w:rsid w:val="00B314B4"/>
    <w:rsid w:val="00B33E1F"/>
    <w:rsid w:val="00B36F08"/>
    <w:rsid w:val="00B372A2"/>
    <w:rsid w:val="00B406EA"/>
    <w:rsid w:val="00B4180D"/>
    <w:rsid w:val="00B429C0"/>
    <w:rsid w:val="00B46570"/>
    <w:rsid w:val="00B46F6C"/>
    <w:rsid w:val="00B500E3"/>
    <w:rsid w:val="00B50142"/>
    <w:rsid w:val="00B51973"/>
    <w:rsid w:val="00B53F5E"/>
    <w:rsid w:val="00B54648"/>
    <w:rsid w:val="00B54F51"/>
    <w:rsid w:val="00B60333"/>
    <w:rsid w:val="00B6176A"/>
    <w:rsid w:val="00B62FFA"/>
    <w:rsid w:val="00B71B16"/>
    <w:rsid w:val="00B71C72"/>
    <w:rsid w:val="00B740A8"/>
    <w:rsid w:val="00B8109F"/>
    <w:rsid w:val="00B84B37"/>
    <w:rsid w:val="00B86042"/>
    <w:rsid w:val="00B8650C"/>
    <w:rsid w:val="00B86FEF"/>
    <w:rsid w:val="00B9027B"/>
    <w:rsid w:val="00B9278F"/>
    <w:rsid w:val="00B947EE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B7F63"/>
    <w:rsid w:val="00BC6752"/>
    <w:rsid w:val="00BC79E8"/>
    <w:rsid w:val="00BD14B7"/>
    <w:rsid w:val="00BD5369"/>
    <w:rsid w:val="00BE1C1B"/>
    <w:rsid w:val="00BE4101"/>
    <w:rsid w:val="00BF3296"/>
    <w:rsid w:val="00BF352A"/>
    <w:rsid w:val="00BF357C"/>
    <w:rsid w:val="00BF3A57"/>
    <w:rsid w:val="00C02EA4"/>
    <w:rsid w:val="00C04A72"/>
    <w:rsid w:val="00C11C97"/>
    <w:rsid w:val="00C12596"/>
    <w:rsid w:val="00C125C8"/>
    <w:rsid w:val="00C14A75"/>
    <w:rsid w:val="00C20C53"/>
    <w:rsid w:val="00C27942"/>
    <w:rsid w:val="00C328C3"/>
    <w:rsid w:val="00C32BAB"/>
    <w:rsid w:val="00C35B7B"/>
    <w:rsid w:val="00C3741C"/>
    <w:rsid w:val="00C42F95"/>
    <w:rsid w:val="00C45F8D"/>
    <w:rsid w:val="00C501AB"/>
    <w:rsid w:val="00C51F4F"/>
    <w:rsid w:val="00C52182"/>
    <w:rsid w:val="00C52CD3"/>
    <w:rsid w:val="00C716B1"/>
    <w:rsid w:val="00C72F4A"/>
    <w:rsid w:val="00C73848"/>
    <w:rsid w:val="00C77C02"/>
    <w:rsid w:val="00C80BF6"/>
    <w:rsid w:val="00C86C77"/>
    <w:rsid w:val="00C90807"/>
    <w:rsid w:val="00C91911"/>
    <w:rsid w:val="00C93042"/>
    <w:rsid w:val="00C97896"/>
    <w:rsid w:val="00CA1983"/>
    <w:rsid w:val="00CA4ACB"/>
    <w:rsid w:val="00CA7FB9"/>
    <w:rsid w:val="00CC70BC"/>
    <w:rsid w:val="00CD6CE1"/>
    <w:rsid w:val="00CF01DB"/>
    <w:rsid w:val="00CF1961"/>
    <w:rsid w:val="00CF2F5A"/>
    <w:rsid w:val="00CF566A"/>
    <w:rsid w:val="00CF5BBA"/>
    <w:rsid w:val="00D00AC3"/>
    <w:rsid w:val="00D066A5"/>
    <w:rsid w:val="00D07960"/>
    <w:rsid w:val="00D1312B"/>
    <w:rsid w:val="00D16A0A"/>
    <w:rsid w:val="00D176EB"/>
    <w:rsid w:val="00D17CDB"/>
    <w:rsid w:val="00D202A7"/>
    <w:rsid w:val="00D2069E"/>
    <w:rsid w:val="00D21F51"/>
    <w:rsid w:val="00D23263"/>
    <w:rsid w:val="00D247AE"/>
    <w:rsid w:val="00D24C0A"/>
    <w:rsid w:val="00D25624"/>
    <w:rsid w:val="00D26006"/>
    <w:rsid w:val="00D34145"/>
    <w:rsid w:val="00D40995"/>
    <w:rsid w:val="00D409C0"/>
    <w:rsid w:val="00D53FAD"/>
    <w:rsid w:val="00D54A8E"/>
    <w:rsid w:val="00D569F3"/>
    <w:rsid w:val="00D61011"/>
    <w:rsid w:val="00D648B2"/>
    <w:rsid w:val="00D64A54"/>
    <w:rsid w:val="00D65556"/>
    <w:rsid w:val="00D65B7C"/>
    <w:rsid w:val="00D71BC6"/>
    <w:rsid w:val="00D74D40"/>
    <w:rsid w:val="00D76BBA"/>
    <w:rsid w:val="00D77CE3"/>
    <w:rsid w:val="00D8443B"/>
    <w:rsid w:val="00D84681"/>
    <w:rsid w:val="00D8545C"/>
    <w:rsid w:val="00D85B9D"/>
    <w:rsid w:val="00D86E21"/>
    <w:rsid w:val="00D92627"/>
    <w:rsid w:val="00DA0D22"/>
    <w:rsid w:val="00DA0EDB"/>
    <w:rsid w:val="00DA3038"/>
    <w:rsid w:val="00DA4521"/>
    <w:rsid w:val="00DA5E2D"/>
    <w:rsid w:val="00DA65F7"/>
    <w:rsid w:val="00DB15D8"/>
    <w:rsid w:val="00DB3CBC"/>
    <w:rsid w:val="00DC2EE4"/>
    <w:rsid w:val="00DD0C4A"/>
    <w:rsid w:val="00DD3BDC"/>
    <w:rsid w:val="00DD6357"/>
    <w:rsid w:val="00DD7996"/>
    <w:rsid w:val="00DE1D19"/>
    <w:rsid w:val="00DE52B0"/>
    <w:rsid w:val="00DF2C6C"/>
    <w:rsid w:val="00DF4243"/>
    <w:rsid w:val="00DF5B92"/>
    <w:rsid w:val="00E015B2"/>
    <w:rsid w:val="00E01E0E"/>
    <w:rsid w:val="00E02103"/>
    <w:rsid w:val="00E029D9"/>
    <w:rsid w:val="00E033D4"/>
    <w:rsid w:val="00E04F37"/>
    <w:rsid w:val="00E064AC"/>
    <w:rsid w:val="00E14685"/>
    <w:rsid w:val="00E147EC"/>
    <w:rsid w:val="00E1494B"/>
    <w:rsid w:val="00E16DB7"/>
    <w:rsid w:val="00E20CCF"/>
    <w:rsid w:val="00E27AA5"/>
    <w:rsid w:val="00E30081"/>
    <w:rsid w:val="00E330AF"/>
    <w:rsid w:val="00E34E47"/>
    <w:rsid w:val="00E35434"/>
    <w:rsid w:val="00E42334"/>
    <w:rsid w:val="00E43930"/>
    <w:rsid w:val="00E43A49"/>
    <w:rsid w:val="00E4690D"/>
    <w:rsid w:val="00E51108"/>
    <w:rsid w:val="00E56FCA"/>
    <w:rsid w:val="00E579A5"/>
    <w:rsid w:val="00E618F3"/>
    <w:rsid w:val="00E61D55"/>
    <w:rsid w:val="00E6416F"/>
    <w:rsid w:val="00E65F78"/>
    <w:rsid w:val="00E6767D"/>
    <w:rsid w:val="00E70254"/>
    <w:rsid w:val="00E71869"/>
    <w:rsid w:val="00E71C8F"/>
    <w:rsid w:val="00E76FB0"/>
    <w:rsid w:val="00E821B8"/>
    <w:rsid w:val="00E8430A"/>
    <w:rsid w:val="00E85D8E"/>
    <w:rsid w:val="00E87E73"/>
    <w:rsid w:val="00E92368"/>
    <w:rsid w:val="00E92CC8"/>
    <w:rsid w:val="00E939CE"/>
    <w:rsid w:val="00E93F57"/>
    <w:rsid w:val="00EA6B91"/>
    <w:rsid w:val="00EB1397"/>
    <w:rsid w:val="00EB5F0C"/>
    <w:rsid w:val="00EB6F3A"/>
    <w:rsid w:val="00EC0C1F"/>
    <w:rsid w:val="00EC3AD5"/>
    <w:rsid w:val="00EC76BD"/>
    <w:rsid w:val="00ED0CAF"/>
    <w:rsid w:val="00ED0F92"/>
    <w:rsid w:val="00ED130C"/>
    <w:rsid w:val="00ED3F29"/>
    <w:rsid w:val="00EE1695"/>
    <w:rsid w:val="00EE2022"/>
    <w:rsid w:val="00EE2348"/>
    <w:rsid w:val="00EE3196"/>
    <w:rsid w:val="00EE3841"/>
    <w:rsid w:val="00EE42D5"/>
    <w:rsid w:val="00EE6C9B"/>
    <w:rsid w:val="00EF32F4"/>
    <w:rsid w:val="00F05360"/>
    <w:rsid w:val="00F053C3"/>
    <w:rsid w:val="00F07A61"/>
    <w:rsid w:val="00F1143C"/>
    <w:rsid w:val="00F1268D"/>
    <w:rsid w:val="00F17D8A"/>
    <w:rsid w:val="00F203E8"/>
    <w:rsid w:val="00F22254"/>
    <w:rsid w:val="00F239A2"/>
    <w:rsid w:val="00F2442A"/>
    <w:rsid w:val="00F32A21"/>
    <w:rsid w:val="00F337BE"/>
    <w:rsid w:val="00F36956"/>
    <w:rsid w:val="00F41817"/>
    <w:rsid w:val="00F42414"/>
    <w:rsid w:val="00F430F5"/>
    <w:rsid w:val="00F44712"/>
    <w:rsid w:val="00F45A4E"/>
    <w:rsid w:val="00F4756C"/>
    <w:rsid w:val="00F478EE"/>
    <w:rsid w:val="00F52459"/>
    <w:rsid w:val="00F530B2"/>
    <w:rsid w:val="00F5359C"/>
    <w:rsid w:val="00F5610A"/>
    <w:rsid w:val="00F573F7"/>
    <w:rsid w:val="00F62480"/>
    <w:rsid w:val="00F63326"/>
    <w:rsid w:val="00F6515C"/>
    <w:rsid w:val="00F675C5"/>
    <w:rsid w:val="00F71A42"/>
    <w:rsid w:val="00F73FA3"/>
    <w:rsid w:val="00F7603F"/>
    <w:rsid w:val="00F817FD"/>
    <w:rsid w:val="00F85DA6"/>
    <w:rsid w:val="00F87C33"/>
    <w:rsid w:val="00F90A65"/>
    <w:rsid w:val="00F921E3"/>
    <w:rsid w:val="00F924FF"/>
    <w:rsid w:val="00F961FE"/>
    <w:rsid w:val="00FA60A7"/>
    <w:rsid w:val="00FA7606"/>
    <w:rsid w:val="00FB0784"/>
    <w:rsid w:val="00FB2A06"/>
    <w:rsid w:val="00FB35A2"/>
    <w:rsid w:val="00FB5EC4"/>
    <w:rsid w:val="00FB67D7"/>
    <w:rsid w:val="00FC0F32"/>
    <w:rsid w:val="00FC15FD"/>
    <w:rsid w:val="00FC1A14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5A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DF42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F424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F424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424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F42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DF42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F424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F424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424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F42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2749-3140-4C42-81AB-01217119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15</cp:revision>
  <cp:lastPrinted>2017-07-18T08:38:00Z</cp:lastPrinted>
  <dcterms:created xsi:type="dcterms:W3CDTF">2020-02-26T18:41:00Z</dcterms:created>
  <dcterms:modified xsi:type="dcterms:W3CDTF">2020-03-06T10:22:00Z</dcterms:modified>
</cp:coreProperties>
</file>