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2B" w:rsidRPr="00F604D6" w:rsidRDefault="005B272B" w:rsidP="005B272B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5B272B" w:rsidRPr="00F604D6" w:rsidRDefault="005B272B" w:rsidP="005B272B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5B272B" w:rsidRPr="00F604D6" w:rsidRDefault="005B272B" w:rsidP="005B272B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5B272B" w:rsidRDefault="005B272B" w:rsidP="005B272B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5B272B" w:rsidRPr="00231C17" w:rsidRDefault="005B272B" w:rsidP="005B2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B272B" w:rsidTr="00AC0D68">
        <w:tc>
          <w:tcPr>
            <w:tcW w:w="9356" w:type="dxa"/>
          </w:tcPr>
          <w:p w:rsidR="005B272B" w:rsidRDefault="005B272B" w:rsidP="00AC0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72B" w:rsidRDefault="005B272B" w:rsidP="005B272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5B272B" w:rsidRPr="00F57AED" w:rsidTr="00AC0D68">
        <w:tc>
          <w:tcPr>
            <w:tcW w:w="5920" w:type="dxa"/>
          </w:tcPr>
          <w:p w:rsidR="005B272B" w:rsidRPr="00121CB3" w:rsidRDefault="005B272B" w:rsidP="00AC0D6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Яблочная кислота</w:t>
            </w:r>
          </w:p>
        </w:tc>
        <w:tc>
          <w:tcPr>
            <w:tcW w:w="460" w:type="dxa"/>
          </w:tcPr>
          <w:p w:rsidR="005B272B" w:rsidRPr="00121CB3" w:rsidRDefault="005B272B" w:rsidP="00AC0D6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B272B" w:rsidRPr="00F57AED" w:rsidRDefault="005B272B" w:rsidP="00AC0D6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5B272B" w:rsidRPr="00121CB3" w:rsidTr="00AC0D68">
        <w:tc>
          <w:tcPr>
            <w:tcW w:w="5920" w:type="dxa"/>
          </w:tcPr>
          <w:p w:rsidR="005B272B" w:rsidRPr="00121CB3" w:rsidRDefault="005B272B" w:rsidP="00AC0D6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Яблочная кислота</w:t>
            </w:r>
          </w:p>
        </w:tc>
        <w:tc>
          <w:tcPr>
            <w:tcW w:w="460" w:type="dxa"/>
          </w:tcPr>
          <w:p w:rsidR="005B272B" w:rsidRPr="00121CB3" w:rsidRDefault="005B272B" w:rsidP="00AC0D6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B272B" w:rsidRPr="00121CB3" w:rsidRDefault="005B272B" w:rsidP="00AC0D6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72B" w:rsidRPr="00A70813" w:rsidTr="00AC0D68">
        <w:tc>
          <w:tcPr>
            <w:tcW w:w="5920" w:type="dxa"/>
          </w:tcPr>
          <w:p w:rsidR="005B272B" w:rsidRPr="005B272B" w:rsidRDefault="005B272B" w:rsidP="00AC0D6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Acidum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malicum</w:t>
            </w:r>
            <w:proofErr w:type="spellEnd"/>
          </w:p>
        </w:tc>
        <w:tc>
          <w:tcPr>
            <w:tcW w:w="460" w:type="dxa"/>
          </w:tcPr>
          <w:p w:rsidR="005B272B" w:rsidRPr="00121CB3" w:rsidRDefault="005B272B" w:rsidP="00AC0D6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B272B" w:rsidRPr="00A70813" w:rsidRDefault="005B272B" w:rsidP="00AC0D6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5B272B" w:rsidRDefault="005B272B" w:rsidP="005B272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4677"/>
        <w:gridCol w:w="4679"/>
        <w:gridCol w:w="107"/>
      </w:tblGrid>
      <w:tr w:rsidR="005B272B" w:rsidTr="005B272B">
        <w:trPr>
          <w:gridBefore w:val="1"/>
          <w:gridAfter w:val="1"/>
          <w:wBefore w:w="108" w:type="dxa"/>
          <w:wAfter w:w="107" w:type="dxa"/>
        </w:trPr>
        <w:tc>
          <w:tcPr>
            <w:tcW w:w="9356" w:type="dxa"/>
            <w:gridSpan w:val="2"/>
          </w:tcPr>
          <w:p w:rsidR="005B272B" w:rsidRDefault="005B272B" w:rsidP="00AC0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72B" w:rsidRPr="00CE3FBD" w:rsidTr="005B272B">
        <w:tblPrEx>
          <w:tblBorders>
            <w:top w:val="none" w:sz="0" w:space="0" w:color="auto"/>
          </w:tblBorders>
        </w:tblPrEx>
        <w:tc>
          <w:tcPr>
            <w:tcW w:w="9571" w:type="dxa"/>
            <w:gridSpan w:val="4"/>
          </w:tcPr>
          <w:p w:rsidR="005B272B" w:rsidRPr="004B2AAC" w:rsidRDefault="005B272B" w:rsidP="00AC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C72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C72E9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)-</w:t>
            </w:r>
            <w:r w:rsidRPr="00C72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Гидроксибутандиовая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кислота</w:t>
            </w:r>
          </w:p>
        </w:tc>
      </w:tr>
      <w:tr w:rsidR="005B272B" w:rsidRPr="005721E7" w:rsidTr="005B272B">
        <w:tblPrEx>
          <w:tblBorders>
            <w:top w:val="none" w:sz="0" w:space="0" w:color="auto"/>
          </w:tblBorders>
        </w:tblPrEx>
        <w:tc>
          <w:tcPr>
            <w:tcW w:w="9571" w:type="dxa"/>
            <w:gridSpan w:val="4"/>
          </w:tcPr>
          <w:p w:rsidR="005B272B" w:rsidRDefault="005B272B" w:rsidP="00AC0D6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B272B" w:rsidRDefault="005B272B" w:rsidP="00AC0D6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object w:dxaOrig="2130" w:dyaOrig="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45.75pt" o:ole="">
                  <v:imagedata r:id="rId6" o:title=""/>
                </v:shape>
                <o:OLEObject Type="Embed" ProgID="ChemWindow.Document" ShapeID="_x0000_i1025" DrawAspect="Content" ObjectID="_1641023675" r:id="rId7"/>
              </w:object>
            </w:r>
          </w:p>
          <w:p w:rsidR="005B272B" w:rsidRPr="00F1355E" w:rsidRDefault="005B272B" w:rsidP="00AC0D6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B272B" w:rsidTr="005B272B">
        <w:tblPrEx>
          <w:tblBorders>
            <w:top w:val="none" w:sz="0" w:space="0" w:color="auto"/>
          </w:tblBorders>
        </w:tblPrEx>
        <w:tc>
          <w:tcPr>
            <w:tcW w:w="4785" w:type="dxa"/>
            <w:gridSpan w:val="2"/>
          </w:tcPr>
          <w:p w:rsidR="005B272B" w:rsidRPr="00B65F87" w:rsidRDefault="005B272B" w:rsidP="00AC0D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6276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96276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96276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4786" w:type="dxa"/>
            <w:gridSpan w:val="2"/>
          </w:tcPr>
          <w:p w:rsidR="005B272B" w:rsidRPr="00CE3FBD" w:rsidRDefault="005B272B" w:rsidP="00AC0D6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134,09 </w:t>
            </w:r>
          </w:p>
        </w:tc>
      </w:tr>
    </w:tbl>
    <w:p w:rsidR="00283ADC" w:rsidRDefault="005B272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не менее 99,0 % и не более 101,0 % яблочной кислоты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272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B272B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B272B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 пересчёте на безводное и свободное от остаточных органических растворителей вещество.</w:t>
      </w:r>
    </w:p>
    <w:p w:rsidR="005B272B" w:rsidRDefault="005B272B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72B" w:rsidRDefault="00654F66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F66">
        <w:rPr>
          <w:rFonts w:ascii="Times New Roman" w:hAnsi="Times New Roman" w:cs="Times New Roman"/>
          <w:b/>
          <w:sz w:val="28"/>
          <w:szCs w:val="28"/>
        </w:rPr>
        <w:t>Описание.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Белый или почти белый кристаллический порошок.</w:t>
      </w:r>
    </w:p>
    <w:p w:rsidR="00654F66" w:rsidRDefault="00654F66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Растворимость.</w:t>
      </w:r>
      <w:r>
        <w:rPr>
          <w:rFonts w:ascii="Times New Roman" w:hAnsi="Times New Roman" w:cs="Times New Roman"/>
          <w:sz w:val="28"/>
          <w:szCs w:val="28"/>
        </w:rPr>
        <w:t xml:space="preserve"> Легко растворим в воде и спирте 96 %, умеренно растворим в ацетоне, практически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нерастворим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хлороформе.</w:t>
      </w:r>
    </w:p>
    <w:p w:rsidR="006311F5" w:rsidRDefault="006311F5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8C6123" w:rsidRDefault="006311F5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ИК-спектрометрия </w:t>
      </w:r>
      <w:r>
        <w:rPr>
          <w:rFonts w:ascii="Times New Roman" w:hAnsi="Times New Roman" w:cs="Times New Roman"/>
          <w:sz w:val="28"/>
          <w:szCs w:val="28"/>
        </w:rPr>
        <w:t>(ОФС «Спектрометрия в инфракрасной области»). Инфракрасный спектр субстанции, снятый в виде жидкой плёнки</w:t>
      </w:r>
      <w:r w:rsidR="005D0D39">
        <w:rPr>
          <w:rFonts w:ascii="Times New Roman" w:hAnsi="Times New Roman" w:cs="Times New Roman"/>
          <w:sz w:val="28"/>
          <w:szCs w:val="28"/>
        </w:rPr>
        <w:t xml:space="preserve"> с вазелиновым маслом, в области от 4000 до 400 см</w:t>
      </w:r>
      <w:r w:rsidR="005D0D39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5D0D39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</w:t>
      </w:r>
      <w:r w:rsidR="007329AC">
        <w:rPr>
          <w:rFonts w:ascii="Times New Roman" w:hAnsi="Times New Roman" w:cs="Times New Roman"/>
          <w:sz w:val="28"/>
          <w:szCs w:val="28"/>
        </w:rPr>
        <w:t>т</w:t>
      </w:r>
      <w:r w:rsidR="005D0D39">
        <w:rPr>
          <w:rFonts w:ascii="Times New Roman" w:hAnsi="Times New Roman" w:cs="Times New Roman"/>
          <w:sz w:val="28"/>
          <w:szCs w:val="28"/>
        </w:rPr>
        <w:t>вовать</w:t>
      </w:r>
      <w:r w:rsidR="007C3B2E">
        <w:rPr>
          <w:rFonts w:ascii="Times New Roman" w:hAnsi="Times New Roman"/>
          <w:color w:val="000000"/>
          <w:sz w:val="20"/>
        </w:rPr>
        <w:t xml:space="preserve"> </w:t>
      </w:r>
      <w:r w:rsidR="008C6123">
        <w:rPr>
          <w:rFonts w:ascii="Times New Roman" w:hAnsi="Times New Roman"/>
          <w:color w:val="000000"/>
          <w:sz w:val="28"/>
          <w:szCs w:val="28"/>
        </w:rPr>
        <w:t>спектру стандартного образца яблочной кислоты.</w:t>
      </w:r>
    </w:p>
    <w:p w:rsidR="007329AC" w:rsidRDefault="007329AC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Качественная реакция.</w:t>
      </w:r>
      <w:r>
        <w:rPr>
          <w:rFonts w:ascii="Times New Roman" w:hAnsi="Times New Roman" w:cs="Times New Roman"/>
          <w:sz w:val="28"/>
          <w:szCs w:val="28"/>
        </w:rPr>
        <w:t xml:space="preserve"> В коническую колбу вместимостью 50 мл помещают 20 мг субстанции, 40 мг резорцина, прибавляют 0,2 мл серной кислоты концентрированной, перемешивают и нагревают </w:t>
      </w:r>
      <w:r w:rsidR="00B81DBC">
        <w:rPr>
          <w:rFonts w:ascii="Times New Roman" w:hAnsi="Times New Roman" w:cs="Times New Roman"/>
          <w:sz w:val="28"/>
          <w:szCs w:val="28"/>
        </w:rPr>
        <w:t xml:space="preserve">до появления </w:t>
      </w:r>
      <w:r w:rsidR="00B81DBC">
        <w:rPr>
          <w:rFonts w:ascii="Times New Roman" w:hAnsi="Times New Roman" w:cs="Times New Roman"/>
          <w:sz w:val="28"/>
          <w:szCs w:val="28"/>
        </w:rPr>
        <w:lastRenderedPageBreak/>
        <w:t>красно-</w:t>
      </w:r>
      <w:r>
        <w:rPr>
          <w:rFonts w:ascii="Times New Roman" w:hAnsi="Times New Roman" w:cs="Times New Roman"/>
          <w:sz w:val="28"/>
          <w:szCs w:val="28"/>
        </w:rPr>
        <w:t>коричневого окрашивания.</w:t>
      </w:r>
      <w:r w:rsidR="00B81DBC">
        <w:rPr>
          <w:rFonts w:ascii="Times New Roman" w:hAnsi="Times New Roman" w:cs="Times New Roman"/>
          <w:sz w:val="28"/>
          <w:szCs w:val="28"/>
        </w:rPr>
        <w:t xml:space="preserve"> Полученный раствор охлаждают до комнатной температуры, прибавляют 0,2 мл воды и натрия гидроксида </w:t>
      </w:r>
      <w:proofErr w:type="gramStart"/>
      <w:r w:rsidR="00B81DBC">
        <w:rPr>
          <w:rFonts w:ascii="Times New Roman" w:hAnsi="Times New Roman" w:cs="Times New Roman"/>
          <w:sz w:val="28"/>
          <w:szCs w:val="28"/>
        </w:rPr>
        <w:t>раствор</w:t>
      </w:r>
      <w:proofErr w:type="gramEnd"/>
      <w:r w:rsidR="00B81DBC">
        <w:rPr>
          <w:rFonts w:ascii="Times New Roman" w:hAnsi="Times New Roman" w:cs="Times New Roman"/>
          <w:sz w:val="28"/>
          <w:szCs w:val="28"/>
        </w:rPr>
        <w:t xml:space="preserve"> концентрированный до щелочной реакции (по посинению лакмусовой бумаги). Прибавляют 20 мл воды; должно появиться оранжево-жёлтое окрашивание с интенсивной жёлто-зелёной флуоресценцией.</w:t>
      </w:r>
    </w:p>
    <w:p w:rsidR="007C44B5" w:rsidRDefault="007C44B5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Температура плавления.</w:t>
      </w:r>
      <w:r>
        <w:rPr>
          <w:rFonts w:ascii="Times New Roman" w:hAnsi="Times New Roman" w:cs="Times New Roman"/>
          <w:sz w:val="28"/>
          <w:szCs w:val="28"/>
        </w:rPr>
        <w:t xml:space="preserve"> От 128 до 132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(ОФС «Температура плавления», метод 1).</w:t>
      </w:r>
    </w:p>
    <w:p w:rsidR="007C3F58" w:rsidRDefault="00176BDC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Угол вращения.</w:t>
      </w:r>
      <w:r w:rsidR="007C3483">
        <w:rPr>
          <w:rFonts w:ascii="Times New Roman" w:hAnsi="Times New Roman" w:cs="Times New Roman"/>
          <w:sz w:val="28"/>
          <w:szCs w:val="28"/>
        </w:rPr>
        <w:t xml:space="preserve"> От − </w:t>
      </w:r>
      <w:r w:rsidR="007C3B2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,10° до +</w:t>
      </w:r>
      <w:r w:rsidR="007C3483">
        <w:rPr>
          <w:rFonts w:ascii="Times New Roman" w:hAnsi="Times New Roman" w:cs="Times New Roman"/>
          <w:sz w:val="28"/>
          <w:szCs w:val="28"/>
        </w:rPr>
        <w:t> </w:t>
      </w:r>
      <w:r w:rsidR="007C3B2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,10° (20 % раствор субстанции в воде, ОФС «Поляриметрия»).</w:t>
      </w:r>
    </w:p>
    <w:p w:rsidR="001100F7" w:rsidRDefault="001100F7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>
        <w:rPr>
          <w:rFonts w:ascii="Times New Roman" w:hAnsi="Times New Roman" w:cs="Times New Roman"/>
          <w:sz w:val="28"/>
          <w:szCs w:val="28"/>
        </w:rPr>
        <w:t xml:space="preserve"> Раствор 5 г субстанции в 25 мл воды должен быть прозрачным (ОФС «Прозрачность и степень мутности жидкостей»).</w:t>
      </w:r>
    </w:p>
    <w:p w:rsidR="001100F7" w:rsidRDefault="001100F7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>
        <w:rPr>
          <w:rFonts w:ascii="Times New Roman" w:hAnsi="Times New Roman" w:cs="Times New Roman"/>
          <w:sz w:val="28"/>
          <w:szCs w:val="28"/>
        </w:rPr>
        <w:t xml:space="preserve"> Раствор, полученный в испытании «Прозрачность раствора», должен быть бесцветным (ОФС «Степень окраски жидкостей», метод 2).</w:t>
      </w:r>
    </w:p>
    <w:p w:rsidR="007A09A6" w:rsidRDefault="00DF3E90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Вещества, нерастворимые в воде.</w:t>
      </w:r>
      <w:r>
        <w:rPr>
          <w:rFonts w:ascii="Times New Roman" w:hAnsi="Times New Roman" w:cs="Times New Roman"/>
          <w:sz w:val="28"/>
          <w:szCs w:val="28"/>
        </w:rPr>
        <w:t xml:space="preserve"> Не более 0,1 %. 25 г субстанции растворяют в 100 мл воды, фильтруют раствор через стеклянный фильтр, промывают фильтр горячей водой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высушивают до постоянной массы при  температуре 100–105 °С.</w:t>
      </w:r>
      <w:r w:rsidR="007A09A6">
        <w:rPr>
          <w:rFonts w:ascii="Times New Roman" w:hAnsi="Times New Roman" w:cs="Times New Roman"/>
          <w:sz w:val="28"/>
          <w:szCs w:val="28"/>
        </w:rPr>
        <w:t xml:space="preserve"> Масса сухого остатка не должна</w:t>
      </w:r>
      <w:proofErr w:type="gramEnd"/>
      <w:r w:rsidR="007A09A6">
        <w:rPr>
          <w:rFonts w:ascii="Times New Roman" w:hAnsi="Times New Roman" w:cs="Times New Roman"/>
          <w:sz w:val="28"/>
          <w:szCs w:val="28"/>
        </w:rPr>
        <w:t xml:space="preserve"> превышать 25 мг.</w:t>
      </w:r>
    </w:p>
    <w:p w:rsidR="006E4079" w:rsidRDefault="006E4079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рН.</w:t>
      </w:r>
      <w:r>
        <w:rPr>
          <w:rFonts w:ascii="Times New Roman" w:hAnsi="Times New Roman" w:cs="Times New Roman"/>
          <w:sz w:val="28"/>
          <w:szCs w:val="28"/>
        </w:rPr>
        <w:t xml:space="preserve"> От 1,5 до 2,5 (5 % раствор, ОФС «Ионометрия», метод 3).</w:t>
      </w:r>
    </w:p>
    <w:p w:rsidR="006E4079" w:rsidRDefault="00726F51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94730A" w:rsidRDefault="0094730A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sz w:val="28"/>
          <w:szCs w:val="28"/>
        </w:rPr>
        <w:t xml:space="preserve"> Серной кислоты раствор 0,005 М.</w:t>
      </w:r>
    </w:p>
    <w:p w:rsidR="00AC0D68" w:rsidRDefault="00AC0D68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Около 0,1 г (точная навеска) субстанции помещают в мерную колбу вместимостью 100 мл, растворяют в ПФ и доводят объём раствора тем же растворителем до метки.</w:t>
      </w:r>
    </w:p>
    <w:p w:rsidR="00AC0D68" w:rsidRDefault="00AC0D68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Стандартный раствор А.</w:t>
      </w:r>
      <w:r>
        <w:rPr>
          <w:rFonts w:ascii="Times New Roman" w:hAnsi="Times New Roman" w:cs="Times New Roman"/>
          <w:sz w:val="28"/>
          <w:szCs w:val="28"/>
        </w:rPr>
        <w:t xml:space="preserve"> Около 10 мг (точная навеска) стандартного образца фумаровой кислоты и около 4 мг (точная навеска) стандартного образца малеиновой кислоты помещают в мерную колбу вместимостью 50 мл, растворяют в </w:t>
      </w:r>
      <w:r w:rsidR="005C6BFB">
        <w:rPr>
          <w:rFonts w:ascii="Times New Roman" w:hAnsi="Times New Roman" w:cs="Times New Roman"/>
          <w:sz w:val="28"/>
          <w:szCs w:val="28"/>
        </w:rPr>
        <w:t xml:space="preserve">ПФ </w:t>
      </w:r>
      <w:r w:rsidR="00C07935">
        <w:rPr>
          <w:rFonts w:ascii="Times New Roman" w:hAnsi="Times New Roman" w:cs="Times New Roman"/>
          <w:sz w:val="28"/>
          <w:szCs w:val="28"/>
        </w:rPr>
        <w:t>и доводят объём раствора тем же растворителем до метки.</w:t>
      </w:r>
    </w:p>
    <w:p w:rsidR="007E65F3" w:rsidRDefault="007E65F3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Стандартный раствор Б.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 мл помещают 2,5 мл стандартного раствора А и доводят объём раствора ПФ до метки.</w:t>
      </w:r>
    </w:p>
    <w:p w:rsidR="00E62052" w:rsidRDefault="00E5461F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 мл помещают 20 мг субстанции, растворяют в ПФ, прибавляют 1,0 мл стандартного раствора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доводят объём раствора ПФ до метки.</w:t>
      </w:r>
    </w:p>
    <w:p w:rsidR="00B26307" w:rsidRDefault="00B26307" w:rsidP="00B263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B26307" w:rsidRDefault="00B26307" w:rsidP="00B263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805D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фумаровая кислота): (2</w:t>
      </w:r>
      <w:r w:rsidRPr="00E34BD3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8E1023">
        <w:rPr>
          <w:rFonts w:ascii="Times New Roman" w:hAnsi="Times New Roman" w:cs="Times New Roman"/>
          <w:sz w:val="28"/>
          <w:szCs w:val="28"/>
        </w:rPr>
        <w:t>)-</w:t>
      </w:r>
      <w:r w:rsidR="007C348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ут-2-ендиовая кислота, </w:t>
      </w:r>
      <w:r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1B2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110-17-8.</w:t>
      </w:r>
    </w:p>
    <w:p w:rsidR="00283ADC" w:rsidRDefault="00B26307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(малеиновая кислота): (2</w:t>
      </w:r>
      <w:r w:rsidRPr="00E34BD3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8E1023">
        <w:rPr>
          <w:rFonts w:ascii="Times New Roman" w:hAnsi="Times New Roman" w:cs="Times New Roman"/>
          <w:sz w:val="28"/>
          <w:szCs w:val="28"/>
        </w:rPr>
        <w:t>)-</w:t>
      </w:r>
      <w:r w:rsidR="007C348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ут-2-ендиовая кислота, </w:t>
      </w:r>
      <w:r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1B2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110-1</w:t>
      </w:r>
      <w:r w:rsidRPr="00BF7E5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F7E5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ADC" w:rsidRDefault="00B2630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32"/>
        <w:gridCol w:w="6532"/>
      </w:tblGrid>
      <w:tr w:rsidR="00B26307" w:rsidRPr="00B26307" w:rsidTr="00A544C8">
        <w:tc>
          <w:tcPr>
            <w:tcW w:w="2932" w:type="dxa"/>
          </w:tcPr>
          <w:p w:rsidR="00B26307" w:rsidRPr="00B26307" w:rsidRDefault="00B26307" w:rsidP="00885F7F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26307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32" w:type="dxa"/>
          </w:tcPr>
          <w:p w:rsidR="00283ADC" w:rsidRDefault="00A544C8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r w:rsidR="00B26307" w:rsidRPr="00B2630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0 ×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7,8</w:t>
            </w:r>
            <w:r w:rsidR="00B26307" w:rsidRPr="00B2630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м, ионообменная смола сильнокислотная, 9</w:t>
            </w:r>
            <w:r w:rsidR="00B26307" w:rsidRPr="00B2630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  <w:r w:rsidR="00B26307" w:rsidRPr="00B2630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</w:p>
        </w:tc>
      </w:tr>
      <w:tr w:rsidR="00B26307" w:rsidRPr="00B26307" w:rsidTr="00A544C8">
        <w:tc>
          <w:tcPr>
            <w:tcW w:w="2932" w:type="dxa"/>
          </w:tcPr>
          <w:p w:rsidR="00B26307" w:rsidRPr="00B26307" w:rsidRDefault="00B26307" w:rsidP="00885F7F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26307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32" w:type="dxa"/>
          </w:tcPr>
          <w:p w:rsidR="00283ADC" w:rsidRDefault="006E28D1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37</w:t>
            </w:r>
            <w:proofErr w:type="gramStart"/>
            <w:r w:rsidR="00B26307" w:rsidRPr="00B2630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°С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B26307" w:rsidRPr="00B26307" w:rsidTr="00A544C8">
        <w:tc>
          <w:tcPr>
            <w:tcW w:w="2932" w:type="dxa"/>
          </w:tcPr>
          <w:p w:rsidR="00B26307" w:rsidRPr="00B26307" w:rsidRDefault="00B26307" w:rsidP="00885F7F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26307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32" w:type="dxa"/>
          </w:tcPr>
          <w:p w:rsidR="00283ADC" w:rsidRDefault="006E28D1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0,6</w:t>
            </w:r>
            <w:r w:rsidR="00B26307" w:rsidRPr="00B2630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мл/мин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B26307" w:rsidRPr="00B26307" w:rsidTr="00A544C8">
        <w:tc>
          <w:tcPr>
            <w:tcW w:w="2932" w:type="dxa"/>
          </w:tcPr>
          <w:p w:rsidR="00B26307" w:rsidRPr="00B26307" w:rsidRDefault="00B26307" w:rsidP="00885F7F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26307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32" w:type="dxa"/>
          </w:tcPr>
          <w:p w:rsidR="00283ADC" w:rsidRDefault="006E28D1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210</w:t>
            </w:r>
            <w:r w:rsidR="00B26307" w:rsidRPr="00B2630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B26307" w:rsidRPr="00B26307" w:rsidTr="00A544C8">
        <w:tc>
          <w:tcPr>
            <w:tcW w:w="2932" w:type="dxa"/>
          </w:tcPr>
          <w:p w:rsidR="00B26307" w:rsidRPr="00B26307" w:rsidRDefault="00B26307" w:rsidP="00885F7F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26307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32" w:type="dxa"/>
          </w:tcPr>
          <w:p w:rsidR="00283ADC" w:rsidRDefault="006E28D1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="00B26307" w:rsidRPr="00B2630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мкл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B26307" w:rsidRPr="00B26307" w:rsidTr="00A544C8">
        <w:tc>
          <w:tcPr>
            <w:tcW w:w="2932" w:type="dxa"/>
          </w:tcPr>
          <w:p w:rsidR="00B26307" w:rsidRPr="00B26307" w:rsidRDefault="00B26307" w:rsidP="00885F7F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26307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6532" w:type="dxa"/>
          </w:tcPr>
          <w:p w:rsidR="00283ADC" w:rsidRDefault="006E28D1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="00B26307" w:rsidRPr="00B2630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-кратное от времени удерживания пика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яблочной кислоты</w:t>
            </w:r>
            <w:r w:rsidR="00B26307" w:rsidRPr="00B26307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283ADC" w:rsidRDefault="006E28D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для проверки разделительной способности хроматографической системы, стандартный раствор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385F1B" w:rsidRDefault="00385F1B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>
        <w:rPr>
          <w:rFonts w:ascii="Times New Roman" w:hAnsi="Times New Roman" w:cs="Times New Roman"/>
          <w:sz w:val="28"/>
          <w:szCs w:val="28"/>
        </w:rPr>
        <w:t xml:space="preserve"> Яблочная кислота – 1 (около 10 мин); примесь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около 0,8; примесь А – около 1,5.</w:t>
      </w:r>
    </w:p>
    <w:p w:rsidR="00385F1B" w:rsidRDefault="00F60B34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раствора для проверки разделительной способности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разрешение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F60B34">
        <w:rPr>
          <w:rFonts w:ascii="Times New Roman" w:hAnsi="Times New Roman" w:cs="Times New Roman"/>
          <w:i/>
          <w:sz w:val="28"/>
          <w:szCs w:val="28"/>
        </w:rPr>
        <w:t>)</w:t>
      </w:r>
      <w:r w:rsidRPr="00F60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 пиками примеси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яблочной кислоты должно быть не менее 2,5.</w:t>
      </w:r>
    </w:p>
    <w:p w:rsidR="00283ADC" w:rsidRDefault="00885F7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испытуемого раствора:</w:t>
      </w:r>
    </w:p>
    <w:p w:rsidR="00885F7F" w:rsidRDefault="00885F7F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площадь пика примеси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должна более чем в 2 раза превышать площадь пика примеси А на хроматограмме стандартного раствора Б (не более 1,0 %);</w:t>
      </w:r>
    </w:p>
    <w:p w:rsidR="00885F7F" w:rsidRDefault="00885F7F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пика примеси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должна превышать 0,25 площади пика примеси В на хроматограмме стандартного раствора Б (не более 0,05 %);</w:t>
      </w:r>
    </w:p>
    <w:p w:rsidR="00885F7F" w:rsidRDefault="00885F7F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площадь пика любой другой примеси не должна превышать 0,5 </w:t>
      </w:r>
      <w:r w:rsidR="00BB1F71">
        <w:rPr>
          <w:rFonts w:ascii="Times New Roman" w:hAnsi="Times New Roman" w:cs="Times New Roman"/>
          <w:sz w:val="28"/>
          <w:szCs w:val="28"/>
        </w:rPr>
        <w:t>площади пика примеси</w:t>
      </w:r>
      <w:proofErr w:type="gramStart"/>
      <w:r w:rsidR="00BB1F7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B1F71">
        <w:rPr>
          <w:rFonts w:ascii="Times New Roman" w:hAnsi="Times New Roman" w:cs="Times New Roman"/>
          <w:sz w:val="28"/>
          <w:szCs w:val="28"/>
        </w:rPr>
        <w:t xml:space="preserve"> на хроматограмме стандартного раствора Б (не более 0,1 %);</w:t>
      </w:r>
    </w:p>
    <w:p w:rsidR="00BB1F71" w:rsidRDefault="00BB1F71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суммарная площадь пиков всех примесей (кроме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В) не должна более чем в 2,5 раза превышать площадь пика примеси В на хроматограмме стандартного раствора Б (не более 0,5 %).</w:t>
      </w:r>
    </w:p>
    <w:p w:rsidR="00871ADE" w:rsidRDefault="00871ADE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учитывают пики, площадь которых менее 0,1 площади пика примеси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хроматограмме стандартного раствора Б (менее 0,02 %).</w:t>
      </w:r>
    </w:p>
    <w:p w:rsidR="00CA026D" w:rsidRDefault="008E1D97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Вода.</w:t>
      </w:r>
      <w:r>
        <w:rPr>
          <w:rFonts w:ascii="Times New Roman" w:hAnsi="Times New Roman" w:cs="Times New Roman"/>
          <w:sz w:val="28"/>
          <w:szCs w:val="28"/>
        </w:rPr>
        <w:t xml:space="preserve"> Не более 2,0 % (ОФС «Определение воды», метод 1). Для определения используют около 1,0 г (точная навеска) субстанции.</w:t>
      </w:r>
    </w:p>
    <w:p w:rsidR="008E1D97" w:rsidRDefault="00C242F1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Сульфаты.</w:t>
      </w:r>
      <w:r>
        <w:rPr>
          <w:rFonts w:ascii="Times New Roman" w:hAnsi="Times New Roman" w:cs="Times New Roman"/>
          <w:sz w:val="28"/>
          <w:szCs w:val="28"/>
        </w:rPr>
        <w:t xml:space="preserve"> Не более 0,02 % (ОФС «Сульфаты», метод 1). 0,75 г субстанции растворяют в 15 мл воды.</w:t>
      </w:r>
    </w:p>
    <w:p w:rsidR="00C242F1" w:rsidRDefault="00651C28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Хлориды.</w:t>
      </w:r>
      <w:r>
        <w:rPr>
          <w:rFonts w:ascii="Times New Roman" w:hAnsi="Times New Roman" w:cs="Times New Roman"/>
          <w:sz w:val="28"/>
          <w:szCs w:val="28"/>
        </w:rPr>
        <w:t xml:space="preserve"> Не более 0,004 % (ОФС «Хлориды»). 0,5 г субстанции растворяют в 10 мл воды.</w:t>
      </w:r>
    </w:p>
    <w:p w:rsidR="00941345" w:rsidRDefault="00941345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>
        <w:rPr>
          <w:rFonts w:ascii="Times New Roman" w:hAnsi="Times New Roman" w:cs="Times New Roman"/>
          <w:sz w:val="28"/>
          <w:szCs w:val="28"/>
        </w:rPr>
        <w:t xml:space="preserve"> Не более 0,1 % (ОФС «Сульфатная зола»). Для определения используют около 1,0 г (точная навеска) субстанции.</w:t>
      </w:r>
    </w:p>
    <w:p w:rsidR="00300EB7" w:rsidRDefault="00300EB7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B7">
        <w:rPr>
          <w:rFonts w:ascii="Times New Roman" w:hAnsi="Times New Roman" w:cs="Times New Roman"/>
          <w:b/>
          <w:sz w:val="28"/>
          <w:szCs w:val="28"/>
        </w:rPr>
        <w:t>Тяжёлые металлы.</w:t>
      </w:r>
      <w:r>
        <w:rPr>
          <w:rFonts w:ascii="Times New Roman" w:hAnsi="Times New Roman" w:cs="Times New Roman"/>
          <w:sz w:val="28"/>
          <w:szCs w:val="28"/>
        </w:rPr>
        <w:t xml:space="preserve"> Не более 0,001 %.</w:t>
      </w:r>
    </w:p>
    <w:p w:rsidR="00300EB7" w:rsidRDefault="00300EB7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Смесь кислот.</w:t>
      </w:r>
      <w:r>
        <w:rPr>
          <w:rFonts w:ascii="Times New Roman" w:hAnsi="Times New Roman" w:cs="Times New Roman"/>
          <w:sz w:val="28"/>
          <w:szCs w:val="28"/>
        </w:rPr>
        <w:t xml:space="preserve"> Серная кислота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концентрированная</w:t>
      </w:r>
      <w:r w:rsidRPr="003D034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азотная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кислота концентрированная 8:10.</w:t>
      </w:r>
    </w:p>
    <w:p w:rsidR="00300EB7" w:rsidRDefault="00A87810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сухую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длинногорлую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Кьельдаля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вместимостью 100 мл помещают 2 г субстанции. Колбу закрепляют под углом 45°. Прибавляют достаточное количество смеси кислот до полного смачивания субстанции. Осторожно нагревают до начала реакции. После прекращения реакции прибавляют порциями смесь кислот, нагревая после каждого прибавления.</w:t>
      </w:r>
      <w:r w:rsidR="00CD4314">
        <w:rPr>
          <w:rFonts w:ascii="Times New Roman" w:hAnsi="Times New Roman" w:cs="Times New Roman"/>
          <w:sz w:val="28"/>
          <w:szCs w:val="28"/>
        </w:rPr>
        <w:t xml:space="preserve"> Операцию повторяют до тех пор, пока объём </w:t>
      </w:r>
      <w:r w:rsidR="00CD4314">
        <w:rPr>
          <w:rFonts w:ascii="Times New Roman" w:hAnsi="Times New Roman" w:cs="Times New Roman"/>
          <w:sz w:val="28"/>
          <w:szCs w:val="28"/>
        </w:rPr>
        <w:lastRenderedPageBreak/>
        <w:t xml:space="preserve">прибавленной смеси кислот не достигнет 18 мл. </w:t>
      </w:r>
      <w:r w:rsidR="00A26894">
        <w:rPr>
          <w:rFonts w:ascii="Times New Roman" w:hAnsi="Times New Roman" w:cs="Times New Roman"/>
          <w:sz w:val="28"/>
          <w:szCs w:val="28"/>
        </w:rPr>
        <w:t>Продолжают нагревать до потемнения раствора. Охлаждают, прибавляют порциями по 2 мл азотной кислоты до тех пор, пока раствор не перестанет темнеть, затем интенсивно нагревают до появления</w:t>
      </w:r>
      <w:r w:rsidR="007E4385">
        <w:rPr>
          <w:rFonts w:ascii="Times New Roman" w:hAnsi="Times New Roman" w:cs="Times New Roman"/>
          <w:sz w:val="28"/>
          <w:szCs w:val="28"/>
        </w:rPr>
        <w:t xml:space="preserve"> плотных</w:t>
      </w:r>
      <w:r w:rsidR="00A26894">
        <w:rPr>
          <w:rFonts w:ascii="Times New Roman" w:hAnsi="Times New Roman" w:cs="Times New Roman"/>
          <w:sz w:val="28"/>
          <w:szCs w:val="28"/>
        </w:rPr>
        <w:t xml:space="preserve"> белых паров.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AD8">
        <w:rPr>
          <w:rFonts w:ascii="Times New Roman" w:hAnsi="Times New Roman" w:cs="Times New Roman"/>
          <w:sz w:val="28"/>
          <w:szCs w:val="28"/>
        </w:rPr>
        <w:t xml:space="preserve">Охлаждают, прибавляют 5 мл воды, нагревают до появления плотных белых паров и продолжают нагревание до получения остатка объёмом от 2 до 3 мл. Охлаждают, прибавляют 5 мл воды и определяют окраску раствора. Если раствор имеет жёлтую окраску, прибавляют по каплям 1 мл водорода пероксида, нагревают до появления плотных белых паров и продолжают нагревание до получения остатка объёмом от 2 до 3 мл. Если окраска остаётся жёлтой, повторяют прибавление 5 мл воды и 1 мл водорода пероксида до обесцвечивания раствора. </w:t>
      </w:r>
      <w:r w:rsidR="008741CA">
        <w:rPr>
          <w:rFonts w:ascii="Times New Roman" w:hAnsi="Times New Roman" w:cs="Times New Roman"/>
          <w:sz w:val="28"/>
          <w:szCs w:val="28"/>
        </w:rPr>
        <w:t xml:space="preserve">Охлаждают, </w:t>
      </w:r>
      <w:r w:rsidR="00F52323">
        <w:rPr>
          <w:rFonts w:ascii="Times New Roman" w:hAnsi="Times New Roman" w:cs="Times New Roman"/>
          <w:sz w:val="28"/>
          <w:szCs w:val="28"/>
        </w:rPr>
        <w:t xml:space="preserve">доводят </w:t>
      </w:r>
      <w:r w:rsidR="008741CA">
        <w:rPr>
          <w:rFonts w:ascii="Times New Roman" w:hAnsi="Times New Roman" w:cs="Times New Roman"/>
          <w:sz w:val="28"/>
          <w:szCs w:val="28"/>
        </w:rPr>
        <w:t xml:space="preserve">объём </w:t>
      </w:r>
      <w:r w:rsidR="00F52323">
        <w:rPr>
          <w:rFonts w:ascii="Times New Roman" w:hAnsi="Times New Roman" w:cs="Times New Roman"/>
          <w:sz w:val="28"/>
          <w:szCs w:val="28"/>
        </w:rPr>
        <w:t xml:space="preserve">раствора водой до </w:t>
      </w:r>
      <w:r w:rsidR="008741CA">
        <w:rPr>
          <w:rFonts w:ascii="Times New Roman" w:hAnsi="Times New Roman" w:cs="Times New Roman"/>
          <w:sz w:val="28"/>
          <w:szCs w:val="28"/>
        </w:rPr>
        <w:t>25 мл. Доводят рН раствора аммиака раствором концентрированным 25 % до 3</w:t>
      </w:r>
      <w:r w:rsidR="00F52323">
        <w:rPr>
          <w:rFonts w:ascii="Times New Roman" w:hAnsi="Times New Roman" w:cs="Times New Roman"/>
          <w:sz w:val="28"/>
          <w:szCs w:val="28"/>
        </w:rPr>
        <w:t xml:space="preserve">,0–4,0 и доводят объём раствора водой </w:t>
      </w:r>
      <w:r w:rsidR="008741CA">
        <w:rPr>
          <w:rFonts w:ascii="Times New Roman" w:hAnsi="Times New Roman" w:cs="Times New Roman"/>
          <w:sz w:val="28"/>
          <w:szCs w:val="28"/>
        </w:rPr>
        <w:t>до 40</w:t>
      </w:r>
      <w:r w:rsidR="00F52323">
        <w:rPr>
          <w:rFonts w:ascii="Times New Roman" w:hAnsi="Times New Roman" w:cs="Times New Roman"/>
          <w:sz w:val="28"/>
          <w:szCs w:val="28"/>
        </w:rPr>
        <w:t> </w:t>
      </w:r>
      <w:r w:rsidR="008741CA">
        <w:rPr>
          <w:rFonts w:ascii="Times New Roman" w:hAnsi="Times New Roman" w:cs="Times New Roman"/>
          <w:sz w:val="28"/>
          <w:szCs w:val="28"/>
        </w:rPr>
        <w:t>мл.</w:t>
      </w:r>
    </w:p>
    <w:p w:rsidR="00FE0B3A" w:rsidRDefault="00FE0B3A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>
        <w:rPr>
          <w:rFonts w:ascii="Times New Roman" w:hAnsi="Times New Roman" w:cs="Times New Roman"/>
          <w:sz w:val="28"/>
          <w:szCs w:val="28"/>
        </w:rPr>
        <w:t xml:space="preserve"> Готовят, как описано для испытуемого раствора, используя вместо испытуемой субстанции 2,0 мл стандартного раствора 10 мкг/мл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свинец-иона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(ОФС «Тяжёлые металлы»).</w:t>
      </w:r>
    </w:p>
    <w:p w:rsidR="00535AB4" w:rsidRDefault="00535AB4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Контрольный раствор.</w:t>
      </w:r>
      <w:r w:rsidR="00121468">
        <w:rPr>
          <w:rFonts w:ascii="Times New Roman" w:hAnsi="Times New Roman" w:cs="Times New Roman"/>
          <w:sz w:val="28"/>
          <w:szCs w:val="28"/>
        </w:rPr>
        <w:t xml:space="preserve"> Готовят, как</w:t>
      </w:r>
      <w:r>
        <w:rPr>
          <w:rFonts w:ascii="Times New Roman" w:hAnsi="Times New Roman" w:cs="Times New Roman"/>
          <w:sz w:val="28"/>
          <w:szCs w:val="28"/>
        </w:rPr>
        <w:t xml:space="preserve"> описано для испытуемого раствора, но без испытуемой субстанции.</w:t>
      </w:r>
    </w:p>
    <w:p w:rsidR="00535AB4" w:rsidRDefault="00102293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испытуемому, стандартному и контрольному растворам прибавляют по 2 мл буферного раствора рН 3,5, перемешивают, прибавляют по 1,2 мл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тиоацетамидного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реактива, перемешивают и доводят объём растворов до 50 мл. Через две минуты сравнивают окраски полученных растворов.</w:t>
      </w:r>
    </w:p>
    <w:p w:rsidR="00413BE3" w:rsidRDefault="00413BE3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тяжёлых металлов.</w:t>
      </w:r>
      <w:r>
        <w:rPr>
          <w:rFonts w:ascii="Times New Roman" w:hAnsi="Times New Roman" w:cs="Times New Roman"/>
          <w:sz w:val="28"/>
          <w:szCs w:val="28"/>
        </w:rPr>
        <w:t xml:space="preserve"> Окраска испытуемого раствора не должна превышать по интенсивности окраску стандартного раствора.</w:t>
      </w:r>
    </w:p>
    <w:p w:rsidR="00AF14FD" w:rsidRDefault="00AF14FD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AF14FD" w:rsidRDefault="00507FCC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CB23ED">
        <w:rPr>
          <w:rFonts w:ascii="Times New Roman" w:hAnsi="Times New Roman" w:cs="Times New Roman"/>
          <w:b/>
          <w:sz w:val="28"/>
          <w:szCs w:val="28"/>
        </w:rPr>
        <w:t>Аномальная токсичность.</w:t>
      </w:r>
      <w:r w:rsidR="00CB23ED">
        <w:rPr>
          <w:rFonts w:ascii="Times New Roman" w:hAnsi="Times New Roman" w:cs="Times New Roman"/>
          <w:sz w:val="28"/>
          <w:szCs w:val="28"/>
        </w:rPr>
        <w:t xml:space="preserve"> Субстанция должна быть нетоксичной (ОФС «Аномальная токсичность»).</w:t>
      </w:r>
    </w:p>
    <w:p w:rsidR="00CB23ED" w:rsidRDefault="00CB23ED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К 52 мг субстанции прибавляют 7 мл натрия хлорида раствора для инъекций 0,9 %. Доводят рН раствора натрия гидроксида раствором 0,1 М до 4,5–5,0 и доводят объём раствора тем же растворителем до 10 мл.</w:t>
      </w:r>
    </w:p>
    <w:p w:rsidR="001D3EE2" w:rsidRDefault="001D3EE2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Тест-доза – 2,6 мг яблочной кислоты в 0,5 мл испытуемого раствора на мышь, внутривенно со скоростью 0,1 мл/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237469">
        <w:rPr>
          <w:rFonts w:ascii="Times New Roman" w:hAnsi="Times New Roman" w:cs="Times New Roman"/>
          <w:sz w:val="28"/>
          <w:szCs w:val="28"/>
        </w:rPr>
        <w:t xml:space="preserve"> Срок наблюдения 48 ч.</w:t>
      </w:r>
    </w:p>
    <w:p w:rsidR="00B455BF" w:rsidRDefault="00507FCC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B455BF"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 w:rsidR="00B455BF">
        <w:rPr>
          <w:rFonts w:ascii="Times New Roman" w:hAnsi="Times New Roman" w:cs="Times New Roman"/>
          <w:sz w:val="28"/>
          <w:szCs w:val="28"/>
        </w:rPr>
        <w:t xml:space="preserve"> Не более 8,0 ЕЭ на 1 г субстанции (ОФС «Бактериальные эндотоксины»).</w:t>
      </w:r>
    </w:p>
    <w:p w:rsidR="00507FCC" w:rsidRDefault="00507FCC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Микробиологическая чистота. </w:t>
      </w:r>
      <w:r>
        <w:rPr>
          <w:rFonts w:ascii="Times New Roman" w:hAnsi="Times New Roman" w:cs="Times New Roman"/>
          <w:sz w:val="28"/>
          <w:szCs w:val="28"/>
        </w:rPr>
        <w:t>В соответствии с ОФС «Микробиологическая чистота».</w:t>
      </w:r>
    </w:p>
    <w:p w:rsidR="00507FCC" w:rsidRDefault="00C40CA4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*Стерильность.</w:t>
      </w:r>
      <w:r>
        <w:rPr>
          <w:rFonts w:ascii="Times New Roman" w:hAnsi="Times New Roman" w:cs="Times New Roman"/>
          <w:sz w:val="28"/>
          <w:szCs w:val="28"/>
        </w:rPr>
        <w:t xml:space="preserve"> Субстанция должна быть стерильной (ОФС «Стерильность»).</w:t>
      </w:r>
    </w:p>
    <w:p w:rsidR="00B5792B" w:rsidRDefault="00B5792B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титриметрии.</w:t>
      </w:r>
    </w:p>
    <w:p w:rsidR="00B5792B" w:rsidRDefault="00B5792B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0,5 г (точная навеска) субстанции растворяют в 50 мл воды, свободной от углерода диоксида</w:t>
      </w:r>
      <w:r w:rsidR="00EF7B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титруют 1 М раствором натрия гидроксида. Конечную точку титрования определяют потенциометрически (ОФС «Потенциометрическое титрование»).</w:t>
      </w:r>
    </w:p>
    <w:p w:rsidR="00B5792B" w:rsidRDefault="00B5792B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B5792B" w:rsidRDefault="00B5792B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мл 1 М раствора натрия гидроксида соответствует 67,05 мг яблочной кислоты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792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5792B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5792B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92B" w:rsidRDefault="00B5792B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При температуре не выше 25 °С.</w:t>
      </w:r>
    </w:p>
    <w:p w:rsidR="006F5E34" w:rsidRDefault="006F5E34" w:rsidP="005B2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ADC" w:rsidRDefault="00B8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*Испытание проводят для субстанции, предназначенной для производства лекарственных препаратов для парентерального применения.</w:t>
      </w:r>
    </w:p>
    <w:p w:rsidR="005B272B" w:rsidRPr="00B75F92" w:rsidRDefault="005B272B" w:rsidP="006F5E34">
      <w:pPr>
        <w:spacing w:after="0" w:line="12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B272B" w:rsidRPr="00B75F92" w:rsidSect="003E20D2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13A" w:rsidRDefault="0014513A" w:rsidP="005B272B">
      <w:pPr>
        <w:spacing w:after="0" w:line="240" w:lineRule="auto"/>
      </w:pPr>
      <w:r>
        <w:separator/>
      </w:r>
    </w:p>
  </w:endnote>
  <w:endnote w:type="continuationSeparator" w:id="0">
    <w:p w:rsidR="0014513A" w:rsidRDefault="0014513A" w:rsidP="005B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9187773"/>
      <w:docPartObj>
        <w:docPartGallery w:val="Page Numbers (Bottom of Page)"/>
        <w:docPartUnique/>
      </w:docPartObj>
    </w:sdtPr>
    <w:sdtContent>
      <w:p w:rsidR="0014513A" w:rsidRPr="00B81DBC" w:rsidRDefault="00475ACD">
        <w:pPr>
          <w:pStyle w:val="a5"/>
          <w:jc w:val="center"/>
          <w:rPr>
            <w:sz w:val="28"/>
            <w:szCs w:val="28"/>
          </w:rPr>
        </w:pPr>
        <w:r w:rsidRPr="00B81DB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513A" w:rsidRPr="00B81DB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81DB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494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81DB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4513A" w:rsidRDefault="001451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13A" w:rsidRDefault="0014513A" w:rsidP="005B272B">
      <w:pPr>
        <w:spacing w:after="0" w:line="240" w:lineRule="auto"/>
      </w:pPr>
      <w:r>
        <w:separator/>
      </w:r>
    </w:p>
  </w:footnote>
  <w:footnote w:type="continuationSeparator" w:id="0">
    <w:p w:rsidR="0014513A" w:rsidRDefault="0014513A" w:rsidP="005B27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72B"/>
    <w:rsid w:val="0008266B"/>
    <w:rsid w:val="0008536B"/>
    <w:rsid w:val="000D7F88"/>
    <w:rsid w:val="00102293"/>
    <w:rsid w:val="001100F7"/>
    <w:rsid w:val="001122F7"/>
    <w:rsid w:val="00121468"/>
    <w:rsid w:val="0014513A"/>
    <w:rsid w:val="00176BDC"/>
    <w:rsid w:val="001D3EE2"/>
    <w:rsid w:val="00237469"/>
    <w:rsid w:val="00283ADC"/>
    <w:rsid w:val="002E5B29"/>
    <w:rsid w:val="002F5744"/>
    <w:rsid w:val="00300EB7"/>
    <w:rsid w:val="00385F1B"/>
    <w:rsid w:val="003E20D2"/>
    <w:rsid w:val="0040411C"/>
    <w:rsid w:val="00404947"/>
    <w:rsid w:val="00413BE3"/>
    <w:rsid w:val="00424AD8"/>
    <w:rsid w:val="00475ACD"/>
    <w:rsid w:val="00507FCC"/>
    <w:rsid w:val="00535AB4"/>
    <w:rsid w:val="005567F3"/>
    <w:rsid w:val="00575666"/>
    <w:rsid w:val="005B272B"/>
    <w:rsid w:val="005C6BFB"/>
    <w:rsid w:val="005D0D39"/>
    <w:rsid w:val="006311F5"/>
    <w:rsid w:val="00632DEC"/>
    <w:rsid w:val="00651C28"/>
    <w:rsid w:val="00654F66"/>
    <w:rsid w:val="006E28D1"/>
    <w:rsid w:val="006E4079"/>
    <w:rsid w:val="006F5E34"/>
    <w:rsid w:val="006F66D3"/>
    <w:rsid w:val="00726F51"/>
    <w:rsid w:val="007329AC"/>
    <w:rsid w:val="007A09A6"/>
    <w:rsid w:val="007C3483"/>
    <w:rsid w:val="007C3B2E"/>
    <w:rsid w:val="007C3F58"/>
    <w:rsid w:val="007C44B5"/>
    <w:rsid w:val="007D624A"/>
    <w:rsid w:val="007E4385"/>
    <w:rsid w:val="007E65F3"/>
    <w:rsid w:val="00815D04"/>
    <w:rsid w:val="00827101"/>
    <w:rsid w:val="00836FE0"/>
    <w:rsid w:val="00871ADE"/>
    <w:rsid w:val="008741CA"/>
    <w:rsid w:val="00885F7F"/>
    <w:rsid w:val="008A18CE"/>
    <w:rsid w:val="008C6123"/>
    <w:rsid w:val="008E1D97"/>
    <w:rsid w:val="00941345"/>
    <w:rsid w:val="0094730A"/>
    <w:rsid w:val="0095467D"/>
    <w:rsid w:val="009B5E92"/>
    <w:rsid w:val="009D0343"/>
    <w:rsid w:val="00A1055D"/>
    <w:rsid w:val="00A23880"/>
    <w:rsid w:val="00A26894"/>
    <w:rsid w:val="00A544C8"/>
    <w:rsid w:val="00A87810"/>
    <w:rsid w:val="00AC0D68"/>
    <w:rsid w:val="00AF14FD"/>
    <w:rsid w:val="00B26307"/>
    <w:rsid w:val="00B455BF"/>
    <w:rsid w:val="00B5792B"/>
    <w:rsid w:val="00B81DBC"/>
    <w:rsid w:val="00B84946"/>
    <w:rsid w:val="00BB1F71"/>
    <w:rsid w:val="00C07935"/>
    <w:rsid w:val="00C242F1"/>
    <w:rsid w:val="00C40CA4"/>
    <w:rsid w:val="00C51934"/>
    <w:rsid w:val="00CA026D"/>
    <w:rsid w:val="00CB23ED"/>
    <w:rsid w:val="00CD4314"/>
    <w:rsid w:val="00DF3E90"/>
    <w:rsid w:val="00E25F90"/>
    <w:rsid w:val="00E36772"/>
    <w:rsid w:val="00E3760D"/>
    <w:rsid w:val="00E37B98"/>
    <w:rsid w:val="00E5461F"/>
    <w:rsid w:val="00E62052"/>
    <w:rsid w:val="00EC071E"/>
    <w:rsid w:val="00EC35FA"/>
    <w:rsid w:val="00ED795A"/>
    <w:rsid w:val="00EE628F"/>
    <w:rsid w:val="00EF7B6B"/>
    <w:rsid w:val="00F52323"/>
    <w:rsid w:val="00F60B34"/>
    <w:rsid w:val="00FE0B3A"/>
    <w:rsid w:val="00FE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2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272B"/>
  </w:style>
  <w:style w:type="paragraph" w:styleId="a5">
    <w:name w:val="footer"/>
    <w:basedOn w:val="a"/>
    <w:link w:val="a6"/>
    <w:uiPriority w:val="99"/>
    <w:unhideWhenUsed/>
    <w:rsid w:val="005B2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272B"/>
  </w:style>
  <w:style w:type="table" w:styleId="a7">
    <w:name w:val="Table Grid"/>
    <w:basedOn w:val="a1"/>
    <w:uiPriority w:val="59"/>
    <w:rsid w:val="005B2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5B272B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B272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B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272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311F5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C5193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5193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5193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93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9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4</cp:revision>
  <cp:lastPrinted>2019-12-16T11:26:00Z</cp:lastPrinted>
  <dcterms:created xsi:type="dcterms:W3CDTF">2020-01-15T10:28:00Z</dcterms:created>
  <dcterms:modified xsi:type="dcterms:W3CDTF">2020-01-20T08:08:00Z</dcterms:modified>
</cp:coreProperties>
</file>