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B" w:rsidRPr="005E20C3" w:rsidRDefault="000D498B" w:rsidP="000D498B">
      <w:pPr>
        <w:pStyle w:val="a3"/>
        <w:widowControl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5E20C3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D498B" w:rsidRPr="00A34C4C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98B" w:rsidRPr="00C652D5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D498B" w:rsidRDefault="000D498B" w:rsidP="00C101D2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52D5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C101D2" w:rsidRPr="00C652D5" w:rsidRDefault="00C101D2" w:rsidP="00C101D2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D498B" w:rsidRPr="00C652D5" w:rsidRDefault="009E5898" w:rsidP="00C101D2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Фенофибрат</w:t>
      </w:r>
      <w:r w:rsidR="000D498B" w:rsidRPr="00C652D5">
        <w:rPr>
          <w:rFonts w:ascii="Times New Roman" w:hAnsi="Times New Roman"/>
          <w:b/>
          <w:color w:val="000000"/>
          <w:sz w:val="28"/>
          <w:szCs w:val="28"/>
        </w:rPr>
        <w:tab/>
      </w:r>
      <w:r w:rsidR="000D498B" w:rsidRPr="00C652D5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0D498B" w:rsidRPr="00C652D5" w:rsidRDefault="000D498B" w:rsidP="0019070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Фенофибрат</w:t>
      </w:r>
      <w:r w:rsidRPr="00C652D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D498B" w:rsidRPr="00C652D5" w:rsidRDefault="000D498B" w:rsidP="0019070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Fenofibr</w:t>
      </w:r>
      <w:r w:rsidR="009E5898">
        <w:rPr>
          <w:rFonts w:ascii="Times New Roman" w:hAnsi="Times New Roman"/>
          <w:b/>
          <w:color w:val="000000"/>
          <w:sz w:val="28"/>
          <w:szCs w:val="28"/>
          <w:lang w:val="en-US"/>
        </w:rPr>
        <w:t>atum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C652D5">
        <w:rPr>
          <w:rFonts w:ascii="Times New Roman" w:hAnsi="Times New Roman"/>
          <w:b/>
          <w:color w:val="000000"/>
          <w:sz w:val="28"/>
          <w:szCs w:val="28"/>
        </w:rPr>
        <w:t xml:space="preserve">Вводится впервые </w:t>
      </w:r>
    </w:p>
    <w:p w:rsidR="000D498B" w:rsidRDefault="009E5898" w:rsidP="00190704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(Пропан-2-ил){2-метил-2-[4-(4-хлорбензоил</w:t>
      </w:r>
      <w:proofErr w:type="gramStart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proofErr w:type="spellStart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ф</w:t>
      </w:r>
      <w:proofErr w:type="gramEnd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енокси</w:t>
      </w:r>
      <w:proofErr w:type="spellEnd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proofErr w:type="spellStart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пропаноат</w:t>
      </w:r>
      <w:proofErr w:type="spellEnd"/>
      <w:r w:rsidRPr="004B016A">
        <w:rPr>
          <w:rFonts w:ascii="Times New Roman" w:hAnsi="Times New Roman"/>
          <w:snapToGrid w:val="0"/>
          <w:color w:val="000000"/>
          <w:sz w:val="28"/>
          <w:szCs w:val="28"/>
        </w:rPr>
        <w:t>}</w:t>
      </w:r>
    </w:p>
    <w:p w:rsidR="00190704" w:rsidRPr="00190704" w:rsidRDefault="00190704" w:rsidP="00190704">
      <w:pPr>
        <w:spacing w:after="0" w:line="24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bookmarkStart w:id="0" w:name="OLE_LINK1"/>
    <w:bookmarkStart w:id="1" w:name="OLE_LINK2"/>
    <w:bookmarkStart w:id="2" w:name="OLE_LINK3"/>
    <w:bookmarkStart w:id="3" w:name="OLE_LINK4"/>
    <w:p w:rsidR="000D498B" w:rsidRDefault="009E5898" w:rsidP="000D49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B016A">
        <w:rPr>
          <w:rFonts w:ascii="Times New Roman" w:hAnsi="Times New Roman"/>
          <w:sz w:val="28"/>
          <w:szCs w:val="28"/>
        </w:rPr>
        <w:object w:dxaOrig="4956" w:dyaOrig="1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94.5pt" o:ole="">
            <v:imagedata r:id="rId7" o:title=""/>
          </v:shape>
          <o:OLEObject Type="Embed" ProgID="ChemWindow.Document" ShapeID="_x0000_i1025" DrawAspect="Content" ObjectID="_1641022595" r:id="rId8"/>
        </w:object>
      </w:r>
      <w:bookmarkEnd w:id="0"/>
      <w:bookmarkEnd w:id="1"/>
      <w:bookmarkEnd w:id="2"/>
      <w:bookmarkEnd w:id="3"/>
    </w:p>
    <w:p w:rsidR="00190704" w:rsidRPr="004B016A" w:rsidRDefault="00190704" w:rsidP="00190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0D498B" w:rsidRPr="004B016A" w:rsidTr="00DB1FB5">
        <w:tc>
          <w:tcPr>
            <w:tcW w:w="4961" w:type="dxa"/>
          </w:tcPr>
          <w:p w:rsidR="00506292" w:rsidRDefault="009E5898" w:rsidP="00190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16A">
              <w:rPr>
                <w:rFonts w:ascii="Times New Roman" w:hAnsi="Times New Roman"/>
                <w:sz w:val="28"/>
                <w:szCs w:val="28"/>
              </w:rPr>
              <w:t>C</w:t>
            </w:r>
            <w:r w:rsidRPr="004B016A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4B016A">
              <w:rPr>
                <w:rFonts w:ascii="Times New Roman" w:hAnsi="Times New Roman"/>
                <w:sz w:val="28"/>
                <w:szCs w:val="28"/>
              </w:rPr>
              <w:t>H</w:t>
            </w:r>
            <w:r w:rsidRPr="004B016A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4B016A">
              <w:rPr>
                <w:rFonts w:ascii="Times New Roman" w:hAnsi="Times New Roman"/>
                <w:sz w:val="28"/>
                <w:szCs w:val="28"/>
              </w:rPr>
              <w:t>ClO</w:t>
            </w:r>
            <w:r w:rsidRPr="004B016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06292" w:rsidRDefault="009E5898" w:rsidP="00190704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016A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4B01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360</w:t>
            </w:r>
            <w:r w:rsidRPr="004B016A">
              <w:rPr>
                <w:rFonts w:ascii="Times New Roman" w:hAnsi="Times New Roman"/>
                <w:sz w:val="28"/>
                <w:szCs w:val="28"/>
              </w:rPr>
              <w:t>,</w:t>
            </w:r>
            <w:r w:rsidRPr="004B016A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</w:tc>
      </w:tr>
    </w:tbl>
    <w:p w:rsidR="000D498B" w:rsidRPr="004B016A" w:rsidRDefault="000D498B" w:rsidP="00190704">
      <w:pPr>
        <w:pStyle w:val="BodyText1"/>
        <w:spacing w:after="0"/>
        <w:rPr>
          <w:rFonts w:ascii="Times New Roman" w:hAnsi="Times New Roman"/>
          <w:sz w:val="28"/>
          <w:szCs w:val="28"/>
        </w:rPr>
      </w:pPr>
      <w:r w:rsidRPr="004B01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D498B" w:rsidRDefault="000D498B" w:rsidP="001907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506292">
        <w:rPr>
          <w:rFonts w:ascii="Times New Roman" w:hAnsi="Times New Roman"/>
          <w:sz w:val="28"/>
          <w:szCs w:val="28"/>
          <w:lang w:val="ru-RU"/>
        </w:rPr>
        <w:t>т не менее 98</w:t>
      </w:r>
      <w:proofErr w:type="gramStart"/>
      <w:r w:rsidR="00506292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="00506292">
        <w:rPr>
          <w:rFonts w:ascii="Times New Roman" w:hAnsi="Times New Roman"/>
          <w:sz w:val="28"/>
          <w:szCs w:val="28"/>
          <w:lang w:val="ru-RU"/>
        </w:rPr>
        <w:t> 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>% и не более 102</w:t>
      </w:r>
      <w:r w:rsidR="00506292">
        <w:rPr>
          <w:rFonts w:ascii="Times New Roman" w:hAnsi="Times New Roman"/>
          <w:sz w:val="28"/>
          <w:szCs w:val="28"/>
          <w:lang w:val="ru-RU"/>
        </w:rPr>
        <w:t>,0 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spellStart"/>
      <w:r w:rsidR="00B35D2D" w:rsidRPr="004B016A">
        <w:rPr>
          <w:rFonts w:ascii="Times New Roman" w:hAnsi="Times New Roman"/>
          <w:sz w:val="28"/>
          <w:szCs w:val="28"/>
          <w:lang w:val="ru-RU"/>
        </w:rPr>
        <w:t>фенофибрата</w:t>
      </w:r>
      <w:proofErr w:type="spellEnd"/>
      <w:r w:rsidR="00B35D2D"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D2D" w:rsidRPr="004B016A">
        <w:rPr>
          <w:rFonts w:ascii="Times New Roman" w:hAnsi="Times New Roman"/>
          <w:sz w:val="28"/>
          <w:szCs w:val="28"/>
        </w:rPr>
        <w:t>C</w:t>
      </w:r>
      <w:r w:rsidR="00B35D2D" w:rsidRPr="004B016A">
        <w:rPr>
          <w:rFonts w:ascii="Times New Roman" w:hAnsi="Times New Roman"/>
          <w:sz w:val="28"/>
          <w:szCs w:val="28"/>
          <w:vertAlign w:val="subscript"/>
          <w:lang w:val="ru-RU"/>
        </w:rPr>
        <w:t>20</w:t>
      </w:r>
      <w:r w:rsidR="00B35D2D" w:rsidRPr="004B016A">
        <w:rPr>
          <w:rFonts w:ascii="Times New Roman" w:hAnsi="Times New Roman"/>
          <w:sz w:val="28"/>
          <w:szCs w:val="28"/>
        </w:rPr>
        <w:t>H</w:t>
      </w:r>
      <w:r w:rsidR="00B35D2D" w:rsidRPr="004B016A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proofErr w:type="spellStart"/>
      <w:r w:rsidR="00B35D2D" w:rsidRPr="004B016A">
        <w:rPr>
          <w:rFonts w:ascii="Times New Roman" w:hAnsi="Times New Roman"/>
          <w:sz w:val="28"/>
          <w:szCs w:val="28"/>
        </w:rPr>
        <w:t>ClO</w:t>
      </w:r>
      <w:proofErr w:type="spellEnd"/>
      <w:r w:rsidR="00B35D2D" w:rsidRPr="004B016A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>в пересч</w:t>
      </w:r>
      <w:r w:rsidR="00FB30BD">
        <w:rPr>
          <w:rFonts w:ascii="Times New Roman" w:hAnsi="Times New Roman"/>
          <w:sz w:val="28"/>
          <w:szCs w:val="28"/>
          <w:lang w:val="ru-RU"/>
        </w:rPr>
        <w:t>ё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те на 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 xml:space="preserve">сухое </w:t>
      </w:r>
      <w:r w:rsidRPr="004B016A">
        <w:rPr>
          <w:rFonts w:ascii="Times New Roman" w:hAnsi="Times New Roman"/>
          <w:sz w:val="28"/>
          <w:szCs w:val="28"/>
          <w:lang w:val="ru-RU"/>
        </w:rPr>
        <w:t>вещество.</w:t>
      </w:r>
    </w:p>
    <w:p w:rsidR="00190704" w:rsidRPr="004B016A" w:rsidRDefault="00190704" w:rsidP="001907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98B" w:rsidRPr="004B016A" w:rsidRDefault="000D498B" w:rsidP="00C802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4B01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или аморфный 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0D498B" w:rsidRPr="004B016A" w:rsidRDefault="000D498B" w:rsidP="00C802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>Очень легко растворим в метиленхлориде, мало растворим в спирте</w:t>
      </w:r>
      <w:r w:rsidR="005E1CDA">
        <w:rPr>
          <w:rFonts w:ascii="Times New Roman" w:hAnsi="Times New Roman"/>
          <w:color w:val="000000"/>
          <w:sz w:val="28"/>
          <w:szCs w:val="28"/>
          <w:lang w:val="ru-RU"/>
        </w:rPr>
        <w:t xml:space="preserve"> 96 %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практически </w:t>
      </w:r>
      <w:proofErr w:type="gramStart"/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>нерастворим</w:t>
      </w:r>
      <w:proofErr w:type="gramEnd"/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воде.</w:t>
      </w:r>
      <w:r w:rsidR="00B35D2D"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3E22D8" w:rsidRPr="001622C4" w:rsidRDefault="002E2A65" w:rsidP="00C802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  <w:r w:rsidR="001622C4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="002D3F98" w:rsidRPr="002D3F98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 xml:space="preserve"> (ОФС «Спектрометрия в инфракрасной области»).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 w:rsidRPr="004B016A">
        <w:rPr>
          <w:rFonts w:ascii="Times New Roman" w:hAnsi="Times New Roman"/>
          <w:color w:val="000000"/>
          <w:sz w:val="28"/>
          <w:szCs w:val="28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4B016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 фенофибрата.</w:t>
      </w:r>
    </w:p>
    <w:p w:rsidR="003E22D8" w:rsidRPr="002D3F98" w:rsidRDefault="002E2A6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Температура плавления. </w:t>
      </w:r>
      <w:r w:rsidR="00227989">
        <w:rPr>
          <w:rFonts w:ascii="Times New Roman" w:hAnsi="Times New Roman"/>
          <w:color w:val="000000"/>
          <w:sz w:val="28"/>
          <w:szCs w:val="28"/>
          <w:lang w:val="ru-RU"/>
        </w:rPr>
        <w:t>От 79</w:t>
      </w:r>
      <w:r w:rsidR="002D3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до </w:t>
      </w:r>
      <w:r w:rsidR="00227989">
        <w:rPr>
          <w:rFonts w:ascii="Times New Roman" w:hAnsi="Times New Roman"/>
          <w:color w:val="000000"/>
          <w:sz w:val="28"/>
          <w:szCs w:val="28"/>
          <w:lang w:val="ru-RU"/>
        </w:rPr>
        <w:t>82</w:t>
      </w:r>
      <w:proofErr w:type="gramStart"/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58671A" w:rsidRPr="002B4F98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proofErr w:type="gramEnd"/>
      <w:r w:rsidR="002D3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3F98" w:rsidRPr="002D3F98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2D3F98">
        <w:rPr>
          <w:rFonts w:ascii="Times New Roman" w:hAnsi="Times New Roman"/>
          <w:color w:val="000000"/>
          <w:sz w:val="28"/>
          <w:szCs w:val="28"/>
          <w:lang w:val="ru-RU"/>
        </w:rPr>
        <w:t>Температура плавления», метод 1</w:t>
      </w:r>
      <w:r w:rsidR="002D3F98" w:rsidRPr="002D3F98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3E22D8" w:rsidRPr="00557942" w:rsidRDefault="002E2A6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Прозрачность раствора. </w:t>
      </w:r>
      <w:r w:rsidR="0058671A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557942">
        <w:rPr>
          <w:rFonts w:ascii="Times New Roman" w:hAnsi="Times New Roman"/>
          <w:color w:val="000000"/>
          <w:sz w:val="28"/>
          <w:szCs w:val="28"/>
          <w:lang w:val="ru-RU"/>
        </w:rPr>
        <w:t xml:space="preserve">5 % 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557942">
        <w:rPr>
          <w:rFonts w:ascii="Times New Roman" w:hAnsi="Times New Roman"/>
          <w:color w:val="000000"/>
          <w:sz w:val="28"/>
          <w:szCs w:val="28"/>
          <w:lang w:val="ru-RU"/>
        </w:rPr>
        <w:t>ацетоне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</w:t>
      </w:r>
      <w:r w:rsidR="00557942" w:rsidRPr="00557942">
        <w:rPr>
          <w:rFonts w:ascii="Times New Roman" w:hAnsi="Times New Roman"/>
          <w:sz w:val="28"/>
          <w:szCs w:val="28"/>
          <w:lang w:val="ru-RU"/>
        </w:rPr>
        <w:t>(ОФС «Прозрачность и степень мутности жидкостей»).</w:t>
      </w:r>
    </w:p>
    <w:p w:rsidR="003E22D8" w:rsidRDefault="0058671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27989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2279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вы</w:t>
      </w:r>
      <w:r w:rsidR="00ED6FD9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держивать сравнение с эталоном </w:t>
      </w:r>
      <w:r w:rsidR="00ED6FD9" w:rsidRPr="004B016A">
        <w:rPr>
          <w:rFonts w:ascii="Times New Roman" w:hAnsi="Times New Roman"/>
          <w:sz w:val="28"/>
          <w:szCs w:val="28"/>
          <w:lang w:val="en-US"/>
        </w:rPr>
        <w:t>BY</w:t>
      </w:r>
      <w:r w:rsidR="00ED6FD9" w:rsidRPr="00227989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6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4B016A">
        <w:rPr>
          <w:rFonts w:ascii="Times New Roman" w:hAnsi="Times New Roman"/>
          <w:color w:val="000000"/>
          <w:sz w:val="28"/>
          <w:szCs w:val="28"/>
        </w:rPr>
        <w:t> 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3E22D8" w:rsidRDefault="00CD79D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b/>
          <w:color w:val="000000"/>
          <w:sz w:val="28"/>
          <w:szCs w:val="28"/>
          <w:lang w:val="ru-RU"/>
        </w:rPr>
        <w:t>Кислотность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>астворяют 1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> г субстанции в 50 </w:t>
      </w:r>
      <w:r w:rsidR="00554AC3" w:rsidRPr="004B016A">
        <w:rPr>
          <w:rFonts w:ascii="Times New Roman" w:hAnsi="Times New Roman"/>
          <w:color w:val="000000"/>
          <w:sz w:val="28"/>
          <w:szCs w:val="28"/>
          <w:lang w:val="ru-RU"/>
        </w:rPr>
        <w:t>мл спирта 96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 %, прибавляют 0,2 </w:t>
      </w:r>
      <w:r w:rsidR="00554AC3" w:rsidRPr="004B016A">
        <w:rPr>
          <w:rFonts w:ascii="Times New Roman" w:hAnsi="Times New Roman"/>
          <w:color w:val="000000"/>
          <w:sz w:val="28"/>
          <w:szCs w:val="28"/>
          <w:lang w:val="ru-RU"/>
        </w:rPr>
        <w:t>мл 1</w:t>
      </w:r>
      <w:r w:rsidR="00FB30B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554AC3" w:rsidRPr="004B016A">
        <w:rPr>
          <w:rFonts w:ascii="Times New Roman" w:hAnsi="Times New Roman"/>
          <w:color w:val="000000"/>
          <w:sz w:val="28"/>
          <w:szCs w:val="28"/>
          <w:lang w:val="ru-RU"/>
        </w:rPr>
        <w:t>% раствора фенолфталеина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; раствор должен быть прозрачным</w:t>
      </w:r>
      <w:r w:rsidR="00554AC3" w:rsidRPr="0017702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017A17" w:rsidRPr="0017702D">
        <w:rPr>
          <w:rFonts w:ascii="Times New Roman" w:hAnsi="Times New Roman"/>
          <w:color w:val="000000"/>
          <w:sz w:val="28"/>
          <w:szCs w:val="28"/>
          <w:lang w:val="ru-RU"/>
        </w:rPr>
        <w:t xml:space="preserve">Окраска раствора должна изменяться на </w:t>
      </w:r>
      <w:proofErr w:type="gramStart"/>
      <w:r w:rsidR="00017A17" w:rsidRPr="0017702D">
        <w:rPr>
          <w:rFonts w:ascii="Times New Roman" w:hAnsi="Times New Roman"/>
          <w:color w:val="000000"/>
          <w:sz w:val="28"/>
          <w:szCs w:val="28"/>
          <w:lang w:val="ru-RU"/>
        </w:rPr>
        <w:t>ро</w:t>
      </w:r>
      <w:r w:rsidR="00554AC3" w:rsidRPr="0017702D">
        <w:rPr>
          <w:rFonts w:ascii="Times New Roman" w:hAnsi="Times New Roman"/>
          <w:color w:val="000000"/>
          <w:sz w:val="28"/>
          <w:szCs w:val="28"/>
          <w:lang w:val="ru-RU"/>
        </w:rPr>
        <w:t>зов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>ую</w:t>
      </w:r>
      <w:proofErr w:type="gramEnd"/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прибавлении не более 0,2 </w:t>
      </w:r>
      <w:r w:rsidR="00554AC3" w:rsidRPr="0017702D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227989">
        <w:rPr>
          <w:rFonts w:ascii="Times New Roman" w:hAnsi="Times New Roman"/>
          <w:color w:val="000000"/>
          <w:sz w:val="28"/>
          <w:szCs w:val="28"/>
          <w:lang w:val="ru-RU"/>
        </w:rPr>
        <w:t>натрия гидроксида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C101D2" w:rsidRPr="0017702D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 М</w:t>
      </w:r>
      <w:r w:rsidR="00017A17" w:rsidRPr="0017702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80260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C606E1" w:rsidRDefault="00C606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растворы, содержащие фенофибрат, защищают от света.</w:t>
      </w:r>
    </w:p>
    <w:p w:rsidR="003E22D8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(ПФ)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Вода, 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доведённая </w:t>
      </w:r>
      <w:r w:rsidR="00C80260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до </w:t>
      </w:r>
      <w:r w:rsidR="00C80260" w:rsidRPr="004B016A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C80260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2,5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фосфорной кислотой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концентрированной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ацетонитрил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:70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E22D8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101D2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 xml:space="preserve">100 мл </w:t>
      </w:r>
      <w:r w:rsidR="00C101D2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07179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807179"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</w:t>
      </w:r>
      <w:proofErr w:type="gramStart"/>
      <w:r w:rsidR="00807179">
        <w:rPr>
          <w:rFonts w:ascii="Times New Roman" w:hAnsi="Times New Roman"/>
          <w:color w:val="000000"/>
          <w:sz w:val="28"/>
          <w:szCs w:val="28"/>
          <w:lang w:val="ru-RU"/>
        </w:rPr>
        <w:t>навеска)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End"/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растворяют</w:t>
      </w:r>
      <w:r w:rsidR="006479FE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 w:rsidR="006479FE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необходимости </w:t>
      </w:r>
      <w:r w:rsidR="006479FE" w:rsidRPr="00227989">
        <w:rPr>
          <w:rFonts w:ascii="Times New Roman" w:hAnsi="Times New Roman"/>
          <w:color w:val="000000"/>
          <w:sz w:val="28"/>
          <w:szCs w:val="28"/>
          <w:lang w:val="ru-RU"/>
        </w:rPr>
        <w:t>обраба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тывая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ультразвуком,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>раствора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 xml:space="preserve"> ПФ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955AE" w:rsidRDefault="006955AE" w:rsidP="006955A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Стандартный раствор</w:t>
      </w: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100 мл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5,0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мг станда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ртного образца фенофибрата,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5,0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мг стан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дартного образца фенофибрата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5,0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мг 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андартного образца фенофибрата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 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10,0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мг стандартного образца фенофибрата примеси </w:t>
      </w:r>
      <w:r w:rsidRPr="004B016A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растворяют в ПФ</w:t>
      </w:r>
      <w:r w:rsidR="002F2B6B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необходимости </w:t>
      </w:r>
      <w:r w:rsidR="002F2B6B" w:rsidRPr="00227989">
        <w:rPr>
          <w:rFonts w:ascii="Times New Roman" w:hAnsi="Times New Roman"/>
          <w:color w:val="000000"/>
          <w:sz w:val="28"/>
          <w:szCs w:val="28"/>
          <w:lang w:val="ru-RU"/>
        </w:rPr>
        <w:t>обраба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тывая ультразвуком,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ПФ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50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1,0 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мл полученного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объ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3E22D8" w:rsidRPr="00190704" w:rsidRDefault="00190704" w:rsidP="00190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704"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3E22D8" w:rsidRDefault="007D384C" w:rsidP="001907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lastRenderedPageBreak/>
        <w:t>Примесь А:</w:t>
      </w:r>
      <w:r w:rsidRPr="0017702D">
        <w:rPr>
          <w:rFonts w:ascii="Times New Roman" w:hAnsi="Times New Roman"/>
          <w:sz w:val="28"/>
          <w:szCs w:val="28"/>
        </w:rPr>
        <w:t xml:space="preserve"> (4-Гидроксифенил)(4-хлорфенил</w:t>
      </w:r>
      <w:proofErr w:type="gramStart"/>
      <w:r w:rsidRPr="0017702D">
        <w:rPr>
          <w:rFonts w:ascii="Times New Roman" w:hAnsi="Times New Roman"/>
          <w:sz w:val="28"/>
          <w:szCs w:val="28"/>
        </w:rPr>
        <w:t>)</w:t>
      </w:r>
      <w:proofErr w:type="spellStart"/>
      <w:r w:rsidRPr="0017702D">
        <w:rPr>
          <w:rFonts w:ascii="Times New Roman" w:hAnsi="Times New Roman"/>
          <w:sz w:val="28"/>
          <w:szCs w:val="28"/>
        </w:rPr>
        <w:t>м</w:t>
      </w:r>
      <w:proofErr w:type="gramEnd"/>
      <w:r w:rsidRPr="0017702D">
        <w:rPr>
          <w:rFonts w:ascii="Times New Roman" w:hAnsi="Times New Roman"/>
          <w:sz w:val="28"/>
          <w:szCs w:val="28"/>
        </w:rPr>
        <w:t>етанон</w:t>
      </w:r>
      <w:proofErr w:type="spellEnd"/>
      <w:r w:rsidRPr="001770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7702D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2D">
        <w:rPr>
          <w:rFonts w:ascii="Times New Roman" w:hAnsi="Times New Roman"/>
          <w:sz w:val="28"/>
          <w:szCs w:val="28"/>
        </w:rPr>
        <w:t>42019-78-3</w:t>
      </w:r>
      <w:r w:rsidR="00894E5E">
        <w:rPr>
          <w:rFonts w:ascii="Times New Roman" w:hAnsi="Times New Roman"/>
          <w:color w:val="000000"/>
          <w:sz w:val="28"/>
          <w:szCs w:val="28"/>
        </w:rPr>
        <w:t>.</w:t>
      </w:r>
    </w:p>
    <w:p w:rsidR="003E22D8" w:rsidRDefault="007D384C" w:rsidP="001907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 xml:space="preserve">Примесь В: </w:t>
      </w:r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2-Метил-2-[4-(4-хлорбензоил</w:t>
      </w:r>
      <w:proofErr w:type="gramStart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proofErr w:type="spellStart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ф</w:t>
      </w:r>
      <w:proofErr w:type="gramEnd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енокси</w:t>
      </w:r>
      <w:proofErr w:type="spellEnd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proofErr w:type="spellStart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пропановая</w:t>
      </w:r>
      <w:proofErr w:type="spellEnd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 xml:space="preserve"> кислота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7702D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2D">
        <w:rPr>
          <w:rFonts w:ascii="Times New Roman" w:hAnsi="Times New Roman"/>
          <w:sz w:val="28"/>
          <w:szCs w:val="28"/>
        </w:rPr>
        <w:t>42017-89-0</w:t>
      </w:r>
      <w:r w:rsidR="00894E5E">
        <w:rPr>
          <w:rFonts w:ascii="Times New Roman" w:hAnsi="Times New Roman"/>
          <w:color w:val="000000"/>
          <w:sz w:val="28"/>
          <w:szCs w:val="28"/>
        </w:rPr>
        <w:t>.</w:t>
      </w:r>
    </w:p>
    <w:p w:rsidR="003E22D8" w:rsidRDefault="007D384C" w:rsidP="001907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17702D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(Пропан-2-ил)[2-метил-2-({2-метил-2-[4-(4-хлорбензоил</w:t>
      </w:r>
      <w:proofErr w:type="gramStart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>)ф</w:t>
      </w:r>
      <w:proofErr w:type="gramEnd"/>
      <w:r w:rsidRPr="0017702D">
        <w:rPr>
          <w:rFonts w:ascii="Times New Roman" w:hAnsi="Times New Roman"/>
          <w:snapToGrid w:val="0"/>
          <w:color w:val="000000"/>
          <w:sz w:val="28"/>
          <w:szCs w:val="28"/>
        </w:rPr>
        <w:t xml:space="preserve">енокси]пропаноил}окси)пропаноат], </w:t>
      </w:r>
      <w:r w:rsidRPr="0017702D">
        <w:rPr>
          <w:rFonts w:ascii="Times New Roman" w:hAnsi="Times New Roman"/>
          <w:sz w:val="28"/>
          <w:szCs w:val="28"/>
          <w:lang w:val="en-US"/>
        </w:rPr>
        <w:t>CAS</w:t>
      </w:r>
      <w:r w:rsidRPr="0017702D">
        <w:rPr>
          <w:rFonts w:ascii="Times New Roman" w:hAnsi="Times New Roman"/>
          <w:sz w:val="28"/>
          <w:szCs w:val="28"/>
        </w:rPr>
        <w:t xml:space="preserve"> 217636-48-1</w:t>
      </w:r>
      <w:r w:rsidR="00086E3E">
        <w:rPr>
          <w:rFonts w:ascii="Times New Roman" w:hAnsi="Times New Roman"/>
          <w:sz w:val="28"/>
          <w:szCs w:val="28"/>
        </w:rPr>
        <w:t>.</w:t>
      </w:r>
    </w:p>
    <w:p w:rsidR="003E22D8" w:rsidRDefault="007D384C" w:rsidP="00894E5E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E22D8" w:rsidRDefault="002F2B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 × 4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ный для хроматографии, 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proofErr w:type="gramStart"/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1,0 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286 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9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 w:rsidR="00894E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94E5E" w:rsidRPr="0017702D" w:rsidTr="00894E5E">
        <w:tc>
          <w:tcPr>
            <w:tcW w:w="2943" w:type="dxa"/>
          </w:tcPr>
          <w:p w:rsidR="00894E5E" w:rsidRPr="00894E5E" w:rsidRDefault="00894E5E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894E5E" w:rsidRPr="0017702D" w:rsidRDefault="002F2B6B" w:rsidP="002F2B6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2-кратное от времени удерживания пика фенофибрата</w:t>
            </w:r>
            <w:r w:rsidR="00894E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3E22D8" w:rsidRDefault="007D384C" w:rsidP="00894E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 w:rsidR="00980E75">
        <w:rPr>
          <w:rFonts w:ascii="Times New Roman" w:hAnsi="Times New Roman"/>
          <w:color w:val="000000"/>
          <w:sz w:val="28"/>
          <w:szCs w:val="28"/>
        </w:rPr>
        <w:t>ют</w:t>
      </w:r>
      <w:r w:rsidR="00894E5E"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5AE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="00894E5E">
        <w:rPr>
          <w:rFonts w:ascii="Times New Roman" w:hAnsi="Times New Roman"/>
          <w:color w:val="000000"/>
          <w:sz w:val="28"/>
          <w:szCs w:val="28"/>
        </w:rPr>
        <w:t>и испытуемый раствор</w:t>
      </w:r>
      <w:r w:rsidR="002F2B6B">
        <w:rPr>
          <w:rFonts w:ascii="Times New Roman" w:hAnsi="Times New Roman"/>
          <w:color w:val="000000"/>
          <w:sz w:val="28"/>
          <w:szCs w:val="28"/>
        </w:rPr>
        <w:t>ы</w:t>
      </w:r>
      <w:r w:rsidR="00894E5E">
        <w:rPr>
          <w:rFonts w:ascii="Times New Roman" w:hAnsi="Times New Roman"/>
          <w:color w:val="000000"/>
          <w:sz w:val="28"/>
          <w:szCs w:val="28"/>
        </w:rPr>
        <w:t>.</w:t>
      </w:r>
    </w:p>
    <w:p w:rsidR="003E22D8" w:rsidRDefault="0022798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894E5E">
        <w:rPr>
          <w:rFonts w:ascii="Times New Roman" w:hAnsi="Times New Roman"/>
          <w:color w:val="000000"/>
          <w:sz w:val="28"/>
          <w:szCs w:val="28"/>
        </w:rPr>
        <w:t>Фенофибрат – 1 (около 1</w:t>
      </w:r>
      <w:r w:rsidR="002F2B6B">
        <w:rPr>
          <w:rFonts w:ascii="Times New Roman" w:hAnsi="Times New Roman"/>
          <w:color w:val="000000"/>
          <w:sz w:val="28"/>
          <w:szCs w:val="28"/>
        </w:rPr>
        <w:t>0</w:t>
      </w:r>
      <w:r w:rsidR="00894E5E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Pr="0017702D">
        <w:rPr>
          <w:rFonts w:ascii="Times New Roman" w:hAnsi="Times New Roman"/>
          <w:color w:val="000000"/>
          <w:sz w:val="28"/>
          <w:szCs w:val="28"/>
        </w:rPr>
        <w:t>), примесь</w:t>
      </w:r>
      <w:proofErr w:type="gramStart"/>
      <w:r w:rsidRPr="0017702D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17702D">
        <w:rPr>
          <w:rFonts w:ascii="Times New Roman" w:hAnsi="Times New Roman"/>
          <w:color w:val="000000"/>
          <w:sz w:val="28"/>
          <w:szCs w:val="28"/>
        </w:rPr>
        <w:t xml:space="preserve"> – 0,3</w:t>
      </w:r>
      <w:r w:rsidR="002F2B6B">
        <w:rPr>
          <w:rFonts w:ascii="Times New Roman" w:hAnsi="Times New Roman"/>
          <w:color w:val="000000"/>
          <w:sz w:val="28"/>
          <w:szCs w:val="28"/>
        </w:rPr>
        <w:t>4, примесь В – 0,36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, примесь </w:t>
      </w:r>
      <w:r w:rsidRPr="0017702D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 – 1,35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22D8" w:rsidRPr="002F2B6B" w:rsidRDefault="00227989" w:rsidP="009F5CE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2F2B6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F5CEF"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а хроматограмме </w:t>
      </w:r>
      <w:r w:rsidR="006955AE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894E5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9F5CEF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9F5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B016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F5CEF">
        <w:rPr>
          <w:rFonts w:ascii="Times New Roman" w:hAnsi="Times New Roman"/>
          <w:color w:val="000000"/>
          <w:sz w:val="28"/>
          <w:szCs w:val="28"/>
        </w:rPr>
        <w:t>примеси В должно быть не менее 1,5.</w:t>
      </w:r>
    </w:p>
    <w:p w:rsidR="003E22D8" w:rsidRPr="006955AE" w:rsidRDefault="002A034F" w:rsidP="006955AE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6955A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3E22D8" w:rsidRDefault="006955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 и В не </w:t>
      </w:r>
      <w:r>
        <w:rPr>
          <w:rFonts w:ascii="Times New Roman" w:hAnsi="Times New Roman"/>
          <w:color w:val="000000"/>
          <w:sz w:val="28"/>
          <w:szCs w:val="28"/>
        </w:rPr>
        <w:t>должна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 превышать 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1,5-кратную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площадь </w:t>
      </w:r>
      <w:r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пика на хромат</w:t>
      </w:r>
      <w:r>
        <w:rPr>
          <w:rFonts w:ascii="Times New Roman" w:hAnsi="Times New Roman"/>
          <w:color w:val="000000"/>
          <w:sz w:val="28"/>
          <w:szCs w:val="28"/>
        </w:rPr>
        <w:t xml:space="preserve">ограмме стандартного раствора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(не более 0,1</w:t>
      </w:r>
      <w:r w:rsidR="002F2B6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%); </w:t>
      </w:r>
    </w:p>
    <w:p w:rsidR="003E22D8" w:rsidRDefault="006955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площа</w:t>
      </w:r>
      <w:r>
        <w:rPr>
          <w:rFonts w:ascii="Times New Roman" w:hAnsi="Times New Roman"/>
          <w:color w:val="000000"/>
          <w:sz w:val="28"/>
          <w:szCs w:val="28"/>
        </w:rPr>
        <w:t>дь</w:t>
      </w:r>
      <w:r w:rsidR="000D1A59">
        <w:rPr>
          <w:rFonts w:ascii="Times New Roman" w:hAnsi="Times New Roman"/>
          <w:color w:val="000000"/>
          <w:sz w:val="28"/>
          <w:szCs w:val="28"/>
        </w:rPr>
        <w:t xml:space="preserve"> пика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 </w:t>
      </w:r>
      <w:r w:rsidR="00160918" w:rsidRPr="000D1A5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</w:t>
      </w:r>
      <w:r w:rsidRPr="000D1A59">
        <w:rPr>
          <w:rFonts w:ascii="Times New Roman" w:hAnsi="Times New Roman"/>
          <w:color w:val="000000"/>
          <w:sz w:val="28"/>
          <w:szCs w:val="28"/>
        </w:rPr>
        <w:t>соответствующе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>пика на хром</w:t>
      </w:r>
      <w:r>
        <w:rPr>
          <w:rFonts w:ascii="Times New Roman" w:hAnsi="Times New Roman"/>
          <w:color w:val="000000"/>
          <w:sz w:val="28"/>
          <w:szCs w:val="28"/>
        </w:rPr>
        <w:t xml:space="preserve">атограмме стандартного раствора 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>(не более 0,2</w:t>
      </w:r>
      <w:r w:rsidR="005A7CE3">
        <w:rPr>
          <w:rFonts w:ascii="Times New Roman" w:hAnsi="Times New Roman"/>
          <w:color w:val="000000"/>
          <w:sz w:val="28"/>
          <w:szCs w:val="28"/>
        </w:rPr>
        <w:t> 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 xml:space="preserve">%); </w:t>
      </w:r>
    </w:p>
    <w:p w:rsidR="003E22D8" w:rsidRDefault="006955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площадь пика любой другой примеси не должна превышать 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>площадь пика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 фенофибрата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</w:t>
      </w:r>
      <w:r w:rsidR="000D1A59" w:rsidRPr="000D1A59">
        <w:rPr>
          <w:rFonts w:ascii="Times New Roman" w:hAnsi="Times New Roman"/>
          <w:color w:val="000000"/>
          <w:sz w:val="28"/>
          <w:szCs w:val="28"/>
        </w:rPr>
        <w:t>(не более 0,1</w:t>
      </w:r>
      <w:r w:rsidR="00A32731">
        <w:rPr>
          <w:rFonts w:ascii="Times New Roman" w:hAnsi="Times New Roman"/>
          <w:color w:val="000000"/>
          <w:sz w:val="28"/>
          <w:szCs w:val="28"/>
        </w:rPr>
        <w:t>0</w:t>
      </w:r>
      <w:r w:rsidR="005A7CE3">
        <w:rPr>
          <w:rFonts w:ascii="Times New Roman" w:hAnsi="Times New Roman"/>
          <w:color w:val="000000"/>
          <w:sz w:val="28"/>
          <w:szCs w:val="28"/>
        </w:rPr>
        <w:t> </w:t>
      </w:r>
      <w:r w:rsidR="00160918" w:rsidRPr="000D1A59">
        <w:rPr>
          <w:rFonts w:ascii="Times New Roman" w:hAnsi="Times New Roman"/>
          <w:color w:val="000000"/>
          <w:sz w:val="28"/>
          <w:szCs w:val="28"/>
        </w:rPr>
        <w:t>%);</w:t>
      </w:r>
    </w:p>
    <w:p w:rsidR="003E22D8" w:rsidRDefault="006955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32731" w:rsidRPr="00A32731">
        <w:rPr>
          <w:rFonts w:ascii="Times New Roman" w:hAnsi="Times New Roman"/>
          <w:color w:val="000000"/>
          <w:sz w:val="28"/>
          <w:szCs w:val="28"/>
        </w:rPr>
        <w:t>суммарная площадь пиков всех примесей не должна превышать пятикратную</w:t>
      </w:r>
      <w:r w:rsidR="00A32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731" w:rsidRPr="00A32731">
        <w:rPr>
          <w:rFonts w:ascii="Times New Roman" w:hAnsi="Times New Roman"/>
          <w:color w:val="000000"/>
          <w:sz w:val="28"/>
          <w:szCs w:val="28"/>
        </w:rPr>
        <w:t>площадь пика</w:t>
      </w:r>
      <w:r w:rsidR="002F2B6B" w:rsidRPr="002F2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</w:rPr>
        <w:t>фенофибрата</w:t>
      </w:r>
      <w:r w:rsidR="00A32731" w:rsidRPr="00A32731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="00A32731">
        <w:rPr>
          <w:rFonts w:ascii="Times New Roman" w:hAnsi="Times New Roman"/>
          <w:color w:val="000000"/>
          <w:sz w:val="28"/>
          <w:szCs w:val="28"/>
        </w:rPr>
        <w:t>стандартного раствора (не более 0,5 %).</w:t>
      </w:r>
    </w:p>
    <w:p w:rsidR="00A32731" w:rsidRPr="00EF4B2A" w:rsidRDefault="00A32731" w:rsidP="00A32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2A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</w:t>
      </w:r>
      <w:r w:rsidR="002F2B6B">
        <w:rPr>
          <w:rFonts w:ascii="Times New Roman" w:hAnsi="Times New Roman"/>
          <w:sz w:val="28"/>
          <w:szCs w:val="28"/>
        </w:rPr>
        <w:t xml:space="preserve">0,5 </w:t>
      </w:r>
      <w:r w:rsidRPr="00EF4B2A">
        <w:rPr>
          <w:rFonts w:ascii="Times New Roman" w:hAnsi="Times New Roman"/>
          <w:sz w:val="28"/>
          <w:szCs w:val="28"/>
        </w:rPr>
        <w:t>площади пика</w:t>
      </w:r>
      <w:r w:rsidR="002F2B6B" w:rsidRPr="002F2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</w:rPr>
        <w:t>фенофибрата</w:t>
      </w:r>
      <w:r w:rsidRPr="00EF4B2A">
        <w:rPr>
          <w:rFonts w:ascii="Times New Roman" w:hAnsi="Times New Roman"/>
          <w:sz w:val="28"/>
          <w:szCs w:val="28"/>
        </w:rPr>
        <w:t xml:space="preserve"> на хроматограмме </w:t>
      </w:r>
      <w:r w:rsidR="002F2B6B">
        <w:rPr>
          <w:rFonts w:ascii="Times New Roman" w:hAnsi="Times New Roman"/>
          <w:sz w:val="28"/>
          <w:szCs w:val="28"/>
        </w:rPr>
        <w:t xml:space="preserve">стандартного </w:t>
      </w:r>
      <w:r w:rsidRPr="00EF4B2A">
        <w:rPr>
          <w:rFonts w:ascii="Times New Roman" w:hAnsi="Times New Roman"/>
          <w:sz w:val="28"/>
          <w:szCs w:val="28"/>
        </w:rPr>
        <w:t xml:space="preserve">раствора </w:t>
      </w:r>
      <w:r w:rsidR="002F2B6B">
        <w:rPr>
          <w:rFonts w:ascii="Times New Roman" w:hAnsi="Times New Roman"/>
          <w:sz w:val="28"/>
          <w:szCs w:val="28"/>
        </w:rPr>
        <w:t>(менее 0,05</w:t>
      </w:r>
      <w:r>
        <w:rPr>
          <w:rFonts w:ascii="Times New Roman" w:hAnsi="Times New Roman"/>
          <w:sz w:val="28"/>
          <w:szCs w:val="28"/>
        </w:rPr>
        <w:t> </w:t>
      </w:r>
      <w:r w:rsidRPr="00EF4B2A">
        <w:rPr>
          <w:rFonts w:ascii="Times New Roman" w:hAnsi="Times New Roman"/>
          <w:sz w:val="28"/>
          <w:szCs w:val="28"/>
        </w:rPr>
        <w:t>%).</w:t>
      </w:r>
    </w:p>
    <w:p w:rsidR="003E22D8" w:rsidRDefault="002A034F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Потеря в массе при высушивании. </w:t>
      </w:r>
      <w:r w:rsidRPr="004B016A">
        <w:rPr>
          <w:rFonts w:ascii="Times New Roman" w:hAnsi="Times New Roman"/>
          <w:sz w:val="28"/>
          <w:szCs w:val="28"/>
          <w:lang w:val="ru-RU"/>
        </w:rPr>
        <w:t>Не более 0,05</w:t>
      </w:r>
      <w:r w:rsidR="005A7CE3">
        <w:rPr>
          <w:rFonts w:ascii="Times New Roman" w:hAnsi="Times New Roman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sz w:val="28"/>
          <w:szCs w:val="28"/>
          <w:lang w:val="ru-RU"/>
        </w:rPr>
        <w:t>% (ОФС «Потеря в массе при высушивании»</w:t>
      </w:r>
      <w:r w:rsidR="00086E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D1151">
        <w:rPr>
          <w:rFonts w:ascii="Times New Roman" w:hAnsi="Times New Roman"/>
          <w:sz w:val="28"/>
          <w:szCs w:val="28"/>
          <w:lang w:val="ru-RU"/>
        </w:rPr>
        <w:t>способ 2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0A0749" w:rsidRPr="000A0749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0A0749">
        <w:rPr>
          <w:rFonts w:ascii="Times New Roman" w:hAnsi="Times New Roman"/>
          <w:sz w:val="28"/>
          <w:szCs w:val="28"/>
          <w:lang w:val="ru-RU"/>
        </w:rPr>
        <w:t>1,0 </w:t>
      </w:r>
      <w:r w:rsidR="000A0749" w:rsidRPr="000A0749">
        <w:rPr>
          <w:rFonts w:ascii="Times New Roman" w:hAnsi="Times New Roman"/>
          <w:sz w:val="28"/>
          <w:szCs w:val="28"/>
          <w:lang w:val="ru-RU"/>
        </w:rPr>
        <w:t xml:space="preserve">г (точная навеска) субстанции высушивают </w:t>
      </w:r>
      <w:r w:rsidR="000A0749">
        <w:rPr>
          <w:rFonts w:ascii="Times New Roman" w:hAnsi="Times New Roman"/>
          <w:sz w:val="28"/>
          <w:szCs w:val="28"/>
          <w:lang w:val="ru-RU"/>
        </w:rPr>
        <w:t xml:space="preserve">в вакууме </w:t>
      </w:r>
      <w:r w:rsidR="000A0749" w:rsidRPr="000A0749">
        <w:rPr>
          <w:rFonts w:ascii="Times New Roman" w:hAnsi="Times New Roman"/>
          <w:sz w:val="28"/>
          <w:szCs w:val="28"/>
          <w:lang w:val="ru-RU"/>
        </w:rPr>
        <w:t xml:space="preserve">до постоянной массы при температуре </w:t>
      </w:r>
      <w:r w:rsidR="000A0749">
        <w:rPr>
          <w:rFonts w:ascii="Times New Roman" w:hAnsi="Times New Roman"/>
          <w:sz w:val="28"/>
          <w:szCs w:val="28"/>
          <w:lang w:val="ru-RU"/>
        </w:rPr>
        <w:t>60 </w:t>
      </w:r>
      <w:r w:rsidR="000A0749" w:rsidRPr="000A0749">
        <w:rPr>
          <w:rFonts w:ascii="Times New Roman" w:hAnsi="Times New Roman"/>
          <w:sz w:val="28"/>
          <w:szCs w:val="28"/>
          <w:lang w:val="ru-RU"/>
        </w:rPr>
        <w:t>°С</w:t>
      </w:r>
      <w:r w:rsidR="000A0749">
        <w:rPr>
          <w:rFonts w:ascii="Times New Roman" w:hAnsi="Times New Roman"/>
          <w:sz w:val="28"/>
          <w:szCs w:val="28"/>
          <w:lang w:val="ru-RU"/>
        </w:rPr>
        <w:t>.</w:t>
      </w:r>
    </w:p>
    <w:p w:rsidR="000A0749" w:rsidRDefault="00372C52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Сульфаты.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Не б</w:t>
      </w:r>
      <w:r w:rsidR="00D54393" w:rsidRPr="00FA2F04">
        <w:rPr>
          <w:rFonts w:ascii="Times New Roman" w:hAnsi="Times New Roman"/>
          <w:color w:val="000000"/>
          <w:sz w:val="28"/>
          <w:szCs w:val="28"/>
          <w:lang w:val="ru-RU"/>
        </w:rPr>
        <w:t>олее 0,01</w:t>
      </w:r>
      <w:r w:rsidR="002D115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54393" w:rsidRPr="00FA2F04">
        <w:rPr>
          <w:rFonts w:ascii="Times New Roman" w:hAnsi="Times New Roman"/>
          <w:color w:val="000000"/>
          <w:sz w:val="28"/>
          <w:szCs w:val="28"/>
          <w:lang w:val="ru-RU"/>
        </w:rPr>
        <w:t>% (ОФС «Сульфаты», метод 2)</w:t>
      </w:r>
      <w:r w:rsidR="00E11C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27989" w:rsidRDefault="000A0749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0749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4B6C04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50</w:t>
      </w:r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B6C04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помещают </w:t>
      </w:r>
      <w:r w:rsidR="00D54393" w:rsidRPr="00FA2F0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,0 </w:t>
      </w:r>
      <w:r w:rsidR="00372C52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субстанции, </w:t>
      </w:r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прибавляют 25 мл воды, нагревают при 50</w:t>
      </w:r>
      <w:proofErr w:type="gramStart"/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B6C04" w:rsidRPr="000A0749">
        <w:rPr>
          <w:rFonts w:ascii="Times New Roman" w:hAnsi="Times New Roman"/>
          <w:sz w:val="28"/>
          <w:szCs w:val="28"/>
          <w:lang w:val="ru-RU"/>
        </w:rPr>
        <w:t>°С</w:t>
      </w:r>
      <w:proofErr w:type="gramEnd"/>
      <w:r w:rsidR="004B6C04">
        <w:rPr>
          <w:rFonts w:ascii="Times New Roman" w:hAnsi="Times New Roman"/>
          <w:sz w:val="28"/>
          <w:szCs w:val="28"/>
          <w:lang w:val="ru-RU"/>
        </w:rPr>
        <w:t xml:space="preserve"> в течение 10 мин, охлаждают до комнатной температуры</w:t>
      </w:r>
      <w:r w:rsidR="00372C52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водой до метки</w:t>
      </w:r>
      <w:r w:rsidR="00D54393" w:rsidRPr="00FA2F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27989" w:rsidRDefault="00D54393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7989">
        <w:rPr>
          <w:rFonts w:ascii="Times New Roman" w:hAnsi="Times New Roman"/>
          <w:b/>
          <w:color w:val="000000"/>
          <w:sz w:val="28"/>
          <w:szCs w:val="28"/>
          <w:lang w:val="ru-RU"/>
        </w:rPr>
        <w:t>Хлориды.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84050" w:rsidRPr="00227989">
        <w:rPr>
          <w:rFonts w:ascii="Times New Roman" w:hAnsi="Times New Roman"/>
          <w:color w:val="000000"/>
          <w:sz w:val="28"/>
          <w:szCs w:val="28"/>
          <w:lang w:val="ru-RU"/>
        </w:rPr>
        <w:t>Не более 0,01</w:t>
      </w:r>
      <w:r w:rsidR="00384050" w:rsidRPr="00227989">
        <w:rPr>
          <w:rFonts w:ascii="Times New Roman" w:hAnsi="Times New Roman"/>
          <w:color w:val="000000"/>
          <w:sz w:val="28"/>
          <w:szCs w:val="28"/>
        </w:rPr>
        <w:t> </w:t>
      </w:r>
      <w:r w:rsidR="00384050" w:rsidRPr="00227989">
        <w:rPr>
          <w:rFonts w:ascii="Times New Roman" w:hAnsi="Times New Roman"/>
          <w:color w:val="000000"/>
          <w:sz w:val="28"/>
          <w:szCs w:val="28"/>
          <w:lang w:val="ru-RU"/>
        </w:rPr>
        <w:t>% (ОФС «Хлориды»).</w:t>
      </w:r>
    </w:p>
    <w:p w:rsidR="004B6C04" w:rsidRPr="004B6C04" w:rsidRDefault="004B6C04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0749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Смешивают 2,0 мл испытуемого раствора, полученного в испытании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«Сульфаты»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с 8,0 мл воды.</w:t>
      </w:r>
    </w:p>
    <w:p w:rsidR="0014281E" w:rsidRDefault="00384050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Не более 0,1 % (ОФС «Сульфатная зола»). Для определения используют около 1</w:t>
      </w:r>
      <w:r w:rsidR="004B6C04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г (точная навеска) субстанции.</w:t>
      </w:r>
    </w:p>
    <w:p w:rsidR="006C02D9" w:rsidRPr="0014281E" w:rsidRDefault="00384050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C50F9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="006C02D9" w:rsidRPr="00CC50F9">
        <w:rPr>
          <w:rFonts w:ascii="Times New Roman" w:hAnsi="Times New Roman"/>
          <w:sz w:val="28"/>
          <w:szCs w:val="28"/>
          <w:lang w:val="ru-RU"/>
        </w:rPr>
        <w:t>Не</w:t>
      </w:r>
      <w:r w:rsidR="006C02D9" w:rsidRPr="0014281E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</w:t>
      </w:r>
      <w:r w:rsidR="00CC50F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6C02D9" w:rsidRPr="0014281E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F12C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6C02D9" w:rsidRPr="0014281E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</w:t>
      </w:r>
      <w:r w:rsidR="00AA6976" w:rsidRPr="0014281E">
        <w:rPr>
          <w:rFonts w:ascii="Times New Roman" w:hAnsi="Times New Roman"/>
          <w:color w:val="000000"/>
          <w:sz w:val="28"/>
          <w:szCs w:val="28"/>
          <w:lang w:val="ru-RU"/>
        </w:rPr>
        <w:t>полученном после сжигания 1</w:t>
      </w:r>
      <w:r w:rsidR="00FF12CD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CC50F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A6976" w:rsidRPr="0014281E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6C02D9" w:rsidRPr="0014281E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2D115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02D9" w:rsidRPr="0014281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27989" w:rsidRDefault="00FC10BB" w:rsidP="00C8026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C10BB" w:rsidRPr="00227989" w:rsidRDefault="00FC10BB" w:rsidP="00C8026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C10BB" w:rsidRPr="003E22D8" w:rsidRDefault="00FC10BB" w:rsidP="00C80260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22D8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Pr="003E22D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</w:t>
      </w:r>
      <w:r w:rsidR="00163511">
        <w:rPr>
          <w:rFonts w:ascii="Times New Roman" w:hAnsi="Times New Roman"/>
          <w:color w:val="000000"/>
          <w:sz w:val="28"/>
          <w:szCs w:val="28"/>
        </w:rPr>
        <w:t>меси» со следующими изменениями.</w:t>
      </w:r>
    </w:p>
    <w:p w:rsidR="00163511" w:rsidRDefault="005D59EB" w:rsidP="00163511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</w:t>
      </w:r>
      <w:r w:rsidR="009F5CEF">
        <w:rPr>
          <w:rFonts w:ascii="Times New Roman" w:hAnsi="Times New Roman"/>
          <w:i/>
          <w:color w:val="000000"/>
          <w:sz w:val="28"/>
          <w:szCs w:val="28"/>
        </w:rPr>
        <w:t xml:space="preserve"> фенофибрата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163511">
        <w:rPr>
          <w:rFonts w:ascii="Times New Roman" w:hAnsi="Times New Roman"/>
          <w:color w:val="000000"/>
          <w:sz w:val="28"/>
          <w:szCs w:val="28"/>
        </w:rPr>
        <w:t>1</w:t>
      </w:r>
      <w:r w:rsidR="00807179">
        <w:rPr>
          <w:rFonts w:ascii="Times New Roman" w:hAnsi="Times New Roman"/>
          <w:color w:val="000000"/>
          <w:sz w:val="28"/>
          <w:szCs w:val="28"/>
        </w:rPr>
        <w:t>0</w:t>
      </w:r>
      <w:r w:rsidR="0016351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фенофибрата помещают в мерную колбу вместимостью </w:t>
      </w:r>
      <w:r w:rsidR="00807179">
        <w:rPr>
          <w:rFonts w:ascii="Times New Roman" w:hAnsi="Times New Roman"/>
          <w:color w:val="000000"/>
          <w:sz w:val="28"/>
          <w:szCs w:val="28"/>
        </w:rPr>
        <w:t>1</w:t>
      </w:r>
      <w:r w:rsidR="00163511">
        <w:rPr>
          <w:rFonts w:ascii="Times New Roman" w:hAnsi="Times New Roman"/>
          <w:color w:val="000000"/>
          <w:sz w:val="28"/>
          <w:szCs w:val="28"/>
        </w:rPr>
        <w:t>0</w:t>
      </w:r>
      <w:r w:rsidR="0080717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мл, </w:t>
      </w:r>
      <w:r w:rsidR="00807179"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807179" w:rsidRPr="0022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179">
        <w:rPr>
          <w:rFonts w:ascii="Times New Roman" w:hAnsi="Times New Roman"/>
          <w:color w:val="000000"/>
          <w:sz w:val="28"/>
          <w:szCs w:val="28"/>
        </w:rPr>
        <w:t>в ПФ</w:t>
      </w:r>
      <w:r w:rsidR="00807179" w:rsidRPr="002279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7179"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 w:rsidR="00807179" w:rsidRPr="00227989">
        <w:rPr>
          <w:rFonts w:ascii="Times New Roman" w:hAnsi="Times New Roman"/>
          <w:color w:val="000000"/>
          <w:sz w:val="28"/>
          <w:szCs w:val="28"/>
        </w:rPr>
        <w:t>обраба</w:t>
      </w:r>
      <w:r w:rsidR="00807179">
        <w:rPr>
          <w:rFonts w:ascii="Times New Roman" w:hAnsi="Times New Roman"/>
          <w:color w:val="000000"/>
          <w:sz w:val="28"/>
          <w:szCs w:val="28"/>
        </w:rPr>
        <w:t xml:space="preserve">тывая ультразвуком, </w:t>
      </w:r>
      <w:r w:rsidR="00163511"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</w:t>
      </w:r>
    </w:p>
    <w:p w:rsidR="00FF12CD" w:rsidRDefault="00FF12CD" w:rsidP="00807179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807179" w:rsidRPr="0017702D" w:rsidTr="00FF12CD">
        <w:tc>
          <w:tcPr>
            <w:tcW w:w="2943" w:type="dxa"/>
          </w:tcPr>
          <w:p w:rsidR="00807179" w:rsidRPr="0017702D" w:rsidRDefault="00807179" w:rsidP="00B3583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521" w:type="dxa"/>
          </w:tcPr>
          <w:p w:rsidR="00807179" w:rsidRPr="00086E3E" w:rsidRDefault="00807179" w:rsidP="00B3583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мкл.</w:t>
            </w:r>
          </w:p>
        </w:tc>
      </w:tr>
    </w:tbl>
    <w:p w:rsidR="00FA7524" w:rsidRPr="00FF12CD" w:rsidRDefault="005D59EB" w:rsidP="00163511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163511" w:rsidRPr="0016351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фенофибрата </w:t>
      </w:r>
      <w:r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  <w:r w:rsidR="00FA7524"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12CD" w:rsidRPr="00807179" w:rsidRDefault="00FF12CD" w:rsidP="0080717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80717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A3F62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Pr="00FF12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163511">
        <w:rPr>
          <w:rFonts w:ascii="Times New Roman" w:hAnsi="Times New Roman"/>
          <w:color w:val="000000"/>
          <w:sz w:val="28"/>
          <w:szCs w:val="28"/>
        </w:rPr>
        <w:t>стандартного образца фенофибрата</w:t>
      </w:r>
      <w:r w:rsidR="008071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A9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фенофибрата</w:t>
      </w:r>
      <w:r w:rsidRPr="00B71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3F62">
        <w:rPr>
          <w:rFonts w:ascii="Times New Roman" w:hAnsi="Times New Roman"/>
          <w:color w:val="000000"/>
          <w:sz w:val="28"/>
          <w:szCs w:val="28"/>
        </w:rPr>
        <w:t>% (6 определений)</w:t>
      </w:r>
      <w:r w:rsidR="00807179">
        <w:rPr>
          <w:rFonts w:ascii="Times New Roman" w:hAnsi="Times New Roman"/>
          <w:color w:val="000000"/>
          <w:sz w:val="28"/>
          <w:szCs w:val="28"/>
        </w:rPr>
        <w:t>.</w:t>
      </w:r>
    </w:p>
    <w:p w:rsidR="00FA7524" w:rsidRPr="004B016A" w:rsidRDefault="00FA7524" w:rsidP="0026312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color w:val="000000"/>
          <w:sz w:val="28"/>
          <w:szCs w:val="28"/>
        </w:rPr>
        <w:t xml:space="preserve">Содержание фенофибрата </w:t>
      </w:r>
      <w:r w:rsidRPr="004B016A">
        <w:rPr>
          <w:rFonts w:ascii="Times New Roman" w:hAnsi="Times New Roman"/>
          <w:sz w:val="28"/>
          <w:szCs w:val="28"/>
        </w:rPr>
        <w:t>C</w:t>
      </w:r>
      <w:r w:rsidRPr="004B016A">
        <w:rPr>
          <w:rFonts w:ascii="Times New Roman" w:hAnsi="Times New Roman"/>
          <w:sz w:val="28"/>
          <w:szCs w:val="28"/>
          <w:vertAlign w:val="subscript"/>
        </w:rPr>
        <w:t>20</w:t>
      </w:r>
      <w:r w:rsidRPr="004B016A">
        <w:rPr>
          <w:rFonts w:ascii="Times New Roman" w:hAnsi="Times New Roman"/>
          <w:sz w:val="28"/>
          <w:szCs w:val="28"/>
        </w:rPr>
        <w:t>H</w:t>
      </w:r>
      <w:r w:rsidRPr="004B016A">
        <w:rPr>
          <w:rFonts w:ascii="Times New Roman" w:hAnsi="Times New Roman"/>
          <w:sz w:val="28"/>
          <w:szCs w:val="28"/>
          <w:vertAlign w:val="subscript"/>
        </w:rPr>
        <w:t>21</w:t>
      </w:r>
      <w:r w:rsidRPr="004B016A">
        <w:rPr>
          <w:rFonts w:ascii="Times New Roman" w:hAnsi="Times New Roman"/>
          <w:sz w:val="28"/>
          <w:szCs w:val="28"/>
        </w:rPr>
        <w:t>ClO</w:t>
      </w:r>
      <w:r w:rsidRPr="004B016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4B016A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163511" w:rsidRPr="0016351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B016A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FA7524" w:rsidRPr="00DB79D8" w:rsidRDefault="000E3818" w:rsidP="00263129">
      <w:pPr>
        <w:pStyle w:val="1"/>
        <w:tabs>
          <w:tab w:val="left" w:pos="6237"/>
        </w:tabs>
        <w:spacing w:before="120" w:after="120" w:line="360" w:lineRule="auto"/>
        <w:ind w:firstLine="720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pPr w:leftFromText="180" w:rightFromText="180" w:vertAnchor="text" w:horzAnchor="margin" w:tblpXSpec="center" w:tblpY="52"/>
        <w:tblW w:w="5000" w:type="pct"/>
        <w:tblLook w:val="0000"/>
      </w:tblPr>
      <w:tblGrid>
        <w:gridCol w:w="598"/>
        <w:gridCol w:w="450"/>
        <w:gridCol w:w="356"/>
        <w:gridCol w:w="8166"/>
      </w:tblGrid>
      <w:tr w:rsidR="00FA7524" w:rsidRPr="00EF6FF2" w:rsidTr="00FD2AC4">
        <w:trPr>
          <w:trHeight w:val="160"/>
        </w:trPr>
        <w:tc>
          <w:tcPr>
            <w:tcW w:w="271" w:type="pct"/>
          </w:tcPr>
          <w:p w:rsidR="00FA7524" w:rsidRPr="00EF6FF2" w:rsidRDefault="00FA7524" w:rsidP="0016351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F6FF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14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6351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фенофибрата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 xml:space="preserve"> на хром</w:t>
            </w:r>
            <w:r>
              <w:rPr>
                <w:rFonts w:ascii="Times New Roman" w:hAnsi="Times New Roman"/>
                <w:color w:val="000000"/>
                <w:szCs w:val="28"/>
              </w:rPr>
              <w:t>атограмме испытуемого раствора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63511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фенофибрата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тограмме раствора</w:t>
            </w:r>
            <w:r w:rsidR="009F5C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фенофибрата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163511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1635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A7524" w:rsidRPr="00EF6FF2" w:rsidTr="00FD2AC4">
        <w:trPr>
          <w:trHeight w:val="208"/>
        </w:trPr>
        <w:tc>
          <w:tcPr>
            <w:tcW w:w="271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6351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фено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фибрата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F6FF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9F5CEF" w:rsidP="001635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="00FA7524" w:rsidRPr="00EF6FF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06" w:type="pct"/>
          </w:tcPr>
          <w:p w:rsidR="00FA7524" w:rsidRPr="00EF6FF2" w:rsidRDefault="00FA7524" w:rsidP="0016351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6351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содержание фенофибрата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 xml:space="preserve"> в ст</w:t>
            </w:r>
            <w:r>
              <w:rPr>
                <w:rFonts w:ascii="Times New Roman" w:hAnsi="Times New Roman"/>
                <w:color w:val="000000"/>
                <w:szCs w:val="28"/>
              </w:rPr>
              <w:t>андартном образце фенофибрата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, %.</w:t>
            </w:r>
          </w:p>
        </w:tc>
      </w:tr>
    </w:tbl>
    <w:p w:rsidR="00FA7524" w:rsidRPr="004B016A" w:rsidRDefault="00FA7524" w:rsidP="00570C15">
      <w:pPr>
        <w:pStyle w:val="1"/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</w:rPr>
        <w:t xml:space="preserve">Хранение. </w:t>
      </w:r>
      <w:r w:rsidRPr="004B016A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 w:rsidR="003E22D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FA7524" w:rsidRPr="004B016A" w:rsidSect="005B15D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6B" w:rsidRDefault="002F2B6B" w:rsidP="00B235A1">
      <w:pPr>
        <w:spacing w:after="0" w:line="240" w:lineRule="auto"/>
      </w:pPr>
      <w:r>
        <w:separator/>
      </w:r>
    </w:p>
  </w:endnote>
  <w:endnote w:type="continuationSeparator" w:id="0">
    <w:p w:rsidR="002F2B6B" w:rsidRDefault="002F2B6B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1441"/>
      <w:docPartObj>
        <w:docPartGallery w:val="Page Numbers (Bottom of Page)"/>
        <w:docPartUnique/>
      </w:docPartObj>
    </w:sdtPr>
    <w:sdtContent>
      <w:p w:rsidR="005B15DE" w:rsidRDefault="005B15DE">
        <w:pPr>
          <w:pStyle w:val="aa"/>
          <w:jc w:val="center"/>
        </w:pPr>
        <w:r w:rsidRPr="005B15DE">
          <w:rPr>
            <w:rFonts w:ascii="Times New Roman" w:hAnsi="Times New Roman"/>
            <w:sz w:val="28"/>
            <w:szCs w:val="28"/>
          </w:rPr>
          <w:fldChar w:fldCharType="begin"/>
        </w:r>
        <w:r w:rsidRPr="005B15D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B15D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5B15D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15DE" w:rsidRDefault="005B15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6B" w:rsidRDefault="002F2B6B" w:rsidP="00B235A1">
      <w:pPr>
        <w:spacing w:after="0" w:line="240" w:lineRule="auto"/>
      </w:pPr>
      <w:r>
        <w:separator/>
      </w:r>
    </w:p>
  </w:footnote>
  <w:footnote w:type="continuationSeparator" w:id="0">
    <w:p w:rsidR="002F2B6B" w:rsidRDefault="002F2B6B" w:rsidP="00B23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DB"/>
    <w:rsid w:val="00010AD8"/>
    <w:rsid w:val="00017A17"/>
    <w:rsid w:val="000625AA"/>
    <w:rsid w:val="00076593"/>
    <w:rsid w:val="00086E3E"/>
    <w:rsid w:val="000A0749"/>
    <w:rsid w:val="000D0590"/>
    <w:rsid w:val="000D1A59"/>
    <w:rsid w:val="000D498B"/>
    <w:rsid w:val="000E3818"/>
    <w:rsid w:val="0014281E"/>
    <w:rsid w:val="00160918"/>
    <w:rsid w:val="001622C4"/>
    <w:rsid w:val="00163511"/>
    <w:rsid w:val="0017702D"/>
    <w:rsid w:val="00190704"/>
    <w:rsid w:val="001A0448"/>
    <w:rsid w:val="001E3EA0"/>
    <w:rsid w:val="00222EEE"/>
    <w:rsid w:val="00227989"/>
    <w:rsid w:val="00260FF0"/>
    <w:rsid w:val="00263129"/>
    <w:rsid w:val="002673AB"/>
    <w:rsid w:val="00285303"/>
    <w:rsid w:val="002A034F"/>
    <w:rsid w:val="002B4F98"/>
    <w:rsid w:val="002D1151"/>
    <w:rsid w:val="002D2F7B"/>
    <w:rsid w:val="002D3F98"/>
    <w:rsid w:val="002D66DF"/>
    <w:rsid w:val="002D7AD3"/>
    <w:rsid w:val="002E2A65"/>
    <w:rsid w:val="002F2B6B"/>
    <w:rsid w:val="0030415F"/>
    <w:rsid w:val="003277B0"/>
    <w:rsid w:val="00372C52"/>
    <w:rsid w:val="003835D7"/>
    <w:rsid w:val="00384050"/>
    <w:rsid w:val="003D03CE"/>
    <w:rsid w:val="003D6E4B"/>
    <w:rsid w:val="003E22D8"/>
    <w:rsid w:val="003E5878"/>
    <w:rsid w:val="00446280"/>
    <w:rsid w:val="00452309"/>
    <w:rsid w:val="00452CD5"/>
    <w:rsid w:val="00475123"/>
    <w:rsid w:val="004B016A"/>
    <w:rsid w:val="004B6C04"/>
    <w:rsid w:val="004D044B"/>
    <w:rsid w:val="004F3BCB"/>
    <w:rsid w:val="00506292"/>
    <w:rsid w:val="00554AC3"/>
    <w:rsid w:val="00557942"/>
    <w:rsid w:val="00570C15"/>
    <w:rsid w:val="00584BC7"/>
    <w:rsid w:val="0058671A"/>
    <w:rsid w:val="00595BBC"/>
    <w:rsid w:val="005A7CE3"/>
    <w:rsid w:val="005B15DE"/>
    <w:rsid w:val="005D59EB"/>
    <w:rsid w:val="005E1CDA"/>
    <w:rsid w:val="005E20C3"/>
    <w:rsid w:val="005F0DA7"/>
    <w:rsid w:val="005F5598"/>
    <w:rsid w:val="0063091B"/>
    <w:rsid w:val="006479FE"/>
    <w:rsid w:val="006618C3"/>
    <w:rsid w:val="006665FC"/>
    <w:rsid w:val="006870AF"/>
    <w:rsid w:val="006955AE"/>
    <w:rsid w:val="006C02D9"/>
    <w:rsid w:val="00712ADF"/>
    <w:rsid w:val="00750B22"/>
    <w:rsid w:val="007A4D46"/>
    <w:rsid w:val="007D384C"/>
    <w:rsid w:val="007F0173"/>
    <w:rsid w:val="00807179"/>
    <w:rsid w:val="00894E5E"/>
    <w:rsid w:val="008C4113"/>
    <w:rsid w:val="009131D6"/>
    <w:rsid w:val="0092499C"/>
    <w:rsid w:val="00935247"/>
    <w:rsid w:val="00942E08"/>
    <w:rsid w:val="00980E75"/>
    <w:rsid w:val="009C7441"/>
    <w:rsid w:val="009E5898"/>
    <w:rsid w:val="009F5CEF"/>
    <w:rsid w:val="00A32731"/>
    <w:rsid w:val="00A536C4"/>
    <w:rsid w:val="00A63424"/>
    <w:rsid w:val="00A7602D"/>
    <w:rsid w:val="00A94482"/>
    <w:rsid w:val="00AA6976"/>
    <w:rsid w:val="00AE086A"/>
    <w:rsid w:val="00AE3ABC"/>
    <w:rsid w:val="00AE7E9A"/>
    <w:rsid w:val="00B235A1"/>
    <w:rsid w:val="00B31354"/>
    <w:rsid w:val="00B35D2D"/>
    <w:rsid w:val="00B85D76"/>
    <w:rsid w:val="00C101D2"/>
    <w:rsid w:val="00C14F09"/>
    <w:rsid w:val="00C606E1"/>
    <w:rsid w:val="00C80260"/>
    <w:rsid w:val="00CC50F9"/>
    <w:rsid w:val="00CD79DB"/>
    <w:rsid w:val="00D54393"/>
    <w:rsid w:val="00DA5C66"/>
    <w:rsid w:val="00DB1FB5"/>
    <w:rsid w:val="00DB79D8"/>
    <w:rsid w:val="00DC5D7E"/>
    <w:rsid w:val="00DD4D96"/>
    <w:rsid w:val="00E07DE3"/>
    <w:rsid w:val="00E106D5"/>
    <w:rsid w:val="00E11C2A"/>
    <w:rsid w:val="00E15DB9"/>
    <w:rsid w:val="00E2309C"/>
    <w:rsid w:val="00E24CF2"/>
    <w:rsid w:val="00E50DEB"/>
    <w:rsid w:val="00E57F0B"/>
    <w:rsid w:val="00E61C65"/>
    <w:rsid w:val="00ED6FD9"/>
    <w:rsid w:val="00F65A4B"/>
    <w:rsid w:val="00F67FDB"/>
    <w:rsid w:val="00FA2F04"/>
    <w:rsid w:val="00FA7524"/>
    <w:rsid w:val="00FB30BD"/>
    <w:rsid w:val="00FC10BB"/>
    <w:rsid w:val="00FD2AC4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B969-E292-4D98-9493-4F14574D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28</cp:revision>
  <cp:lastPrinted>2019-12-16T11:08:00Z</cp:lastPrinted>
  <dcterms:created xsi:type="dcterms:W3CDTF">2018-09-03T07:04:00Z</dcterms:created>
  <dcterms:modified xsi:type="dcterms:W3CDTF">2020-01-20T07:50:00Z</dcterms:modified>
</cp:coreProperties>
</file>