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9B" w:rsidRDefault="00440A9B" w:rsidP="00440A9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40A9B" w:rsidRDefault="00440A9B" w:rsidP="00440A9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tbl>
      <w:tblPr>
        <w:tblW w:w="5000" w:type="pct"/>
        <w:tblLook w:val="04A0"/>
      </w:tblPr>
      <w:tblGrid>
        <w:gridCol w:w="6007"/>
        <w:gridCol w:w="235"/>
        <w:gridCol w:w="3329"/>
      </w:tblGrid>
      <w:tr w:rsidR="00EC0F0C" w:rsidRPr="00BE05ED" w:rsidTr="00EC0F0C">
        <w:trPr>
          <w:trHeight w:val="20"/>
        </w:trPr>
        <w:tc>
          <w:tcPr>
            <w:tcW w:w="3138" w:type="pct"/>
            <w:hideMark/>
          </w:tcPr>
          <w:p w:rsidR="00EC0F0C" w:rsidRPr="00435A93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Бутиламиногидроксипропоксифеноксиметил метилоксадиазола гидрохлорид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капли глазные</w:t>
            </w:r>
          </w:p>
        </w:tc>
        <w:tc>
          <w:tcPr>
            <w:tcW w:w="123" w:type="pct"/>
          </w:tcPr>
          <w:p w:rsidR="00EC0F0C" w:rsidRPr="00BE05ED" w:rsidRDefault="00EC0F0C" w:rsidP="00EC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pct"/>
            <w:hideMark/>
          </w:tcPr>
          <w:p w:rsidR="00EC0F0C" w:rsidRPr="00BE05ED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C0F0C" w:rsidRPr="00BE05ED" w:rsidTr="00EC0F0C">
        <w:trPr>
          <w:trHeight w:val="20"/>
        </w:trPr>
        <w:tc>
          <w:tcPr>
            <w:tcW w:w="3138" w:type="pct"/>
            <w:hideMark/>
          </w:tcPr>
          <w:p w:rsidR="00EC0F0C" w:rsidRPr="00BE05ED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Бутиламиногидроксипропоксифеноксиметил</w:t>
            </w:r>
            <w:proofErr w:type="spellEnd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метилоксадиазол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капли глазные</w:t>
            </w:r>
          </w:p>
        </w:tc>
        <w:tc>
          <w:tcPr>
            <w:tcW w:w="123" w:type="pct"/>
          </w:tcPr>
          <w:p w:rsidR="00EC0F0C" w:rsidRPr="00BE05ED" w:rsidRDefault="00EC0F0C" w:rsidP="00EC0F0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9" w:type="pct"/>
          </w:tcPr>
          <w:p w:rsidR="00EC0F0C" w:rsidRPr="00BE05ED" w:rsidRDefault="00EC0F0C" w:rsidP="00EC0F0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F0C" w:rsidRPr="00BE05ED" w:rsidTr="00EC0F0C">
        <w:trPr>
          <w:trHeight w:val="328"/>
        </w:trPr>
        <w:tc>
          <w:tcPr>
            <w:tcW w:w="3138" w:type="pct"/>
            <w:hideMark/>
          </w:tcPr>
          <w:p w:rsidR="00EC0F0C" w:rsidRPr="00EC0F0C" w:rsidRDefault="00EC0F0C" w:rsidP="00EC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Butylaminohydroxypropoxyphenoxymethyli</w:t>
            </w:r>
            <w:proofErr w:type="spellEnd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methyloxa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diazoli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7F5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oculoguttae</w:t>
            </w:r>
            <w:proofErr w:type="spellEnd"/>
          </w:p>
        </w:tc>
        <w:tc>
          <w:tcPr>
            <w:tcW w:w="123" w:type="pct"/>
          </w:tcPr>
          <w:p w:rsidR="00EC0F0C" w:rsidRPr="00BE05ED" w:rsidRDefault="00EC0F0C" w:rsidP="00EC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vAlign w:val="bottom"/>
            <w:hideMark/>
          </w:tcPr>
          <w:p w:rsidR="00EC0F0C" w:rsidRPr="0053395E" w:rsidRDefault="00EC0F0C" w:rsidP="00EC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ВФС 42-2177-92</w:t>
            </w:r>
          </w:p>
        </w:tc>
      </w:tr>
    </w:tbl>
    <w:p w:rsidR="00440A9B" w:rsidRPr="001A7263" w:rsidRDefault="00440A9B" w:rsidP="00440A9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1A7263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440A9B" w:rsidRPr="005D0640" w:rsidRDefault="00440A9B" w:rsidP="00EC0F0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Pr="001A7263">
        <w:rPr>
          <w:rFonts w:ascii="Times New Roman" w:hAnsi="Times New Roman"/>
          <w:b w:val="0"/>
          <w:szCs w:val="28"/>
        </w:rPr>
        <w:t xml:space="preserve"> </w:t>
      </w:r>
      <w:r w:rsidR="00EC0F0C">
        <w:rPr>
          <w:rFonts w:ascii="Times New Roman" w:hAnsi="Times New Roman"/>
          <w:b w:val="0"/>
          <w:szCs w:val="28"/>
        </w:rPr>
        <w:t>б</w:t>
      </w:r>
      <w:r w:rsidR="00EC0F0C" w:rsidRPr="00D07446">
        <w:rPr>
          <w:rFonts w:ascii="Times New Roman" w:hAnsi="Times New Roman"/>
          <w:b w:val="0"/>
          <w:szCs w:val="28"/>
        </w:rPr>
        <w:t>утиламиногидроксипропоксифеноксиметил метилоксадиазола гидрохлорид</w:t>
      </w:r>
      <w:r>
        <w:rPr>
          <w:rFonts w:ascii="Times New Roman" w:hAnsi="Times New Roman"/>
          <w:b w:val="0"/>
          <w:szCs w:val="28"/>
        </w:rPr>
        <w:t>, капли глазные</w:t>
      </w:r>
      <w:r w:rsidRPr="005D44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>
        <w:rPr>
          <w:b w:val="0"/>
          <w:bCs/>
          <w:szCs w:val="28"/>
        </w:rPr>
        <w:t>Глазные лекарственные формы</w:t>
      </w:r>
      <w:r>
        <w:rPr>
          <w:rFonts w:ascii="Times New Roman" w:hAnsi="Times New Roman"/>
          <w:b w:val="0"/>
          <w:szCs w:val="28"/>
        </w:rPr>
        <w:t>» и нижеприведенным требованиям.</w:t>
      </w:r>
    </w:p>
    <w:p w:rsidR="00440A9B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 w:rsidR="00EC0F0C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EC0F0C" w:rsidRPr="00EC0F0C">
        <w:rPr>
          <w:rFonts w:ascii="Times New Roman" w:hAnsi="Times New Roman"/>
          <w:b w:val="0"/>
          <w:color w:val="000000"/>
          <w:szCs w:val="28"/>
        </w:rPr>
        <w:t>бутиламиногидроксипропоксифеноксиметил</w:t>
      </w:r>
      <w:proofErr w:type="spellEnd"/>
      <w:r w:rsidR="00EC0F0C" w:rsidRPr="00EC0F0C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EC0F0C" w:rsidRPr="00EC0F0C">
        <w:rPr>
          <w:rFonts w:ascii="Times New Roman" w:hAnsi="Times New Roman"/>
          <w:b w:val="0"/>
          <w:color w:val="000000"/>
          <w:szCs w:val="28"/>
        </w:rPr>
        <w:t>метилоксадиазола</w:t>
      </w:r>
      <w:proofErr w:type="spellEnd"/>
      <w:r w:rsidR="00EC0F0C" w:rsidRPr="00EC0F0C">
        <w:rPr>
          <w:rFonts w:ascii="Times New Roman" w:hAnsi="Times New Roman"/>
          <w:b w:val="0"/>
          <w:color w:val="000000"/>
          <w:szCs w:val="28"/>
        </w:rPr>
        <w:t xml:space="preserve"> гидрохлорида C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17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H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25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N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O</w:t>
      </w:r>
      <w:r w:rsidR="00EC0F0C" w:rsidRPr="00EC0F0C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="00EC0F0C" w:rsidRPr="00EC0F0C">
        <w:rPr>
          <w:rFonts w:ascii="Times New Roman" w:hAnsi="Times New Roman"/>
          <w:b w:val="0"/>
          <w:color w:val="000000"/>
          <w:szCs w:val="28"/>
        </w:rPr>
        <w:t>·</w:t>
      </w:r>
      <w:proofErr w:type="spellStart"/>
      <w:r w:rsidR="00EC0F0C" w:rsidRPr="00EC0F0C">
        <w:rPr>
          <w:rFonts w:ascii="Times New Roman" w:hAnsi="Times New Roman"/>
          <w:b w:val="0"/>
          <w:color w:val="000000"/>
          <w:szCs w:val="28"/>
        </w:rPr>
        <w:t>HCl</w:t>
      </w:r>
      <w:proofErr w:type="spellEnd"/>
      <w:r w:rsidRPr="001A7263">
        <w:rPr>
          <w:rFonts w:ascii="Times New Roman" w:hAnsi="Times New Roman"/>
          <w:b w:val="0"/>
        </w:rPr>
        <w:t>.</w:t>
      </w:r>
    </w:p>
    <w:p w:rsidR="00440A9B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40A9B" w:rsidRDefault="00440A9B" w:rsidP="00440A9B">
      <w:pPr>
        <w:pStyle w:val="37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>
        <w:rPr>
          <w:rStyle w:val="8"/>
          <w:b/>
          <w:sz w:val="28"/>
          <w:szCs w:val="28"/>
        </w:rPr>
        <w:t>Описание</w:t>
      </w:r>
      <w:r>
        <w:rPr>
          <w:rStyle w:val="8"/>
          <w:sz w:val="28"/>
          <w:szCs w:val="28"/>
        </w:rPr>
        <w:t xml:space="preserve">. </w:t>
      </w:r>
      <w:r w:rsidR="00EC0F0C">
        <w:rPr>
          <w:rStyle w:val="8"/>
          <w:rFonts w:eastAsia="SimSun"/>
          <w:sz w:val="28"/>
          <w:szCs w:val="28"/>
        </w:rPr>
        <w:t>Прозрачная</w:t>
      </w:r>
      <w:r w:rsidRPr="004A7A77">
        <w:rPr>
          <w:rStyle w:val="8"/>
          <w:rFonts w:eastAsia="SimSun"/>
          <w:sz w:val="28"/>
          <w:szCs w:val="28"/>
        </w:rPr>
        <w:t xml:space="preserve"> </w:t>
      </w:r>
      <w:r w:rsidR="00EC0F0C">
        <w:rPr>
          <w:rStyle w:val="8"/>
          <w:rFonts w:eastAsia="SimSun"/>
          <w:sz w:val="28"/>
          <w:szCs w:val="28"/>
        </w:rPr>
        <w:t>бесцветная</w:t>
      </w:r>
      <w:r>
        <w:rPr>
          <w:rStyle w:val="8"/>
          <w:rFonts w:eastAsia="SimSun"/>
          <w:sz w:val="28"/>
          <w:szCs w:val="28"/>
        </w:rPr>
        <w:t xml:space="preserve"> или </w:t>
      </w:r>
      <w:r w:rsidR="00EC0F0C">
        <w:rPr>
          <w:rStyle w:val="8"/>
          <w:rFonts w:eastAsia="SimSun"/>
          <w:sz w:val="28"/>
          <w:szCs w:val="28"/>
        </w:rPr>
        <w:t>слегка окрашенная</w:t>
      </w:r>
      <w:r>
        <w:rPr>
          <w:rStyle w:val="8"/>
          <w:rFonts w:eastAsia="SimSun"/>
          <w:sz w:val="28"/>
          <w:szCs w:val="28"/>
        </w:rPr>
        <w:t xml:space="preserve"> </w:t>
      </w:r>
      <w:r w:rsidR="00EC0F0C">
        <w:rPr>
          <w:rStyle w:val="8"/>
          <w:rFonts w:eastAsia="SimSun"/>
          <w:sz w:val="28"/>
          <w:szCs w:val="28"/>
        </w:rPr>
        <w:t>жидкость</w:t>
      </w:r>
      <w:r>
        <w:rPr>
          <w:rStyle w:val="8"/>
          <w:rFonts w:eastAsia="SimSun"/>
          <w:sz w:val="28"/>
          <w:szCs w:val="28"/>
        </w:rPr>
        <w:t>.</w:t>
      </w:r>
    </w:p>
    <w:p w:rsidR="00440A9B" w:rsidRDefault="00440A9B" w:rsidP="00440A9B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i/>
          <w:sz w:val="28"/>
          <w:szCs w:val="28"/>
        </w:rPr>
      </w:pPr>
      <w:r w:rsidRPr="00EB056E">
        <w:rPr>
          <w:rStyle w:val="8"/>
          <w:rFonts w:eastAsia="Calibri"/>
          <w:b/>
          <w:sz w:val="28"/>
          <w:szCs w:val="28"/>
        </w:rPr>
        <w:t>Подлинность</w:t>
      </w:r>
    </w:p>
    <w:p w:rsidR="00440A9B" w:rsidRDefault="00440A9B" w:rsidP="00440A9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EC0F0C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EC0F0C" w:rsidRPr="00EC0F0C">
        <w:rPr>
          <w:rFonts w:ascii="Times New Roman" w:hAnsi="Times New Roman"/>
          <w:i/>
          <w:iCs/>
          <w:sz w:val="28"/>
          <w:szCs w:val="28"/>
        </w:rPr>
        <w:t xml:space="preserve">Спектрофотометрия </w:t>
      </w:r>
      <w:r w:rsidR="00EC0F0C" w:rsidRPr="00EC0F0C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EC0F0C">
        <w:rPr>
          <w:rFonts w:ascii="Times New Roman" w:hAnsi="Times New Roman"/>
          <w:sz w:val="28"/>
          <w:szCs w:val="28"/>
        </w:rPr>
        <w:t xml:space="preserve"> </w:t>
      </w:r>
      <w:r w:rsidR="00EC0F0C" w:rsidRPr="00EC0F0C">
        <w:rPr>
          <w:rFonts w:ascii="Times New Roman" w:hAnsi="Times New Roman"/>
          <w:sz w:val="28"/>
          <w:szCs w:val="28"/>
        </w:rPr>
        <w:t>Спектр поглощения испытуемого раствора в области от 2</w:t>
      </w:r>
      <w:r w:rsidR="00EC0F0C">
        <w:rPr>
          <w:rFonts w:ascii="Times New Roman" w:hAnsi="Times New Roman"/>
          <w:sz w:val="28"/>
          <w:szCs w:val="28"/>
        </w:rPr>
        <w:t>30 до 30</w:t>
      </w:r>
      <w:r w:rsidR="00EC0F0C" w:rsidRPr="00EC0F0C">
        <w:rPr>
          <w:rFonts w:ascii="Times New Roman" w:hAnsi="Times New Roman"/>
          <w:sz w:val="28"/>
          <w:szCs w:val="28"/>
        </w:rPr>
        <w:t>0 нм должен соответствовать спектру поглощения раствора стандартного образца бутиламиногидроксипропоксифеноксиметил метилоксадиазола гидрохлорида (раздел «Количественное определение»).</w:t>
      </w:r>
    </w:p>
    <w:p w:rsidR="00EC0F0C" w:rsidRDefault="00440A9B" w:rsidP="00EC0F0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2D5D2A">
        <w:rPr>
          <w:rFonts w:ascii="Times New Roman" w:hAnsi="Times New Roman"/>
          <w:i/>
          <w:sz w:val="28"/>
          <w:szCs w:val="28"/>
        </w:rPr>
        <w:t>. </w:t>
      </w:r>
      <w:r w:rsidR="00EC0F0C" w:rsidRPr="00EC0F0C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EC0F0C">
        <w:rPr>
          <w:rFonts w:ascii="Times New Roman" w:hAnsi="Times New Roman"/>
          <w:i/>
          <w:sz w:val="28"/>
          <w:szCs w:val="28"/>
        </w:rPr>
        <w:t xml:space="preserve">. </w:t>
      </w:r>
      <w:r w:rsidR="0046108C" w:rsidRPr="0046108C">
        <w:rPr>
          <w:rFonts w:ascii="Times New Roman" w:hAnsi="Times New Roman"/>
          <w:color w:val="000000"/>
          <w:sz w:val="28"/>
          <w:szCs w:val="28"/>
        </w:rPr>
        <w:t>Основная зона адсорбции на хром</w:t>
      </w:r>
      <w:r w:rsidR="0046108C">
        <w:rPr>
          <w:rFonts w:ascii="Times New Roman" w:hAnsi="Times New Roman"/>
          <w:color w:val="000000"/>
          <w:sz w:val="28"/>
          <w:szCs w:val="28"/>
        </w:rPr>
        <w:t>атограмме испытуемого раствора</w:t>
      </w:r>
      <w:proofErr w:type="gramStart"/>
      <w:r w:rsidR="00F1747B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="0046108C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</w:t>
      </w:r>
      <w:r w:rsidR="0046108C">
        <w:rPr>
          <w:rFonts w:ascii="Times New Roman" w:hAnsi="Times New Roman"/>
          <w:color w:val="000000"/>
          <w:sz w:val="28"/>
          <w:szCs w:val="28"/>
        </w:rPr>
        <w:lastRenderedPageBreak/>
        <w:t xml:space="preserve">окраски </w:t>
      </w:r>
      <w:r w:rsidR="0046108C" w:rsidRPr="0046108C">
        <w:rPr>
          <w:rFonts w:ascii="Times New Roman" w:hAnsi="Times New Roman"/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 w:rsidR="00F1747B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514885">
        <w:rPr>
          <w:rFonts w:ascii="Times New Roman" w:hAnsi="Times New Roman"/>
          <w:color w:val="000000"/>
          <w:sz w:val="28"/>
          <w:szCs w:val="28"/>
        </w:rPr>
        <w:t>раствора</w:t>
      </w:r>
      <w:r w:rsidR="00F1747B">
        <w:rPr>
          <w:rFonts w:ascii="Times New Roman" w:hAnsi="Times New Roman"/>
          <w:color w:val="000000"/>
          <w:sz w:val="28"/>
          <w:szCs w:val="28"/>
        </w:rPr>
        <w:t> А</w:t>
      </w:r>
      <w:r w:rsidRPr="00514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F0C" w:rsidRPr="00EC0F0C">
        <w:rPr>
          <w:rFonts w:ascii="Times New Roman" w:hAnsi="Times New Roman"/>
          <w:sz w:val="28"/>
          <w:szCs w:val="28"/>
        </w:rPr>
        <w:t>(раздел «Родственные примеси»).</w:t>
      </w:r>
    </w:p>
    <w:p w:rsidR="00440A9B" w:rsidRDefault="00440A9B" w:rsidP="00440A9B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B7822">
        <w:rPr>
          <w:rFonts w:ascii="Times New Roman" w:hAnsi="Times New Roman"/>
          <w:b/>
          <w:sz w:val="28"/>
          <w:szCs w:val="28"/>
        </w:rPr>
        <w:t>Прозрачность.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440A9B" w:rsidRPr="000D1A1B" w:rsidRDefault="00440A9B" w:rsidP="00440A9B">
      <w:pPr>
        <w:shd w:val="clear" w:color="auto" w:fill="FFFFFF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bidi="ru-RU"/>
        </w:rPr>
      </w:pPr>
      <w:r w:rsidRPr="006D3170">
        <w:rPr>
          <w:rFonts w:ascii="Times New Roman" w:hAnsi="Times New Roman"/>
          <w:b/>
          <w:color w:val="000000"/>
          <w:sz w:val="28"/>
          <w:szCs w:val="28"/>
          <w:lang w:bidi="ru-RU"/>
        </w:rPr>
        <w:t>Цветность.</w:t>
      </w:r>
      <w:r>
        <w:rPr>
          <w:rFonts w:ascii="Times New Roman" w:hAnsi="Times New Roman"/>
          <w:b/>
          <w:color w:val="000000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="005D5F70">
        <w:rPr>
          <w:rFonts w:ascii="Times New Roman" w:eastAsia="Times New Roman" w:hAnsi="Times New Roman"/>
          <w:sz w:val="28"/>
          <w:szCs w:val="28"/>
          <w:vertAlign w:val="subscript"/>
        </w:rPr>
        <w:t>7</w:t>
      </w:r>
      <w:r w:rsidR="00DA07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D1A1B">
        <w:rPr>
          <w:rFonts w:ascii="Times New Roman" w:eastAsia="Times New Roman" w:hAnsi="Times New Roman"/>
          <w:sz w:val="28"/>
          <w:szCs w:val="28"/>
        </w:rPr>
        <w:t>(ОФС «Степень окраски жидкостей»).</w:t>
      </w:r>
    </w:p>
    <w:p w:rsidR="00440A9B" w:rsidRPr="006D3170" w:rsidRDefault="00440A9B" w:rsidP="00440A9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6D3170">
        <w:rPr>
          <w:rFonts w:ascii="Times New Roman" w:hAnsi="Times New Roman"/>
          <w:szCs w:val="28"/>
          <w:lang w:val="en-US"/>
        </w:rPr>
        <w:t>pH</w:t>
      </w:r>
      <w:proofErr w:type="gramEnd"/>
      <w:r w:rsidRPr="006D317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6D3170">
        <w:rPr>
          <w:rFonts w:ascii="Times New Roman" w:hAnsi="Times New Roman"/>
          <w:b w:val="0"/>
          <w:szCs w:val="28"/>
        </w:rPr>
        <w:t xml:space="preserve">От </w:t>
      </w:r>
      <w:r w:rsidR="005D5F70">
        <w:rPr>
          <w:rFonts w:ascii="Times New Roman" w:hAnsi="Times New Roman"/>
          <w:b w:val="0"/>
          <w:szCs w:val="28"/>
        </w:rPr>
        <w:t>5,5 до 6,5</w:t>
      </w:r>
      <w:r w:rsidRPr="006D3170">
        <w:rPr>
          <w:rFonts w:ascii="Times New Roman" w:hAnsi="Times New Roman"/>
          <w:b w:val="0"/>
          <w:szCs w:val="28"/>
        </w:rPr>
        <w:t xml:space="preserve"> (ОФС «Ионометрия», метод 3).</w:t>
      </w:r>
    </w:p>
    <w:p w:rsidR="00440A9B" w:rsidRDefault="00440A9B" w:rsidP="00440A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C147B">
        <w:rPr>
          <w:rFonts w:ascii="Times New Roman" w:hAnsi="Times New Roman"/>
          <w:b/>
          <w:color w:val="000000"/>
          <w:sz w:val="28"/>
          <w:szCs w:val="28"/>
        </w:rPr>
        <w:t>Осмоляльность</w:t>
      </w:r>
      <w:proofErr w:type="spellEnd"/>
      <w:r w:rsidRPr="00EC147B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BF3">
        <w:rPr>
          <w:rFonts w:ascii="Times New Roman" w:hAnsi="Times New Roman"/>
          <w:color w:val="000000"/>
          <w:sz w:val="28"/>
          <w:szCs w:val="28"/>
        </w:rPr>
        <w:t>От 2</w:t>
      </w:r>
      <w:r w:rsidR="005D5F70">
        <w:rPr>
          <w:rFonts w:ascii="Times New Roman" w:hAnsi="Times New Roman"/>
          <w:color w:val="000000"/>
          <w:sz w:val="28"/>
          <w:szCs w:val="28"/>
        </w:rPr>
        <w:t>60 до 36</w:t>
      </w:r>
      <w:r w:rsidRPr="000F0BF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0F0BF3">
        <w:rPr>
          <w:rFonts w:ascii="Times New Roman" w:hAnsi="Times New Roman"/>
          <w:color w:val="000000"/>
          <w:sz w:val="28"/>
          <w:szCs w:val="28"/>
        </w:rPr>
        <w:t>мОсм</w:t>
      </w:r>
      <w:proofErr w:type="spellEnd"/>
      <w:r w:rsidRPr="000F0BF3">
        <w:rPr>
          <w:rFonts w:ascii="Times New Roman" w:hAnsi="Times New Roman"/>
          <w:color w:val="000000"/>
          <w:sz w:val="28"/>
          <w:szCs w:val="28"/>
        </w:rPr>
        <w:t>/кг</w:t>
      </w:r>
      <w:r>
        <w:rPr>
          <w:rFonts w:ascii="Times New Roman" w:hAnsi="Times New Roman"/>
          <w:color w:val="000000"/>
          <w:sz w:val="28"/>
          <w:szCs w:val="28"/>
        </w:rPr>
        <w:t xml:space="preserve"> (ОФС </w:t>
      </w:r>
      <w:r w:rsidRPr="005D203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Осмолярность</w:t>
      </w:r>
      <w:proofErr w:type="spellEnd"/>
      <w:r w:rsidRPr="005D203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40A9B" w:rsidRDefault="00440A9B" w:rsidP="00440A9B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  <w:r w:rsidRPr="001C0B3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A430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EC0F0C" w:rsidRPr="00EC0F0C" w:rsidRDefault="008658CD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AC5322">
        <w:rPr>
          <w:rFonts w:ascii="Times New Roman" w:hAnsi="Times New Roman"/>
          <w:color w:val="000000"/>
          <w:szCs w:val="28"/>
        </w:rPr>
        <w:t>Родственные примеси.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EC0F0C" w:rsidRPr="00EC0F0C">
        <w:rPr>
          <w:b w:val="0"/>
          <w:szCs w:val="28"/>
        </w:rPr>
        <w:t xml:space="preserve">Определение проводят методом ТСХ (ОФС «Тонкослойная хроматография»). 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szCs w:val="28"/>
        </w:rPr>
        <w:t xml:space="preserve">Все растворы используют </w:t>
      </w:r>
      <w:proofErr w:type="gramStart"/>
      <w:r w:rsidRPr="00EC0F0C">
        <w:rPr>
          <w:b w:val="0"/>
          <w:szCs w:val="28"/>
        </w:rPr>
        <w:t>свежеприготовленными</w:t>
      </w:r>
      <w:proofErr w:type="gramEnd"/>
      <w:r w:rsidRPr="00EC0F0C">
        <w:rPr>
          <w:b w:val="0"/>
          <w:szCs w:val="28"/>
        </w:rPr>
        <w:t>.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Пластинка</w:t>
      </w:r>
      <w:r w:rsidRPr="00EC0F0C">
        <w:rPr>
          <w:b w:val="0"/>
          <w:szCs w:val="28"/>
        </w:rPr>
        <w:t xml:space="preserve">. ТСХ пластинка со слоем силикагеля </w:t>
      </w:r>
      <w:r w:rsidRPr="00EC0F0C">
        <w:rPr>
          <w:b w:val="0"/>
          <w:szCs w:val="28"/>
          <w:lang w:val="en-US"/>
        </w:rPr>
        <w:t>F</w:t>
      </w:r>
      <w:r w:rsidRPr="00EC0F0C">
        <w:rPr>
          <w:b w:val="0"/>
          <w:szCs w:val="28"/>
          <w:vertAlign w:val="subscript"/>
        </w:rPr>
        <w:t>254</w:t>
      </w:r>
      <w:r w:rsidRPr="00EC0F0C">
        <w:rPr>
          <w:b w:val="0"/>
          <w:szCs w:val="28"/>
        </w:rPr>
        <w:t>.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Подвижная фаза (ПФ)</w:t>
      </w:r>
      <w:r w:rsidRPr="00EC0F0C">
        <w:rPr>
          <w:b w:val="0"/>
          <w:szCs w:val="28"/>
        </w:rPr>
        <w:t xml:space="preserve">. Аммиак </w:t>
      </w:r>
      <w:proofErr w:type="gramStart"/>
      <w:r w:rsidRPr="00EC0F0C">
        <w:rPr>
          <w:b w:val="0"/>
          <w:szCs w:val="28"/>
        </w:rPr>
        <w:t>водный—спирт</w:t>
      </w:r>
      <w:proofErr w:type="gramEnd"/>
      <w:r w:rsidRPr="00EC0F0C">
        <w:rPr>
          <w:b w:val="0"/>
          <w:szCs w:val="28"/>
        </w:rPr>
        <w:t xml:space="preserve"> 96 %—бензол 1:15:45.</w:t>
      </w:r>
    </w:p>
    <w:p w:rsid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Испытуемый раствор</w:t>
      </w:r>
      <w:r w:rsidR="00A450BA">
        <w:rPr>
          <w:b w:val="0"/>
          <w:i/>
          <w:szCs w:val="28"/>
        </w:rPr>
        <w:t> А</w:t>
      </w:r>
      <w:r w:rsidRPr="00EC0F0C">
        <w:rPr>
          <w:b w:val="0"/>
          <w:szCs w:val="28"/>
        </w:rPr>
        <w:t xml:space="preserve">. </w:t>
      </w:r>
      <w:r w:rsidR="00641250">
        <w:rPr>
          <w:b w:val="0"/>
          <w:szCs w:val="28"/>
        </w:rPr>
        <w:t xml:space="preserve">Объем препарата, соответствующий 50 мг </w:t>
      </w:r>
      <w:r w:rsidR="00641250" w:rsidRPr="00641250">
        <w:rPr>
          <w:b w:val="0"/>
          <w:szCs w:val="28"/>
        </w:rPr>
        <w:t>бутиламиногидроксипропоксифеноксиметил метилоксадиазола гидрохлорида</w:t>
      </w:r>
      <w:r w:rsidR="00641250">
        <w:rPr>
          <w:b w:val="0"/>
          <w:szCs w:val="28"/>
        </w:rPr>
        <w:t>, выпаривают досуха на водяной бане и растворяют полученный остаток в 1,0 мл хлороформа.</w:t>
      </w:r>
    </w:p>
    <w:p w:rsidR="00A450BA" w:rsidRPr="00EC0F0C" w:rsidRDefault="00A450BA" w:rsidP="00A450BA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 w:rsidRPr="00EC0F0C">
        <w:rPr>
          <w:b w:val="0"/>
          <w:i/>
          <w:szCs w:val="28"/>
        </w:rPr>
        <w:t>Испытуемый раствор</w:t>
      </w:r>
      <w:r>
        <w:rPr>
          <w:b w:val="0"/>
          <w:i/>
          <w:szCs w:val="28"/>
        </w:rPr>
        <w:t> Б.</w:t>
      </w:r>
      <w:r w:rsidRPr="00EC0F0C">
        <w:rPr>
          <w:b w:val="0"/>
          <w:i/>
          <w:szCs w:val="28"/>
        </w:rPr>
        <w:t xml:space="preserve"> </w:t>
      </w:r>
      <w:r w:rsidRPr="00EC0F0C">
        <w:rPr>
          <w:b w:val="0"/>
          <w:szCs w:val="28"/>
        </w:rPr>
        <w:t xml:space="preserve">В мерную колбу вместимостью 50 мл помещают </w:t>
      </w:r>
      <w:r>
        <w:rPr>
          <w:b w:val="0"/>
          <w:color w:val="000000"/>
          <w:szCs w:val="28"/>
        </w:rPr>
        <w:t>1,0 мл испытуемого раствора</w:t>
      </w:r>
      <w:proofErr w:type="gramStart"/>
      <w:r>
        <w:rPr>
          <w:b w:val="0"/>
          <w:color w:val="000000"/>
          <w:szCs w:val="28"/>
        </w:rPr>
        <w:t> А</w:t>
      </w:r>
      <w:proofErr w:type="gramEnd"/>
      <w:r>
        <w:rPr>
          <w:b w:val="0"/>
          <w:color w:val="000000"/>
          <w:szCs w:val="28"/>
        </w:rPr>
        <w:t xml:space="preserve"> </w:t>
      </w:r>
      <w:r w:rsidRPr="00EC0F0C">
        <w:rPr>
          <w:b w:val="0"/>
          <w:szCs w:val="28"/>
        </w:rPr>
        <w:t>и доводят объём раствора хлороформом до метки.</w:t>
      </w:r>
    </w:p>
    <w:p w:rsidR="00641250" w:rsidRDefault="00A450BA" w:rsidP="00641250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t>Стандартный раствор А</w:t>
      </w:r>
      <w:r w:rsidR="00641250">
        <w:rPr>
          <w:b w:val="0"/>
          <w:i/>
          <w:szCs w:val="28"/>
        </w:rPr>
        <w:t xml:space="preserve">. </w:t>
      </w:r>
      <w:r w:rsidR="00641250" w:rsidRPr="00EC0F0C">
        <w:rPr>
          <w:b w:val="0"/>
          <w:szCs w:val="28"/>
        </w:rPr>
        <w:t xml:space="preserve">В мерную колбу вместимостью </w:t>
      </w:r>
      <w:r w:rsidR="00641250">
        <w:rPr>
          <w:b w:val="0"/>
          <w:szCs w:val="28"/>
        </w:rPr>
        <w:t>25</w:t>
      </w:r>
      <w:r w:rsidR="00641250" w:rsidRPr="00EC0F0C">
        <w:rPr>
          <w:b w:val="0"/>
          <w:szCs w:val="28"/>
        </w:rPr>
        <w:t> мл помещают</w:t>
      </w:r>
      <w:r w:rsidR="00641250">
        <w:rPr>
          <w:b w:val="0"/>
          <w:szCs w:val="28"/>
        </w:rPr>
        <w:t xml:space="preserve"> 25 мг </w:t>
      </w:r>
      <w:r w:rsidR="00641250" w:rsidRPr="00641250">
        <w:rPr>
          <w:b w:val="0"/>
          <w:szCs w:val="28"/>
        </w:rPr>
        <w:t>стандартного образца бутиламиногидроксипропоксифеноксиметил метилоксадиазола гидрохлорида</w:t>
      </w:r>
      <w:r w:rsidR="00641250">
        <w:rPr>
          <w:b w:val="0"/>
          <w:szCs w:val="28"/>
        </w:rPr>
        <w:t>, растворяют в хлороформе и</w:t>
      </w:r>
      <w:r w:rsidR="00641250" w:rsidRPr="00EC0F0C">
        <w:rPr>
          <w:b w:val="0"/>
          <w:szCs w:val="28"/>
        </w:rPr>
        <w:t xml:space="preserve"> доводят объём раствора хлороформом до метки.</w:t>
      </w:r>
    </w:p>
    <w:p w:rsidR="00641250" w:rsidRPr="00641250" w:rsidRDefault="00A450BA" w:rsidP="00A450BA">
      <w:pPr>
        <w:pStyle w:val="a3"/>
        <w:keepNext/>
        <w:tabs>
          <w:tab w:val="left" w:pos="6237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i/>
          <w:szCs w:val="28"/>
        </w:rPr>
        <w:lastRenderedPageBreak/>
        <w:t>Стандартный раствор Б</w:t>
      </w:r>
      <w:r w:rsidR="00641250">
        <w:rPr>
          <w:b w:val="0"/>
          <w:i/>
          <w:szCs w:val="28"/>
        </w:rPr>
        <w:t xml:space="preserve">. </w:t>
      </w:r>
      <w:r w:rsidR="00641250" w:rsidRPr="00EC0F0C">
        <w:rPr>
          <w:b w:val="0"/>
          <w:szCs w:val="28"/>
        </w:rPr>
        <w:t xml:space="preserve">В мерную колбу вместимостью </w:t>
      </w:r>
      <w:r w:rsidR="00641250">
        <w:rPr>
          <w:b w:val="0"/>
          <w:szCs w:val="28"/>
        </w:rPr>
        <w:t>10</w:t>
      </w:r>
      <w:r w:rsidR="00641250" w:rsidRPr="00EC0F0C">
        <w:rPr>
          <w:b w:val="0"/>
          <w:szCs w:val="28"/>
        </w:rPr>
        <w:t xml:space="preserve"> мл помещают </w:t>
      </w:r>
      <w:r>
        <w:rPr>
          <w:b w:val="0"/>
          <w:color w:val="000000"/>
          <w:szCs w:val="28"/>
        </w:rPr>
        <w:t>5</w:t>
      </w:r>
      <w:r w:rsidR="00641250">
        <w:rPr>
          <w:b w:val="0"/>
          <w:color w:val="000000"/>
          <w:szCs w:val="28"/>
        </w:rPr>
        <w:t xml:space="preserve">,0 мл </w:t>
      </w:r>
      <w:r>
        <w:rPr>
          <w:b w:val="0"/>
          <w:color w:val="000000"/>
          <w:szCs w:val="28"/>
        </w:rPr>
        <w:t xml:space="preserve">стандартного </w:t>
      </w:r>
      <w:r w:rsidRPr="00A450BA">
        <w:rPr>
          <w:b w:val="0"/>
          <w:color w:val="000000"/>
          <w:szCs w:val="28"/>
        </w:rPr>
        <w:t>раствора</w:t>
      </w:r>
      <w:r>
        <w:rPr>
          <w:b w:val="0"/>
          <w:color w:val="000000"/>
          <w:szCs w:val="28"/>
        </w:rPr>
        <w:t xml:space="preserve"> (А) </w:t>
      </w:r>
      <w:r w:rsidR="00641250" w:rsidRPr="00EC0F0C">
        <w:rPr>
          <w:b w:val="0"/>
          <w:szCs w:val="28"/>
        </w:rPr>
        <w:t>и доводят объём раствора хлороформом до метки.</w:t>
      </w:r>
    </w:p>
    <w:p w:rsidR="00EC0F0C" w:rsidRPr="00D07446" w:rsidRDefault="00EC0F0C" w:rsidP="00EC0F0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 w:rsidRPr="00D07446">
        <w:rPr>
          <w:rFonts w:ascii="Times New Roman" w:hAnsi="Times New Roman"/>
          <w:i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D07446">
        <w:rPr>
          <w:rFonts w:ascii="Times New Roman" w:hAnsi="Times New Roman"/>
          <w:sz w:val="28"/>
          <w:szCs w:val="28"/>
          <w:lang w:bidi="ru-RU"/>
        </w:rPr>
        <w:t xml:space="preserve">В мерную колбу вместимостью 10 мл помещают 5,0 мл </w:t>
      </w:r>
      <w:r w:rsidR="00A450BA" w:rsidRPr="00A450BA">
        <w:rPr>
          <w:rFonts w:ascii="Times New Roman" w:hAnsi="Times New Roman"/>
          <w:sz w:val="28"/>
          <w:szCs w:val="28"/>
          <w:lang w:bidi="ru-RU"/>
        </w:rPr>
        <w:t>стандартного раствора (Б)</w:t>
      </w:r>
      <w:r w:rsidRPr="00D07446">
        <w:rPr>
          <w:rFonts w:ascii="Times New Roman" w:hAnsi="Times New Roman"/>
          <w:sz w:val="28"/>
          <w:szCs w:val="28"/>
          <w:lang w:bidi="ru-RU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  <w:lang w:bidi="ru-RU"/>
        </w:rPr>
        <w:t>хлороформом</w:t>
      </w:r>
      <w:r w:rsidRPr="00D07446">
        <w:rPr>
          <w:rFonts w:ascii="Times New Roman" w:hAnsi="Times New Roman"/>
          <w:sz w:val="28"/>
          <w:szCs w:val="28"/>
          <w:lang w:bidi="ru-RU"/>
        </w:rPr>
        <w:t xml:space="preserve"> до метки.</w:t>
      </w:r>
    </w:p>
    <w:p w:rsidR="00EC0F0C" w:rsidRPr="00EC0F0C" w:rsidRDefault="00EC0F0C" w:rsidP="00EC0F0C">
      <w:pPr>
        <w:pStyle w:val="a3"/>
        <w:tabs>
          <w:tab w:val="left" w:pos="6237"/>
        </w:tabs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EC0F0C">
        <w:rPr>
          <w:b w:val="0"/>
          <w:color w:val="000000"/>
          <w:szCs w:val="28"/>
        </w:rPr>
        <w:t>На линию старта пластинки наносят п</w:t>
      </w:r>
      <w:r w:rsidR="00A450BA">
        <w:rPr>
          <w:b w:val="0"/>
          <w:color w:val="000000"/>
          <w:szCs w:val="28"/>
        </w:rPr>
        <w:t>о 10 мкл испытуемого раствора</w:t>
      </w:r>
      <w:proofErr w:type="gramStart"/>
      <w:r w:rsidR="00F1747B">
        <w:rPr>
          <w:b w:val="0"/>
          <w:color w:val="000000"/>
          <w:szCs w:val="28"/>
        </w:rPr>
        <w:t> А</w:t>
      </w:r>
      <w:proofErr w:type="gramEnd"/>
      <w:r w:rsidR="00A450BA">
        <w:rPr>
          <w:b w:val="0"/>
          <w:color w:val="000000"/>
          <w:szCs w:val="28"/>
        </w:rPr>
        <w:t xml:space="preserve"> (500 мкг), </w:t>
      </w:r>
      <w:r w:rsidR="00F1747B">
        <w:rPr>
          <w:b w:val="0"/>
          <w:color w:val="000000"/>
          <w:szCs w:val="28"/>
        </w:rPr>
        <w:t xml:space="preserve">испытуемого раствора Б </w:t>
      </w:r>
      <w:r w:rsidR="00A450BA">
        <w:rPr>
          <w:b w:val="0"/>
          <w:color w:val="000000"/>
          <w:szCs w:val="28"/>
        </w:rPr>
        <w:t>(10</w:t>
      </w:r>
      <w:r w:rsidRPr="00EC0F0C">
        <w:rPr>
          <w:b w:val="0"/>
          <w:color w:val="000000"/>
          <w:szCs w:val="28"/>
        </w:rPr>
        <w:t xml:space="preserve"> мкг), </w:t>
      </w:r>
      <w:r w:rsidR="00F1747B">
        <w:rPr>
          <w:b w:val="0"/>
          <w:color w:val="000000"/>
          <w:szCs w:val="28"/>
        </w:rPr>
        <w:t xml:space="preserve">стандартного </w:t>
      </w:r>
      <w:r w:rsidRPr="00EC0F0C">
        <w:rPr>
          <w:b w:val="0"/>
          <w:color w:val="000000"/>
          <w:szCs w:val="28"/>
        </w:rPr>
        <w:t>раствора</w:t>
      </w:r>
      <w:r w:rsidR="00F1747B">
        <w:rPr>
          <w:b w:val="0"/>
          <w:color w:val="000000"/>
          <w:szCs w:val="28"/>
        </w:rPr>
        <w:t> А</w:t>
      </w:r>
      <w:r w:rsidRPr="00EC0F0C">
        <w:rPr>
          <w:b w:val="0"/>
          <w:color w:val="000000"/>
          <w:szCs w:val="28"/>
        </w:rPr>
        <w:t xml:space="preserve"> </w:t>
      </w:r>
      <w:r w:rsidR="00F1747B">
        <w:rPr>
          <w:b w:val="0"/>
          <w:color w:val="000000"/>
          <w:szCs w:val="28"/>
        </w:rPr>
        <w:t xml:space="preserve">(10 мкг), стандартного </w:t>
      </w:r>
      <w:r w:rsidR="00F1747B" w:rsidRPr="00EC0F0C">
        <w:rPr>
          <w:b w:val="0"/>
          <w:color w:val="000000"/>
          <w:szCs w:val="28"/>
        </w:rPr>
        <w:t>раствора</w:t>
      </w:r>
      <w:r w:rsidR="00F1747B">
        <w:rPr>
          <w:b w:val="0"/>
          <w:color w:val="000000"/>
          <w:szCs w:val="28"/>
        </w:rPr>
        <w:t> Б</w:t>
      </w:r>
      <w:r w:rsidR="00F1747B" w:rsidRPr="00EC0F0C">
        <w:rPr>
          <w:b w:val="0"/>
          <w:color w:val="000000"/>
          <w:szCs w:val="28"/>
        </w:rPr>
        <w:t xml:space="preserve"> </w:t>
      </w:r>
      <w:r w:rsidR="00F1747B">
        <w:rPr>
          <w:b w:val="0"/>
          <w:color w:val="000000"/>
          <w:szCs w:val="28"/>
        </w:rPr>
        <w:t xml:space="preserve">(5 мкг), раствора </w:t>
      </w:r>
      <w:r w:rsidRPr="00EC0F0C">
        <w:rPr>
          <w:b w:val="0"/>
          <w:color w:val="000000"/>
          <w:szCs w:val="28"/>
        </w:rPr>
        <w:t xml:space="preserve">для </w:t>
      </w:r>
      <w:r w:rsidRPr="00EC0F0C">
        <w:rPr>
          <w:b w:val="0"/>
          <w:color w:val="000000"/>
          <w:szCs w:val="28"/>
          <w:lang w:bidi="ru-RU"/>
        </w:rPr>
        <w:t>проверки чувствительности хроматографической системы</w:t>
      </w:r>
      <w:r w:rsidRPr="00EC0F0C">
        <w:rPr>
          <w:b w:val="0"/>
          <w:color w:val="000000"/>
          <w:szCs w:val="28"/>
        </w:rPr>
        <w:t xml:space="preserve"> (2,5 мкг). Пластинку с нанесенными пробами сушат на воздухе, помещают в камеру с ПФ и хроматографируют восходящим способом. Когда фронт ПФ пройдет 80–90 % длины пластинки от линии старта, ее вынимают из камеры, сушат до удаления следов растворителей и просматривают в </w:t>
      </w:r>
      <w:proofErr w:type="spellStart"/>
      <w:proofErr w:type="gramStart"/>
      <w:r w:rsidRPr="00EC0F0C">
        <w:rPr>
          <w:b w:val="0"/>
          <w:color w:val="000000"/>
          <w:szCs w:val="28"/>
        </w:rPr>
        <w:t>УФ-свете</w:t>
      </w:r>
      <w:proofErr w:type="spellEnd"/>
      <w:proofErr w:type="gramEnd"/>
      <w:r w:rsidRPr="00EC0F0C">
        <w:rPr>
          <w:b w:val="0"/>
          <w:color w:val="000000"/>
          <w:szCs w:val="28"/>
        </w:rPr>
        <w:t xml:space="preserve"> при длине волны 254 нм.</w:t>
      </w:r>
    </w:p>
    <w:p w:rsidR="00EC0F0C" w:rsidRPr="00D07446" w:rsidRDefault="00EC0F0C" w:rsidP="00EC0F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7446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F17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7446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</w:t>
      </w:r>
      <w:r w:rsidRPr="00D074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07446">
        <w:rPr>
          <w:rFonts w:ascii="Times New Roman" w:hAnsi="Times New Roman"/>
          <w:color w:val="000000"/>
          <w:sz w:val="28"/>
          <w:szCs w:val="28"/>
        </w:rPr>
        <w:t>хроматографической системы четко видна зона адсорбции.</w:t>
      </w:r>
    </w:p>
    <w:p w:rsidR="00EC0F0C" w:rsidRDefault="00EC0F0C" w:rsidP="00EC0F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F1747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,0 %.</w:t>
      </w:r>
    </w:p>
    <w:p w:rsidR="008658CD" w:rsidRPr="00EC0F0C" w:rsidRDefault="00EC0F0C" w:rsidP="00EC0F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8F2">
        <w:rPr>
          <w:rFonts w:ascii="Times New Roman" w:hAnsi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440A9B" w:rsidRPr="00461CAE" w:rsidRDefault="00EF2B51" w:rsidP="00440A9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51">
        <w:rPr>
          <w:rFonts w:ascii="Times New Roman" w:hAnsi="Times New Roman"/>
          <w:b/>
          <w:bCs/>
          <w:sz w:val="28"/>
          <w:szCs w:val="28"/>
        </w:rPr>
        <w:t>Масса (объем) содержимого упаковки</w:t>
      </w:r>
      <w:r w:rsidR="00440A9B" w:rsidRPr="00CE0BED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="00440A9B" w:rsidRPr="00CE0BED">
        <w:rPr>
          <w:rFonts w:ascii="Times New Roman" w:hAnsi="Times New Roman"/>
          <w:sz w:val="28"/>
          <w:szCs w:val="28"/>
        </w:rPr>
        <w:t>менее номинального</w:t>
      </w:r>
      <w:proofErr w:type="gramEnd"/>
      <w:r w:rsidR="00440A9B" w:rsidRPr="00CE0BED">
        <w:rPr>
          <w:rFonts w:ascii="Times New Roman" w:hAnsi="Times New Roman"/>
          <w:sz w:val="28"/>
          <w:szCs w:val="28"/>
        </w:rPr>
        <w:t xml:space="preserve"> (ОФС </w:t>
      </w:r>
      <w:r w:rsidR="00440A9B" w:rsidRPr="00461CAE">
        <w:rPr>
          <w:rFonts w:ascii="Times New Roman" w:hAnsi="Times New Roman"/>
          <w:sz w:val="28"/>
          <w:szCs w:val="28"/>
        </w:rPr>
        <w:t>«</w:t>
      </w:r>
      <w:r w:rsidR="00440A9B" w:rsidRPr="00461CAE">
        <w:rPr>
          <w:rFonts w:ascii="Times New Roman" w:hAnsi="Times New Roman"/>
          <w:bCs/>
          <w:sz w:val="28"/>
          <w:szCs w:val="28"/>
        </w:rPr>
        <w:t>Масса (объ</w:t>
      </w:r>
      <w:r w:rsidR="00440A9B">
        <w:rPr>
          <w:rFonts w:ascii="Times New Roman" w:hAnsi="Times New Roman"/>
          <w:bCs/>
          <w:sz w:val="28"/>
          <w:szCs w:val="28"/>
        </w:rPr>
        <w:t>ё</w:t>
      </w:r>
      <w:r w:rsidR="00440A9B" w:rsidRPr="00461CAE">
        <w:rPr>
          <w:rFonts w:ascii="Times New Roman" w:hAnsi="Times New Roman"/>
          <w:bCs/>
          <w:sz w:val="28"/>
          <w:szCs w:val="28"/>
        </w:rPr>
        <w:t>м) содержимого упаковки»)</w:t>
      </w:r>
      <w:r w:rsidR="00440A9B">
        <w:rPr>
          <w:rFonts w:ascii="Times New Roman" w:hAnsi="Times New Roman"/>
          <w:bCs/>
          <w:sz w:val="28"/>
          <w:szCs w:val="28"/>
        </w:rPr>
        <w:t>.</w:t>
      </w:r>
    </w:p>
    <w:p w:rsidR="00440A9B" w:rsidRDefault="00440A9B" w:rsidP="00440A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AAC">
        <w:rPr>
          <w:rStyle w:val="8"/>
          <w:rFonts w:eastAsia="Calibri"/>
          <w:b/>
          <w:sz w:val="28"/>
          <w:szCs w:val="28"/>
        </w:rPr>
        <w:t>Стерильность</w:t>
      </w:r>
      <w:r w:rsidRPr="00BF2DBD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F1747B" w:rsidRPr="00F1747B" w:rsidRDefault="00EF2B51" w:rsidP="00F1747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6406E">
        <w:rPr>
          <w:rStyle w:val="8"/>
          <w:rFonts w:eastAsia="Calibri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/>
          <w:sz w:val="28"/>
        </w:rPr>
        <w:t>.</w:t>
      </w:r>
      <w:r w:rsidR="00F1747B">
        <w:rPr>
          <w:rFonts w:ascii="Times New Roman" w:hAnsi="Times New Roman"/>
          <w:sz w:val="28"/>
        </w:rPr>
        <w:t xml:space="preserve"> </w:t>
      </w:r>
      <w:proofErr w:type="gramStart"/>
      <w:r w:rsidR="00F1747B"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8078DE" w:rsidRDefault="00F1747B" w:rsidP="00F1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Объем препарата, соответствующий около </w:t>
      </w:r>
      <w:r w:rsidR="008078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мг </w:t>
      </w:r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 мл, </w:t>
      </w:r>
      <w:r w:rsidR="008078DE">
        <w:rPr>
          <w:rFonts w:ascii="Times New Roman" w:hAnsi="Times New Roman" w:cs="Times New Roman"/>
          <w:sz w:val="28"/>
          <w:szCs w:val="28"/>
        </w:rPr>
        <w:t xml:space="preserve">смешивают </w:t>
      </w:r>
      <w:r w:rsidR="008078DE">
        <w:rPr>
          <w:rFonts w:ascii="Times New Roman" w:hAnsi="Times New Roman" w:cs="Times New Roman"/>
          <w:sz w:val="28"/>
          <w:szCs w:val="28"/>
        </w:rPr>
        <w:lastRenderedPageBreak/>
        <w:t>с 8</w:t>
      </w:r>
      <w:r>
        <w:rPr>
          <w:rFonts w:ascii="Times New Roman" w:hAnsi="Times New Roman" w:cs="Times New Roman"/>
          <w:sz w:val="28"/>
          <w:szCs w:val="28"/>
        </w:rPr>
        <w:t xml:space="preserve">0 мл </w:t>
      </w:r>
      <w:r w:rsidR="008078DE">
        <w:rPr>
          <w:rFonts w:ascii="Times New Roman" w:hAnsi="Times New Roman" w:cs="Times New Roman"/>
          <w:sz w:val="28"/>
          <w:szCs w:val="28"/>
        </w:rPr>
        <w:t xml:space="preserve">хлористоводородной кислоты раствора 0,1 М и доводят объём раствора тем же растворителем </w:t>
      </w:r>
      <w:r>
        <w:rPr>
          <w:rFonts w:ascii="Times New Roman" w:hAnsi="Times New Roman" w:cs="Times New Roman"/>
          <w:sz w:val="28"/>
          <w:szCs w:val="28"/>
        </w:rPr>
        <w:t>до метки</w:t>
      </w:r>
      <w:r w:rsidR="008078DE">
        <w:rPr>
          <w:rFonts w:ascii="Times New Roman" w:hAnsi="Times New Roman" w:cs="Times New Roman"/>
          <w:sz w:val="28"/>
          <w:szCs w:val="28"/>
        </w:rPr>
        <w:t>.</w:t>
      </w:r>
    </w:p>
    <w:p w:rsidR="008078DE" w:rsidRDefault="00F1747B" w:rsidP="008078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8078DE" w:rsidRPr="008078DE">
        <w:rPr>
          <w:rFonts w:ascii="Times New Roman" w:hAnsi="Times New Roman" w:cs="Times New Roman"/>
          <w:i/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10 мг (точная навеска) стандартного образца </w:t>
      </w:r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 метилоксадиазола гидрохлорида</w:t>
      </w:r>
      <w:r w:rsidR="0080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100 мл, растворяют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78DE">
        <w:rPr>
          <w:rFonts w:ascii="Times New Roman" w:hAnsi="Times New Roman" w:cs="Times New Roman"/>
          <w:sz w:val="28"/>
          <w:szCs w:val="28"/>
        </w:rPr>
        <w:t>хлористоводородной</w:t>
      </w:r>
      <w:proofErr w:type="gramEnd"/>
      <w:r w:rsidR="008078DE">
        <w:rPr>
          <w:rFonts w:ascii="Times New Roman" w:hAnsi="Times New Roman" w:cs="Times New Roman"/>
          <w:sz w:val="28"/>
          <w:szCs w:val="28"/>
        </w:rPr>
        <w:t xml:space="preserve"> кислоты растворе 0,1 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78DE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метки.</w:t>
      </w:r>
    </w:p>
    <w:p w:rsidR="00F1747B" w:rsidRDefault="00F1747B" w:rsidP="00F1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 метилоксадиазола гидрохлорида</w:t>
      </w:r>
      <w:r w:rsidR="0080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 в максимум</w:t>
      </w:r>
      <w:r w:rsidR="008078DE">
        <w:rPr>
          <w:rFonts w:ascii="Times New Roman" w:hAnsi="Times New Roman" w:cs="Times New Roman"/>
          <w:sz w:val="28"/>
          <w:szCs w:val="28"/>
        </w:rPr>
        <w:t>е поглощения при длине волны 272</w:t>
      </w:r>
      <w:r>
        <w:rPr>
          <w:rFonts w:ascii="Times New Roman" w:hAnsi="Times New Roman" w:cs="Times New Roman"/>
          <w:sz w:val="28"/>
          <w:szCs w:val="28"/>
        </w:rPr>
        <w:t xml:space="preserve"> нм в кювете с толщиной слоя 1 см, используя в качестве раствора сравнения </w:t>
      </w:r>
      <w:r w:rsidR="008078DE">
        <w:rPr>
          <w:rFonts w:ascii="Times New Roman" w:hAnsi="Times New Roman" w:cs="Times New Roman"/>
          <w:sz w:val="28"/>
          <w:szCs w:val="28"/>
        </w:rPr>
        <w:t>хлористоводородной кислоты раствор 0,1 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7B" w:rsidRDefault="00F1747B" w:rsidP="00F1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8078DE" w:rsidRPr="008078DE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</w:t>
      </w:r>
      <w:proofErr w:type="spellEnd"/>
      <w:r w:rsidR="008078DE" w:rsidRPr="0080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8DE" w:rsidRPr="008078DE">
        <w:rPr>
          <w:rFonts w:ascii="Times New Roman" w:hAnsi="Times New Roman" w:cs="Times New Roman"/>
          <w:sz w:val="28"/>
          <w:szCs w:val="28"/>
        </w:rPr>
        <w:t>метилоксадиазола</w:t>
      </w:r>
      <w:proofErr w:type="spellEnd"/>
      <w:r w:rsidR="008078DE" w:rsidRPr="008078DE">
        <w:rPr>
          <w:rFonts w:ascii="Times New Roman" w:hAnsi="Times New Roman" w:cs="Times New Roman"/>
          <w:sz w:val="28"/>
          <w:szCs w:val="28"/>
        </w:rPr>
        <w:t xml:space="preserve"> гидрохлорида C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8078DE" w:rsidRPr="008078DE">
        <w:rPr>
          <w:rFonts w:ascii="Times New Roman" w:hAnsi="Times New Roman" w:cs="Times New Roman"/>
          <w:sz w:val="28"/>
          <w:szCs w:val="28"/>
        </w:rPr>
        <w:t>H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 w:rsidR="008078DE" w:rsidRPr="008078DE">
        <w:rPr>
          <w:rFonts w:ascii="Times New Roman" w:hAnsi="Times New Roman" w:cs="Times New Roman"/>
          <w:sz w:val="28"/>
          <w:szCs w:val="28"/>
        </w:rPr>
        <w:t>N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078DE" w:rsidRPr="008078DE">
        <w:rPr>
          <w:rFonts w:ascii="Times New Roman" w:hAnsi="Times New Roman" w:cs="Times New Roman"/>
          <w:sz w:val="28"/>
          <w:szCs w:val="28"/>
        </w:rPr>
        <w:t>O</w:t>
      </w:r>
      <w:r w:rsidR="008078DE" w:rsidRPr="008078D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078DE" w:rsidRPr="008078DE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8078DE" w:rsidRPr="008078DE"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1747B" w:rsidRPr="001845EC" w:rsidRDefault="00F1747B" w:rsidP="00F1747B">
      <w:pPr>
        <w:pStyle w:val="37"/>
        <w:shd w:val="clear" w:color="auto" w:fill="FFFFFF"/>
        <w:spacing w:before="120" w:after="120" w:line="240" w:lineRule="auto"/>
        <w:ind w:right="-1"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Style w:val="8"/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P·100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∙L·100</m:t>
              </m:r>
            </m:den>
          </m:f>
          <m:r>
            <w:rPr>
              <w:rStyle w:val="8"/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078DE" w:rsidRPr="00B94A35" w:rsidTr="008078DE">
        <w:tc>
          <w:tcPr>
            <w:tcW w:w="637" w:type="dxa"/>
          </w:tcPr>
          <w:p w:rsidR="008078DE" w:rsidRPr="001B3177" w:rsidRDefault="008078DE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078DE" w:rsidRPr="006C1A67" w:rsidRDefault="008078DE" w:rsidP="008078DE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6C1A6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C1A6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" w:type="dxa"/>
          </w:tcPr>
          <w:p w:rsidR="008078DE" w:rsidRPr="006C1A67" w:rsidRDefault="008078DE" w:rsidP="008078DE">
            <w:pPr>
              <w:spacing w:after="12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8078DE" w:rsidRPr="006C1A67" w:rsidRDefault="008078DE" w:rsidP="008078D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Fonts w:ascii="Times New Roman" w:hAnsi="Times New Roman"/>
                <w:sz w:val="28"/>
                <w:szCs w:val="28"/>
              </w:rPr>
              <w:t xml:space="preserve">объём препарата, </w:t>
            </w:r>
            <w:r w:rsidRPr="006C1A67">
              <w:rPr>
                <w:rStyle w:val="8"/>
                <w:rFonts w:eastAsia="Calibri"/>
                <w:sz w:val="28"/>
                <w:szCs w:val="28"/>
              </w:rPr>
              <w:t>взятый для приготовления испытуемого раствора, мл;</w:t>
            </w:r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="008078DE"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t xml:space="preserve">бутиламиногидроксипропоксифеноксиметил метилоксадиазола </w:t>
            </w:r>
            <w:r w:rsidR="008078DE" w:rsidRPr="00807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гидрохлорида</w:t>
            </w:r>
            <w:proofErr w:type="gramStart"/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1B3177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F1747B" w:rsidRPr="00B94A35" w:rsidTr="008078DE">
        <w:tc>
          <w:tcPr>
            <w:tcW w:w="637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F1747B" w:rsidRPr="001B3177" w:rsidRDefault="00F1747B" w:rsidP="00F1747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317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F1747B" w:rsidRPr="001B3177" w:rsidRDefault="008078DE" w:rsidP="00F1747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1A67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8078DE">
              <w:rPr>
                <w:rFonts w:ascii="Times New Roman" w:hAnsi="Times New Roman" w:cs="Times New Roman"/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C1A67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440A9B" w:rsidRPr="00440A9B" w:rsidRDefault="00440A9B" w:rsidP="00F1747B">
      <w:pPr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rStyle w:val="8"/>
          <w:rFonts w:eastAsia="Calibri"/>
          <w:b/>
          <w:sz w:val="28"/>
          <w:szCs w:val="28"/>
        </w:rPr>
        <w:t>Хранение</w:t>
      </w:r>
      <w:r>
        <w:rPr>
          <w:rStyle w:val="8"/>
          <w:rFonts w:eastAsia="Calibri"/>
          <w:sz w:val="28"/>
          <w:szCs w:val="28"/>
        </w:rPr>
        <w:t xml:space="preserve">. </w:t>
      </w:r>
      <w:r w:rsidR="000B5B70">
        <w:rPr>
          <w:rStyle w:val="8"/>
          <w:rFonts w:eastAsiaTheme="minorEastAsia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440A9B" w:rsidRPr="00440A9B" w:rsidSect="00FD631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1B" w:rsidRDefault="00FD631B" w:rsidP="00FD631B">
      <w:pPr>
        <w:spacing w:after="0" w:line="240" w:lineRule="auto"/>
      </w:pPr>
      <w:r>
        <w:separator/>
      </w:r>
    </w:p>
  </w:endnote>
  <w:endnote w:type="continuationSeparator" w:id="0">
    <w:p w:rsidR="00FD631B" w:rsidRDefault="00FD631B" w:rsidP="00FD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9821"/>
      <w:docPartObj>
        <w:docPartGallery w:val="Page Numbers (Bottom of Page)"/>
        <w:docPartUnique/>
      </w:docPartObj>
    </w:sdtPr>
    <w:sdtContent>
      <w:p w:rsidR="00FD631B" w:rsidRDefault="00FD631B">
        <w:pPr>
          <w:pStyle w:val="ac"/>
          <w:jc w:val="center"/>
        </w:pPr>
        <w:r w:rsidRPr="00FD63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63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63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63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631B" w:rsidRDefault="00FD63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1B" w:rsidRDefault="00FD631B" w:rsidP="00FD631B">
      <w:pPr>
        <w:spacing w:after="0" w:line="240" w:lineRule="auto"/>
      </w:pPr>
      <w:r>
        <w:separator/>
      </w:r>
    </w:p>
  </w:footnote>
  <w:footnote w:type="continuationSeparator" w:id="0">
    <w:p w:rsidR="00FD631B" w:rsidRDefault="00FD631B" w:rsidP="00FD6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0A9B"/>
    <w:rsid w:val="000B5B70"/>
    <w:rsid w:val="0026427C"/>
    <w:rsid w:val="00440A9B"/>
    <w:rsid w:val="0046108C"/>
    <w:rsid w:val="004864E8"/>
    <w:rsid w:val="005406B8"/>
    <w:rsid w:val="005D5F70"/>
    <w:rsid w:val="00641250"/>
    <w:rsid w:val="006642F2"/>
    <w:rsid w:val="008078DE"/>
    <w:rsid w:val="008658CD"/>
    <w:rsid w:val="00A15724"/>
    <w:rsid w:val="00A450BA"/>
    <w:rsid w:val="00AC0B05"/>
    <w:rsid w:val="00B71DDD"/>
    <w:rsid w:val="00C32079"/>
    <w:rsid w:val="00C80362"/>
    <w:rsid w:val="00DA0755"/>
    <w:rsid w:val="00EC0F0C"/>
    <w:rsid w:val="00EF2B51"/>
    <w:rsid w:val="00F1747B"/>
    <w:rsid w:val="00F530C3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0A9B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40A9B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440A9B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iPriority w:val="99"/>
    <w:unhideWhenUsed/>
    <w:rsid w:val="00440A9B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440A9B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440A9B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440A9B"/>
    <w:rPr>
      <w:rFonts w:ascii="Times New Roman" w:eastAsia="Times New Roman" w:hAnsi="Times New Roman" w:cs="Times New Roman"/>
    </w:rPr>
  </w:style>
  <w:style w:type="paragraph" w:customStyle="1" w:styleId="37">
    <w:name w:val="Основной текст37"/>
    <w:basedOn w:val="a"/>
    <w:link w:val="a7"/>
    <w:rsid w:val="00440A9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440A9B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8">
    <w:name w:val="Основной текст8"/>
    <w:basedOn w:val="a0"/>
    <w:rsid w:val="00440A9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1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4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D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631B"/>
  </w:style>
  <w:style w:type="paragraph" w:styleId="ac">
    <w:name w:val="footer"/>
    <w:basedOn w:val="a"/>
    <w:link w:val="ad"/>
    <w:uiPriority w:val="99"/>
    <w:unhideWhenUsed/>
    <w:rsid w:val="00FD6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7</cp:revision>
  <dcterms:created xsi:type="dcterms:W3CDTF">2019-02-01T07:28:00Z</dcterms:created>
  <dcterms:modified xsi:type="dcterms:W3CDTF">2020-01-17T13:26:00Z</dcterms:modified>
</cp:coreProperties>
</file>