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A74" w:rsidRPr="005657A7" w:rsidRDefault="00353DFC" w:rsidP="00100A7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Кломипрамина</w:t>
      </w:r>
      <w:r w:rsidR="005657A7" w:rsidRPr="005657A7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8A7D1B">
        <w:rPr>
          <w:rFonts w:ascii="Times New Roman" w:hAnsi="Times New Roman"/>
          <w:b/>
          <w:color w:val="000000" w:themeColor="text1"/>
          <w:sz w:val="28"/>
          <w:szCs w:val="28"/>
        </w:rPr>
        <w:t>, таблетки</w:t>
      </w:r>
      <w:r w:rsidR="008A7D1B" w:rsidRPr="00A72A2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100A74" w:rsidRPr="005657A7" w:rsidRDefault="00353DFC" w:rsidP="00100A7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Кломипрамин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>, таблетки</w:t>
      </w:r>
    </w:p>
    <w:p w:rsidR="00100A74" w:rsidRPr="00256A8A" w:rsidRDefault="00184616" w:rsidP="00100A74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184616">
        <w:rPr>
          <w:rFonts w:ascii="Times New Roman" w:hAnsi="Times New Roman"/>
          <w:b/>
          <w:sz w:val="28"/>
          <w:szCs w:val="28"/>
        </w:rPr>
        <w:t>Clomipramini</w:t>
      </w:r>
      <w:proofErr w:type="spellEnd"/>
      <w:r w:rsidRPr="001846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4616">
        <w:rPr>
          <w:rFonts w:ascii="Times New Roman" w:hAnsi="Times New Roman"/>
          <w:b/>
          <w:sz w:val="28"/>
          <w:szCs w:val="28"/>
        </w:rPr>
        <w:t>hydrochlorid</w:t>
      </w:r>
      <w:r w:rsidR="008A7D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100A74" w:rsidRPr="00256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0A74" w:rsidRPr="00256A8A">
        <w:rPr>
          <w:rFonts w:ascii="Times New Roman" w:hAnsi="Times New Roman"/>
          <w:b/>
          <w:sz w:val="28"/>
          <w:szCs w:val="28"/>
        </w:rPr>
        <w:t>tabulettae</w:t>
      </w:r>
      <w:proofErr w:type="spellEnd"/>
      <w:proofErr w:type="gramStart"/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A7D1B" w:rsidRPr="008A7D1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256A8A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256A8A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256A8A" w:rsidRDefault="0001680A" w:rsidP="008A7D1B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353DFC">
        <w:rPr>
          <w:rFonts w:ascii="Times New Roman" w:hAnsi="Times New Roman"/>
          <w:b w:val="0"/>
          <w:szCs w:val="28"/>
        </w:rPr>
        <w:t>кломипрамина</w:t>
      </w:r>
      <w:r w:rsidR="005657A7" w:rsidRPr="00256A8A">
        <w:rPr>
          <w:rFonts w:ascii="Times New Roman" w:hAnsi="Times New Roman"/>
          <w:b w:val="0"/>
          <w:szCs w:val="28"/>
        </w:rPr>
        <w:t xml:space="preserve"> гидрохлорид</w:t>
      </w:r>
      <w:r w:rsidRPr="00256A8A">
        <w:rPr>
          <w:rFonts w:ascii="Times New Roman" w:hAnsi="Times New Roman"/>
          <w:b w:val="0"/>
          <w:szCs w:val="28"/>
        </w:rPr>
        <w:t>,</w:t>
      </w:r>
      <w:r w:rsidR="000D783D" w:rsidRPr="00256A8A">
        <w:rPr>
          <w:rFonts w:ascii="Times New Roman" w:hAnsi="Times New Roman"/>
          <w:b w:val="0"/>
          <w:szCs w:val="28"/>
        </w:rPr>
        <w:t xml:space="preserve"> </w:t>
      </w:r>
      <w:r w:rsidRPr="00256A8A">
        <w:rPr>
          <w:rFonts w:ascii="Times New Roman" w:hAnsi="Times New Roman"/>
          <w:b w:val="0"/>
          <w:szCs w:val="28"/>
        </w:rPr>
        <w:t>таблетки</w:t>
      </w:r>
      <w:r w:rsidR="006232EB" w:rsidRPr="00256A8A">
        <w:rPr>
          <w:rFonts w:ascii="Times New Roman" w:hAnsi="Times New Roman"/>
          <w:b w:val="0"/>
          <w:szCs w:val="28"/>
        </w:rPr>
        <w:t xml:space="preserve"> (таблетки</w:t>
      </w:r>
      <w:r w:rsidR="005657A7" w:rsidRPr="00256A8A">
        <w:rPr>
          <w:rFonts w:ascii="Times New Roman" w:hAnsi="Times New Roman"/>
          <w:b w:val="0"/>
          <w:szCs w:val="28"/>
        </w:rPr>
        <w:t xml:space="preserve"> с прол</w:t>
      </w:r>
      <w:r w:rsidR="00256A8A" w:rsidRPr="00256A8A">
        <w:rPr>
          <w:rFonts w:ascii="Times New Roman" w:hAnsi="Times New Roman"/>
          <w:b w:val="0"/>
          <w:szCs w:val="28"/>
        </w:rPr>
        <w:t>о</w:t>
      </w:r>
      <w:r w:rsidR="005657A7" w:rsidRPr="00256A8A">
        <w:rPr>
          <w:rFonts w:ascii="Times New Roman" w:hAnsi="Times New Roman"/>
          <w:b w:val="0"/>
          <w:szCs w:val="28"/>
        </w:rPr>
        <w:t xml:space="preserve">нгированным высвобождением, </w:t>
      </w:r>
      <w:r w:rsidR="00D30534" w:rsidRPr="00256A8A">
        <w:rPr>
          <w:rFonts w:ascii="Times New Roman" w:hAnsi="Times New Roman"/>
          <w:b w:val="0"/>
          <w:szCs w:val="28"/>
        </w:rPr>
        <w:t>покрытые пленочной оболочкой</w:t>
      </w:r>
      <w:r w:rsidR="005657A7" w:rsidRPr="00256A8A">
        <w:rPr>
          <w:rFonts w:ascii="Times New Roman" w:hAnsi="Times New Roman"/>
          <w:b w:val="0"/>
          <w:szCs w:val="28"/>
        </w:rPr>
        <w:t xml:space="preserve">; </w:t>
      </w:r>
      <w:r w:rsidR="00353DFC">
        <w:rPr>
          <w:rFonts w:ascii="Times New Roman" w:hAnsi="Times New Roman"/>
          <w:b w:val="0"/>
          <w:szCs w:val="28"/>
        </w:rPr>
        <w:t>таблет</w:t>
      </w:r>
      <w:r w:rsidR="00910918">
        <w:rPr>
          <w:rFonts w:ascii="Times New Roman" w:hAnsi="Times New Roman"/>
          <w:b w:val="0"/>
          <w:szCs w:val="28"/>
        </w:rPr>
        <w:t>ки</w:t>
      </w:r>
      <w:r w:rsidR="008A7D1B">
        <w:rPr>
          <w:rFonts w:ascii="Times New Roman" w:hAnsi="Times New Roman"/>
          <w:b w:val="0"/>
          <w:szCs w:val="28"/>
        </w:rPr>
        <w:t>,</w:t>
      </w:r>
      <w:r w:rsidR="00910918">
        <w:rPr>
          <w:rFonts w:ascii="Times New Roman" w:hAnsi="Times New Roman"/>
          <w:b w:val="0"/>
          <w:szCs w:val="28"/>
        </w:rPr>
        <w:t xml:space="preserve"> покрытые пленочной оболочкой;</w:t>
      </w:r>
      <w:r w:rsidR="00353DFC">
        <w:rPr>
          <w:rFonts w:ascii="Times New Roman" w:hAnsi="Times New Roman"/>
          <w:b w:val="0"/>
          <w:szCs w:val="28"/>
        </w:rPr>
        <w:t xml:space="preserve"> </w:t>
      </w:r>
      <w:r w:rsidR="005657A7" w:rsidRPr="00256A8A">
        <w:rPr>
          <w:rFonts w:ascii="Times New Roman" w:hAnsi="Times New Roman"/>
          <w:b w:val="0"/>
          <w:szCs w:val="28"/>
        </w:rPr>
        <w:t xml:space="preserve">таблетки </w:t>
      </w:r>
      <w:r w:rsidR="00353DFC">
        <w:rPr>
          <w:rFonts w:ascii="Times New Roman" w:hAnsi="Times New Roman"/>
          <w:b w:val="0"/>
          <w:szCs w:val="28"/>
        </w:rPr>
        <w:t>покрытые оболочкой</w:t>
      </w:r>
      <w:r w:rsidR="006232EB" w:rsidRPr="00256A8A">
        <w:rPr>
          <w:rFonts w:ascii="Times New Roman" w:hAnsi="Times New Roman"/>
          <w:b w:val="0"/>
          <w:szCs w:val="28"/>
        </w:rPr>
        <w:t>)</w:t>
      </w:r>
      <w:r w:rsidRPr="00256A8A">
        <w:rPr>
          <w:rFonts w:ascii="Times New Roman" w:hAnsi="Times New Roman"/>
          <w:b w:val="0"/>
          <w:szCs w:val="28"/>
        </w:rPr>
        <w:t>.</w:t>
      </w:r>
      <w:r w:rsidR="00AE1E2F" w:rsidRPr="00256A8A">
        <w:rPr>
          <w:rFonts w:ascii="Times New Roman" w:hAnsi="Times New Roman"/>
          <w:b w:val="0"/>
          <w:szCs w:val="28"/>
        </w:rPr>
        <w:t xml:space="preserve"> </w:t>
      </w:r>
      <w:r w:rsidR="00D37D48" w:rsidRPr="00256A8A">
        <w:rPr>
          <w:rFonts w:ascii="Times New Roman" w:hAnsi="Times New Roman"/>
          <w:b w:val="0"/>
          <w:szCs w:val="28"/>
        </w:rPr>
        <w:t>Препарат</w:t>
      </w:r>
      <w:r w:rsidR="00AE1E2F" w:rsidRPr="00256A8A">
        <w:rPr>
          <w:rFonts w:ascii="Times New Roman" w:hAnsi="Times New Roman"/>
          <w:b w:val="0"/>
          <w:szCs w:val="28"/>
        </w:rPr>
        <w:t xml:space="preserve"> долж</w:t>
      </w:r>
      <w:r w:rsidR="00D37D48" w:rsidRPr="00256A8A">
        <w:rPr>
          <w:rFonts w:ascii="Times New Roman" w:hAnsi="Times New Roman"/>
          <w:b w:val="0"/>
          <w:szCs w:val="28"/>
        </w:rPr>
        <w:t>ен</w:t>
      </w:r>
      <w:r w:rsidR="00AE1E2F" w:rsidRPr="00256A8A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 w:rsidRPr="00256A8A">
        <w:rPr>
          <w:rFonts w:ascii="Times New Roman" w:hAnsi="Times New Roman"/>
          <w:b w:val="0"/>
          <w:szCs w:val="28"/>
        </w:rPr>
        <w:t>тк</w:t>
      </w:r>
      <w:r w:rsidR="008A7D1B">
        <w:rPr>
          <w:rFonts w:ascii="Times New Roman" w:hAnsi="Times New Roman"/>
          <w:b w:val="0"/>
          <w:szCs w:val="28"/>
        </w:rPr>
        <w:t>и» и ниже</w:t>
      </w:r>
      <w:r w:rsidR="00AE1E2F" w:rsidRPr="00256A8A">
        <w:rPr>
          <w:rFonts w:ascii="Times New Roman" w:hAnsi="Times New Roman"/>
          <w:b w:val="0"/>
          <w:szCs w:val="28"/>
        </w:rPr>
        <w:t>приведенным требованиям.</w:t>
      </w:r>
    </w:p>
    <w:p w:rsidR="0001680A" w:rsidRPr="00256A8A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>С</w:t>
      </w:r>
      <w:r w:rsidR="0001680A" w:rsidRPr="00256A8A">
        <w:rPr>
          <w:rFonts w:ascii="Times New Roman" w:hAnsi="Times New Roman"/>
          <w:b w:val="0"/>
          <w:szCs w:val="28"/>
        </w:rPr>
        <w:t>одерж</w:t>
      </w:r>
      <w:r w:rsidR="00AC7203" w:rsidRPr="00256A8A">
        <w:rPr>
          <w:rFonts w:ascii="Times New Roman" w:hAnsi="Times New Roman"/>
          <w:b w:val="0"/>
          <w:szCs w:val="28"/>
        </w:rPr>
        <w:t>и</w:t>
      </w:r>
      <w:r w:rsidR="0001680A" w:rsidRPr="00256A8A">
        <w:rPr>
          <w:rFonts w:ascii="Times New Roman" w:hAnsi="Times New Roman"/>
          <w:b w:val="0"/>
          <w:szCs w:val="28"/>
        </w:rPr>
        <w:t xml:space="preserve">т не менее </w:t>
      </w:r>
      <w:r w:rsidR="00B27509" w:rsidRPr="00256A8A">
        <w:rPr>
          <w:rFonts w:ascii="Times New Roman" w:hAnsi="Times New Roman"/>
          <w:b w:val="0"/>
          <w:szCs w:val="28"/>
        </w:rPr>
        <w:t>9</w:t>
      </w:r>
      <w:r w:rsidR="006E6241" w:rsidRPr="00256A8A">
        <w:rPr>
          <w:rFonts w:ascii="Times New Roman" w:hAnsi="Times New Roman"/>
          <w:b w:val="0"/>
          <w:szCs w:val="28"/>
        </w:rPr>
        <w:t>0</w:t>
      </w:r>
      <w:r w:rsidR="002C2ACB" w:rsidRPr="00256A8A">
        <w:rPr>
          <w:rFonts w:ascii="Times New Roman" w:hAnsi="Times New Roman"/>
          <w:b w:val="0"/>
          <w:szCs w:val="28"/>
        </w:rPr>
        <w:t>,0</w:t>
      </w:r>
      <w:r w:rsidR="0055109A" w:rsidRPr="00256A8A">
        <w:rPr>
          <w:rFonts w:ascii="Times New Roman" w:hAnsi="Times New Roman"/>
          <w:b w:val="0"/>
          <w:szCs w:val="28"/>
        </w:rPr>
        <w:t> </w:t>
      </w:r>
      <w:r w:rsidR="0001680A" w:rsidRPr="00256A8A">
        <w:rPr>
          <w:rFonts w:ascii="Times New Roman" w:hAnsi="Times New Roman"/>
          <w:b w:val="0"/>
          <w:szCs w:val="28"/>
        </w:rPr>
        <w:t xml:space="preserve">% и не более </w:t>
      </w:r>
      <w:r w:rsidR="00B27509" w:rsidRPr="00256A8A">
        <w:rPr>
          <w:rFonts w:ascii="Times New Roman" w:hAnsi="Times New Roman"/>
          <w:b w:val="0"/>
          <w:szCs w:val="28"/>
        </w:rPr>
        <w:t>1</w:t>
      </w:r>
      <w:r w:rsidR="00353DFC">
        <w:rPr>
          <w:rFonts w:ascii="Times New Roman" w:hAnsi="Times New Roman"/>
          <w:b w:val="0"/>
          <w:szCs w:val="28"/>
        </w:rPr>
        <w:t>10</w:t>
      </w:r>
      <w:r w:rsidR="002C2ACB" w:rsidRPr="00256A8A">
        <w:rPr>
          <w:rFonts w:ascii="Times New Roman" w:hAnsi="Times New Roman"/>
          <w:b w:val="0"/>
          <w:szCs w:val="28"/>
        </w:rPr>
        <w:t>,0</w:t>
      </w:r>
      <w:r w:rsidR="0055109A" w:rsidRPr="00256A8A">
        <w:rPr>
          <w:rFonts w:ascii="Times New Roman" w:hAnsi="Times New Roman"/>
          <w:b w:val="0"/>
          <w:szCs w:val="28"/>
        </w:rPr>
        <w:t> </w:t>
      </w:r>
      <w:r w:rsidR="0001680A" w:rsidRPr="00256A8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353DFC">
        <w:rPr>
          <w:rFonts w:ascii="Times New Roman" w:hAnsi="Times New Roman"/>
          <w:b w:val="0"/>
          <w:szCs w:val="28"/>
        </w:rPr>
        <w:t>кломипрамина</w:t>
      </w:r>
      <w:proofErr w:type="spellEnd"/>
      <w:r w:rsidR="00353DFC">
        <w:rPr>
          <w:rFonts w:ascii="Times New Roman" w:hAnsi="Times New Roman"/>
          <w:b w:val="0"/>
          <w:szCs w:val="28"/>
        </w:rPr>
        <w:t xml:space="preserve"> гидрохлорида</w:t>
      </w:r>
      <w:r w:rsidR="001450E7" w:rsidRPr="00256A8A">
        <w:rPr>
          <w:rFonts w:ascii="Times New Roman" w:hAnsi="Times New Roman"/>
          <w:b w:val="0"/>
          <w:szCs w:val="28"/>
        </w:rPr>
        <w:t xml:space="preserve"> </w:t>
      </w:r>
      <w:r w:rsidR="00184616" w:rsidRPr="00184616">
        <w:rPr>
          <w:rFonts w:ascii="Times New Roman" w:hAnsi="Times New Roman"/>
          <w:b w:val="0"/>
          <w:lang w:val="en-US"/>
        </w:rPr>
        <w:t>C</w:t>
      </w:r>
      <w:r w:rsidR="00184616" w:rsidRPr="00184616">
        <w:rPr>
          <w:rFonts w:ascii="Times New Roman" w:hAnsi="Times New Roman"/>
          <w:b w:val="0"/>
          <w:vertAlign w:val="subscript"/>
        </w:rPr>
        <w:t>19</w:t>
      </w:r>
      <w:r w:rsidR="00184616" w:rsidRPr="00184616">
        <w:rPr>
          <w:rFonts w:ascii="Times New Roman" w:hAnsi="Times New Roman"/>
          <w:b w:val="0"/>
          <w:lang w:val="en-US"/>
        </w:rPr>
        <w:t>H</w:t>
      </w:r>
      <w:r w:rsidR="00184616" w:rsidRPr="00184616">
        <w:rPr>
          <w:rFonts w:ascii="Times New Roman" w:hAnsi="Times New Roman"/>
          <w:b w:val="0"/>
          <w:vertAlign w:val="subscript"/>
        </w:rPr>
        <w:t>23</w:t>
      </w:r>
      <w:proofErr w:type="spellStart"/>
      <w:r w:rsidR="00184616" w:rsidRPr="00184616">
        <w:rPr>
          <w:rFonts w:ascii="Times New Roman" w:hAnsi="Times New Roman"/>
          <w:b w:val="0"/>
          <w:lang w:val="en-US"/>
        </w:rPr>
        <w:t>ClN</w:t>
      </w:r>
      <w:proofErr w:type="spellEnd"/>
      <w:r w:rsidR="00184616" w:rsidRPr="00184616">
        <w:rPr>
          <w:rFonts w:ascii="Times New Roman" w:hAnsi="Times New Roman"/>
          <w:b w:val="0"/>
          <w:vertAlign w:val="subscript"/>
        </w:rPr>
        <w:t>2</w:t>
      </w:r>
      <w:r w:rsidR="00184616" w:rsidRPr="00184616">
        <w:rPr>
          <w:rFonts w:ascii="Times New Roman" w:hAnsi="Times New Roman"/>
          <w:b w:val="0"/>
        </w:rPr>
        <w:t>·</w:t>
      </w:r>
      <w:proofErr w:type="spellStart"/>
      <w:r w:rsidR="00184616" w:rsidRPr="00184616">
        <w:rPr>
          <w:rFonts w:ascii="Times New Roman" w:hAnsi="Times New Roman"/>
          <w:b w:val="0"/>
          <w:lang w:val="en-US"/>
        </w:rPr>
        <w:t>HCl</w:t>
      </w:r>
      <w:proofErr w:type="spellEnd"/>
      <w:r w:rsidR="0001680A" w:rsidRPr="00184616">
        <w:rPr>
          <w:rFonts w:ascii="Times New Roman" w:hAnsi="Times New Roman"/>
          <w:b w:val="0"/>
          <w:szCs w:val="28"/>
        </w:rPr>
        <w:t>.</w:t>
      </w:r>
    </w:p>
    <w:p w:rsidR="0055109A" w:rsidRPr="000E7463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256A8A">
        <w:rPr>
          <w:rStyle w:val="8"/>
          <w:b/>
          <w:color w:val="000000" w:themeColor="text1"/>
          <w:sz w:val="28"/>
          <w:szCs w:val="28"/>
        </w:rPr>
        <w:t>Описание</w:t>
      </w:r>
      <w:r w:rsidRPr="008A7D1B">
        <w:rPr>
          <w:rStyle w:val="8"/>
          <w:b/>
          <w:color w:val="000000" w:themeColor="text1"/>
          <w:sz w:val="28"/>
          <w:szCs w:val="28"/>
        </w:rPr>
        <w:t>.</w:t>
      </w:r>
      <w:r w:rsidR="0001680A" w:rsidRPr="00256A8A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256A8A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</w:t>
      </w:r>
      <w:r w:rsidR="002302B1" w:rsidRPr="00256A8A">
        <w:rPr>
          <w:color w:val="000000" w:themeColor="text1"/>
          <w:sz w:val="28"/>
          <w:szCs w:val="28"/>
          <w:lang w:bidi="ru-RU"/>
        </w:rPr>
        <w:t>.</w:t>
      </w:r>
    </w:p>
    <w:p w:rsidR="008556D1" w:rsidRPr="00E1252F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E1252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0E7463" w:rsidRPr="00E1252F" w:rsidRDefault="000E7463" w:rsidP="000E74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252F">
        <w:rPr>
          <w:rFonts w:ascii="Times New Roman" w:hAnsi="Times New Roman"/>
          <w:i/>
          <w:sz w:val="28"/>
          <w:szCs w:val="28"/>
        </w:rPr>
        <w:t>1. </w:t>
      </w:r>
      <w:proofErr w:type="gramStart"/>
      <w:r w:rsidR="007B6EAF" w:rsidRPr="00E1252F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7B6EAF" w:rsidRPr="00E125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6EAF" w:rsidRPr="00E1252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E1252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E1252F">
        <w:rPr>
          <w:rFonts w:ascii="Times New Roman" w:hAnsi="Times New Roman"/>
          <w:i/>
          <w:sz w:val="28"/>
          <w:szCs w:val="28"/>
        </w:rPr>
        <w:t xml:space="preserve"> </w:t>
      </w:r>
      <w:r w:rsidR="007B6EAF" w:rsidRPr="00E1252F">
        <w:rPr>
          <w:rFonts w:ascii="Times New Roman" w:hAnsi="Times New Roman"/>
          <w:color w:val="000000"/>
          <w:sz w:val="28"/>
          <w:szCs w:val="28"/>
        </w:rPr>
        <w:t>Спектры поглощения испытуемого раствора (</w:t>
      </w:r>
      <w:r w:rsidR="008A7D1B">
        <w:rPr>
          <w:rFonts w:ascii="Times New Roman" w:hAnsi="Times New Roman"/>
          <w:color w:val="000000"/>
          <w:sz w:val="28"/>
          <w:szCs w:val="28"/>
        </w:rPr>
        <w:t>раздел</w:t>
      </w:r>
      <w:r w:rsidR="007B6EAF" w:rsidRPr="00E1252F">
        <w:rPr>
          <w:rFonts w:ascii="Times New Roman" w:hAnsi="Times New Roman"/>
          <w:color w:val="000000"/>
          <w:sz w:val="28"/>
          <w:szCs w:val="28"/>
        </w:rPr>
        <w:t xml:space="preserve"> «Количественное определение») в области от 230 до 350 нм должен иметь максимум при 252 нм и плеч</w:t>
      </w:r>
      <w:r w:rsidR="008A7D1B">
        <w:rPr>
          <w:rFonts w:ascii="Times New Roman" w:hAnsi="Times New Roman"/>
          <w:color w:val="000000"/>
          <w:sz w:val="28"/>
          <w:szCs w:val="28"/>
        </w:rPr>
        <w:t>о</w:t>
      </w:r>
      <w:r w:rsidR="007B6EAF" w:rsidRPr="00E1252F">
        <w:rPr>
          <w:rFonts w:ascii="Times New Roman" w:hAnsi="Times New Roman"/>
          <w:color w:val="000000"/>
          <w:sz w:val="28"/>
          <w:szCs w:val="28"/>
        </w:rPr>
        <w:t xml:space="preserve"> в интервале от 268 до 272 нм.</w:t>
      </w:r>
    </w:p>
    <w:p w:rsidR="000E7463" w:rsidRPr="00E1252F" w:rsidRDefault="000E7463" w:rsidP="000E746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1252F">
        <w:rPr>
          <w:rStyle w:val="8"/>
          <w:rFonts w:eastAsiaTheme="minorHAnsi"/>
          <w:color w:val="000000" w:themeColor="text1"/>
          <w:sz w:val="28"/>
          <w:szCs w:val="28"/>
        </w:rPr>
        <w:t>2. </w:t>
      </w:r>
      <w:r w:rsidR="00BF4C42" w:rsidRPr="00E1252F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ИК-спектрометрия </w:t>
      </w:r>
      <w:r w:rsidR="00BF4C42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(ОФС «Спектрометрия в инфракрасной области»)</w:t>
      </w:r>
      <w:r w:rsidRPr="00E1252F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</w:t>
      </w:r>
      <w:r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F4C42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 порошку растёртых таблеток, содержащему </w:t>
      </w:r>
      <w:r w:rsidR="0077324F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0,</w:t>
      </w:r>
      <w:r w:rsidR="00BF4C42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15 г кломипрамина гидрохлорида, прибавляют 10 мл хлороформа, встряхивают в течение 5</w:t>
      </w:r>
      <w:r w:rsidR="00BF4C42" w:rsidRPr="00E1252F">
        <w:rPr>
          <w:rFonts w:ascii="Times New Roman" w:hAnsi="Times New Roman" w:cs="Times New Roman"/>
          <w:sz w:val="28"/>
          <w:szCs w:val="28"/>
        </w:rPr>
        <w:t> мин</w:t>
      </w:r>
      <w:r w:rsidR="00BF4C42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фильтруют и выпаривают фильтрат досуха. К полученному остатку прибавляют горячий ацетон и сушат при температуре 110</w:t>
      </w:r>
      <w:proofErr w:type="gramStart"/>
      <w:r w:rsidR="00BF4C42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BF4C42" w:rsidRPr="00E1252F"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 w:rsidR="00BF4C42" w:rsidRPr="00E12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течение 30 мин (</w:t>
      </w:r>
      <w:r w:rsidR="00BF4C42" w:rsidRPr="00E1252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испытуемый образец</w:t>
      </w:r>
      <w:r w:rsidR="00BF4C42" w:rsidRPr="00E1252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D6ACF" w:rsidRPr="00E125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BF4C42" w:rsidRPr="00E1252F" w:rsidRDefault="00BF4C42" w:rsidP="000E746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125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Инфракрасный спектр испытуемого образца, снятый в диске с калия бромидом, в области от 4000 до 400 см-1 по положению полос поглощения должен соответствовать спектру стандартного образца кломипрамина гидрохлорида.</w:t>
      </w:r>
    </w:p>
    <w:p w:rsidR="00BF4C42" w:rsidRPr="00F015A8" w:rsidRDefault="007D237A" w:rsidP="005657A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015A8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</w:p>
    <w:p w:rsidR="00D70A57" w:rsidRPr="00F015A8" w:rsidRDefault="00BF4C42" w:rsidP="00BF4C42">
      <w:pPr>
        <w:pStyle w:val="af0"/>
        <w:spacing w:after="0" w:line="360" w:lineRule="auto"/>
        <w:ind w:left="0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015A8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F015A8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F015A8">
        <w:rPr>
          <w:rStyle w:val="8"/>
          <w:rFonts w:eastAsiaTheme="minorHAnsi"/>
          <w:i/>
          <w:color w:val="000000" w:themeColor="text1"/>
          <w:sz w:val="28"/>
          <w:szCs w:val="28"/>
        </w:rPr>
        <w:t>Таблетки</w:t>
      </w:r>
      <w:r w:rsidRPr="00F015A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5657A7" w:rsidRPr="00F015A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021FE3" w:rsidRPr="00F015A8">
        <w:rPr>
          <w:rStyle w:val="8"/>
          <w:rFonts w:eastAsiaTheme="minorHAnsi"/>
          <w:color w:val="000000" w:themeColor="text1"/>
          <w:sz w:val="28"/>
          <w:szCs w:val="28"/>
        </w:rPr>
        <w:t xml:space="preserve"> методом спектрофотометрии </w:t>
      </w:r>
      <w:r w:rsidR="00021FE3" w:rsidRPr="00F015A8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5657A7" w:rsidRPr="00F015A8">
        <w:rPr>
          <w:rStyle w:val="8"/>
          <w:rFonts w:eastAsiaTheme="minorHAnsi"/>
          <w:color w:val="000000" w:themeColor="text1"/>
          <w:sz w:val="28"/>
          <w:szCs w:val="28"/>
        </w:rPr>
        <w:t>.</w:t>
      </w:r>
      <w:proofErr w:type="gramEnd"/>
    </w:p>
    <w:p w:rsidR="00021FE3" w:rsidRPr="00F015A8" w:rsidRDefault="00021FE3" w:rsidP="00021FE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5A8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021FE3" w:rsidRPr="00F015A8" w:rsidTr="008A7D1B">
        <w:tc>
          <w:tcPr>
            <w:tcW w:w="2056" w:type="pct"/>
          </w:tcPr>
          <w:p w:rsidR="00021FE3" w:rsidRPr="00F015A8" w:rsidRDefault="00021FE3" w:rsidP="008A7D1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021FE3" w:rsidRPr="00F015A8" w:rsidRDefault="00021FE3" w:rsidP="008A7D1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021FE3" w:rsidRPr="00F015A8" w:rsidTr="008A7D1B">
        <w:tc>
          <w:tcPr>
            <w:tcW w:w="2056" w:type="pct"/>
          </w:tcPr>
          <w:p w:rsidR="00021FE3" w:rsidRPr="00F015A8" w:rsidRDefault="00021FE3" w:rsidP="008A7D1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021FE3" w:rsidRPr="00F015A8" w:rsidRDefault="00E02441" w:rsidP="008A7D1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Хлористоводородной кислоты раствор </w:t>
            </w:r>
            <w:r w:rsidR="00021FE3"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 М;</w:t>
            </w:r>
          </w:p>
        </w:tc>
      </w:tr>
      <w:tr w:rsidR="00021FE3" w:rsidRPr="00F015A8" w:rsidTr="008A7D1B">
        <w:tc>
          <w:tcPr>
            <w:tcW w:w="2056" w:type="pct"/>
          </w:tcPr>
          <w:p w:rsidR="00021FE3" w:rsidRPr="00F015A8" w:rsidRDefault="00021FE3" w:rsidP="008A7D1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</w:tcPr>
          <w:p w:rsidR="00021FE3" w:rsidRPr="00F015A8" w:rsidRDefault="00021FE3" w:rsidP="008A7D1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021FE3" w:rsidRPr="00F015A8" w:rsidTr="008A7D1B">
        <w:tc>
          <w:tcPr>
            <w:tcW w:w="2056" w:type="pct"/>
          </w:tcPr>
          <w:p w:rsidR="00021FE3" w:rsidRPr="00F015A8" w:rsidRDefault="00021FE3" w:rsidP="008A7D1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2944" w:type="pct"/>
          </w:tcPr>
          <w:p w:rsidR="00021FE3" w:rsidRPr="00F015A8" w:rsidRDefault="00021FE3" w:rsidP="008A7D1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± 0,5</w:t>
            </w:r>
            <w:proofErr w:type="gramStart"/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21FE3" w:rsidRPr="007505C7" w:rsidTr="008A7D1B">
        <w:tc>
          <w:tcPr>
            <w:tcW w:w="2056" w:type="pct"/>
          </w:tcPr>
          <w:p w:rsidR="00021FE3" w:rsidRPr="00F015A8" w:rsidRDefault="00021FE3" w:rsidP="008A7D1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2944" w:type="pct"/>
          </w:tcPr>
          <w:p w:rsidR="00021FE3" w:rsidRPr="00F015A8" w:rsidRDefault="00021FE3" w:rsidP="008A7D1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50 </w:t>
            </w:r>
            <w:proofErr w:type="gramStart"/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F0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021FE3" w:rsidRPr="007505C7" w:rsidTr="008A7D1B">
        <w:tc>
          <w:tcPr>
            <w:tcW w:w="2056" w:type="pct"/>
          </w:tcPr>
          <w:p w:rsidR="00021FE3" w:rsidRPr="00B7403A" w:rsidRDefault="00021FE3" w:rsidP="008A7D1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021FE3" w:rsidRPr="00B7403A" w:rsidRDefault="00021FE3" w:rsidP="008A7D1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021FE3" w:rsidRPr="00F015A8" w:rsidRDefault="00E02441" w:rsidP="00E02441">
      <w:pPr>
        <w:pStyle w:val="af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A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F015A8">
        <w:rPr>
          <w:rFonts w:ascii="Times New Roman" w:hAnsi="Times New Roman" w:cs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При необходимости полученный фильтрат разводят средой растворения до концентрации кломипрамина гидрохлорида около 0,028 мг/мл.</w:t>
      </w:r>
    </w:p>
    <w:p w:rsidR="00E02441" w:rsidRPr="00F015A8" w:rsidRDefault="00E02441" w:rsidP="00E02441">
      <w:pPr>
        <w:pStyle w:val="af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A8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кломипрамина гидрохлорида.</w:t>
      </w:r>
      <w:r w:rsidRPr="00F015A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="00625ECA" w:rsidRPr="00F015A8">
        <w:rPr>
          <w:rFonts w:ascii="Times New Roman" w:hAnsi="Times New Roman" w:cs="Times New Roman"/>
          <w:sz w:val="28"/>
          <w:szCs w:val="28"/>
        </w:rPr>
        <w:t>23 мг (точная навеска)</w:t>
      </w:r>
      <w:r w:rsidRPr="00F015A8">
        <w:rPr>
          <w:rFonts w:ascii="Times New Roman" w:hAnsi="Times New Roman" w:cs="Times New Roman"/>
          <w:sz w:val="28"/>
          <w:szCs w:val="28"/>
        </w:rPr>
        <w:t xml:space="preserve"> стандартного образца кломипрамина гидрохлорида, </w:t>
      </w:r>
      <w:r w:rsidR="00625ECA" w:rsidRPr="00F015A8">
        <w:rPr>
          <w:rFonts w:ascii="Times New Roman" w:hAnsi="Times New Roman" w:cs="Times New Roman"/>
          <w:sz w:val="28"/>
          <w:szCs w:val="28"/>
        </w:rPr>
        <w:t>растворяют в среде растворения</w:t>
      </w:r>
      <w:r w:rsidRPr="00F015A8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625ECA" w:rsidRPr="00F015A8">
        <w:rPr>
          <w:rFonts w:ascii="Times New Roman" w:hAnsi="Times New Roman" w:cs="Times New Roman"/>
          <w:sz w:val="28"/>
          <w:szCs w:val="28"/>
        </w:rPr>
        <w:t>тем же</w:t>
      </w:r>
      <w:r w:rsidRPr="00F015A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625ECA" w:rsidRPr="00F015A8">
        <w:rPr>
          <w:rFonts w:ascii="Times New Roman" w:hAnsi="Times New Roman" w:cs="Times New Roman"/>
          <w:sz w:val="28"/>
          <w:szCs w:val="28"/>
        </w:rPr>
        <w:t>ителем</w:t>
      </w:r>
      <w:r w:rsidRPr="00F015A8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CF21F6" w:rsidRPr="00F015A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3,0 мл полученного раствора и доводят объем раствора средой растворения до метки.</w:t>
      </w:r>
    </w:p>
    <w:p w:rsidR="00625ECA" w:rsidRPr="00B7403A" w:rsidRDefault="00625ECA" w:rsidP="00E02441">
      <w:pPr>
        <w:pStyle w:val="af0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03A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кломипрамина гидрохлорида на спектрофотометре в максимуме поглощения при длине волны </w:t>
      </w:r>
      <w:r w:rsidR="00CF21F6" w:rsidRPr="00B7403A">
        <w:rPr>
          <w:rFonts w:ascii="Times New Roman" w:hAnsi="Times New Roman"/>
          <w:sz w:val="28"/>
          <w:szCs w:val="28"/>
        </w:rPr>
        <w:t>252 </w:t>
      </w:r>
      <w:r w:rsidRPr="00B7403A">
        <w:rPr>
          <w:rFonts w:ascii="Times New Roman" w:hAnsi="Times New Roman"/>
          <w:sz w:val="28"/>
          <w:szCs w:val="28"/>
        </w:rPr>
        <w:t>нм в кювете с толщиной слоя 1</w:t>
      </w:r>
      <w:r w:rsidR="00B23FDA" w:rsidRPr="00B7403A">
        <w:rPr>
          <w:rFonts w:ascii="Times New Roman" w:hAnsi="Times New Roman"/>
          <w:sz w:val="28"/>
          <w:szCs w:val="28"/>
        </w:rPr>
        <w:t> </w:t>
      </w:r>
      <w:r w:rsidRPr="00B7403A">
        <w:rPr>
          <w:rFonts w:ascii="Times New Roman" w:hAnsi="Times New Roman"/>
          <w:sz w:val="28"/>
          <w:szCs w:val="28"/>
        </w:rPr>
        <w:t>см.</w:t>
      </w:r>
    </w:p>
    <w:p w:rsidR="00CF21F6" w:rsidRPr="00B7403A" w:rsidRDefault="00CF21F6" w:rsidP="00E02441">
      <w:pPr>
        <w:pStyle w:val="af0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03A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proofErr w:type="spellStart"/>
      <w:r w:rsidRPr="00B7403A">
        <w:rPr>
          <w:rFonts w:ascii="Times New Roman" w:hAnsi="Times New Roman"/>
          <w:sz w:val="28"/>
          <w:szCs w:val="28"/>
        </w:rPr>
        <w:t>кломипрамина</w:t>
      </w:r>
      <w:proofErr w:type="spellEnd"/>
      <w:r w:rsidRPr="00B7403A">
        <w:rPr>
          <w:rFonts w:ascii="Times New Roman" w:hAnsi="Times New Roman"/>
          <w:sz w:val="28"/>
          <w:szCs w:val="28"/>
        </w:rPr>
        <w:t xml:space="preserve"> гидрохлорида</w:t>
      </w:r>
      <w:r w:rsidR="008A7D1B" w:rsidRPr="008A7D1B">
        <w:rPr>
          <w:rFonts w:ascii="Times New Roman" w:hAnsi="Times New Roman"/>
        </w:rPr>
        <w:t xml:space="preserve"> </w:t>
      </w:r>
      <w:r w:rsidR="008A7D1B" w:rsidRPr="008A7D1B">
        <w:rPr>
          <w:rFonts w:ascii="Times New Roman" w:hAnsi="Times New Roman"/>
          <w:sz w:val="28"/>
          <w:szCs w:val="28"/>
          <w:lang w:val="en-US"/>
        </w:rPr>
        <w:t>C</w:t>
      </w:r>
      <w:r w:rsidR="008A7D1B" w:rsidRPr="008A7D1B">
        <w:rPr>
          <w:rFonts w:ascii="Times New Roman" w:hAnsi="Times New Roman"/>
          <w:sz w:val="28"/>
          <w:szCs w:val="28"/>
          <w:vertAlign w:val="subscript"/>
        </w:rPr>
        <w:t>19</w:t>
      </w:r>
      <w:r w:rsidR="008A7D1B" w:rsidRPr="008A7D1B">
        <w:rPr>
          <w:rFonts w:ascii="Times New Roman" w:hAnsi="Times New Roman"/>
          <w:sz w:val="28"/>
          <w:szCs w:val="28"/>
          <w:lang w:val="en-US"/>
        </w:rPr>
        <w:t>H</w:t>
      </w:r>
      <w:r w:rsidR="008A7D1B" w:rsidRPr="008A7D1B">
        <w:rPr>
          <w:rFonts w:ascii="Times New Roman" w:hAnsi="Times New Roman"/>
          <w:sz w:val="28"/>
          <w:szCs w:val="28"/>
          <w:vertAlign w:val="subscript"/>
        </w:rPr>
        <w:t>23</w:t>
      </w:r>
      <w:proofErr w:type="spellStart"/>
      <w:r w:rsidR="008A7D1B" w:rsidRPr="008A7D1B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8A7D1B" w:rsidRPr="008A7D1B">
        <w:rPr>
          <w:rFonts w:ascii="Times New Roman" w:hAnsi="Times New Roman"/>
          <w:sz w:val="28"/>
          <w:szCs w:val="28"/>
          <w:vertAlign w:val="subscript"/>
        </w:rPr>
        <w:t>2</w:t>
      </w:r>
      <w:r w:rsidR="008A7D1B" w:rsidRPr="008A7D1B">
        <w:rPr>
          <w:rFonts w:ascii="Times New Roman" w:hAnsi="Times New Roman"/>
          <w:sz w:val="28"/>
          <w:szCs w:val="28"/>
        </w:rPr>
        <w:t>·</w:t>
      </w:r>
      <w:proofErr w:type="spellStart"/>
      <w:r w:rsidR="008A7D1B" w:rsidRPr="008A7D1B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8A7D1B">
        <w:rPr>
          <w:rFonts w:ascii="Times New Roman" w:hAnsi="Times New Roman"/>
          <w:sz w:val="28"/>
          <w:szCs w:val="28"/>
        </w:rPr>
        <w:t>,</w:t>
      </w:r>
      <w:r w:rsidRPr="00B7403A">
        <w:rPr>
          <w:rFonts w:ascii="Times New Roman" w:hAnsi="Times New Roman"/>
          <w:sz w:val="28"/>
          <w:szCs w:val="28"/>
        </w:rPr>
        <w:t xml:space="preserve"> перешедшее в раствор, в процентах</w:t>
      </w:r>
      <w:r w:rsidR="008A7D1B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Pr="00B7403A">
        <w:rPr>
          <w:rFonts w:ascii="Times New Roman" w:hAnsi="Times New Roman"/>
          <w:sz w:val="28"/>
          <w:szCs w:val="28"/>
        </w:rPr>
        <w:t xml:space="preserve"> (</w:t>
      </w:r>
      <w:r w:rsidRPr="00B7403A">
        <w:rPr>
          <w:rFonts w:ascii="Times New Roman" w:hAnsi="Times New Roman"/>
          <w:i/>
          <w:sz w:val="28"/>
          <w:szCs w:val="28"/>
        </w:rPr>
        <w:t>Х</w:t>
      </w:r>
      <w:r w:rsidRPr="00B7403A">
        <w:rPr>
          <w:rFonts w:ascii="Times New Roman" w:hAnsi="Times New Roman"/>
          <w:sz w:val="28"/>
          <w:szCs w:val="28"/>
        </w:rPr>
        <w:t>) вычисляют по формуле:</w:t>
      </w:r>
    </w:p>
    <w:p w:rsidR="00CF21F6" w:rsidRPr="00B7403A" w:rsidRDefault="008A7D1B" w:rsidP="00CF21F6">
      <w:pPr>
        <w:pStyle w:val="af0"/>
        <w:spacing w:before="240" w:after="0" w:line="360" w:lineRule="auto"/>
        <w:ind w:left="0" w:firstLine="709"/>
        <w:jc w:val="center"/>
        <w:rPr>
          <w:sz w:val="28"/>
        </w:rPr>
      </w:pPr>
      <w:r w:rsidRPr="00B7403A">
        <w:rPr>
          <w:position w:val="-30"/>
          <w:sz w:val="28"/>
          <w:lang w:val="en-US"/>
        </w:rPr>
        <w:object w:dxaOrig="4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55pt;height:50.1pt" o:ole="">
            <v:imagedata r:id="rId8" o:title=""/>
          </v:shape>
          <o:OLEObject Type="Embed" ProgID="Equation.3" ShapeID="_x0000_i1025" DrawAspect="Content" ObjectID="_1636798773" r:id="rId9"/>
        </w:object>
      </w:r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CF21F6" w:rsidRPr="00B7403A" w:rsidTr="008A7D1B">
        <w:tc>
          <w:tcPr>
            <w:tcW w:w="333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CF21F6" w:rsidRPr="00B7403A" w:rsidRDefault="00CF21F6" w:rsidP="00CF21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B740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7403A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F21F6" w:rsidRPr="00B7403A" w:rsidTr="008A7D1B">
        <w:tc>
          <w:tcPr>
            <w:tcW w:w="333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F21F6" w:rsidRPr="00B7403A" w:rsidRDefault="00CF21F6" w:rsidP="00CF21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7403A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 кломипрамина гидрохлорида;</w:t>
            </w:r>
          </w:p>
        </w:tc>
      </w:tr>
      <w:tr w:rsidR="008A7D1B" w:rsidRPr="00B7403A" w:rsidTr="002A559B">
        <w:tc>
          <w:tcPr>
            <w:tcW w:w="333" w:type="pct"/>
          </w:tcPr>
          <w:p w:rsidR="008A7D1B" w:rsidRPr="00B7403A" w:rsidRDefault="008A7D1B" w:rsidP="002A559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A7D1B" w:rsidRPr="00B7403A" w:rsidRDefault="008A7D1B" w:rsidP="002A559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8A7D1B" w:rsidRPr="00B7403A" w:rsidRDefault="008A7D1B" w:rsidP="002A559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0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7D1B" w:rsidRPr="00B7403A" w:rsidRDefault="008A7D1B" w:rsidP="002A559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CF21F6" w:rsidRPr="00B7403A" w:rsidTr="008A7D1B">
        <w:tc>
          <w:tcPr>
            <w:tcW w:w="333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F21F6" w:rsidRPr="00B7403A" w:rsidRDefault="00CF21F6" w:rsidP="00CF21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740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7403A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кломипрамина гидрохлорида, мг;</w:t>
            </w:r>
          </w:p>
        </w:tc>
      </w:tr>
      <w:tr w:rsidR="008A7D1B" w:rsidRPr="007505C7" w:rsidTr="006B2958">
        <w:tc>
          <w:tcPr>
            <w:tcW w:w="333" w:type="pct"/>
          </w:tcPr>
          <w:p w:rsidR="008A7D1B" w:rsidRPr="00B7403A" w:rsidRDefault="008A7D1B" w:rsidP="006B295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A7D1B" w:rsidRPr="00B7403A" w:rsidRDefault="008A7D1B" w:rsidP="006B295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A7D1B" w:rsidRPr="00B7403A" w:rsidRDefault="008A7D1B" w:rsidP="006B295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0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7D1B" w:rsidRPr="00B7403A" w:rsidRDefault="008A7D1B" w:rsidP="006B295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B7403A">
              <w:rPr>
                <w:rStyle w:val="8"/>
                <w:rFonts w:eastAsia="Calibri"/>
                <w:sz w:val="28"/>
                <w:szCs w:val="28"/>
              </w:rPr>
              <w:t>кломипрамина гидрохлорида</w:t>
            </w:r>
            <w:r w:rsidRPr="00B7403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</w:t>
            </w:r>
            <w:r w:rsidRPr="00B7403A">
              <w:rPr>
                <w:rStyle w:val="8"/>
                <w:rFonts w:eastAsia="Calibri"/>
                <w:sz w:val="28"/>
                <w:szCs w:val="28"/>
              </w:rPr>
              <w:t xml:space="preserve"> кломипрамина гидрохлорида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CF21F6" w:rsidRPr="00B7403A" w:rsidTr="008A7D1B">
        <w:tc>
          <w:tcPr>
            <w:tcW w:w="333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F21F6" w:rsidRPr="00B7403A" w:rsidRDefault="00CF21F6" w:rsidP="00CF21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F21F6" w:rsidRPr="00B7403A" w:rsidRDefault="00CF21F6" w:rsidP="00CF21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403A">
              <w:rPr>
                <w:rStyle w:val="8"/>
                <w:rFonts w:eastAsia="Calibri"/>
                <w:sz w:val="28"/>
                <w:szCs w:val="28"/>
              </w:rPr>
              <w:t>заявленное количество кломипрамина ги</w:t>
            </w:r>
            <w:r w:rsidR="008A7D1B">
              <w:rPr>
                <w:rStyle w:val="8"/>
                <w:rFonts w:eastAsia="Calibri"/>
                <w:sz w:val="28"/>
                <w:szCs w:val="28"/>
              </w:rPr>
              <w:t>дрохлорида в одной таблетке, мг.</w:t>
            </w:r>
          </w:p>
        </w:tc>
      </w:tr>
    </w:tbl>
    <w:p w:rsidR="00CF21F6" w:rsidRPr="00B7403A" w:rsidRDefault="00CF21F6" w:rsidP="00CF21F6">
      <w:pPr>
        <w:pStyle w:val="af0"/>
        <w:spacing w:before="120" w:after="0" w:line="360" w:lineRule="auto"/>
        <w:ind w:left="0" w:firstLine="709"/>
        <w:jc w:val="both"/>
        <w:rPr>
          <w:rStyle w:val="8"/>
          <w:rFonts w:eastAsia="Calibri"/>
          <w:sz w:val="28"/>
          <w:szCs w:val="28"/>
        </w:rPr>
      </w:pPr>
      <w:r w:rsidRPr="00B7403A">
        <w:rPr>
          <w:rStyle w:val="8"/>
          <w:rFonts w:eastAsia="Calibri"/>
          <w:sz w:val="28"/>
          <w:szCs w:val="28"/>
        </w:rPr>
        <w:t>Через 45 мин в раствор должно перейти не менее 75 % (</w:t>
      </w:r>
      <w:r w:rsidRPr="00B7403A">
        <w:rPr>
          <w:rStyle w:val="8"/>
          <w:rFonts w:eastAsia="Calibri"/>
          <w:sz w:val="28"/>
          <w:szCs w:val="28"/>
          <w:lang w:val="en-US"/>
        </w:rPr>
        <w:t>Q</w:t>
      </w:r>
      <w:r w:rsidRPr="00B7403A">
        <w:rPr>
          <w:rStyle w:val="8"/>
          <w:rFonts w:eastAsia="Calibri"/>
          <w:sz w:val="28"/>
          <w:szCs w:val="28"/>
        </w:rPr>
        <w:t xml:space="preserve">) </w:t>
      </w:r>
      <w:proofErr w:type="spellStart"/>
      <w:r w:rsidRPr="00B7403A">
        <w:rPr>
          <w:rStyle w:val="8"/>
          <w:rFonts w:eastAsia="Calibri"/>
          <w:sz w:val="28"/>
          <w:szCs w:val="28"/>
        </w:rPr>
        <w:t>кломипрамина</w:t>
      </w:r>
      <w:proofErr w:type="spellEnd"/>
      <w:r w:rsidRPr="00B7403A">
        <w:rPr>
          <w:rStyle w:val="8"/>
          <w:rFonts w:eastAsia="Calibri"/>
          <w:sz w:val="28"/>
          <w:szCs w:val="28"/>
        </w:rPr>
        <w:t xml:space="preserve"> гидрохлорида</w:t>
      </w:r>
      <w:r w:rsidR="00184616" w:rsidRPr="00B7403A">
        <w:rPr>
          <w:rFonts w:ascii="Times New Roman" w:hAnsi="Times New Roman" w:cs="Times New Roman"/>
          <w:b/>
          <w:sz w:val="28"/>
        </w:rPr>
        <w:t xml:space="preserve"> </w:t>
      </w:r>
      <w:r w:rsidR="00184616" w:rsidRPr="00B7403A">
        <w:rPr>
          <w:rFonts w:ascii="Times New Roman" w:hAnsi="Times New Roman" w:cs="Times New Roman"/>
          <w:sz w:val="28"/>
          <w:lang w:val="en-US"/>
        </w:rPr>
        <w:t>C</w:t>
      </w:r>
      <w:r w:rsidR="00184616" w:rsidRPr="00B7403A">
        <w:rPr>
          <w:rFonts w:ascii="Times New Roman" w:hAnsi="Times New Roman" w:cs="Times New Roman"/>
          <w:sz w:val="28"/>
          <w:vertAlign w:val="subscript"/>
        </w:rPr>
        <w:t>19</w:t>
      </w:r>
      <w:r w:rsidR="00184616" w:rsidRPr="00B7403A">
        <w:rPr>
          <w:rFonts w:ascii="Times New Roman" w:hAnsi="Times New Roman" w:cs="Times New Roman"/>
          <w:sz w:val="28"/>
          <w:lang w:val="en-US"/>
        </w:rPr>
        <w:t>H</w:t>
      </w:r>
      <w:r w:rsidR="00184616" w:rsidRPr="00B7403A">
        <w:rPr>
          <w:rFonts w:ascii="Times New Roman" w:hAnsi="Times New Roman" w:cs="Times New Roman"/>
          <w:sz w:val="28"/>
          <w:vertAlign w:val="subscript"/>
        </w:rPr>
        <w:t>23</w:t>
      </w:r>
      <w:proofErr w:type="spellStart"/>
      <w:r w:rsidR="00184616" w:rsidRPr="00B7403A">
        <w:rPr>
          <w:rFonts w:ascii="Times New Roman" w:hAnsi="Times New Roman" w:cs="Times New Roman"/>
          <w:sz w:val="28"/>
          <w:lang w:val="en-US"/>
        </w:rPr>
        <w:t>ClN</w:t>
      </w:r>
      <w:proofErr w:type="spellEnd"/>
      <w:r w:rsidR="00184616" w:rsidRPr="00B7403A">
        <w:rPr>
          <w:rFonts w:ascii="Times New Roman" w:hAnsi="Times New Roman" w:cs="Times New Roman"/>
          <w:sz w:val="28"/>
          <w:vertAlign w:val="subscript"/>
        </w:rPr>
        <w:t>2</w:t>
      </w:r>
      <w:r w:rsidR="00184616" w:rsidRPr="00B7403A">
        <w:rPr>
          <w:rFonts w:ascii="Times New Roman" w:hAnsi="Times New Roman" w:cs="Times New Roman"/>
          <w:sz w:val="28"/>
        </w:rPr>
        <w:t>·</w:t>
      </w:r>
      <w:proofErr w:type="spellStart"/>
      <w:r w:rsidR="00184616" w:rsidRPr="00B7403A">
        <w:rPr>
          <w:rFonts w:ascii="Times New Roman" w:hAnsi="Times New Roman" w:cs="Times New Roman"/>
          <w:sz w:val="28"/>
          <w:lang w:val="en-US"/>
        </w:rPr>
        <w:t>HCl</w:t>
      </w:r>
      <w:proofErr w:type="spellEnd"/>
      <w:r w:rsidRPr="00B7403A">
        <w:rPr>
          <w:rStyle w:val="8"/>
          <w:rFonts w:eastAsia="Calibri"/>
          <w:sz w:val="28"/>
          <w:szCs w:val="28"/>
        </w:rPr>
        <w:t>.</w:t>
      </w:r>
    </w:p>
    <w:p w:rsidR="00910918" w:rsidRPr="00B7403A" w:rsidRDefault="00910918" w:rsidP="00910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03A">
        <w:rPr>
          <w:rStyle w:val="8"/>
          <w:rFonts w:eastAsia="Calibri"/>
          <w:i/>
          <w:sz w:val="28"/>
          <w:szCs w:val="28"/>
        </w:rPr>
        <w:t>2. Таблетки с пролонгированным высвобождением, покрытые пленочной оболочкой.</w:t>
      </w:r>
      <w:r w:rsidRPr="00B7403A">
        <w:rPr>
          <w:rStyle w:val="8"/>
          <w:rFonts w:eastAsia="Calibri"/>
          <w:sz w:val="28"/>
          <w:szCs w:val="28"/>
        </w:rPr>
        <w:t xml:space="preserve"> </w:t>
      </w:r>
      <w:r w:rsidRPr="00B7403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форм».</w:t>
      </w:r>
    </w:p>
    <w:p w:rsidR="002440FF" w:rsidRPr="001C1B53" w:rsidRDefault="00111050" w:rsidP="002440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C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1982" w:rsidRPr="00BE19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E1982" w:rsidRPr="00BE1982" w:rsidRDefault="00BE1982" w:rsidP="00BE19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</w:t>
      </w:r>
      <w:r w:rsidRPr="00BE1982">
        <w:rPr>
          <w:rFonts w:ascii="Times New Roman" w:hAnsi="Times New Roman"/>
          <w:i/>
          <w:sz w:val="28"/>
          <w:szCs w:val="28"/>
        </w:rPr>
        <w:t>.</w:t>
      </w:r>
      <w:r w:rsidRPr="00BE1982">
        <w:rPr>
          <w:rFonts w:ascii="Times New Roman" w:hAnsi="Times New Roman"/>
          <w:sz w:val="28"/>
          <w:szCs w:val="28"/>
        </w:rPr>
        <w:t xml:space="preserve"> В химический стакан вместимостью 1 л помещают 1,2 г натрия дигидрофосфата </w:t>
      </w:r>
      <w:r w:rsidR="00FC5116">
        <w:rPr>
          <w:rFonts w:ascii="Times New Roman" w:hAnsi="Times New Roman"/>
          <w:sz w:val="28"/>
          <w:szCs w:val="28"/>
        </w:rPr>
        <w:t>ди</w:t>
      </w:r>
      <w:r w:rsidRPr="00BE1982">
        <w:rPr>
          <w:rFonts w:ascii="Times New Roman" w:hAnsi="Times New Roman"/>
          <w:sz w:val="28"/>
          <w:szCs w:val="28"/>
        </w:rPr>
        <w:t xml:space="preserve">гидрата, растворяют в 950 мл воды, добавляют 1,1 мл </w:t>
      </w:r>
      <w:proofErr w:type="spellStart"/>
      <w:r w:rsidRPr="00BE1982">
        <w:rPr>
          <w:rFonts w:ascii="Times New Roman" w:hAnsi="Times New Roman"/>
          <w:sz w:val="28"/>
          <w:szCs w:val="28"/>
        </w:rPr>
        <w:t>нониламина</w:t>
      </w:r>
      <w:proofErr w:type="spellEnd"/>
      <w:r w:rsidRPr="00BE1982">
        <w:rPr>
          <w:rFonts w:ascii="Times New Roman" w:hAnsi="Times New Roman"/>
          <w:sz w:val="28"/>
          <w:szCs w:val="28"/>
        </w:rPr>
        <w:t xml:space="preserve"> и доводят </w:t>
      </w:r>
      <w:proofErr w:type="spellStart"/>
      <w:r w:rsidRPr="00BE1982">
        <w:rPr>
          <w:rFonts w:ascii="Times New Roman" w:hAnsi="Times New Roman"/>
          <w:sz w:val="28"/>
          <w:szCs w:val="28"/>
        </w:rPr>
        <w:t>рН</w:t>
      </w:r>
      <w:proofErr w:type="spellEnd"/>
      <w:r w:rsidRPr="00BE1982">
        <w:rPr>
          <w:rFonts w:ascii="Times New Roman" w:hAnsi="Times New Roman"/>
          <w:sz w:val="28"/>
          <w:szCs w:val="28"/>
        </w:rPr>
        <w:t xml:space="preserve"> раствора фосфорной кислотой концентрированной до 3,00±0,05. Полученный раствор количественно переносят в мерную колбу вместимостью 1 л и доводят объем раствора водой до метки.</w:t>
      </w:r>
    </w:p>
    <w:p w:rsidR="006D082D" w:rsidRPr="009018DE" w:rsidRDefault="006D082D" w:rsidP="006D082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5D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AD65D7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AD65D7">
        <w:rPr>
          <w:rFonts w:ascii="Times New Roman" w:hAnsi="Times New Roman"/>
          <w:i/>
          <w:sz w:val="28"/>
          <w:szCs w:val="28"/>
        </w:rPr>
        <w:t xml:space="preserve"> (ПФА).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AD65D7">
        <w:rPr>
          <w:rFonts w:ascii="Times New Roman" w:hAnsi="Times New Roman"/>
          <w:sz w:val="28"/>
          <w:szCs w:val="28"/>
        </w:rPr>
        <w:t>цетонитрил</w:t>
      </w:r>
      <w:r>
        <w:rPr>
          <w:rFonts w:ascii="Times New Roman" w:hAnsi="Times New Roman"/>
          <w:sz w:val="28"/>
          <w:szCs w:val="28"/>
        </w:rPr>
        <w:t>—б</w:t>
      </w:r>
      <w:r w:rsidRPr="009018DE">
        <w:rPr>
          <w:rFonts w:ascii="Times New Roman" w:hAnsi="Times New Roman"/>
          <w:sz w:val="28"/>
          <w:szCs w:val="28"/>
        </w:rPr>
        <w:t>уферный раствор</w:t>
      </w:r>
      <w:r>
        <w:rPr>
          <w:rFonts w:ascii="Times New Roman" w:hAnsi="Times New Roman"/>
          <w:sz w:val="28"/>
          <w:szCs w:val="28"/>
        </w:rPr>
        <w:t xml:space="preserve"> 25:75.</w:t>
      </w:r>
    </w:p>
    <w:p w:rsidR="006D082D" w:rsidRPr="00AD65D7" w:rsidRDefault="006D082D" w:rsidP="006D082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5D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AD65D7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AD65D7">
        <w:rPr>
          <w:rFonts w:ascii="Times New Roman" w:hAnsi="Times New Roman"/>
          <w:i/>
          <w:sz w:val="28"/>
          <w:szCs w:val="28"/>
        </w:rPr>
        <w:t xml:space="preserve"> (ПФБ). </w:t>
      </w:r>
      <w:r>
        <w:rPr>
          <w:rFonts w:ascii="Times New Roman" w:hAnsi="Times New Roman"/>
          <w:sz w:val="28"/>
          <w:szCs w:val="28"/>
        </w:rPr>
        <w:t>А</w:t>
      </w:r>
      <w:r w:rsidRPr="00AD65D7">
        <w:rPr>
          <w:rFonts w:ascii="Times New Roman" w:hAnsi="Times New Roman"/>
          <w:sz w:val="28"/>
          <w:szCs w:val="28"/>
        </w:rPr>
        <w:t>цетонитрил</w:t>
      </w:r>
      <w:r>
        <w:rPr>
          <w:rFonts w:ascii="Times New Roman" w:hAnsi="Times New Roman"/>
          <w:sz w:val="28"/>
          <w:szCs w:val="28"/>
        </w:rPr>
        <w:t>—б</w:t>
      </w:r>
      <w:r w:rsidRPr="009018DE">
        <w:rPr>
          <w:rFonts w:ascii="Times New Roman" w:hAnsi="Times New Roman"/>
          <w:sz w:val="28"/>
          <w:szCs w:val="28"/>
        </w:rPr>
        <w:t>уферный раствор</w:t>
      </w:r>
      <w:r>
        <w:rPr>
          <w:rFonts w:ascii="Times New Roman" w:hAnsi="Times New Roman"/>
          <w:sz w:val="28"/>
          <w:szCs w:val="28"/>
        </w:rPr>
        <w:t xml:space="preserve"> 35:65.</w:t>
      </w:r>
    </w:p>
    <w:p w:rsidR="00BE1982" w:rsidRPr="00BE1982" w:rsidRDefault="00BE1982" w:rsidP="00BE19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198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E1982">
        <w:rPr>
          <w:rFonts w:ascii="Times New Roman" w:hAnsi="Times New Roman"/>
          <w:sz w:val="28"/>
          <w:szCs w:val="28"/>
        </w:rPr>
        <w:t xml:space="preserve"> </w:t>
      </w:r>
      <w:r w:rsidR="00DF6452">
        <w:rPr>
          <w:rFonts w:ascii="Times New Roman" w:hAnsi="Times New Roman"/>
          <w:sz w:val="28"/>
          <w:szCs w:val="28"/>
        </w:rPr>
        <w:t>Н</w:t>
      </w:r>
      <w:r w:rsidRPr="00BE1982">
        <w:rPr>
          <w:rFonts w:ascii="Times New Roman" w:hAnsi="Times New Roman"/>
          <w:sz w:val="28"/>
          <w:szCs w:val="28"/>
        </w:rPr>
        <w:t>авеску порошка растёртых таблеток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1982">
        <w:rPr>
          <w:rFonts w:ascii="Times New Roman" w:hAnsi="Times New Roman"/>
          <w:sz w:val="28"/>
          <w:szCs w:val="28"/>
        </w:rPr>
        <w:t>соответствующую около</w:t>
      </w:r>
      <w:r>
        <w:rPr>
          <w:rFonts w:ascii="Times New Roman" w:hAnsi="Times New Roman"/>
          <w:sz w:val="28"/>
          <w:szCs w:val="28"/>
        </w:rPr>
        <w:t xml:space="preserve"> 40 мг кломипрамина гидрохлорида</w:t>
      </w:r>
      <w:r w:rsidR="00E3551E">
        <w:rPr>
          <w:rFonts w:ascii="Times New Roman" w:hAnsi="Times New Roman"/>
          <w:sz w:val="28"/>
          <w:szCs w:val="28"/>
        </w:rPr>
        <w:t xml:space="preserve"> помещают в мерную колбу вместимостью 20 мл, прибавляют 15 мл ПФА, обрабатывают </w:t>
      </w:r>
      <w:r w:rsidR="00E3551E">
        <w:rPr>
          <w:rFonts w:ascii="Times New Roman" w:hAnsi="Times New Roman"/>
          <w:sz w:val="28"/>
          <w:szCs w:val="28"/>
        </w:rPr>
        <w:lastRenderedPageBreak/>
        <w:t>ультразвуком в течение 15 мин, охлаждают до комнатной температуры, доводят объем раствора ПФА до метки и фильтруют.</w:t>
      </w:r>
    </w:p>
    <w:p w:rsidR="00BE1982" w:rsidRPr="00BE1982" w:rsidRDefault="00BE1982" w:rsidP="00BE19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1982">
        <w:rPr>
          <w:rFonts w:ascii="Times New Roman" w:hAnsi="Times New Roman"/>
          <w:i/>
          <w:sz w:val="28"/>
          <w:szCs w:val="28"/>
        </w:rPr>
        <w:t>Раствор сравнения.</w:t>
      </w:r>
      <w:r w:rsidRPr="00BE1982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</w:t>
      </w:r>
      <w:r w:rsidR="00E3551E">
        <w:rPr>
          <w:rFonts w:ascii="Times New Roman" w:hAnsi="Times New Roman"/>
          <w:sz w:val="28"/>
          <w:szCs w:val="28"/>
        </w:rPr>
        <w:t>ПФА</w:t>
      </w:r>
      <w:r w:rsidRPr="00BE1982">
        <w:rPr>
          <w:rFonts w:ascii="Times New Roman" w:hAnsi="Times New Roman"/>
          <w:sz w:val="28"/>
          <w:szCs w:val="28"/>
        </w:rPr>
        <w:t xml:space="preserve"> до метки.</w:t>
      </w:r>
    </w:p>
    <w:p w:rsidR="00BE1982" w:rsidRPr="00BE1982" w:rsidRDefault="00BE1982" w:rsidP="00E144F4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 примесей. </w:t>
      </w:r>
      <w:r w:rsidRPr="00BE1982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</w:t>
      </w:r>
      <w:r w:rsidR="00DF6452">
        <w:rPr>
          <w:rFonts w:ascii="Times New Roman" w:hAnsi="Times New Roman" w:cs="Times New Roman"/>
          <w:sz w:val="28"/>
          <w:szCs w:val="28"/>
        </w:rPr>
        <w:t>2,6</w:t>
      </w:r>
      <w:r w:rsidRPr="00BE1982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r w:rsidR="00A72A2D" w:rsidRPr="00172125">
        <w:rPr>
          <w:rFonts w:ascii="Times New Roman" w:hAnsi="Times New Roman" w:cs="Times New Roman"/>
          <w:sz w:val="28"/>
          <w:szCs w:val="28"/>
        </w:rPr>
        <w:t xml:space="preserve">имипрамина </w:t>
      </w:r>
      <w:r w:rsidR="00A72A2D" w:rsidRPr="00191AE6">
        <w:rPr>
          <w:rFonts w:ascii="Times New Roman" w:hAnsi="Times New Roman" w:cs="Times New Roman"/>
          <w:sz w:val="28"/>
          <w:szCs w:val="28"/>
        </w:rPr>
        <w:t>гидрохлорида</w:t>
      </w:r>
      <w:r w:rsidRPr="00BE1982">
        <w:rPr>
          <w:rFonts w:ascii="Times New Roman" w:hAnsi="Times New Roman" w:cs="Times New Roman"/>
          <w:sz w:val="28"/>
          <w:szCs w:val="28"/>
        </w:rPr>
        <w:t>, 4,0 мг стандартного образца примеси</w:t>
      </w:r>
      <w:proofErr w:type="gramStart"/>
      <w:r w:rsidRPr="00BE1982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BE1982">
        <w:rPr>
          <w:rFonts w:ascii="Times New Roman" w:hAnsi="Times New Roman" w:cs="Times New Roman"/>
          <w:sz w:val="28"/>
          <w:szCs w:val="28"/>
        </w:rPr>
        <w:t>, 4,0 мг стандартного образца примеси </w:t>
      </w:r>
      <w:r w:rsidRPr="00BE19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3551E">
        <w:rPr>
          <w:rFonts w:ascii="Times New Roman" w:hAnsi="Times New Roman" w:cs="Times New Roman"/>
          <w:sz w:val="28"/>
          <w:szCs w:val="28"/>
        </w:rPr>
        <w:t>, 4</w:t>
      </w:r>
      <w:r w:rsidRPr="00BE1982">
        <w:rPr>
          <w:rFonts w:ascii="Times New Roman" w:hAnsi="Times New Roman" w:cs="Times New Roman"/>
          <w:sz w:val="28"/>
          <w:szCs w:val="28"/>
        </w:rPr>
        <w:t>,0 мг стандартного образца примеси </w:t>
      </w:r>
      <w:r w:rsidRPr="00BE19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1982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E3551E">
        <w:rPr>
          <w:rFonts w:ascii="Times New Roman" w:hAnsi="Times New Roman" w:cs="Times New Roman"/>
          <w:sz w:val="28"/>
          <w:szCs w:val="28"/>
        </w:rPr>
        <w:t>ПФА</w:t>
      </w:r>
      <w:r w:rsidRPr="00BE1982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E3551E">
        <w:rPr>
          <w:rFonts w:ascii="Times New Roman" w:hAnsi="Times New Roman" w:cs="Times New Roman"/>
          <w:sz w:val="28"/>
          <w:szCs w:val="28"/>
        </w:rPr>
        <w:t>ПФА</w:t>
      </w:r>
      <w:r w:rsidRPr="00BE1982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6D082D">
        <w:rPr>
          <w:rFonts w:ascii="Times New Roman" w:hAnsi="Times New Roman"/>
          <w:sz w:val="28"/>
          <w:szCs w:val="28"/>
        </w:rPr>
        <w:t>ПФА</w:t>
      </w:r>
      <w:r w:rsidR="006D082D" w:rsidRPr="00BE1982">
        <w:rPr>
          <w:rFonts w:ascii="Times New Roman" w:hAnsi="Times New Roman" w:cs="Times New Roman"/>
          <w:sz w:val="28"/>
          <w:szCs w:val="28"/>
        </w:rPr>
        <w:t xml:space="preserve"> </w:t>
      </w:r>
      <w:r w:rsidRPr="00BE1982">
        <w:rPr>
          <w:rFonts w:ascii="Times New Roman" w:hAnsi="Times New Roman" w:cs="Times New Roman"/>
          <w:sz w:val="28"/>
          <w:szCs w:val="28"/>
        </w:rPr>
        <w:t>до метки.</w:t>
      </w:r>
    </w:p>
    <w:p w:rsidR="00BE1982" w:rsidRPr="00BE1982" w:rsidRDefault="00BE1982" w:rsidP="00BE198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1982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E144F4">
        <w:rPr>
          <w:rFonts w:ascii="Times New Roman" w:hAnsi="Times New Roman"/>
          <w:sz w:val="28"/>
          <w:szCs w:val="28"/>
        </w:rPr>
        <w:t>В мерную колбу вместимостью 5</w:t>
      </w:r>
      <w:r w:rsidRPr="00BE1982">
        <w:rPr>
          <w:rFonts w:ascii="Times New Roman" w:hAnsi="Times New Roman"/>
          <w:sz w:val="28"/>
          <w:szCs w:val="28"/>
        </w:rPr>
        <w:t>0 мл помещают 10 мг стандартного образца кломипрамина гидрохлорида, 3 мг стандартного образца примеси</w:t>
      </w:r>
      <w:proofErr w:type="gramStart"/>
      <w:r w:rsidRPr="00BE1982">
        <w:rPr>
          <w:rFonts w:ascii="Times New Roman" w:hAnsi="Times New Roman"/>
          <w:sz w:val="28"/>
          <w:szCs w:val="28"/>
        </w:rPr>
        <w:t> С</w:t>
      </w:r>
      <w:proofErr w:type="gramEnd"/>
      <w:r w:rsidRPr="00BE1982">
        <w:rPr>
          <w:rFonts w:ascii="Times New Roman" w:hAnsi="Times New Roman"/>
          <w:sz w:val="28"/>
          <w:szCs w:val="28"/>
        </w:rPr>
        <w:t xml:space="preserve">, растворяют в </w:t>
      </w:r>
      <w:r w:rsidR="00E144F4">
        <w:rPr>
          <w:rFonts w:ascii="Times New Roman" w:hAnsi="Times New Roman"/>
          <w:sz w:val="28"/>
          <w:szCs w:val="28"/>
        </w:rPr>
        <w:t>ПФА</w:t>
      </w:r>
      <w:r w:rsidRPr="00BE1982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144F4">
        <w:rPr>
          <w:rFonts w:ascii="Times New Roman" w:hAnsi="Times New Roman"/>
          <w:sz w:val="28"/>
          <w:szCs w:val="28"/>
        </w:rPr>
        <w:t>ПФА</w:t>
      </w:r>
      <w:r w:rsidRPr="00BE1982">
        <w:rPr>
          <w:rFonts w:ascii="Times New Roman" w:hAnsi="Times New Roman"/>
          <w:sz w:val="28"/>
          <w:szCs w:val="28"/>
        </w:rPr>
        <w:t xml:space="preserve"> до метки. В мерную колбу вме</w:t>
      </w:r>
      <w:r w:rsidR="00E144F4">
        <w:rPr>
          <w:rFonts w:ascii="Times New Roman" w:hAnsi="Times New Roman"/>
          <w:sz w:val="28"/>
          <w:szCs w:val="28"/>
        </w:rPr>
        <w:t>стимостью 20 мл помещают 5</w:t>
      </w:r>
      <w:r w:rsidRPr="00BE1982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раствора </w:t>
      </w:r>
      <w:r w:rsidR="00E144F4">
        <w:rPr>
          <w:rFonts w:ascii="Times New Roman" w:hAnsi="Times New Roman"/>
          <w:sz w:val="28"/>
          <w:szCs w:val="28"/>
        </w:rPr>
        <w:t>ПФА</w:t>
      </w:r>
      <w:r w:rsidRPr="00BE1982">
        <w:rPr>
          <w:rFonts w:ascii="Times New Roman" w:hAnsi="Times New Roman"/>
          <w:sz w:val="28"/>
          <w:szCs w:val="28"/>
        </w:rPr>
        <w:t xml:space="preserve"> до метки.</w:t>
      </w:r>
    </w:p>
    <w:p w:rsidR="00BE1982" w:rsidRPr="00BE1982" w:rsidRDefault="00BE1982" w:rsidP="00BE198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BE1982">
        <w:rPr>
          <w:rFonts w:ascii="Times New Roman" w:hAnsi="Times New Roman"/>
          <w:sz w:val="28"/>
          <w:szCs w:val="28"/>
        </w:rPr>
        <w:t>При</w:t>
      </w:r>
      <w:r w:rsidR="00130062">
        <w:rPr>
          <w:rFonts w:ascii="Times New Roman" w:hAnsi="Times New Roman"/>
          <w:sz w:val="28"/>
          <w:szCs w:val="28"/>
        </w:rPr>
        <w:t>мечание</w:t>
      </w:r>
    </w:p>
    <w:p w:rsidR="00BE1982" w:rsidRPr="00BE1982" w:rsidRDefault="00BE1982" w:rsidP="00E144F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BE1982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BE19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2A2D">
        <w:rPr>
          <w:rFonts w:ascii="Times New Roman" w:hAnsi="Times New Roman" w:cs="Times New Roman"/>
          <w:sz w:val="28"/>
          <w:szCs w:val="28"/>
        </w:rPr>
        <w:t>и</w:t>
      </w:r>
      <w:r w:rsidRPr="00BE1982">
        <w:rPr>
          <w:rFonts w:ascii="Times New Roman" w:hAnsi="Times New Roman" w:cs="Times New Roman"/>
          <w:sz w:val="28"/>
          <w:szCs w:val="28"/>
        </w:rPr>
        <w:t>мипрамин</w:t>
      </w:r>
      <w:proofErr w:type="spellEnd"/>
      <w:r w:rsidRPr="00BE1982">
        <w:rPr>
          <w:rFonts w:ascii="Times New Roman" w:hAnsi="Times New Roman" w:cs="Times New Roman"/>
          <w:sz w:val="28"/>
          <w:szCs w:val="28"/>
        </w:rPr>
        <w:t>): 3-(10,11-</w:t>
      </w:r>
      <w:r w:rsidR="00130062">
        <w:rPr>
          <w:rFonts w:ascii="Times New Roman" w:hAnsi="Times New Roman" w:cs="Times New Roman"/>
          <w:sz w:val="28"/>
          <w:szCs w:val="28"/>
        </w:rPr>
        <w:t>д</w:t>
      </w:r>
      <w:r w:rsidRPr="00BE1982">
        <w:rPr>
          <w:rFonts w:ascii="Times New Roman" w:hAnsi="Times New Roman" w:cs="Times New Roman"/>
          <w:sz w:val="28"/>
          <w:szCs w:val="28"/>
        </w:rPr>
        <w:t>игидро-5</w:t>
      </w:r>
      <w:r w:rsidRPr="00BE198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E19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1982">
        <w:rPr>
          <w:rFonts w:ascii="Times New Roman" w:hAnsi="Times New Roman" w:cs="Times New Roman"/>
          <w:sz w:val="28"/>
          <w:szCs w:val="28"/>
        </w:rPr>
        <w:t>дибенз</w:t>
      </w:r>
      <w:proofErr w:type="spellEnd"/>
      <w:r w:rsidRPr="00BE1982">
        <w:rPr>
          <w:rFonts w:ascii="Times New Roman" w:hAnsi="Times New Roman" w:cs="Times New Roman"/>
          <w:sz w:val="28"/>
          <w:szCs w:val="28"/>
        </w:rPr>
        <w:t>[</w:t>
      </w:r>
      <w:r w:rsidRPr="00BE198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E1982">
        <w:rPr>
          <w:rFonts w:ascii="Times New Roman" w:hAnsi="Times New Roman" w:cs="Times New Roman"/>
          <w:sz w:val="28"/>
          <w:szCs w:val="28"/>
        </w:rPr>
        <w:t>,</w:t>
      </w:r>
      <w:r w:rsidRPr="00BE19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E1982">
        <w:rPr>
          <w:rFonts w:ascii="Times New Roman" w:hAnsi="Times New Roman" w:cs="Times New Roman"/>
          <w:sz w:val="28"/>
          <w:szCs w:val="28"/>
        </w:rPr>
        <w:t>]азепин-5-ил)-</w:t>
      </w:r>
      <w:r w:rsidRPr="00BE19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E1982">
        <w:rPr>
          <w:rFonts w:ascii="Times New Roman" w:hAnsi="Times New Roman" w:cs="Times New Roman"/>
          <w:sz w:val="28"/>
          <w:szCs w:val="28"/>
        </w:rPr>
        <w:t>,</w:t>
      </w:r>
      <w:r w:rsidRPr="00BE19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E1982">
        <w:rPr>
          <w:rFonts w:ascii="Times New Roman" w:hAnsi="Times New Roman" w:cs="Times New Roman"/>
          <w:sz w:val="28"/>
          <w:szCs w:val="28"/>
        </w:rPr>
        <w:t>-диметилпропан-1-амин</w:t>
      </w:r>
      <w:r w:rsidRPr="00BE19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CAS</w:t>
      </w:r>
      <w:r w:rsidRPr="00BE1982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 </w:t>
      </w:r>
      <w:r w:rsidRPr="00BE19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50-49-7;</w:t>
      </w:r>
    </w:p>
    <w:p w:rsidR="00BE1982" w:rsidRPr="00BE1982" w:rsidRDefault="00130062" w:rsidP="00E144F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1982" w:rsidRPr="00BE1982">
        <w:rPr>
          <w:rFonts w:ascii="Times New Roman" w:hAnsi="Times New Roman" w:cs="Times New Roman"/>
          <w:sz w:val="28"/>
          <w:szCs w:val="28"/>
        </w:rPr>
        <w:t>римесь</w:t>
      </w:r>
      <w:proofErr w:type="gramStart"/>
      <w:r w:rsidR="00BE1982" w:rsidRPr="00BE1982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BE1982" w:rsidRPr="00BE1982">
        <w:rPr>
          <w:rFonts w:ascii="Times New Roman" w:hAnsi="Times New Roman" w:cs="Times New Roman"/>
          <w:sz w:val="28"/>
          <w:szCs w:val="28"/>
        </w:rPr>
        <w:t>: 3-(5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E1982" w:rsidRPr="00BE198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E1982" w:rsidRPr="00BE1982">
        <w:rPr>
          <w:rFonts w:ascii="Times New Roman" w:hAnsi="Times New Roman" w:cs="Times New Roman"/>
          <w:sz w:val="28"/>
          <w:szCs w:val="28"/>
        </w:rPr>
        <w:t>ибенз</w:t>
      </w:r>
      <w:proofErr w:type="spellEnd"/>
      <w:r w:rsidR="00BE1982" w:rsidRPr="00BE1982">
        <w:rPr>
          <w:rFonts w:ascii="Times New Roman" w:hAnsi="Times New Roman" w:cs="Times New Roman"/>
          <w:sz w:val="28"/>
          <w:szCs w:val="28"/>
        </w:rPr>
        <w:t>[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E1982" w:rsidRPr="00BE1982">
        <w:rPr>
          <w:rFonts w:ascii="Times New Roman" w:hAnsi="Times New Roman" w:cs="Times New Roman"/>
          <w:sz w:val="28"/>
          <w:szCs w:val="28"/>
        </w:rPr>
        <w:t>,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E1982" w:rsidRPr="00BE1982">
        <w:rPr>
          <w:rFonts w:ascii="Times New Roman" w:hAnsi="Times New Roman" w:cs="Times New Roman"/>
          <w:sz w:val="28"/>
          <w:szCs w:val="28"/>
        </w:rPr>
        <w:t>]азепин-5-ил)-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E1982" w:rsidRPr="00BE1982">
        <w:rPr>
          <w:rFonts w:ascii="Times New Roman" w:hAnsi="Times New Roman" w:cs="Times New Roman"/>
          <w:sz w:val="28"/>
          <w:szCs w:val="28"/>
        </w:rPr>
        <w:t>,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E1982" w:rsidRPr="00BE1982">
        <w:rPr>
          <w:rFonts w:ascii="Times New Roman" w:hAnsi="Times New Roman" w:cs="Times New Roman"/>
          <w:sz w:val="28"/>
          <w:szCs w:val="28"/>
        </w:rPr>
        <w:t>-диметилпропан-1-амин, CAS 2095-42-3;</w:t>
      </w:r>
    </w:p>
    <w:p w:rsidR="00BE1982" w:rsidRPr="00BE1982" w:rsidRDefault="00130062" w:rsidP="00E144F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1982" w:rsidRPr="00BE1982">
        <w:rPr>
          <w:rFonts w:ascii="Times New Roman" w:hAnsi="Times New Roman" w:cs="Times New Roman"/>
          <w:sz w:val="28"/>
          <w:szCs w:val="28"/>
        </w:rPr>
        <w:t>римесь </w:t>
      </w:r>
      <w:r w:rsidR="00BE1982" w:rsidRPr="00BE19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E1982" w:rsidRPr="00BE1982">
        <w:rPr>
          <w:rFonts w:ascii="Times New Roman" w:hAnsi="Times New Roman" w:cs="Times New Roman"/>
          <w:sz w:val="28"/>
          <w:szCs w:val="28"/>
        </w:rPr>
        <w:t>: 3-(3,7-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1982" w:rsidRPr="00BE1982">
        <w:rPr>
          <w:rFonts w:ascii="Times New Roman" w:hAnsi="Times New Roman" w:cs="Times New Roman"/>
          <w:sz w:val="28"/>
          <w:szCs w:val="28"/>
        </w:rPr>
        <w:t>ихлор-10,11-дигидро-5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E1982" w:rsidRPr="00BE19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1982" w:rsidRPr="00BE1982">
        <w:rPr>
          <w:rFonts w:ascii="Times New Roman" w:hAnsi="Times New Roman" w:cs="Times New Roman"/>
          <w:sz w:val="28"/>
          <w:szCs w:val="28"/>
        </w:rPr>
        <w:t>дибенз</w:t>
      </w:r>
      <w:proofErr w:type="spellEnd"/>
      <w:r w:rsidR="00BE1982" w:rsidRPr="00BE1982">
        <w:rPr>
          <w:rFonts w:ascii="Times New Roman" w:hAnsi="Times New Roman" w:cs="Times New Roman"/>
          <w:sz w:val="28"/>
          <w:szCs w:val="28"/>
        </w:rPr>
        <w:t>[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E1982" w:rsidRPr="00BE1982">
        <w:rPr>
          <w:rFonts w:ascii="Times New Roman" w:hAnsi="Times New Roman" w:cs="Times New Roman"/>
          <w:sz w:val="28"/>
          <w:szCs w:val="28"/>
        </w:rPr>
        <w:t>,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E1982" w:rsidRPr="00BE1982">
        <w:rPr>
          <w:rFonts w:ascii="Times New Roman" w:hAnsi="Times New Roman" w:cs="Times New Roman"/>
          <w:sz w:val="28"/>
          <w:szCs w:val="28"/>
        </w:rPr>
        <w:t>]азепин-5-ил)-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E1982" w:rsidRPr="00BE1982">
        <w:rPr>
          <w:rFonts w:ascii="Times New Roman" w:hAnsi="Times New Roman" w:cs="Times New Roman"/>
          <w:sz w:val="28"/>
          <w:szCs w:val="28"/>
        </w:rPr>
        <w:t>,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E1982" w:rsidRPr="00BE1982">
        <w:rPr>
          <w:rFonts w:ascii="Times New Roman" w:hAnsi="Times New Roman" w:cs="Times New Roman"/>
          <w:sz w:val="28"/>
          <w:szCs w:val="28"/>
        </w:rPr>
        <w:t>-диметилпропан-1-амин, CAS 3589-22-8;</w:t>
      </w:r>
    </w:p>
    <w:p w:rsidR="00BE1982" w:rsidRPr="00BE1982" w:rsidRDefault="00130062" w:rsidP="00E144F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1982" w:rsidRPr="00BE1982">
        <w:rPr>
          <w:rFonts w:ascii="Times New Roman" w:hAnsi="Times New Roman" w:cs="Times New Roman"/>
          <w:sz w:val="28"/>
          <w:szCs w:val="28"/>
        </w:rPr>
        <w:t>римесь </w:t>
      </w:r>
      <w:r w:rsidR="00BE1982" w:rsidRPr="00BE19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E1982" w:rsidRPr="00BE1982">
        <w:rPr>
          <w:rFonts w:ascii="Times New Roman" w:hAnsi="Times New Roman" w:cs="Times New Roman"/>
          <w:sz w:val="28"/>
          <w:szCs w:val="28"/>
        </w:rPr>
        <w:t>: 3-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E1982" w:rsidRPr="00BE1982">
        <w:rPr>
          <w:rFonts w:ascii="Times New Roman" w:hAnsi="Times New Roman" w:cs="Times New Roman"/>
          <w:sz w:val="28"/>
          <w:szCs w:val="28"/>
        </w:rPr>
        <w:t>лор-10,11-дигидро-5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E1982" w:rsidRPr="00BE19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1982" w:rsidRPr="00BE1982">
        <w:rPr>
          <w:rFonts w:ascii="Times New Roman" w:hAnsi="Times New Roman" w:cs="Times New Roman"/>
          <w:sz w:val="28"/>
          <w:szCs w:val="28"/>
        </w:rPr>
        <w:t>дибенз</w:t>
      </w:r>
      <w:proofErr w:type="spellEnd"/>
      <w:r w:rsidR="00BE1982" w:rsidRPr="00BE1982">
        <w:rPr>
          <w:rFonts w:ascii="Times New Roman" w:hAnsi="Times New Roman" w:cs="Times New Roman"/>
          <w:sz w:val="28"/>
          <w:szCs w:val="28"/>
        </w:rPr>
        <w:t>[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E1982" w:rsidRPr="00BE1982">
        <w:rPr>
          <w:rFonts w:ascii="Times New Roman" w:hAnsi="Times New Roman" w:cs="Times New Roman"/>
          <w:sz w:val="28"/>
          <w:szCs w:val="28"/>
        </w:rPr>
        <w:t>,</w:t>
      </w:r>
      <w:r w:rsidR="00BE1982" w:rsidRPr="00BE19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E1982" w:rsidRPr="00BE198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BE1982" w:rsidRPr="00BE1982">
        <w:rPr>
          <w:rFonts w:ascii="Times New Roman" w:hAnsi="Times New Roman" w:cs="Times New Roman"/>
          <w:sz w:val="28"/>
          <w:szCs w:val="28"/>
        </w:rPr>
        <w:t>азепин</w:t>
      </w:r>
      <w:proofErr w:type="spellEnd"/>
      <w:r w:rsidR="00BE1982" w:rsidRPr="00BE1982">
        <w:rPr>
          <w:rFonts w:ascii="Times New Roman" w:hAnsi="Times New Roman" w:cs="Times New Roman"/>
          <w:sz w:val="28"/>
          <w:szCs w:val="28"/>
        </w:rPr>
        <w:t>, CAS 32943-25-2.</w:t>
      </w:r>
    </w:p>
    <w:p w:rsidR="00BE1982" w:rsidRPr="00BE1982" w:rsidRDefault="00BE1982" w:rsidP="00A72A2D">
      <w:pPr>
        <w:pStyle w:val="a8"/>
        <w:keepNext/>
        <w:spacing w:before="24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98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BE1982" w:rsidRPr="00BE1982" w:rsidTr="00BE1982">
        <w:tc>
          <w:tcPr>
            <w:tcW w:w="2932" w:type="dxa"/>
          </w:tcPr>
          <w:p w:rsidR="00BE1982" w:rsidRPr="00BE1982" w:rsidRDefault="00BE1982" w:rsidP="00A72A2D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BE1982" w:rsidRPr="00BE1982" w:rsidRDefault="00BE1982" w:rsidP="00A72A2D">
            <w:pPr>
              <w:keepNext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 × 4,6 мм, </w:t>
            </w:r>
            <w:r w:rsidRPr="004B0E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силикагель </w:t>
            </w:r>
            <w:r w:rsidR="004B0E92" w:rsidRPr="004B0E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нитрильный</w:t>
            </w:r>
            <w:r w:rsidRPr="004B0E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BE1982" w:rsidRPr="00BE1982" w:rsidTr="00BE1982">
        <w:tc>
          <w:tcPr>
            <w:tcW w:w="2932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BE1982" w:rsidRPr="00BE1982" w:rsidTr="00BE1982">
        <w:tc>
          <w:tcPr>
            <w:tcW w:w="2932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 мл/мин;</w:t>
            </w:r>
          </w:p>
        </w:tc>
      </w:tr>
      <w:tr w:rsidR="00BE1982" w:rsidRPr="00BE1982" w:rsidTr="00BE1982">
        <w:tc>
          <w:tcPr>
            <w:tcW w:w="2932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254 нм;</w:t>
            </w:r>
          </w:p>
        </w:tc>
      </w:tr>
      <w:tr w:rsidR="00BE1982" w:rsidRPr="00BE1982" w:rsidTr="00BE1982">
        <w:tc>
          <w:tcPr>
            <w:tcW w:w="2932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BE1982" w:rsidRPr="00BE1982" w:rsidRDefault="00BE1982" w:rsidP="00E144F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</w:t>
            </w:r>
            <w:r w:rsidRPr="00BE19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</w:tbl>
    <w:p w:rsidR="00BE1982" w:rsidRPr="00BE1982" w:rsidRDefault="00BE1982" w:rsidP="00130062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E1982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BE1982" w:rsidRPr="00BE1982" w:rsidTr="00130062">
        <w:tc>
          <w:tcPr>
            <w:tcW w:w="1666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E1982" w:rsidRPr="00BE1982" w:rsidTr="00130062">
        <w:tc>
          <w:tcPr>
            <w:tcW w:w="1666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0 – 10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E1982" w:rsidRPr="00BE1982" w:rsidTr="00130062">
        <w:tc>
          <w:tcPr>
            <w:tcW w:w="1666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10 – 20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BE1982" w:rsidRPr="00C3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100</w:t>
            </w:r>
          </w:p>
        </w:tc>
      </w:tr>
      <w:tr w:rsidR="00BE1982" w:rsidRPr="00BE1982" w:rsidTr="00130062">
        <w:tc>
          <w:tcPr>
            <w:tcW w:w="1666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20 – 32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E1982" w:rsidRPr="00BE1982" w:rsidTr="00130062">
        <w:tc>
          <w:tcPr>
            <w:tcW w:w="1666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32 – 34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→ 100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→ 0</w:t>
            </w:r>
          </w:p>
        </w:tc>
      </w:tr>
      <w:tr w:rsidR="00BE1982" w:rsidRPr="00BE1982" w:rsidTr="00130062">
        <w:trPr>
          <w:trHeight w:val="297"/>
        </w:trPr>
        <w:tc>
          <w:tcPr>
            <w:tcW w:w="1666" w:type="pct"/>
          </w:tcPr>
          <w:p w:rsidR="00BE1982" w:rsidRPr="00C35AF5" w:rsidRDefault="00BE1982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5AF5">
              <w:rPr>
                <w:rFonts w:ascii="Times New Roman" w:hAnsi="Times New Roman"/>
                <w:b w:val="0"/>
                <w:color w:val="000000"/>
                <w:szCs w:val="28"/>
              </w:rPr>
              <w:t>34 – 44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BE1982" w:rsidRPr="00C35AF5" w:rsidRDefault="00C35AF5" w:rsidP="0013006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BE1982" w:rsidRPr="00BE1982" w:rsidRDefault="00BE1982" w:rsidP="00130062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идентификации пиков примесей, раствор для проверки разделительной способности хроматографической системы, раствор сравнения и испытуемый раствор.</w:t>
      </w:r>
    </w:p>
    <w:p w:rsidR="00BE1982" w:rsidRPr="00BE1982" w:rsidRDefault="00BE1982" w:rsidP="00BE198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198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Идентификация примесей. 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Хроматограмма раствора для идентификации пиков примесей используется для идентификации пиков примесей</w:t>
      </w:r>
      <w:proofErr w:type="gramStart"/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, С, D, F.</w:t>
      </w:r>
    </w:p>
    <w:p w:rsidR="00BE1982" w:rsidRPr="00BE1982" w:rsidRDefault="00BE1982" w:rsidP="00BE198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19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Кломипрамин </w:t>
      </w:r>
      <w:r w:rsidRPr="00BE1982">
        <w:rPr>
          <w:rFonts w:ascii="Times New Roman" w:hAnsi="Times New Roman" w:cs="Times New Roman"/>
          <w:sz w:val="28"/>
          <w:szCs w:val="28"/>
        </w:rPr>
        <w:t>– 1 (около 8 мин), примесь</w:t>
      </w:r>
      <w:proofErr w:type="gramStart"/>
      <w:r w:rsidRPr="00BE1982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BE1982">
        <w:rPr>
          <w:rFonts w:ascii="Times New Roman" w:hAnsi="Times New Roman" w:cs="Times New Roman"/>
          <w:sz w:val="28"/>
          <w:szCs w:val="28"/>
        </w:rPr>
        <w:t xml:space="preserve"> – около 0,7, примесь С – около 0,9, примесь 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 – около 1,7, примесь F – около </w:t>
      </w:r>
      <w:r w:rsidR="0013006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3006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BE1982">
        <w:rPr>
          <w:rFonts w:ascii="Times New Roman" w:hAnsi="Times New Roman" w:cs="Times New Roman"/>
          <w:sz w:val="28"/>
          <w:szCs w:val="28"/>
        </w:rPr>
        <w:t>.</w:t>
      </w:r>
    </w:p>
    <w:p w:rsidR="00BE1982" w:rsidRPr="00BE1982" w:rsidRDefault="00BE1982" w:rsidP="0013006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BE198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1300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E1982">
        <w:rPr>
          <w:rFonts w:ascii="Times New Roman" w:hAnsi="Times New Roman" w:cs="Times New Roman"/>
          <w:iCs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19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 (</w:t>
      </w:r>
      <w:r w:rsidRPr="00BE198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bookmarkStart w:id="0" w:name="_GoBack"/>
      <w:r w:rsidR="00A72A2D" w:rsidRPr="00A72A2D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bookmarkEnd w:id="0"/>
      <w:r w:rsidRPr="00BE19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кломипрамина и примес</w:t>
      </w:r>
      <w:r w:rsidR="0013006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Start"/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 С</w:t>
      </w:r>
      <w:proofErr w:type="gramEnd"/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3,0.</w:t>
      </w:r>
      <w:r w:rsidRPr="00BE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82" w:rsidRPr="00BE1982" w:rsidRDefault="00BE1982" w:rsidP="0051398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982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BE1982" w:rsidRPr="00BE1982" w:rsidRDefault="00BE1982" w:rsidP="00BE19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– площадь пика примеси</w:t>
      </w:r>
      <w:proofErr w:type="gramStart"/>
      <w:r w:rsidRPr="00BE1982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BE1982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соответствующего пика на хроматограмме раствора 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идентификации пиков примесей </w:t>
      </w:r>
      <w:r w:rsidRPr="00BE1982">
        <w:rPr>
          <w:rFonts w:ascii="Times New Roman" w:hAnsi="Times New Roman" w:cs="Times New Roman"/>
          <w:sz w:val="28"/>
          <w:szCs w:val="28"/>
        </w:rPr>
        <w:t>(не более 1,0 %);</w:t>
      </w:r>
    </w:p>
    <w:p w:rsidR="00BE1982" w:rsidRPr="00BE1982" w:rsidRDefault="00BE1982" w:rsidP="00513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– площади пиков примесей</w:t>
      </w:r>
      <w:proofErr w:type="gramStart"/>
      <w:r w:rsidRPr="00BE1982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BE1982">
        <w:rPr>
          <w:rFonts w:ascii="Times New Roman" w:hAnsi="Times New Roman" w:cs="Times New Roman"/>
          <w:sz w:val="28"/>
          <w:szCs w:val="28"/>
        </w:rPr>
        <w:t xml:space="preserve"> и 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D</w:t>
      </w:r>
      <w:r w:rsidRPr="00BE1982">
        <w:rPr>
          <w:rFonts w:ascii="Times New Roman" w:hAnsi="Times New Roman" w:cs="Times New Roman"/>
          <w:sz w:val="28"/>
          <w:szCs w:val="28"/>
        </w:rPr>
        <w:t xml:space="preserve"> не должны превышать площади соответствующих пиков на хроматограмме раствора 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идентификации пиков примесей </w:t>
      </w:r>
      <w:r w:rsidRPr="00BE1982">
        <w:rPr>
          <w:rFonts w:ascii="Times New Roman" w:hAnsi="Times New Roman" w:cs="Times New Roman"/>
          <w:sz w:val="28"/>
          <w:szCs w:val="28"/>
        </w:rPr>
        <w:t>(не более 0,2 %);</w:t>
      </w:r>
    </w:p>
    <w:p w:rsidR="00BE1982" w:rsidRPr="00BE1982" w:rsidRDefault="00BE1982" w:rsidP="00513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– площадь пика примеси 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>F</w:t>
      </w:r>
      <w:r w:rsidRPr="00BE1982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соответствующего пика на хроматограмме раствора 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идентификации пиков примесей </w:t>
      </w:r>
      <w:r w:rsidR="00513988">
        <w:rPr>
          <w:rFonts w:ascii="Times New Roman" w:hAnsi="Times New Roman" w:cs="Times New Roman"/>
          <w:sz w:val="28"/>
          <w:szCs w:val="28"/>
        </w:rPr>
        <w:t>(не более 0,2</w:t>
      </w:r>
      <w:r w:rsidRPr="00BE1982">
        <w:rPr>
          <w:rFonts w:ascii="Times New Roman" w:hAnsi="Times New Roman" w:cs="Times New Roman"/>
          <w:sz w:val="28"/>
          <w:szCs w:val="28"/>
        </w:rPr>
        <w:t> %)</w:t>
      </w:r>
    </w:p>
    <w:p w:rsidR="00BE1982" w:rsidRPr="00BE1982" w:rsidRDefault="00BE1982" w:rsidP="00513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lastRenderedPageBreak/>
        <w:t>– площадь пика любой другой</w:t>
      </w:r>
      <w:r w:rsidR="00513988">
        <w:rPr>
          <w:rFonts w:ascii="Times New Roman" w:hAnsi="Times New Roman" w:cs="Times New Roman"/>
          <w:sz w:val="28"/>
          <w:szCs w:val="28"/>
        </w:rPr>
        <w:t xml:space="preserve"> примеси не должна превышать 0,2</w:t>
      </w:r>
      <w:r w:rsidRPr="00BE1982">
        <w:rPr>
          <w:rFonts w:ascii="Times New Roman" w:hAnsi="Times New Roman" w:cs="Times New Roman"/>
          <w:sz w:val="28"/>
          <w:szCs w:val="28"/>
        </w:rPr>
        <w:t xml:space="preserve"> кратную площадь пика </w:t>
      </w:r>
      <w:r w:rsidRPr="00BE1982">
        <w:rPr>
          <w:rFonts w:ascii="Times New Roman" w:hAnsi="Times New Roman" w:cs="Times New Roman"/>
          <w:color w:val="000000"/>
          <w:sz w:val="28"/>
          <w:szCs w:val="28"/>
        </w:rPr>
        <w:t xml:space="preserve">кломипрамина </w:t>
      </w:r>
      <w:r w:rsidRPr="00BE1982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BE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сравнения </w:t>
      </w:r>
      <w:r w:rsidRPr="00BE1982">
        <w:rPr>
          <w:rFonts w:ascii="Times New Roman" w:hAnsi="Times New Roman" w:cs="Times New Roman"/>
          <w:sz w:val="28"/>
          <w:szCs w:val="28"/>
        </w:rPr>
        <w:t>(не более 0,</w:t>
      </w:r>
      <w:r w:rsidR="00513988">
        <w:rPr>
          <w:rFonts w:ascii="Times New Roman" w:hAnsi="Times New Roman" w:cs="Times New Roman"/>
          <w:sz w:val="28"/>
          <w:szCs w:val="28"/>
        </w:rPr>
        <w:t>2</w:t>
      </w:r>
      <w:r w:rsidRPr="00BE1982">
        <w:rPr>
          <w:rFonts w:ascii="Times New Roman" w:hAnsi="Times New Roman" w:cs="Times New Roman"/>
          <w:sz w:val="28"/>
          <w:szCs w:val="28"/>
        </w:rPr>
        <w:t> %)</w:t>
      </w:r>
    </w:p>
    <w:p w:rsidR="00BE1982" w:rsidRPr="00BE1982" w:rsidRDefault="00BE1982" w:rsidP="00513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– суммарная площадь пиков всех неидентифицированных примесей не должна превышать 0,2 кратную площадь основного пика на хроматограмме раствора сравнения (не более 0,2 %).</w:t>
      </w:r>
    </w:p>
    <w:p w:rsidR="00BE1982" w:rsidRPr="00BE1982" w:rsidRDefault="00BE1982" w:rsidP="00513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– суммарная площадь пиков всех примесей не должна превышать площадь пика кломипрамина на хроматограмме ра</w:t>
      </w:r>
      <w:r w:rsidR="00513988">
        <w:rPr>
          <w:rFonts w:ascii="Times New Roman" w:hAnsi="Times New Roman" w:cs="Times New Roman"/>
          <w:sz w:val="28"/>
          <w:szCs w:val="28"/>
        </w:rPr>
        <w:t>створа сравнения (не более 1,0 </w:t>
      </w:r>
      <w:r w:rsidRPr="00BE1982">
        <w:rPr>
          <w:rFonts w:ascii="Times New Roman" w:hAnsi="Times New Roman" w:cs="Times New Roman"/>
          <w:sz w:val="28"/>
          <w:szCs w:val="28"/>
        </w:rPr>
        <w:t>%).</w:t>
      </w:r>
    </w:p>
    <w:p w:rsidR="00BE1982" w:rsidRPr="00BE1982" w:rsidRDefault="00BE1982" w:rsidP="00513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82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0,05 площади основного пика на хроматограмме раствора сравнения (менее 0,05 %).</w:t>
      </w:r>
    </w:p>
    <w:p w:rsidR="002E2A50" w:rsidRPr="00692787" w:rsidRDefault="00E71C8F" w:rsidP="0051398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92787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BA4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A50" w:rsidRPr="00692787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692787" w:rsidRDefault="00945A88" w:rsidP="00513988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692787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BA4D3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69278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1867B2" w:rsidRPr="00F2238D" w:rsidRDefault="00252225" w:rsidP="00513988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2238D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F2238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2238D">
        <w:rPr>
          <w:rFonts w:ascii="Times New Roman" w:hAnsi="Times New Roman" w:cs="Times New Roman"/>
          <w:sz w:val="28"/>
        </w:rPr>
        <w:t xml:space="preserve">Определение проводят методом </w:t>
      </w:r>
      <w:r w:rsidR="00910918" w:rsidRPr="00F2238D">
        <w:rPr>
          <w:rFonts w:ascii="Times New Roman" w:hAnsi="Times New Roman" w:cs="Times New Roman"/>
          <w:sz w:val="28"/>
        </w:rPr>
        <w:t xml:space="preserve">спектрофотометрии </w:t>
      </w:r>
      <w:r w:rsidR="00910918" w:rsidRPr="00F2238D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910918" w:rsidRPr="00F2238D">
        <w:rPr>
          <w:rFonts w:ascii="Times New Roman" w:hAnsi="Times New Roman" w:cs="Times New Roman"/>
          <w:sz w:val="28"/>
        </w:rPr>
        <w:t>.</w:t>
      </w:r>
      <w:proofErr w:type="gramEnd"/>
    </w:p>
    <w:p w:rsidR="00D05749" w:rsidRPr="00F2238D" w:rsidRDefault="00D05749" w:rsidP="00D0574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38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F2238D">
        <w:rPr>
          <w:rFonts w:ascii="Times New Roman" w:hAnsi="Times New Roman"/>
          <w:sz w:val="28"/>
          <w:szCs w:val="28"/>
        </w:rPr>
        <w:t xml:space="preserve"> Точную навеску порошка растёртых табл</w:t>
      </w:r>
      <w:r w:rsidR="003D6ACF" w:rsidRPr="00F2238D">
        <w:rPr>
          <w:rFonts w:ascii="Times New Roman" w:hAnsi="Times New Roman"/>
          <w:sz w:val="28"/>
          <w:szCs w:val="28"/>
        </w:rPr>
        <w:t>еток, соответствующую около 50</w:t>
      </w:r>
      <w:r w:rsidRPr="00F2238D">
        <w:rPr>
          <w:rFonts w:ascii="Times New Roman" w:hAnsi="Times New Roman"/>
          <w:sz w:val="28"/>
          <w:szCs w:val="28"/>
        </w:rPr>
        <w:t xml:space="preserve"> мг </w:t>
      </w:r>
      <w:r w:rsidR="00B23FDA" w:rsidRPr="00F2238D">
        <w:rPr>
          <w:rFonts w:ascii="Times New Roman" w:hAnsi="Times New Roman"/>
          <w:sz w:val="28"/>
          <w:szCs w:val="28"/>
        </w:rPr>
        <w:t>кломипрамина гидрохлорида</w:t>
      </w:r>
      <w:r w:rsidRPr="00F2238D">
        <w:rPr>
          <w:rFonts w:ascii="Times New Roman" w:hAnsi="Times New Roman"/>
          <w:sz w:val="28"/>
          <w:szCs w:val="28"/>
        </w:rPr>
        <w:t xml:space="preserve"> помещают в мерную колбу вместимостью 25</w:t>
      </w:r>
      <w:r w:rsidR="00B23FDA" w:rsidRPr="00F2238D">
        <w:rPr>
          <w:rFonts w:ascii="Times New Roman" w:hAnsi="Times New Roman"/>
          <w:sz w:val="28"/>
          <w:szCs w:val="28"/>
        </w:rPr>
        <w:t>0</w:t>
      </w:r>
      <w:r w:rsidRPr="00F2238D">
        <w:rPr>
          <w:rFonts w:ascii="Times New Roman" w:hAnsi="Times New Roman"/>
          <w:sz w:val="28"/>
          <w:szCs w:val="28"/>
        </w:rPr>
        <w:t> мл, прибавляют 2</w:t>
      </w:r>
      <w:r w:rsidR="003D6ACF" w:rsidRPr="00F2238D">
        <w:rPr>
          <w:rFonts w:ascii="Times New Roman" w:hAnsi="Times New Roman"/>
          <w:sz w:val="28"/>
          <w:szCs w:val="28"/>
        </w:rPr>
        <w:t>0</w:t>
      </w:r>
      <w:r w:rsidR="00B23FDA" w:rsidRPr="00F2238D">
        <w:rPr>
          <w:rFonts w:ascii="Times New Roman" w:hAnsi="Times New Roman"/>
          <w:sz w:val="28"/>
          <w:szCs w:val="28"/>
        </w:rPr>
        <w:t>0</w:t>
      </w:r>
      <w:r w:rsidRPr="00F2238D">
        <w:rPr>
          <w:rFonts w:ascii="Times New Roman" w:hAnsi="Times New Roman"/>
          <w:sz w:val="28"/>
          <w:szCs w:val="28"/>
        </w:rPr>
        <w:t xml:space="preserve"> мл </w:t>
      </w:r>
      <w:r w:rsidR="00B23FDA" w:rsidRPr="00F2238D">
        <w:rPr>
          <w:rFonts w:ascii="Times New Roman" w:hAnsi="Times New Roman"/>
          <w:sz w:val="28"/>
          <w:szCs w:val="28"/>
        </w:rPr>
        <w:t>хлористоводородной кислоты раствора 0,1 М</w:t>
      </w:r>
      <w:r w:rsidRPr="00F2238D">
        <w:rPr>
          <w:rFonts w:ascii="Times New Roman" w:hAnsi="Times New Roman"/>
          <w:sz w:val="28"/>
          <w:szCs w:val="28"/>
        </w:rPr>
        <w:t>, встряхивают в течение 1 </w:t>
      </w:r>
      <w:r w:rsidR="00B23FDA" w:rsidRPr="00F2238D">
        <w:rPr>
          <w:rFonts w:ascii="Times New Roman" w:hAnsi="Times New Roman"/>
          <w:sz w:val="28"/>
          <w:szCs w:val="28"/>
        </w:rPr>
        <w:t>ч</w:t>
      </w:r>
      <w:r w:rsidR="00513988">
        <w:rPr>
          <w:rFonts w:ascii="Times New Roman" w:hAnsi="Times New Roman"/>
          <w:sz w:val="28"/>
          <w:szCs w:val="28"/>
        </w:rPr>
        <w:t>, доводят</w:t>
      </w:r>
      <w:r w:rsidR="00FC6395" w:rsidRPr="00F2238D">
        <w:rPr>
          <w:rFonts w:ascii="Times New Roman" w:hAnsi="Times New Roman"/>
          <w:sz w:val="28"/>
          <w:szCs w:val="28"/>
        </w:rPr>
        <w:t xml:space="preserve"> объём </w:t>
      </w:r>
      <w:r w:rsidRPr="00F2238D">
        <w:rPr>
          <w:rFonts w:ascii="Times New Roman" w:hAnsi="Times New Roman"/>
          <w:sz w:val="28"/>
          <w:szCs w:val="28"/>
        </w:rPr>
        <w:t>раствора тем же растворителем до метки</w:t>
      </w:r>
      <w:r w:rsidR="00B23FDA" w:rsidRPr="00F2238D">
        <w:rPr>
          <w:rFonts w:ascii="Times New Roman" w:hAnsi="Times New Roman"/>
          <w:sz w:val="28"/>
          <w:szCs w:val="28"/>
        </w:rPr>
        <w:t xml:space="preserve"> и фильтруют</w:t>
      </w:r>
      <w:r w:rsidRPr="00F2238D">
        <w:rPr>
          <w:rFonts w:ascii="Times New Roman" w:hAnsi="Times New Roman"/>
          <w:sz w:val="28"/>
          <w:szCs w:val="28"/>
        </w:rPr>
        <w:t>. В мерную колбу вместимостью 10</w:t>
      </w:r>
      <w:r w:rsidR="00B23FDA" w:rsidRPr="00F2238D">
        <w:rPr>
          <w:rFonts w:ascii="Times New Roman" w:hAnsi="Times New Roman"/>
          <w:sz w:val="28"/>
          <w:szCs w:val="28"/>
        </w:rPr>
        <w:t>0</w:t>
      </w:r>
      <w:r w:rsidRPr="00F2238D">
        <w:rPr>
          <w:rFonts w:ascii="Times New Roman" w:hAnsi="Times New Roman"/>
          <w:sz w:val="28"/>
          <w:szCs w:val="28"/>
        </w:rPr>
        <w:t> мл помещают 1</w:t>
      </w:r>
      <w:r w:rsidR="00B23FDA" w:rsidRPr="00F2238D">
        <w:rPr>
          <w:rFonts w:ascii="Times New Roman" w:hAnsi="Times New Roman"/>
          <w:sz w:val="28"/>
          <w:szCs w:val="28"/>
        </w:rPr>
        <w:t>5</w:t>
      </w:r>
      <w:r w:rsidRPr="00F2238D">
        <w:rPr>
          <w:rFonts w:ascii="Times New Roman" w:hAnsi="Times New Roman"/>
          <w:sz w:val="28"/>
          <w:szCs w:val="28"/>
        </w:rPr>
        <w:t xml:space="preserve">,0 мл полученного раствора и доводят объем раствора </w:t>
      </w:r>
      <w:r w:rsidR="00B23FDA" w:rsidRPr="00F2238D">
        <w:rPr>
          <w:rFonts w:ascii="Times New Roman" w:hAnsi="Times New Roman"/>
          <w:sz w:val="28"/>
          <w:szCs w:val="28"/>
        </w:rPr>
        <w:t>хлористоводородной кислоты раствором 0,1 М</w:t>
      </w:r>
      <w:r w:rsidRPr="00F2238D">
        <w:rPr>
          <w:rFonts w:ascii="Times New Roman" w:hAnsi="Times New Roman"/>
          <w:sz w:val="28"/>
          <w:szCs w:val="28"/>
        </w:rPr>
        <w:t xml:space="preserve"> до метки.</w:t>
      </w:r>
    </w:p>
    <w:p w:rsidR="00B23FDA" w:rsidRPr="00F2238D" w:rsidRDefault="00B23FDA" w:rsidP="00D0574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38D">
        <w:rPr>
          <w:rFonts w:ascii="Times New Roman" w:hAnsi="Times New Roman"/>
          <w:sz w:val="28"/>
          <w:szCs w:val="28"/>
        </w:rPr>
        <w:t>Измеряют оптическую плотность полученного раствора на спектрофотометре в максимуме поглощения при длине волны 252 нм в кювете с толщиной слоя 1 см, используя в качестве раствора сравнения хлористоводородной кислоты раствор 0,1 М.</w:t>
      </w:r>
    </w:p>
    <w:p w:rsidR="00B517C9" w:rsidRPr="00692787" w:rsidRDefault="00B23FDA" w:rsidP="00D0574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787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proofErr w:type="spellStart"/>
      <w:r w:rsidRPr="00692787">
        <w:rPr>
          <w:rFonts w:ascii="Times New Roman" w:hAnsi="Times New Roman"/>
          <w:sz w:val="28"/>
          <w:szCs w:val="28"/>
        </w:rPr>
        <w:t>кломипрамина</w:t>
      </w:r>
      <w:proofErr w:type="spellEnd"/>
      <w:r w:rsidRPr="00692787">
        <w:rPr>
          <w:rFonts w:ascii="Times New Roman" w:hAnsi="Times New Roman"/>
          <w:sz w:val="28"/>
          <w:szCs w:val="28"/>
        </w:rPr>
        <w:t xml:space="preserve"> гидрохлорида </w:t>
      </w:r>
      <w:r w:rsidR="0077324F" w:rsidRPr="00692787">
        <w:rPr>
          <w:rFonts w:ascii="Times New Roman" w:hAnsi="Times New Roman"/>
          <w:sz w:val="28"/>
          <w:lang w:val="en-US"/>
        </w:rPr>
        <w:t>C</w:t>
      </w:r>
      <w:r w:rsidR="0077324F" w:rsidRPr="00692787">
        <w:rPr>
          <w:rFonts w:ascii="Times New Roman" w:hAnsi="Times New Roman"/>
          <w:sz w:val="28"/>
          <w:vertAlign w:val="subscript"/>
        </w:rPr>
        <w:t>19</w:t>
      </w:r>
      <w:r w:rsidR="0077324F" w:rsidRPr="00692787">
        <w:rPr>
          <w:rFonts w:ascii="Times New Roman" w:hAnsi="Times New Roman"/>
          <w:sz w:val="28"/>
          <w:lang w:val="en-US"/>
        </w:rPr>
        <w:t>H</w:t>
      </w:r>
      <w:r w:rsidR="0077324F" w:rsidRPr="00692787">
        <w:rPr>
          <w:rFonts w:ascii="Times New Roman" w:hAnsi="Times New Roman"/>
          <w:sz w:val="28"/>
          <w:vertAlign w:val="subscript"/>
        </w:rPr>
        <w:t>23</w:t>
      </w:r>
      <w:proofErr w:type="spellStart"/>
      <w:r w:rsidR="0077324F" w:rsidRPr="00692787">
        <w:rPr>
          <w:rFonts w:ascii="Times New Roman" w:hAnsi="Times New Roman"/>
          <w:sz w:val="28"/>
          <w:lang w:val="en-US"/>
        </w:rPr>
        <w:t>ClN</w:t>
      </w:r>
      <w:proofErr w:type="spellEnd"/>
      <w:r w:rsidR="0077324F" w:rsidRPr="00692787">
        <w:rPr>
          <w:rFonts w:ascii="Times New Roman" w:hAnsi="Times New Roman"/>
          <w:sz w:val="28"/>
          <w:vertAlign w:val="subscript"/>
        </w:rPr>
        <w:t>2</w:t>
      </w:r>
      <w:r w:rsidR="0077324F" w:rsidRPr="00692787">
        <w:rPr>
          <w:rFonts w:ascii="Times New Roman" w:hAnsi="Times New Roman"/>
          <w:sz w:val="28"/>
        </w:rPr>
        <w:t>·</w:t>
      </w:r>
      <w:proofErr w:type="spellStart"/>
      <w:r w:rsidR="0077324F" w:rsidRPr="00692787">
        <w:rPr>
          <w:rFonts w:ascii="Times New Roman" w:hAnsi="Times New Roman"/>
          <w:sz w:val="28"/>
          <w:lang w:val="en-US"/>
        </w:rPr>
        <w:t>HCl</w:t>
      </w:r>
      <w:proofErr w:type="spellEnd"/>
      <w:r w:rsidR="0077324F" w:rsidRPr="00692787">
        <w:rPr>
          <w:rFonts w:ascii="Times New Roman" w:hAnsi="Times New Roman"/>
          <w:sz w:val="28"/>
          <w:szCs w:val="28"/>
        </w:rPr>
        <w:t xml:space="preserve"> </w:t>
      </w:r>
      <w:r w:rsidRPr="00692787">
        <w:rPr>
          <w:rFonts w:ascii="Times New Roman" w:hAnsi="Times New Roman"/>
          <w:sz w:val="28"/>
          <w:szCs w:val="28"/>
        </w:rPr>
        <w:t xml:space="preserve">в </w:t>
      </w:r>
      <w:r w:rsidR="00312BF9">
        <w:rPr>
          <w:rFonts w:ascii="Times New Roman" w:hAnsi="Times New Roman"/>
          <w:sz w:val="28"/>
          <w:szCs w:val="28"/>
        </w:rPr>
        <w:t>препарате</w:t>
      </w:r>
      <w:r w:rsidRPr="00692787">
        <w:rPr>
          <w:rFonts w:ascii="Times New Roman" w:hAnsi="Times New Roman"/>
          <w:sz w:val="28"/>
          <w:szCs w:val="28"/>
        </w:rPr>
        <w:t xml:space="preserve"> в процентах от заявленного количества (</w:t>
      </w:r>
      <w:r w:rsidRPr="00692787">
        <w:rPr>
          <w:rFonts w:ascii="Times New Roman" w:hAnsi="Times New Roman"/>
          <w:i/>
          <w:sz w:val="28"/>
          <w:szCs w:val="28"/>
        </w:rPr>
        <w:t>Х</w:t>
      </w:r>
      <w:r w:rsidRPr="00692787">
        <w:rPr>
          <w:rFonts w:ascii="Times New Roman" w:hAnsi="Times New Roman"/>
          <w:sz w:val="28"/>
          <w:szCs w:val="28"/>
        </w:rPr>
        <w:t>) вычисляют по формуле:</w:t>
      </w:r>
    </w:p>
    <w:p w:rsidR="00B23FDA" w:rsidRPr="00692787" w:rsidRDefault="00662A85" w:rsidP="00B23FDA">
      <w:pPr>
        <w:pStyle w:val="a5"/>
        <w:spacing w:line="360" w:lineRule="auto"/>
        <w:ind w:firstLine="720"/>
        <w:jc w:val="center"/>
        <w:rPr>
          <w:sz w:val="28"/>
        </w:rPr>
      </w:pPr>
      <w:r w:rsidRPr="00E90DED">
        <w:rPr>
          <w:position w:val="-30"/>
          <w:sz w:val="28"/>
          <w:lang w:val="en-US"/>
        </w:rPr>
        <w:object w:dxaOrig="4599" w:dyaOrig="680">
          <v:shape id="_x0000_i1026" type="#_x0000_t75" style="width:319.95pt;height:48.85pt" o:ole="">
            <v:imagedata r:id="rId10" o:title=""/>
          </v:shape>
          <o:OLEObject Type="Embed" ProgID="Equation.3" ShapeID="_x0000_i1026" DrawAspect="Content" ObjectID="_1636798774" r:id="rId11"/>
        </w:object>
      </w:r>
    </w:p>
    <w:tbl>
      <w:tblPr>
        <w:tblW w:w="9464" w:type="dxa"/>
        <w:tblLayout w:type="fixed"/>
        <w:tblLook w:val="04A0"/>
      </w:tblPr>
      <w:tblGrid>
        <w:gridCol w:w="637"/>
        <w:gridCol w:w="747"/>
        <w:gridCol w:w="424"/>
        <w:gridCol w:w="7656"/>
      </w:tblGrid>
      <w:tr w:rsidR="00B23FDA" w:rsidRPr="00692787" w:rsidTr="005B09CE">
        <w:tc>
          <w:tcPr>
            <w:tcW w:w="637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47" w:type="dxa"/>
          </w:tcPr>
          <w:p w:rsidR="00B23FDA" w:rsidRPr="00692787" w:rsidRDefault="00B23FDA" w:rsidP="00B23FD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927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9278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6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23FDA" w:rsidRPr="00692787" w:rsidTr="005B09CE">
        <w:tc>
          <w:tcPr>
            <w:tcW w:w="637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B23FDA" w:rsidRPr="00692787" w:rsidRDefault="005B09CE" w:rsidP="00B23FD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9278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6" w:type="dxa"/>
          </w:tcPr>
          <w:p w:rsidR="00B23FDA" w:rsidRPr="00692787" w:rsidRDefault="00B23FDA" w:rsidP="005B09C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5B09CE" w:rsidRPr="00692787">
              <w:rPr>
                <w:rStyle w:val="8"/>
                <w:rFonts w:eastAsia="Calibri"/>
                <w:sz w:val="28"/>
                <w:szCs w:val="28"/>
              </w:rPr>
              <w:t>порошка</w:t>
            </w:r>
            <w:r w:rsidR="00E90DED">
              <w:rPr>
                <w:rStyle w:val="8"/>
                <w:rFonts w:eastAsia="Calibri"/>
                <w:sz w:val="28"/>
                <w:szCs w:val="28"/>
              </w:rPr>
              <w:t xml:space="preserve"> растертых</w:t>
            </w:r>
            <w:r w:rsidR="005B09CE" w:rsidRPr="00692787">
              <w:rPr>
                <w:rStyle w:val="8"/>
                <w:rFonts w:eastAsia="Calibri"/>
                <w:sz w:val="28"/>
                <w:szCs w:val="28"/>
              </w:rPr>
              <w:t xml:space="preserve"> таблеток</w:t>
            </w:r>
            <w:r w:rsidRPr="0069278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5B09CE" w:rsidRPr="00692787" w:rsidTr="005B09CE">
        <w:tc>
          <w:tcPr>
            <w:tcW w:w="637" w:type="dxa"/>
          </w:tcPr>
          <w:p w:rsidR="005B09CE" w:rsidRPr="00692787" w:rsidRDefault="005B09CE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5B09CE" w:rsidRPr="00692787" w:rsidRDefault="005B09CE" w:rsidP="00B23FD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i/>
                <w:sz w:val="28"/>
                <w:szCs w:val="28"/>
              </w:rPr>
              <w:t>226</w:t>
            </w:r>
          </w:p>
        </w:tc>
        <w:tc>
          <w:tcPr>
            <w:tcW w:w="424" w:type="dxa"/>
          </w:tcPr>
          <w:p w:rsidR="005B09CE" w:rsidRPr="00692787" w:rsidRDefault="005B09CE" w:rsidP="00B23FD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7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6" w:type="dxa"/>
          </w:tcPr>
          <w:p w:rsidR="005B09CE" w:rsidRPr="00692787" w:rsidRDefault="005B09CE" w:rsidP="005B09C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sz w:val="28"/>
                <w:szCs w:val="28"/>
              </w:rPr>
              <w:t>удельный показатель поглощения кломипрамина гидрохлорида;</w:t>
            </w:r>
          </w:p>
        </w:tc>
      </w:tr>
      <w:tr w:rsidR="00662A85" w:rsidRPr="00692787" w:rsidTr="00E0709D">
        <w:tc>
          <w:tcPr>
            <w:tcW w:w="637" w:type="dxa"/>
          </w:tcPr>
          <w:p w:rsidR="00662A85" w:rsidRPr="00692787" w:rsidRDefault="00662A85" w:rsidP="00E0709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662A85" w:rsidRPr="00692787" w:rsidRDefault="00662A85" w:rsidP="00E0709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662A85" w:rsidRPr="00692787" w:rsidRDefault="00662A85" w:rsidP="00E0709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7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6" w:type="dxa"/>
          </w:tcPr>
          <w:p w:rsidR="00662A85" w:rsidRPr="00692787" w:rsidRDefault="00662A85" w:rsidP="00E0709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средняя масса одной таблетки,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B23FDA" w:rsidRPr="00692787" w:rsidTr="005B09CE">
        <w:tc>
          <w:tcPr>
            <w:tcW w:w="637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B23FDA" w:rsidRPr="00692787" w:rsidRDefault="00B23FDA" w:rsidP="00B23FD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6" w:type="dxa"/>
          </w:tcPr>
          <w:p w:rsidR="00B23FDA" w:rsidRPr="00692787" w:rsidRDefault="00B23FDA" w:rsidP="00B23FD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92787">
              <w:rPr>
                <w:rStyle w:val="8"/>
                <w:rFonts w:eastAsia="Calibri"/>
                <w:sz w:val="28"/>
                <w:szCs w:val="28"/>
              </w:rPr>
              <w:t>заявленное количество кломипрамина ги</w:t>
            </w:r>
            <w:r w:rsidR="00662A85">
              <w:rPr>
                <w:rStyle w:val="8"/>
                <w:rFonts w:eastAsia="Calibri"/>
                <w:sz w:val="28"/>
                <w:szCs w:val="28"/>
              </w:rPr>
              <w:t>дрохлорида в одной таблетке, мг.</w:t>
            </w:r>
          </w:p>
        </w:tc>
      </w:tr>
    </w:tbl>
    <w:p w:rsidR="005657A7" w:rsidRPr="00943BC3" w:rsidRDefault="00C73848" w:rsidP="005B09C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92787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662A85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692787">
        <w:rPr>
          <w:rStyle w:val="8"/>
          <w:rFonts w:eastAsiaTheme="minorHAnsi"/>
          <w:color w:val="000000" w:themeColor="text1"/>
          <w:sz w:val="28"/>
          <w:szCs w:val="28"/>
        </w:rPr>
        <w:t xml:space="preserve"> В</w:t>
      </w:r>
      <w:r w:rsidR="005B09CE" w:rsidRPr="00692787">
        <w:rPr>
          <w:rStyle w:val="8"/>
          <w:rFonts w:eastAsiaTheme="minorHAnsi"/>
          <w:color w:val="000000" w:themeColor="text1"/>
          <w:sz w:val="28"/>
          <w:szCs w:val="28"/>
        </w:rPr>
        <w:t xml:space="preserve"> сухом,</w:t>
      </w:r>
      <w:r w:rsidR="003554CB" w:rsidRPr="0069278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E2022" w:rsidRPr="00692787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69278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692787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5657A7" w:rsidRPr="00943BC3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92" w:rsidRDefault="004B0E92" w:rsidP="00004BE2">
      <w:pPr>
        <w:spacing w:after="0" w:line="240" w:lineRule="auto"/>
      </w:pPr>
      <w:r>
        <w:separator/>
      </w:r>
    </w:p>
  </w:endnote>
  <w:endnote w:type="continuationSeparator" w:id="0">
    <w:p w:rsidR="004B0E92" w:rsidRDefault="004B0E9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B0E92" w:rsidRDefault="00E67DFD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0E9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45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92" w:rsidRDefault="004B0E92" w:rsidP="00004BE2">
      <w:pPr>
        <w:spacing w:after="0" w:line="240" w:lineRule="auto"/>
      </w:pPr>
      <w:r>
        <w:separator/>
      </w:r>
    </w:p>
  </w:footnote>
  <w:footnote w:type="continuationSeparator" w:id="0">
    <w:p w:rsidR="004B0E92" w:rsidRDefault="004B0E92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D4138"/>
    <w:multiLevelType w:val="hybridMultilevel"/>
    <w:tmpl w:val="86143B36"/>
    <w:lvl w:ilvl="0" w:tplc="BFE89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2C35"/>
    <w:rsid w:val="00004324"/>
    <w:rsid w:val="00004590"/>
    <w:rsid w:val="00004BE2"/>
    <w:rsid w:val="000079D1"/>
    <w:rsid w:val="000107B8"/>
    <w:rsid w:val="00011CA6"/>
    <w:rsid w:val="00012326"/>
    <w:rsid w:val="0001680A"/>
    <w:rsid w:val="0001685D"/>
    <w:rsid w:val="00016E6C"/>
    <w:rsid w:val="00016F67"/>
    <w:rsid w:val="00017134"/>
    <w:rsid w:val="00017BBF"/>
    <w:rsid w:val="00021FE3"/>
    <w:rsid w:val="00023A87"/>
    <w:rsid w:val="00023DC0"/>
    <w:rsid w:val="00024B7C"/>
    <w:rsid w:val="00025A40"/>
    <w:rsid w:val="00027D10"/>
    <w:rsid w:val="000320DF"/>
    <w:rsid w:val="00035681"/>
    <w:rsid w:val="000364A0"/>
    <w:rsid w:val="00037D82"/>
    <w:rsid w:val="000408DF"/>
    <w:rsid w:val="00042FFB"/>
    <w:rsid w:val="00046C14"/>
    <w:rsid w:val="00055AB3"/>
    <w:rsid w:val="00056D3C"/>
    <w:rsid w:val="0006010F"/>
    <w:rsid w:val="00060C45"/>
    <w:rsid w:val="000630E7"/>
    <w:rsid w:val="00065055"/>
    <w:rsid w:val="00065AA9"/>
    <w:rsid w:val="00066F2A"/>
    <w:rsid w:val="00067298"/>
    <w:rsid w:val="0007059C"/>
    <w:rsid w:val="00072443"/>
    <w:rsid w:val="00074235"/>
    <w:rsid w:val="00076D63"/>
    <w:rsid w:val="00077883"/>
    <w:rsid w:val="00085811"/>
    <w:rsid w:val="00090DDA"/>
    <w:rsid w:val="00092F2F"/>
    <w:rsid w:val="00093C11"/>
    <w:rsid w:val="00094361"/>
    <w:rsid w:val="0009705C"/>
    <w:rsid w:val="000A0E89"/>
    <w:rsid w:val="000A7ED0"/>
    <w:rsid w:val="000B10B2"/>
    <w:rsid w:val="000B55BE"/>
    <w:rsid w:val="000B6014"/>
    <w:rsid w:val="000C0B62"/>
    <w:rsid w:val="000C606A"/>
    <w:rsid w:val="000D154A"/>
    <w:rsid w:val="000D4EA8"/>
    <w:rsid w:val="000D6A1D"/>
    <w:rsid w:val="000D6C38"/>
    <w:rsid w:val="000D783D"/>
    <w:rsid w:val="000E2801"/>
    <w:rsid w:val="000E3B89"/>
    <w:rsid w:val="000E6D3A"/>
    <w:rsid w:val="000E7463"/>
    <w:rsid w:val="000F00BD"/>
    <w:rsid w:val="000F5785"/>
    <w:rsid w:val="000F7DB0"/>
    <w:rsid w:val="0010084E"/>
    <w:rsid w:val="00100A74"/>
    <w:rsid w:val="00100EDB"/>
    <w:rsid w:val="00101A58"/>
    <w:rsid w:val="00101F87"/>
    <w:rsid w:val="00103609"/>
    <w:rsid w:val="00110E18"/>
    <w:rsid w:val="00111050"/>
    <w:rsid w:val="00112102"/>
    <w:rsid w:val="00113AA0"/>
    <w:rsid w:val="00114ED4"/>
    <w:rsid w:val="00115BCD"/>
    <w:rsid w:val="001234BF"/>
    <w:rsid w:val="00123CBA"/>
    <w:rsid w:val="001249D7"/>
    <w:rsid w:val="00130062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4A2A"/>
    <w:rsid w:val="00165B2E"/>
    <w:rsid w:val="001671DD"/>
    <w:rsid w:val="00167C5A"/>
    <w:rsid w:val="001703F2"/>
    <w:rsid w:val="00170EB7"/>
    <w:rsid w:val="00171106"/>
    <w:rsid w:val="00172D0E"/>
    <w:rsid w:val="00173FA7"/>
    <w:rsid w:val="00174CD1"/>
    <w:rsid w:val="001803F9"/>
    <w:rsid w:val="00181EA4"/>
    <w:rsid w:val="001824E7"/>
    <w:rsid w:val="00183EA3"/>
    <w:rsid w:val="00184616"/>
    <w:rsid w:val="001867B2"/>
    <w:rsid w:val="00187200"/>
    <w:rsid w:val="00191743"/>
    <w:rsid w:val="001A3E7B"/>
    <w:rsid w:val="001A5253"/>
    <w:rsid w:val="001A7613"/>
    <w:rsid w:val="001B2C19"/>
    <w:rsid w:val="001B3A3D"/>
    <w:rsid w:val="001B458D"/>
    <w:rsid w:val="001B46B4"/>
    <w:rsid w:val="001B4E29"/>
    <w:rsid w:val="001B60C6"/>
    <w:rsid w:val="001B778C"/>
    <w:rsid w:val="001C199E"/>
    <w:rsid w:val="001C1B53"/>
    <w:rsid w:val="001C3897"/>
    <w:rsid w:val="001D08F4"/>
    <w:rsid w:val="001D1181"/>
    <w:rsid w:val="001D182E"/>
    <w:rsid w:val="001D380A"/>
    <w:rsid w:val="001D59B0"/>
    <w:rsid w:val="001E211D"/>
    <w:rsid w:val="001E5D02"/>
    <w:rsid w:val="001E60F5"/>
    <w:rsid w:val="001E65EF"/>
    <w:rsid w:val="001E742E"/>
    <w:rsid w:val="001F1FBC"/>
    <w:rsid w:val="001F25F7"/>
    <w:rsid w:val="001F3045"/>
    <w:rsid w:val="001F4A88"/>
    <w:rsid w:val="00203945"/>
    <w:rsid w:val="0020778A"/>
    <w:rsid w:val="00207BE3"/>
    <w:rsid w:val="00212861"/>
    <w:rsid w:val="00213820"/>
    <w:rsid w:val="0021473E"/>
    <w:rsid w:val="0022025D"/>
    <w:rsid w:val="002217DE"/>
    <w:rsid w:val="00223329"/>
    <w:rsid w:val="0022683A"/>
    <w:rsid w:val="002271BE"/>
    <w:rsid w:val="002302B1"/>
    <w:rsid w:val="00231C42"/>
    <w:rsid w:val="00234FC2"/>
    <w:rsid w:val="002363EA"/>
    <w:rsid w:val="0023717A"/>
    <w:rsid w:val="00237B2B"/>
    <w:rsid w:val="00240958"/>
    <w:rsid w:val="00242EBA"/>
    <w:rsid w:val="00243AD4"/>
    <w:rsid w:val="002440FF"/>
    <w:rsid w:val="00244B1C"/>
    <w:rsid w:val="00245F68"/>
    <w:rsid w:val="00252225"/>
    <w:rsid w:val="00253595"/>
    <w:rsid w:val="00255A04"/>
    <w:rsid w:val="002561F4"/>
    <w:rsid w:val="00256A8A"/>
    <w:rsid w:val="00256AE6"/>
    <w:rsid w:val="00256FBA"/>
    <w:rsid w:val="00260456"/>
    <w:rsid w:val="00266256"/>
    <w:rsid w:val="00266324"/>
    <w:rsid w:val="002717C8"/>
    <w:rsid w:val="002759D5"/>
    <w:rsid w:val="00275DBB"/>
    <w:rsid w:val="00281DE6"/>
    <w:rsid w:val="00285E88"/>
    <w:rsid w:val="0029381D"/>
    <w:rsid w:val="0029571C"/>
    <w:rsid w:val="002A00F0"/>
    <w:rsid w:val="002A2534"/>
    <w:rsid w:val="002A35E4"/>
    <w:rsid w:val="002A6986"/>
    <w:rsid w:val="002B0CAB"/>
    <w:rsid w:val="002B2A5C"/>
    <w:rsid w:val="002B42F5"/>
    <w:rsid w:val="002B5DDD"/>
    <w:rsid w:val="002B6C2B"/>
    <w:rsid w:val="002C2ACB"/>
    <w:rsid w:val="002C63EE"/>
    <w:rsid w:val="002C784B"/>
    <w:rsid w:val="002D2476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65F"/>
    <w:rsid w:val="002F7B77"/>
    <w:rsid w:val="003050A1"/>
    <w:rsid w:val="00312BF9"/>
    <w:rsid w:val="00316D64"/>
    <w:rsid w:val="00317A31"/>
    <w:rsid w:val="003243AF"/>
    <w:rsid w:val="00334C72"/>
    <w:rsid w:val="00334E1E"/>
    <w:rsid w:val="0034179B"/>
    <w:rsid w:val="00341856"/>
    <w:rsid w:val="00342168"/>
    <w:rsid w:val="00343DF5"/>
    <w:rsid w:val="0035378B"/>
    <w:rsid w:val="00353DFC"/>
    <w:rsid w:val="003554CB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57DE"/>
    <w:rsid w:val="003903CA"/>
    <w:rsid w:val="00391C67"/>
    <w:rsid w:val="00392FF6"/>
    <w:rsid w:val="0039661A"/>
    <w:rsid w:val="0039721C"/>
    <w:rsid w:val="003A3D35"/>
    <w:rsid w:val="003A696C"/>
    <w:rsid w:val="003B317B"/>
    <w:rsid w:val="003B7156"/>
    <w:rsid w:val="003B749C"/>
    <w:rsid w:val="003C17FC"/>
    <w:rsid w:val="003C3E37"/>
    <w:rsid w:val="003C643D"/>
    <w:rsid w:val="003D1909"/>
    <w:rsid w:val="003D3032"/>
    <w:rsid w:val="003D4D6C"/>
    <w:rsid w:val="003D6ACF"/>
    <w:rsid w:val="003E3731"/>
    <w:rsid w:val="003E404C"/>
    <w:rsid w:val="003E64A3"/>
    <w:rsid w:val="003E7D87"/>
    <w:rsid w:val="003E7F96"/>
    <w:rsid w:val="003F3C38"/>
    <w:rsid w:val="003F52B0"/>
    <w:rsid w:val="00400065"/>
    <w:rsid w:val="00403B37"/>
    <w:rsid w:val="00404F35"/>
    <w:rsid w:val="0041008E"/>
    <w:rsid w:val="00411ED7"/>
    <w:rsid w:val="00413CCA"/>
    <w:rsid w:val="0041440D"/>
    <w:rsid w:val="00415BCA"/>
    <w:rsid w:val="00415E48"/>
    <w:rsid w:val="0041657F"/>
    <w:rsid w:val="00417AE0"/>
    <w:rsid w:val="00420888"/>
    <w:rsid w:val="00426322"/>
    <w:rsid w:val="004273B4"/>
    <w:rsid w:val="00430E92"/>
    <w:rsid w:val="00433AA6"/>
    <w:rsid w:val="0043584B"/>
    <w:rsid w:val="00436807"/>
    <w:rsid w:val="0044387B"/>
    <w:rsid w:val="0044493B"/>
    <w:rsid w:val="00445BCB"/>
    <w:rsid w:val="004463F2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4279"/>
    <w:rsid w:val="004A64C1"/>
    <w:rsid w:val="004A6EB2"/>
    <w:rsid w:val="004A70AA"/>
    <w:rsid w:val="004B0E92"/>
    <w:rsid w:val="004C098D"/>
    <w:rsid w:val="004C15E3"/>
    <w:rsid w:val="004C48C3"/>
    <w:rsid w:val="004C5187"/>
    <w:rsid w:val="004C6AB3"/>
    <w:rsid w:val="004D07A5"/>
    <w:rsid w:val="004D17FD"/>
    <w:rsid w:val="004D3012"/>
    <w:rsid w:val="004D3F54"/>
    <w:rsid w:val="004D51FC"/>
    <w:rsid w:val="004D66DB"/>
    <w:rsid w:val="004D6A3D"/>
    <w:rsid w:val="004D7836"/>
    <w:rsid w:val="004E23A0"/>
    <w:rsid w:val="004E2747"/>
    <w:rsid w:val="004E3D6F"/>
    <w:rsid w:val="004E772D"/>
    <w:rsid w:val="004E77CE"/>
    <w:rsid w:val="004F08F6"/>
    <w:rsid w:val="004F1E02"/>
    <w:rsid w:val="004F2EB0"/>
    <w:rsid w:val="004F31C7"/>
    <w:rsid w:val="004F41E9"/>
    <w:rsid w:val="004F56D4"/>
    <w:rsid w:val="004F6C1C"/>
    <w:rsid w:val="005027FB"/>
    <w:rsid w:val="00502AAB"/>
    <w:rsid w:val="00502BFC"/>
    <w:rsid w:val="00506E31"/>
    <w:rsid w:val="00510DB1"/>
    <w:rsid w:val="005118B1"/>
    <w:rsid w:val="00513988"/>
    <w:rsid w:val="00513EB1"/>
    <w:rsid w:val="00514196"/>
    <w:rsid w:val="00516936"/>
    <w:rsid w:val="005221D2"/>
    <w:rsid w:val="00523074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57A7"/>
    <w:rsid w:val="005667F5"/>
    <w:rsid w:val="005737FE"/>
    <w:rsid w:val="00582BFB"/>
    <w:rsid w:val="0058441B"/>
    <w:rsid w:val="00595932"/>
    <w:rsid w:val="00597B6F"/>
    <w:rsid w:val="005A2D78"/>
    <w:rsid w:val="005A4048"/>
    <w:rsid w:val="005B09CE"/>
    <w:rsid w:val="005B5BCE"/>
    <w:rsid w:val="005C2531"/>
    <w:rsid w:val="005C2B13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6C41"/>
    <w:rsid w:val="00602765"/>
    <w:rsid w:val="00604E19"/>
    <w:rsid w:val="0060630C"/>
    <w:rsid w:val="00607524"/>
    <w:rsid w:val="00615E78"/>
    <w:rsid w:val="006232EB"/>
    <w:rsid w:val="00625ECA"/>
    <w:rsid w:val="00626B0D"/>
    <w:rsid w:val="00627319"/>
    <w:rsid w:val="0062765F"/>
    <w:rsid w:val="00631886"/>
    <w:rsid w:val="0063666B"/>
    <w:rsid w:val="00636EFD"/>
    <w:rsid w:val="00640150"/>
    <w:rsid w:val="00642E02"/>
    <w:rsid w:val="0064322D"/>
    <w:rsid w:val="00643B58"/>
    <w:rsid w:val="00644B76"/>
    <w:rsid w:val="00647879"/>
    <w:rsid w:val="00650329"/>
    <w:rsid w:val="00650678"/>
    <w:rsid w:val="00652CA4"/>
    <w:rsid w:val="006553FD"/>
    <w:rsid w:val="00656C09"/>
    <w:rsid w:val="006604EB"/>
    <w:rsid w:val="006618DE"/>
    <w:rsid w:val="00662A85"/>
    <w:rsid w:val="0066383F"/>
    <w:rsid w:val="006663D1"/>
    <w:rsid w:val="0067396C"/>
    <w:rsid w:val="00674F0A"/>
    <w:rsid w:val="0067644B"/>
    <w:rsid w:val="00676B79"/>
    <w:rsid w:val="00676FB1"/>
    <w:rsid w:val="0068551A"/>
    <w:rsid w:val="00690F72"/>
    <w:rsid w:val="00692787"/>
    <w:rsid w:val="00695B1F"/>
    <w:rsid w:val="006A308A"/>
    <w:rsid w:val="006A5A53"/>
    <w:rsid w:val="006A7738"/>
    <w:rsid w:val="006B0066"/>
    <w:rsid w:val="006B0584"/>
    <w:rsid w:val="006B2EB4"/>
    <w:rsid w:val="006B5D00"/>
    <w:rsid w:val="006B649B"/>
    <w:rsid w:val="006B71DD"/>
    <w:rsid w:val="006B7E5C"/>
    <w:rsid w:val="006C4974"/>
    <w:rsid w:val="006C4CE7"/>
    <w:rsid w:val="006C6743"/>
    <w:rsid w:val="006D082D"/>
    <w:rsid w:val="006D0D06"/>
    <w:rsid w:val="006D1527"/>
    <w:rsid w:val="006D27C2"/>
    <w:rsid w:val="006D290E"/>
    <w:rsid w:val="006D6090"/>
    <w:rsid w:val="006D6B61"/>
    <w:rsid w:val="006D6CCF"/>
    <w:rsid w:val="006D6DAD"/>
    <w:rsid w:val="006E047F"/>
    <w:rsid w:val="006E0D34"/>
    <w:rsid w:val="006E5DC9"/>
    <w:rsid w:val="006E5E98"/>
    <w:rsid w:val="006E6241"/>
    <w:rsid w:val="006F0A76"/>
    <w:rsid w:val="00712C0C"/>
    <w:rsid w:val="00714387"/>
    <w:rsid w:val="0071480A"/>
    <w:rsid w:val="0072290A"/>
    <w:rsid w:val="007263B3"/>
    <w:rsid w:val="007322B9"/>
    <w:rsid w:val="00733EBF"/>
    <w:rsid w:val="00734BF7"/>
    <w:rsid w:val="00734FE1"/>
    <w:rsid w:val="0073683D"/>
    <w:rsid w:val="00740A1D"/>
    <w:rsid w:val="00740D70"/>
    <w:rsid w:val="00746099"/>
    <w:rsid w:val="00746906"/>
    <w:rsid w:val="00746EFB"/>
    <w:rsid w:val="0074752E"/>
    <w:rsid w:val="007500E8"/>
    <w:rsid w:val="007505C7"/>
    <w:rsid w:val="0075065C"/>
    <w:rsid w:val="00750C66"/>
    <w:rsid w:val="00750CD4"/>
    <w:rsid w:val="00765B46"/>
    <w:rsid w:val="00766028"/>
    <w:rsid w:val="007660B4"/>
    <w:rsid w:val="007704A8"/>
    <w:rsid w:val="0077304A"/>
    <w:rsid w:val="0077324F"/>
    <w:rsid w:val="007747AD"/>
    <w:rsid w:val="00775A0C"/>
    <w:rsid w:val="00776148"/>
    <w:rsid w:val="007810C9"/>
    <w:rsid w:val="00783213"/>
    <w:rsid w:val="0078474A"/>
    <w:rsid w:val="00786BED"/>
    <w:rsid w:val="00794382"/>
    <w:rsid w:val="007979C7"/>
    <w:rsid w:val="007A2A24"/>
    <w:rsid w:val="007A3D6D"/>
    <w:rsid w:val="007A53C1"/>
    <w:rsid w:val="007B651C"/>
    <w:rsid w:val="007B6EAF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422"/>
    <w:rsid w:val="007F4CFE"/>
    <w:rsid w:val="007F605C"/>
    <w:rsid w:val="007F6F98"/>
    <w:rsid w:val="008018CA"/>
    <w:rsid w:val="008041E2"/>
    <w:rsid w:val="008060C4"/>
    <w:rsid w:val="00806905"/>
    <w:rsid w:val="008105DD"/>
    <w:rsid w:val="00812230"/>
    <w:rsid w:val="00813CAC"/>
    <w:rsid w:val="008140C5"/>
    <w:rsid w:val="00814B87"/>
    <w:rsid w:val="0081593C"/>
    <w:rsid w:val="00816A65"/>
    <w:rsid w:val="008201DE"/>
    <w:rsid w:val="0082032A"/>
    <w:rsid w:val="00824D13"/>
    <w:rsid w:val="008268C1"/>
    <w:rsid w:val="00833EEC"/>
    <w:rsid w:val="00834273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28DB"/>
    <w:rsid w:val="00854867"/>
    <w:rsid w:val="008556D1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65A1"/>
    <w:rsid w:val="00877E58"/>
    <w:rsid w:val="008863FC"/>
    <w:rsid w:val="00886C66"/>
    <w:rsid w:val="00893145"/>
    <w:rsid w:val="008A02C0"/>
    <w:rsid w:val="008A570A"/>
    <w:rsid w:val="008A7D1B"/>
    <w:rsid w:val="008B0172"/>
    <w:rsid w:val="008B144D"/>
    <w:rsid w:val="008B2B44"/>
    <w:rsid w:val="008B3DBC"/>
    <w:rsid w:val="008C0690"/>
    <w:rsid w:val="008C144B"/>
    <w:rsid w:val="008C2E71"/>
    <w:rsid w:val="008C3609"/>
    <w:rsid w:val="008C4270"/>
    <w:rsid w:val="008C51A8"/>
    <w:rsid w:val="008C5F26"/>
    <w:rsid w:val="008D1AC4"/>
    <w:rsid w:val="008D4BDE"/>
    <w:rsid w:val="008D5098"/>
    <w:rsid w:val="008D64CE"/>
    <w:rsid w:val="008E14BF"/>
    <w:rsid w:val="008E18C4"/>
    <w:rsid w:val="008E1AD7"/>
    <w:rsid w:val="008E51E1"/>
    <w:rsid w:val="008F173B"/>
    <w:rsid w:val="008F2AC3"/>
    <w:rsid w:val="008F5106"/>
    <w:rsid w:val="008F5325"/>
    <w:rsid w:val="008F538C"/>
    <w:rsid w:val="008F5391"/>
    <w:rsid w:val="008F60BA"/>
    <w:rsid w:val="008F6692"/>
    <w:rsid w:val="00900744"/>
    <w:rsid w:val="00904F41"/>
    <w:rsid w:val="009073FE"/>
    <w:rsid w:val="00910918"/>
    <w:rsid w:val="00912040"/>
    <w:rsid w:val="00912B31"/>
    <w:rsid w:val="009143A0"/>
    <w:rsid w:val="009166AB"/>
    <w:rsid w:val="00930924"/>
    <w:rsid w:val="00936F0D"/>
    <w:rsid w:val="00937A80"/>
    <w:rsid w:val="0094117F"/>
    <w:rsid w:val="00942C4D"/>
    <w:rsid w:val="00943BC3"/>
    <w:rsid w:val="009451B3"/>
    <w:rsid w:val="00945A88"/>
    <w:rsid w:val="00945BA1"/>
    <w:rsid w:val="00945D72"/>
    <w:rsid w:val="00946D8C"/>
    <w:rsid w:val="00946F3A"/>
    <w:rsid w:val="00951024"/>
    <w:rsid w:val="009513F5"/>
    <w:rsid w:val="00951EF2"/>
    <w:rsid w:val="00952F30"/>
    <w:rsid w:val="00955074"/>
    <w:rsid w:val="00957043"/>
    <w:rsid w:val="00957B8F"/>
    <w:rsid w:val="00961766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4500"/>
    <w:rsid w:val="009A58DF"/>
    <w:rsid w:val="009A6D84"/>
    <w:rsid w:val="009A7BC2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3D96"/>
    <w:rsid w:val="009E7707"/>
    <w:rsid w:val="009F0D47"/>
    <w:rsid w:val="009F469B"/>
    <w:rsid w:val="009F76E0"/>
    <w:rsid w:val="00A01522"/>
    <w:rsid w:val="00A01933"/>
    <w:rsid w:val="00A0481F"/>
    <w:rsid w:val="00A04C85"/>
    <w:rsid w:val="00A05241"/>
    <w:rsid w:val="00A10D51"/>
    <w:rsid w:val="00A12E25"/>
    <w:rsid w:val="00A13FB9"/>
    <w:rsid w:val="00A14655"/>
    <w:rsid w:val="00A1739A"/>
    <w:rsid w:val="00A20FED"/>
    <w:rsid w:val="00A22715"/>
    <w:rsid w:val="00A23AA8"/>
    <w:rsid w:val="00A253B8"/>
    <w:rsid w:val="00A3179D"/>
    <w:rsid w:val="00A32BFE"/>
    <w:rsid w:val="00A34D03"/>
    <w:rsid w:val="00A363B0"/>
    <w:rsid w:val="00A40540"/>
    <w:rsid w:val="00A424A2"/>
    <w:rsid w:val="00A425F8"/>
    <w:rsid w:val="00A435BF"/>
    <w:rsid w:val="00A478E7"/>
    <w:rsid w:val="00A60C4D"/>
    <w:rsid w:val="00A6176A"/>
    <w:rsid w:val="00A619BD"/>
    <w:rsid w:val="00A62E85"/>
    <w:rsid w:val="00A65084"/>
    <w:rsid w:val="00A65C6D"/>
    <w:rsid w:val="00A66ABA"/>
    <w:rsid w:val="00A67571"/>
    <w:rsid w:val="00A7255A"/>
    <w:rsid w:val="00A72A2D"/>
    <w:rsid w:val="00A73C3A"/>
    <w:rsid w:val="00A73E38"/>
    <w:rsid w:val="00A75690"/>
    <w:rsid w:val="00A75F1D"/>
    <w:rsid w:val="00A80C3B"/>
    <w:rsid w:val="00A80DCE"/>
    <w:rsid w:val="00A8185A"/>
    <w:rsid w:val="00A82155"/>
    <w:rsid w:val="00A83559"/>
    <w:rsid w:val="00A83F45"/>
    <w:rsid w:val="00A8605A"/>
    <w:rsid w:val="00A91C81"/>
    <w:rsid w:val="00A957DF"/>
    <w:rsid w:val="00AA3400"/>
    <w:rsid w:val="00AA65E9"/>
    <w:rsid w:val="00AB3D6A"/>
    <w:rsid w:val="00AC3B38"/>
    <w:rsid w:val="00AC7203"/>
    <w:rsid w:val="00AD0A10"/>
    <w:rsid w:val="00AD1117"/>
    <w:rsid w:val="00AD292D"/>
    <w:rsid w:val="00AD47CF"/>
    <w:rsid w:val="00AD4984"/>
    <w:rsid w:val="00AD5D03"/>
    <w:rsid w:val="00AE1E2F"/>
    <w:rsid w:val="00AF0A42"/>
    <w:rsid w:val="00AF20E5"/>
    <w:rsid w:val="00AF6CBE"/>
    <w:rsid w:val="00B05C7E"/>
    <w:rsid w:val="00B10D08"/>
    <w:rsid w:val="00B11B5B"/>
    <w:rsid w:val="00B17DB4"/>
    <w:rsid w:val="00B23FDA"/>
    <w:rsid w:val="00B258B1"/>
    <w:rsid w:val="00B25D20"/>
    <w:rsid w:val="00B27509"/>
    <w:rsid w:val="00B30457"/>
    <w:rsid w:val="00B314B4"/>
    <w:rsid w:val="00B31760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7C9"/>
    <w:rsid w:val="00B51973"/>
    <w:rsid w:val="00B51EC5"/>
    <w:rsid w:val="00B53E9E"/>
    <w:rsid w:val="00B53F5E"/>
    <w:rsid w:val="00B54648"/>
    <w:rsid w:val="00B54F51"/>
    <w:rsid w:val="00B56D91"/>
    <w:rsid w:val="00B6176A"/>
    <w:rsid w:val="00B62BB3"/>
    <w:rsid w:val="00B62FFA"/>
    <w:rsid w:val="00B71B16"/>
    <w:rsid w:val="00B71C72"/>
    <w:rsid w:val="00B7403A"/>
    <w:rsid w:val="00B740A8"/>
    <w:rsid w:val="00B84B37"/>
    <w:rsid w:val="00B87C24"/>
    <w:rsid w:val="00B92178"/>
    <w:rsid w:val="00B9278F"/>
    <w:rsid w:val="00BA12A3"/>
    <w:rsid w:val="00BA21C6"/>
    <w:rsid w:val="00BA2979"/>
    <w:rsid w:val="00BA4196"/>
    <w:rsid w:val="00BA4D3A"/>
    <w:rsid w:val="00BA4FA5"/>
    <w:rsid w:val="00BA520B"/>
    <w:rsid w:val="00BA58AE"/>
    <w:rsid w:val="00BA5999"/>
    <w:rsid w:val="00BB0457"/>
    <w:rsid w:val="00BB13AF"/>
    <w:rsid w:val="00BB4A58"/>
    <w:rsid w:val="00BB4E1E"/>
    <w:rsid w:val="00BB69FF"/>
    <w:rsid w:val="00BC34AD"/>
    <w:rsid w:val="00BC6752"/>
    <w:rsid w:val="00BD3EA6"/>
    <w:rsid w:val="00BD5369"/>
    <w:rsid w:val="00BE0592"/>
    <w:rsid w:val="00BE1982"/>
    <w:rsid w:val="00BE1C1B"/>
    <w:rsid w:val="00BE4101"/>
    <w:rsid w:val="00BF352A"/>
    <w:rsid w:val="00BF356E"/>
    <w:rsid w:val="00BF3A57"/>
    <w:rsid w:val="00BF4C42"/>
    <w:rsid w:val="00C02EA4"/>
    <w:rsid w:val="00C03961"/>
    <w:rsid w:val="00C11C97"/>
    <w:rsid w:val="00C12351"/>
    <w:rsid w:val="00C125C8"/>
    <w:rsid w:val="00C14A75"/>
    <w:rsid w:val="00C203C2"/>
    <w:rsid w:val="00C26CA4"/>
    <w:rsid w:val="00C328C3"/>
    <w:rsid w:val="00C35AF5"/>
    <w:rsid w:val="00C35B7B"/>
    <w:rsid w:val="00C36AF9"/>
    <w:rsid w:val="00C36C12"/>
    <w:rsid w:val="00C3741C"/>
    <w:rsid w:val="00C45F8D"/>
    <w:rsid w:val="00C501AB"/>
    <w:rsid w:val="00C51F4F"/>
    <w:rsid w:val="00C52182"/>
    <w:rsid w:val="00C52CD3"/>
    <w:rsid w:val="00C5399E"/>
    <w:rsid w:val="00C64276"/>
    <w:rsid w:val="00C703CB"/>
    <w:rsid w:val="00C7108F"/>
    <w:rsid w:val="00C73608"/>
    <w:rsid w:val="00C73848"/>
    <w:rsid w:val="00C80CDA"/>
    <w:rsid w:val="00C837B7"/>
    <w:rsid w:val="00C84D87"/>
    <w:rsid w:val="00C85BB0"/>
    <w:rsid w:val="00C85F6B"/>
    <w:rsid w:val="00C86C77"/>
    <w:rsid w:val="00C90807"/>
    <w:rsid w:val="00C91911"/>
    <w:rsid w:val="00C93042"/>
    <w:rsid w:val="00C935D5"/>
    <w:rsid w:val="00C95E41"/>
    <w:rsid w:val="00C9647F"/>
    <w:rsid w:val="00C97896"/>
    <w:rsid w:val="00CA0885"/>
    <w:rsid w:val="00CA3068"/>
    <w:rsid w:val="00CC20A9"/>
    <w:rsid w:val="00CC70BC"/>
    <w:rsid w:val="00CD253D"/>
    <w:rsid w:val="00CE2CAD"/>
    <w:rsid w:val="00CE34DB"/>
    <w:rsid w:val="00CE58EE"/>
    <w:rsid w:val="00CF01DB"/>
    <w:rsid w:val="00CF1961"/>
    <w:rsid w:val="00CF21F6"/>
    <w:rsid w:val="00CF2215"/>
    <w:rsid w:val="00CF2F5A"/>
    <w:rsid w:val="00CF566A"/>
    <w:rsid w:val="00CF5BBA"/>
    <w:rsid w:val="00D00AC3"/>
    <w:rsid w:val="00D05749"/>
    <w:rsid w:val="00D066A5"/>
    <w:rsid w:val="00D07960"/>
    <w:rsid w:val="00D176EB"/>
    <w:rsid w:val="00D176EE"/>
    <w:rsid w:val="00D17CDB"/>
    <w:rsid w:val="00D202A7"/>
    <w:rsid w:val="00D2069E"/>
    <w:rsid w:val="00D20FC5"/>
    <w:rsid w:val="00D23263"/>
    <w:rsid w:val="00D247AE"/>
    <w:rsid w:val="00D24C0A"/>
    <w:rsid w:val="00D25624"/>
    <w:rsid w:val="00D30534"/>
    <w:rsid w:val="00D33CA9"/>
    <w:rsid w:val="00D33DD2"/>
    <w:rsid w:val="00D34145"/>
    <w:rsid w:val="00D37197"/>
    <w:rsid w:val="00D37D48"/>
    <w:rsid w:val="00D40995"/>
    <w:rsid w:val="00D409C0"/>
    <w:rsid w:val="00D47BDE"/>
    <w:rsid w:val="00D530B5"/>
    <w:rsid w:val="00D53FAD"/>
    <w:rsid w:val="00D5775A"/>
    <w:rsid w:val="00D648B2"/>
    <w:rsid w:val="00D64A54"/>
    <w:rsid w:val="00D65B7C"/>
    <w:rsid w:val="00D70A57"/>
    <w:rsid w:val="00D71BC6"/>
    <w:rsid w:val="00D76BBA"/>
    <w:rsid w:val="00D81C4B"/>
    <w:rsid w:val="00D84681"/>
    <w:rsid w:val="00D86E21"/>
    <w:rsid w:val="00D92627"/>
    <w:rsid w:val="00D96253"/>
    <w:rsid w:val="00D96F80"/>
    <w:rsid w:val="00DA0D22"/>
    <w:rsid w:val="00DA209E"/>
    <w:rsid w:val="00DA3038"/>
    <w:rsid w:val="00DA3D7A"/>
    <w:rsid w:val="00DB063F"/>
    <w:rsid w:val="00DB066E"/>
    <w:rsid w:val="00DB15D8"/>
    <w:rsid w:val="00DB3CBC"/>
    <w:rsid w:val="00DB5CE8"/>
    <w:rsid w:val="00DC6CE9"/>
    <w:rsid w:val="00DC787E"/>
    <w:rsid w:val="00DD3BDC"/>
    <w:rsid w:val="00DD6276"/>
    <w:rsid w:val="00DD6357"/>
    <w:rsid w:val="00DD7996"/>
    <w:rsid w:val="00DE3A16"/>
    <w:rsid w:val="00DE52B0"/>
    <w:rsid w:val="00DE65DA"/>
    <w:rsid w:val="00DE7727"/>
    <w:rsid w:val="00DF4EFF"/>
    <w:rsid w:val="00DF5B92"/>
    <w:rsid w:val="00DF6452"/>
    <w:rsid w:val="00E01E0E"/>
    <w:rsid w:val="00E02103"/>
    <w:rsid w:val="00E02441"/>
    <w:rsid w:val="00E029D9"/>
    <w:rsid w:val="00E06ED7"/>
    <w:rsid w:val="00E1101B"/>
    <w:rsid w:val="00E11D74"/>
    <w:rsid w:val="00E1252F"/>
    <w:rsid w:val="00E144F4"/>
    <w:rsid w:val="00E14685"/>
    <w:rsid w:val="00E146EA"/>
    <w:rsid w:val="00E147EC"/>
    <w:rsid w:val="00E1494B"/>
    <w:rsid w:val="00E1571A"/>
    <w:rsid w:val="00E16DB7"/>
    <w:rsid w:val="00E20CCF"/>
    <w:rsid w:val="00E330AF"/>
    <w:rsid w:val="00E34E47"/>
    <w:rsid w:val="00E35434"/>
    <w:rsid w:val="00E3551E"/>
    <w:rsid w:val="00E42334"/>
    <w:rsid w:val="00E43930"/>
    <w:rsid w:val="00E4690D"/>
    <w:rsid w:val="00E51108"/>
    <w:rsid w:val="00E51BD8"/>
    <w:rsid w:val="00E541D8"/>
    <w:rsid w:val="00E579A5"/>
    <w:rsid w:val="00E618F3"/>
    <w:rsid w:val="00E61D55"/>
    <w:rsid w:val="00E620CC"/>
    <w:rsid w:val="00E65F78"/>
    <w:rsid w:val="00E6767D"/>
    <w:rsid w:val="00E67DFD"/>
    <w:rsid w:val="00E70D2E"/>
    <w:rsid w:val="00E71C8F"/>
    <w:rsid w:val="00E761BB"/>
    <w:rsid w:val="00E76B2A"/>
    <w:rsid w:val="00E76FB0"/>
    <w:rsid w:val="00E838F8"/>
    <w:rsid w:val="00E8430A"/>
    <w:rsid w:val="00E85D8E"/>
    <w:rsid w:val="00E87E73"/>
    <w:rsid w:val="00E90DED"/>
    <w:rsid w:val="00E92CC8"/>
    <w:rsid w:val="00E939CE"/>
    <w:rsid w:val="00E93F57"/>
    <w:rsid w:val="00E94AC4"/>
    <w:rsid w:val="00EA0A35"/>
    <w:rsid w:val="00EA0F28"/>
    <w:rsid w:val="00EA4160"/>
    <w:rsid w:val="00EA4C5C"/>
    <w:rsid w:val="00EA6B91"/>
    <w:rsid w:val="00EA71A7"/>
    <w:rsid w:val="00EB1397"/>
    <w:rsid w:val="00EB48CE"/>
    <w:rsid w:val="00EB5F0C"/>
    <w:rsid w:val="00EC0C1F"/>
    <w:rsid w:val="00EC3AD5"/>
    <w:rsid w:val="00ED130C"/>
    <w:rsid w:val="00ED1393"/>
    <w:rsid w:val="00ED1588"/>
    <w:rsid w:val="00EE1695"/>
    <w:rsid w:val="00EE2022"/>
    <w:rsid w:val="00EE2348"/>
    <w:rsid w:val="00EE3196"/>
    <w:rsid w:val="00EE3841"/>
    <w:rsid w:val="00EE6C9B"/>
    <w:rsid w:val="00EE7556"/>
    <w:rsid w:val="00EF32F4"/>
    <w:rsid w:val="00EF6D0F"/>
    <w:rsid w:val="00F015A8"/>
    <w:rsid w:val="00F017B2"/>
    <w:rsid w:val="00F053C3"/>
    <w:rsid w:val="00F07A61"/>
    <w:rsid w:val="00F1143C"/>
    <w:rsid w:val="00F203E8"/>
    <w:rsid w:val="00F22254"/>
    <w:rsid w:val="00F2238D"/>
    <w:rsid w:val="00F22596"/>
    <w:rsid w:val="00F234A6"/>
    <w:rsid w:val="00F239A2"/>
    <w:rsid w:val="00F25FC8"/>
    <w:rsid w:val="00F32A21"/>
    <w:rsid w:val="00F337BE"/>
    <w:rsid w:val="00F36956"/>
    <w:rsid w:val="00F40C37"/>
    <w:rsid w:val="00F41817"/>
    <w:rsid w:val="00F4756C"/>
    <w:rsid w:val="00F478EE"/>
    <w:rsid w:val="00F50C01"/>
    <w:rsid w:val="00F5322C"/>
    <w:rsid w:val="00F5359C"/>
    <w:rsid w:val="00F5610A"/>
    <w:rsid w:val="00F62480"/>
    <w:rsid w:val="00F63326"/>
    <w:rsid w:val="00F6409B"/>
    <w:rsid w:val="00F6515C"/>
    <w:rsid w:val="00F675AC"/>
    <w:rsid w:val="00F675C5"/>
    <w:rsid w:val="00F71A42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364C"/>
    <w:rsid w:val="00FB5EC4"/>
    <w:rsid w:val="00FC0F32"/>
    <w:rsid w:val="00FC1A14"/>
    <w:rsid w:val="00FC5116"/>
    <w:rsid w:val="00FC6395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B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EF9A-8078-46EC-975D-D3B3436E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2019-01-10T14:22:00Z</cp:lastPrinted>
  <dcterms:created xsi:type="dcterms:W3CDTF">2019-11-07T20:02:00Z</dcterms:created>
  <dcterms:modified xsi:type="dcterms:W3CDTF">2019-12-02T10:33:00Z</dcterms:modified>
</cp:coreProperties>
</file>