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3E" w:rsidRDefault="0067653E">
      <w:pPr>
        <w:pStyle w:val="ConsPlusNormal"/>
        <w:jc w:val="both"/>
        <w:outlineLvl w:val="0"/>
      </w:pPr>
    </w:p>
    <w:p w:rsidR="0067653E" w:rsidRDefault="006765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653E" w:rsidRDefault="0067653E">
      <w:pPr>
        <w:pStyle w:val="ConsPlusTitle"/>
        <w:jc w:val="center"/>
      </w:pPr>
    </w:p>
    <w:p w:rsidR="0067653E" w:rsidRDefault="0067653E">
      <w:pPr>
        <w:pStyle w:val="ConsPlusTitle"/>
        <w:jc w:val="center"/>
      </w:pPr>
      <w:r>
        <w:t>ПОСТАНОВЛЕНИЕ</w:t>
      </w:r>
    </w:p>
    <w:p w:rsidR="0067653E" w:rsidRDefault="0067653E">
      <w:pPr>
        <w:pStyle w:val="ConsPlusTitle"/>
        <w:jc w:val="center"/>
      </w:pPr>
      <w:r>
        <w:t>от 30 декабря 2018 г. N 1772</w:t>
      </w:r>
    </w:p>
    <w:p w:rsidR="0067653E" w:rsidRDefault="0067653E">
      <w:pPr>
        <w:pStyle w:val="ConsPlusTitle"/>
        <w:jc w:val="center"/>
      </w:pPr>
    </w:p>
    <w:p w:rsidR="0067653E" w:rsidRDefault="0067653E">
      <w:pPr>
        <w:pStyle w:val="ConsPlusTitle"/>
        <w:jc w:val="center"/>
      </w:pPr>
      <w:bookmarkStart w:id="0" w:name="_GoBack"/>
      <w:r>
        <w:t>ОБ УТВЕРЖДЕНИИ ПРАВИЛ</w:t>
      </w:r>
    </w:p>
    <w:p w:rsidR="0067653E" w:rsidRDefault="0067653E">
      <w:pPr>
        <w:pStyle w:val="ConsPlusTitle"/>
        <w:jc w:val="center"/>
      </w:pPr>
      <w:r>
        <w:t>ПРЕДОСТАВЛЕНИЯ И РАСПРЕДЕЛЕНИЯ ИНЫХ МЕЖБЮДЖЕТНЫХ</w:t>
      </w:r>
    </w:p>
    <w:p w:rsidR="0067653E" w:rsidRDefault="0067653E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7653E" w:rsidRDefault="0067653E">
      <w:pPr>
        <w:pStyle w:val="ConsPlusTitle"/>
        <w:jc w:val="center"/>
      </w:pPr>
      <w:r>
        <w:t>РОССИЙСКОЙ ФЕДЕРАЦИИ НА ПЕРЕОСНАЩЕНИЕ МЕДИЦИНСКИХ</w:t>
      </w:r>
    </w:p>
    <w:p w:rsidR="0067653E" w:rsidRDefault="0067653E">
      <w:pPr>
        <w:pStyle w:val="ConsPlusTitle"/>
        <w:jc w:val="center"/>
      </w:pPr>
      <w:r>
        <w:t>ОРГАНИЗАЦИЙ, ОКАЗЫВАЮЩИХ МЕДИЦИНСКУЮ ПОМОЩЬ</w:t>
      </w:r>
    </w:p>
    <w:p w:rsidR="0067653E" w:rsidRDefault="0067653E">
      <w:pPr>
        <w:pStyle w:val="ConsPlusTitle"/>
        <w:jc w:val="center"/>
      </w:pPr>
      <w:r>
        <w:t>БОЛЬНЫМ С ОНКОЛОГИЧЕСКИМИ ЗАБОЛЕВАНИЯМИ</w:t>
      </w:r>
    </w:p>
    <w:bookmarkEnd w:id="0"/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заболеваниями.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right"/>
      </w:pPr>
      <w:r>
        <w:t>Председатель Правительства</w:t>
      </w:r>
    </w:p>
    <w:p w:rsidR="0067653E" w:rsidRDefault="0067653E">
      <w:pPr>
        <w:pStyle w:val="ConsPlusNormal"/>
        <w:jc w:val="right"/>
      </w:pPr>
      <w:r>
        <w:t>Российской Федерации</w:t>
      </w:r>
    </w:p>
    <w:p w:rsidR="0067653E" w:rsidRDefault="0067653E">
      <w:pPr>
        <w:pStyle w:val="ConsPlusNormal"/>
        <w:jc w:val="right"/>
      </w:pPr>
      <w:r>
        <w:t>Д.МЕДВЕДЕВ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right"/>
        <w:outlineLvl w:val="0"/>
      </w:pPr>
      <w:r>
        <w:t>Утверждены</w:t>
      </w:r>
    </w:p>
    <w:p w:rsidR="0067653E" w:rsidRDefault="0067653E">
      <w:pPr>
        <w:pStyle w:val="ConsPlusNormal"/>
        <w:jc w:val="right"/>
      </w:pPr>
      <w:r>
        <w:t>постановлением Правительства</w:t>
      </w:r>
    </w:p>
    <w:p w:rsidR="0067653E" w:rsidRDefault="0067653E">
      <w:pPr>
        <w:pStyle w:val="ConsPlusNormal"/>
        <w:jc w:val="right"/>
      </w:pPr>
      <w:r>
        <w:t>Российской Федерации</w:t>
      </w:r>
    </w:p>
    <w:p w:rsidR="0067653E" w:rsidRDefault="0067653E">
      <w:pPr>
        <w:pStyle w:val="ConsPlusNormal"/>
        <w:jc w:val="right"/>
      </w:pPr>
      <w:r>
        <w:t>от 30 декабря 2018 г. N 1772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Title"/>
        <w:jc w:val="center"/>
      </w:pPr>
      <w:bookmarkStart w:id="1" w:name="P29"/>
      <w:bookmarkEnd w:id="1"/>
      <w:r>
        <w:t>ПРАВИЛА</w:t>
      </w:r>
    </w:p>
    <w:p w:rsidR="0067653E" w:rsidRDefault="0067653E">
      <w:pPr>
        <w:pStyle w:val="ConsPlusTitle"/>
        <w:jc w:val="center"/>
      </w:pPr>
      <w:r>
        <w:t>ПРЕДОСТАВЛЕНИЯ И РАСПРЕДЕЛЕНИЯ ИНЫХ МЕЖБЮДЖЕТНЫХ</w:t>
      </w:r>
    </w:p>
    <w:p w:rsidR="0067653E" w:rsidRDefault="0067653E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7653E" w:rsidRDefault="0067653E">
      <w:pPr>
        <w:pStyle w:val="ConsPlusTitle"/>
        <w:jc w:val="center"/>
      </w:pPr>
      <w:r>
        <w:t>РОССИЙСКОЙ ФЕДЕРАЦИИ НА ПЕРЕОСНАЩЕНИЕ МЕДИЦИНСКИХ</w:t>
      </w:r>
    </w:p>
    <w:p w:rsidR="0067653E" w:rsidRDefault="0067653E">
      <w:pPr>
        <w:pStyle w:val="ConsPlusTitle"/>
        <w:jc w:val="center"/>
      </w:pPr>
      <w:r>
        <w:t>ОРГАНИЗАЦИЙ, ОКАЗЫВАЮЩИХ МЕДИЦИНСКУЮ ПОМОЩЬ</w:t>
      </w:r>
    </w:p>
    <w:p w:rsidR="0067653E" w:rsidRDefault="0067653E">
      <w:pPr>
        <w:pStyle w:val="ConsPlusTitle"/>
        <w:jc w:val="center"/>
      </w:pPr>
      <w:r>
        <w:t>БОЛЬНЫМ С ОНКОЛОГИЧЕСКИМИ ЗАБОЛЕВАНИЯМИ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 xml:space="preserve">1. Настоящие Правила устанавливают порядок, цели и условие предоставления и распределения в рамках реализации федерального проекта "Борьба с онкологическими заболеваниями" национального проекта "Здравоохранение" иных межбюджетных трансфертов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>, в том числе в полном объеме, расходных обязательств субъектов Российской Федерации, возникающих при переоснащении медицинских организаций, подведомственных органам исполнительной власти субъектов Российской Федерации, оказывающих медицинскую помощь больным с онкологическими заболеваниями, включая онкологические диспансеры, медицинские организации, имеющие в своей структуре онкологические отделения, а также медицинские организации, имеющие койки онкологического профиля и лицензию на осуществление медицинской деятельности, предусматривающей выполнение работ (услуг) по профилю "Онкология" для субъектов Российской Федерации с численностью населения менее 100 тыс. человек (далее соответственно - медицинские организации, иные межбюджетные трансферты).</w:t>
      </w:r>
    </w:p>
    <w:p w:rsidR="0067653E" w:rsidRDefault="0067653E">
      <w:pPr>
        <w:pStyle w:val="ConsPlusNormal"/>
        <w:spacing w:before="220"/>
        <w:ind w:firstLine="540"/>
        <w:jc w:val="both"/>
      </w:pPr>
      <w:bookmarkStart w:id="2" w:name="P37"/>
      <w:bookmarkEnd w:id="2"/>
      <w:r>
        <w:lastRenderedPageBreak/>
        <w:t xml:space="preserve">2. Иные межбюджетные трансферты предоставляются в целях </w:t>
      </w:r>
      <w:proofErr w:type="spellStart"/>
      <w:r>
        <w:t>софинансирования</w:t>
      </w:r>
      <w:proofErr w:type="spellEnd"/>
      <w:r>
        <w:t xml:space="preserve">, в том числе в полном объеме, расходных обязательств субъектов Российской Федерации, возникающих в связи с созданием в рамках полномочий, предоставленных законодательством Российской Федерации, условий для развития медицинской помощи и обеспечения ее доступности для граждан в части, предусматривающей переоснащение медицинских организаций медицинскими изделиями по </w:t>
      </w:r>
      <w:hyperlink r:id="rId4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в соответствии со стандартами оснащения, предусмотренными порядками оказания медицинской помощи (далее - медицинское оборудование), с учетом того,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3.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4. Распределение иных межбюджетных трансфертов утверждается федеральным законом о федеральном бюджете на очередной финансовый год и плановый период.</w:t>
      </w:r>
    </w:p>
    <w:p w:rsidR="0067653E" w:rsidRDefault="0067653E">
      <w:pPr>
        <w:pStyle w:val="ConsPlusNormal"/>
        <w:spacing w:before="220"/>
        <w:ind w:firstLine="540"/>
        <w:jc w:val="both"/>
      </w:pPr>
      <w:bookmarkStart w:id="3" w:name="P40"/>
      <w:bookmarkEnd w:id="3"/>
      <w:r>
        <w:t>5. Критериями отбора субъекта Российской Федерации для предоставления иного межбюджетного трансферта являются: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а) наличие в субъекте Российской Федерации онкологических диспансеров и (или) медицинских организаций, имеющих в своей структуре онкологические отделения, оказывающие медицинскую помощь больным с онкологическими заболеваниями. Для субъектов Российской Федерации с численностью населения менее 100 тыс. человек критерием отбора для предоставления иных межбюджетных трансфертов является наличие у медицинской организации, подведомственной органу исполнительной власти субъекта Российской Федерации, коек онкологического профиля и лицензии на осуществление медицинской деятельности, предусматривающей выполнение работ (услуг) по профилю "Онкология";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б) согласие субъекта Российской Федерации на реализацию мероприятий по переоснащению медицинских организаций медицинским оборудованием за счет средств иного межбюджетного трансферта.</w:t>
      </w:r>
    </w:p>
    <w:p w:rsidR="0067653E" w:rsidRDefault="0067653E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6. Предоставление иного межбюджетного трансферта осуществляется при условии наличия нормативного правового акта субъекта Российской Федерации, определяющего мероприятия по переоснащению медицинских организаций, в целях </w:t>
      </w:r>
      <w:proofErr w:type="spellStart"/>
      <w:r>
        <w:t>софинансирования</w:t>
      </w:r>
      <w:proofErr w:type="spellEnd"/>
      <w:r>
        <w:t>, в том числе в полном объеме, которых предоставляется иной межбюджетный трансферт.</w:t>
      </w:r>
    </w:p>
    <w:p w:rsidR="0067653E" w:rsidRDefault="0067653E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7. Предоставление иного межбюджетного трансферта осуществляется на основании соглашения о предоставлении иного межбюджетного трансферта, заключенного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5" w:history="1">
        <w:r>
          <w:rPr>
            <w:color w:val="0000FF"/>
          </w:rPr>
          <w:t>формой</w:t>
        </w:r>
      </w:hyperlink>
      <w:r>
        <w:t xml:space="preserve">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Министерством финансов Российской Федерации (далее - соглашение).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установленные сроки в соответствии с типовой </w:t>
      </w:r>
      <w:hyperlink r:id="rId6" w:history="1">
        <w:r>
          <w:rPr>
            <w:color w:val="0000FF"/>
          </w:rPr>
          <w:t>формой</w:t>
        </w:r>
      </w:hyperlink>
      <w:r>
        <w:t xml:space="preserve"> соглашения, указанной в </w:t>
      </w:r>
      <w:hyperlink w:anchor="P44" w:history="1">
        <w:r>
          <w:rPr>
            <w:color w:val="0000FF"/>
          </w:rPr>
          <w:t>пункте 7</w:t>
        </w:r>
      </w:hyperlink>
      <w:r>
        <w:t xml:space="preserve"> настоящих Правил, в государственной интегрированной информационной системе управления </w:t>
      </w:r>
      <w:r>
        <w:lastRenderedPageBreak/>
        <w:t>общественными финансами "Электронный бюджет":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отчет о расходах бюджета субъекта Российской Федерации, в целях </w:t>
      </w:r>
      <w:proofErr w:type="spellStart"/>
      <w:r>
        <w:t>софинансирования</w:t>
      </w:r>
      <w:proofErr w:type="spellEnd"/>
      <w:r>
        <w:t>, в том числе в полном объеме, которых предоставляется иной межбюджетный трансферт, - ежемесячно, не позднее 10-го числа месяца, следующего за отчетным;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отчет о достижении результата использования иных межбюджетных трансфертов - ежемесячно, не позднее 10-го числа месяца, следующего за отчетным.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9. Оценка эффективности использования иного межбюджетного трансферта осуществляется Министерством здравоохранения Российской Федерации путем сравнения установленных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плановых значений показателей результата использования иного межбюджетного трансферта, соответствующих результатам федерального проекта "Борьба с онкологическими заболеваниями" национального проекта "Здравоохранение", и фактических значений.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Результатом использования иных межбюджетных трансфертов субъектами Российской Федерации является оснащение медицинских организаций медицинским оборудованием.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10. Для оценки результата использования иных межбюджетных трансфертов субъектами Российской Федерации применяются следующие показатели: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а) количество медицинских организаций, оснащаемых медицинским оборудованием, в запланированном количестве медицинских организаций в отчетном году;</w:t>
      </w:r>
    </w:p>
    <w:p w:rsidR="0067653E" w:rsidRDefault="0067653E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б) количество единиц приобретенного медицинского оборудования, которым оснащены медицинские организации, в запланированном количестве медицинского оборудования в отчетном году.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11. Размер предоставляемого бюджету субъекта Российской Федерации иного межбюджетного трансферта (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67653E" w:rsidRDefault="0067653E">
      <w:pPr>
        <w:pStyle w:val="ConsPlusNormal"/>
        <w:jc w:val="both"/>
      </w:pPr>
    </w:p>
    <w:p w:rsidR="0067653E" w:rsidRDefault="00A2439F">
      <w:pPr>
        <w:pStyle w:val="ConsPlusNormal"/>
        <w:jc w:val="center"/>
      </w:pPr>
      <w:r>
        <w:rPr>
          <w:position w:val="-64"/>
        </w:rPr>
        <w:pict>
          <v:shape id="_x0000_i1025" style="width:256.5pt;height:75.75pt" coordsize="" o:spt="100" adj="0,,0" path="" filled="f" stroked="f">
            <v:stroke joinstyle="miter"/>
            <v:imagedata r:id="rId8" o:title="base_1_315388_32768"/>
            <v:formulas/>
            <v:path o:connecttype="segments"/>
          </v:shape>
        </w:pic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>где: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общ</w:t>
      </w:r>
      <w:proofErr w:type="spellEnd"/>
      <w:r>
        <w:t xml:space="preserve"> - общий объем бюджетных ассигнований, предусмотренных в федеральном бюджете на предоставление иных межбюджетных трансфертов;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поправочный коэффициент, применяемый в целях обеспечения достижения уровня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5,5 процента общей суммы расходов;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численность постоянного населения субъекта Российской Федерации по состоянию на 1 января года, предшествующего году предоставления иного межбюджетного трансферта, по данным Федеральной службы государственной статистики;</w:t>
      </w:r>
    </w:p>
    <w:p w:rsidR="0067653E" w:rsidRDefault="00A2439F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6" style="width:15.75pt;height:21pt" coordsize="" o:spt="100" adj="0,,0" path="" filled="f" stroked="f">
            <v:stroke joinstyle="miter"/>
            <v:imagedata r:id="rId9" o:title="base_1_315388_32769"/>
            <v:formulas/>
            <v:path o:connecttype="segments"/>
          </v:shape>
        </w:pict>
      </w:r>
      <w:r w:rsidR="0067653E">
        <w:t xml:space="preserve"> - поправочный коэффициент, корректирующий размер иного межбюджетного трансферта бюджету i-</w:t>
      </w:r>
      <w:proofErr w:type="spellStart"/>
      <w:r w:rsidR="0067653E">
        <w:t>го</w:t>
      </w:r>
      <w:proofErr w:type="spellEnd"/>
      <w:r w:rsidR="0067653E">
        <w:t xml:space="preserve"> субъекта Российской Федерации при малой численности населения в субъекте Российской Федерации;</w:t>
      </w:r>
    </w:p>
    <w:p w:rsidR="0067653E" w:rsidRDefault="00A2439F">
      <w:pPr>
        <w:pStyle w:val="ConsPlusNormal"/>
        <w:spacing w:before="220"/>
        <w:ind w:firstLine="540"/>
        <w:jc w:val="both"/>
      </w:pPr>
      <w:r>
        <w:rPr>
          <w:position w:val="-9"/>
        </w:rPr>
        <w:lastRenderedPageBreak/>
        <w:pict>
          <v:shape id="_x0000_i1027" style="width:19.5pt;height:21pt" coordsize="" o:spt="100" adj="0,,0" path="" filled="f" stroked="f">
            <v:stroke joinstyle="miter"/>
            <v:imagedata r:id="rId10" o:title="base_1_315388_32770"/>
            <v:formulas/>
            <v:path o:connecttype="segments"/>
          </v:shape>
        </w:pict>
      </w:r>
      <w:r w:rsidR="0067653E">
        <w:t xml:space="preserve"> - поправочный коэффициент, корректирующий размер иного межбюджетного трансферта бюджету i-</w:t>
      </w:r>
      <w:proofErr w:type="spellStart"/>
      <w:r w:rsidR="0067653E">
        <w:t>го</w:t>
      </w:r>
      <w:proofErr w:type="spellEnd"/>
      <w:r w:rsidR="0067653E">
        <w:t xml:space="preserve"> субъекта Российской Федерации, с учетом показателя заболеваемости онкологическими заболеваниями в субъекте Российской Федерации;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текущий финансовый год, рассчитанный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m - число субъектов Российской Федерации - получателей иных межбюджетных трансфертов.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12. Поправочный коэффициент, корректирующий размер иного межбюджетного трансферта бюджету i-</w:t>
      </w:r>
      <w:proofErr w:type="spellStart"/>
      <w:r>
        <w:t>го</w:t>
      </w:r>
      <w:proofErr w:type="spellEnd"/>
      <w:r>
        <w:t xml:space="preserve"> субъекта Российской Федерации при малой численности населения в субъекте Российской Федерации (</w:t>
      </w:r>
      <w:r w:rsidR="00A2439F">
        <w:rPr>
          <w:position w:val="-9"/>
        </w:rPr>
        <w:pict>
          <v:shape id="_x0000_i1028" style="width:15.75pt;height:21pt" coordsize="" o:spt="100" adj="0,,0" path="" filled="f" stroked="f">
            <v:stroke joinstyle="miter"/>
            <v:imagedata r:id="rId9" o:title="base_1_315388_32771"/>
            <v:formulas/>
            <v:path o:connecttype="segments"/>
          </v:shape>
        </w:pict>
      </w:r>
      <w:r>
        <w:t>), принимается: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равным 1,7 - если численность постоянного населения в субъекте Российской Федерации по состоянию на 1 января года, предшествующего году предоставления иного межбюджетного трансферта (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), по данным Федеральной службы государственной статистики, составляет менее 500 тыс. человек;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равным 1 - если численность постоянного населения в субъекте Российской Федерации по состоянию на 1 января года, предшествующего году предоставления иного межбюджетного трансферта (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>), по данным Федеральной службы государственной статистики, составляет более 500 тыс. человек.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13. Поправочный коэффициент, корректирующий размер иного межбюджетного трансферта бюджету i-</w:t>
      </w:r>
      <w:proofErr w:type="spellStart"/>
      <w:r>
        <w:t>го</w:t>
      </w:r>
      <w:proofErr w:type="spellEnd"/>
      <w:r>
        <w:t xml:space="preserve"> субъекта Российской Федерации, с учетом показателя заболеваемости онкологическими заболеваниями в субъекте Российской Федерации (</w:t>
      </w:r>
      <w:r w:rsidR="00A2439F">
        <w:rPr>
          <w:position w:val="-9"/>
        </w:rPr>
        <w:pict>
          <v:shape id="_x0000_i1029" style="width:19.5pt;height:21pt" coordsize="" o:spt="100" adj="0,,0" path="" filled="f" stroked="f">
            <v:stroke joinstyle="miter"/>
            <v:imagedata r:id="rId10" o:title="base_1_315388_32772"/>
            <v:formulas/>
            <v:path o:connecttype="segments"/>
          </v:shape>
        </w:pict>
      </w:r>
      <w:r>
        <w:t>) определяется по формуле:</w:t>
      </w:r>
    </w:p>
    <w:p w:rsidR="0067653E" w:rsidRDefault="0067653E">
      <w:pPr>
        <w:pStyle w:val="ConsPlusNormal"/>
        <w:jc w:val="both"/>
      </w:pPr>
    </w:p>
    <w:p w:rsidR="0067653E" w:rsidRDefault="00A2439F">
      <w:pPr>
        <w:pStyle w:val="ConsPlusNormal"/>
        <w:jc w:val="center"/>
      </w:pPr>
      <w:r>
        <w:rPr>
          <w:position w:val="-26"/>
        </w:rPr>
        <w:pict>
          <v:shape id="_x0000_i1030" style="width:65.25pt;height:37.5pt" coordsize="" o:spt="100" adj="0,,0" path="" filled="f" stroked="f">
            <v:stroke joinstyle="miter"/>
            <v:imagedata r:id="rId12" o:title="base_1_315388_32773"/>
            <v:formulas/>
            <v:path o:connecttype="segments"/>
          </v:shape>
        </w:pic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>где: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- число зарегистрированных больных с онкологическими заболеваниями (с диагнозом, установленным впервые в жизни) в субъекте Российской Федерации в расчете на 100 тыс. населения на 1 января года, предшествующего году предоставления иного межбюджетного трансферта;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РФ</w:t>
      </w:r>
      <w:r>
        <w:t xml:space="preserve"> - число зарегистрированных больных с онкологическими заболеваниями (с диагнозом, установленным впервые в жизни) в Российской Федерации в расчете на 100 тыс. населения на 1 января года, предшествующего году предоставления иного межбюджетного трансферта.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Указанный коэффициент принимается: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равным 0,5 - если отношение числа зарегистрированных больных с онкологическими заболеваниями (с диагнозом, установленным впервые в жизни) в субъекте Российской Федерации в расчете на 100 тыс. населения к числу зарегистрированных больных с онкологическими заболеваниями (с диагнозом, установленным впервые в жизни) в целом по Российской Федерации в расчете на 100 тыс. населения меньше или равно 0,5;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lastRenderedPageBreak/>
        <w:t>равным 1,5 - если отношение числа зарегистрированных больных с онкологическими заболеваниями (с диагнозом, установленным впервые в жизни) в субъекте Российской Федерации в расчете на 100 тыс. населения к числу зарегистрированных больных с онкологическими заболеваниями (с диагнозом, установленным впервые в жизни) в целом по Российской Федерации в расчете на 100 тыс. населения больше или равно 1,5.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14. Поправочный коэффициент, применяемый в целях обеспечения достижения уровня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5,5 процента общей суммы расходов (</w:t>
      </w: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), принимается равным 1, если </w:t>
      </w:r>
      <w:r w:rsidR="00A2439F">
        <w:rPr>
          <w:position w:val="-34"/>
        </w:rPr>
        <w:pict>
          <v:shape id="_x0000_i1031" style="width:99.75pt;height:45.75pt" coordsize="" o:spt="100" adj="0,,0" path="" filled="f" stroked="f">
            <v:stroke joinstyle="miter"/>
            <v:imagedata r:id="rId13" o:title="base_1_315388_32774"/>
            <v:formulas/>
            <v:path o:connecttype="segments"/>
          </v:shape>
        </w:pict>
      </w:r>
      <w:r>
        <w:t xml:space="preserve"> где n - число субъектов Российской Федерации - получателей иных межбюджетных трансфертов, входящих в состав Дальневосточного федерального округа.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 xml:space="preserve">если </w:t>
      </w:r>
      <w:r w:rsidR="00A2439F">
        <w:rPr>
          <w:position w:val="-34"/>
        </w:rPr>
        <w:pict>
          <v:shape id="_x0000_i1032" style="width:93pt;height:45.75pt" coordsize="" o:spt="100" adj="0,,0" path="" filled="f" stroked="f">
            <v:stroke joinstyle="miter"/>
            <v:imagedata r:id="rId14" o:title="base_1_315388_32775"/>
            <v:formulas/>
            <v:path o:connecttype="segments"/>
          </v:shape>
        </w:pict>
      </w:r>
      <w:r>
        <w:t xml:space="preserve"> то</w:t>
      </w:r>
      <w:proofErr w:type="gramEnd"/>
      <w:r>
        <w:t> </w:t>
      </w:r>
      <w:r w:rsidR="00A2439F">
        <w:rPr>
          <w:position w:val="-31"/>
        </w:rPr>
        <w:pict>
          <v:shape id="_x0000_i1033" style="width:102pt;height:42.75pt" coordsize="" o:spt="100" adj="0,,0" path="" filled="f" stroked="f">
            <v:stroke joinstyle="miter"/>
            <v:imagedata r:id="rId15" o:title="base_1_315388_32776"/>
            <v:formulas/>
            <v:path o:connecttype="segments"/>
          </v:shape>
        </w:pic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Для субъектов Российской Федерации, не входящих в состав Дальневосточного федерального округа, </w:t>
      </w: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принимается равным 1.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15. Перечисление иных межбюджетных трансфертов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16. В случае если субъектом Российской Федерации по состоянию на 31 декабря текущего финансового года допущено </w:t>
      </w:r>
      <w:proofErr w:type="spellStart"/>
      <w:r>
        <w:t>недостижение</w:t>
      </w:r>
      <w:proofErr w:type="spellEnd"/>
      <w:r>
        <w:t xml:space="preserve"> установленного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значения показателя результата использования иного межбюджетного трансферта, указанного в </w:t>
      </w:r>
      <w:hyperlink w:anchor="P52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и до 1 апреля года, следующего за годом предоставления иного межбюджетного трансферта, указанное нарушение не устранено, размер средств, подлежащих возврату из бюджета субъекта Российской Федерации в федеральный бюджет до 1 мая года, следующего за годом предоставления иного межбюджетного трансферта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определяется по формуле: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тр</w:t>
      </w:r>
      <w:proofErr w:type="spellEnd"/>
      <w:r>
        <w:t xml:space="preserve"> x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x 0,1,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>где: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тр</w:t>
      </w:r>
      <w:proofErr w:type="spellEnd"/>
      <w:r>
        <w:t xml:space="preserve"> - размер иного межбюджетного трансферта, предоставленного бюджету субъекта Российской Федерации;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результата использования иного межбюджетного трансферта i-м субъектом Российской Федерации.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При расчете размера средств, подлежащих возврату из бюджета субъекта Российской Федерации в федеральный бюджет, в размере иных межбюджетных трансфертов, предоставленных бюджету субъекта Российской Федерации в отчетном финансовом году, не учитывается размер остатка иных межбюджетных трансфертов, не использованных по состоянию на 1 января текущего финансового года.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результата использования иного межбюджетного трансферта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 i-м субъектом Российской Федерации, определяется по формуле:</w:t>
      </w:r>
    </w:p>
    <w:p w:rsidR="0067653E" w:rsidRDefault="0067653E">
      <w:pPr>
        <w:pStyle w:val="ConsPlusNormal"/>
        <w:jc w:val="both"/>
      </w:pPr>
    </w:p>
    <w:p w:rsidR="0067653E" w:rsidRDefault="00A2439F">
      <w:pPr>
        <w:pStyle w:val="ConsPlusNormal"/>
        <w:jc w:val="center"/>
      </w:pPr>
      <w:r>
        <w:rPr>
          <w:position w:val="-28"/>
        </w:rPr>
        <w:pict>
          <v:shape id="_x0000_i1034" style="width:66pt;height:39.75pt" coordsize="" o:spt="100" adj="0,,0" path="" filled="f" stroked="f">
            <v:stroke joinstyle="miter"/>
            <v:imagedata r:id="rId17" o:title="base_1_315388_32777"/>
            <v:formulas/>
            <v:path o:connecttype="segments"/>
          </v:shape>
        </w:pic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ind w:firstLine="540"/>
        <w:jc w:val="both"/>
      </w:pPr>
      <w:r>
        <w:t>где: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показателя результата использования иного межбюджетного трансферта i-м субъектом Российской Федерации на отчетную дату;</w:t>
      </w:r>
    </w:p>
    <w:p w:rsidR="0067653E" w:rsidRDefault="0067653E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результата использования иного межбюджетного трансферта i-м субъектом Российской Федерации, установленное </w:t>
      </w:r>
      <w:hyperlink r:id="rId18" w:history="1">
        <w:r>
          <w:rPr>
            <w:color w:val="0000FF"/>
          </w:rPr>
          <w:t>соглашением</w:t>
        </w:r>
      </w:hyperlink>
      <w:r>
        <w:t>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18.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до 1 июля года, предшествующего году предоставления иного межбюджетного трансферта, в Министерство здравоохранения Российской Федерации по форме, утвержденной Министерством, информацию о соответствии субъекта Российской Федерации критериям отбора, предусмотренным </w:t>
      </w:r>
      <w:hyperlink w:anchor="P40" w:history="1">
        <w:r>
          <w:rPr>
            <w:color w:val="0000FF"/>
          </w:rPr>
          <w:t>пунктом 5</w:t>
        </w:r>
      </w:hyperlink>
      <w:r>
        <w:t xml:space="preserve"> настоящих Правил, а также информацию о выполнении условия предоставления иного межбюджетного трансферта.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 xml:space="preserve">19. В случае нарушения субъектом Российской Федерации условия предоставления иного межбюджетного трансферта, предусмотренного </w:t>
      </w:r>
      <w:hyperlink w:anchor="P43" w:history="1">
        <w:r>
          <w:rPr>
            <w:color w:val="0000FF"/>
          </w:rPr>
          <w:t>пунктом 6</w:t>
        </w:r>
      </w:hyperlink>
      <w:r>
        <w:t xml:space="preserve">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20. Ответственность за 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67653E" w:rsidRDefault="0067653E">
      <w:pPr>
        <w:pStyle w:val="ConsPlusNormal"/>
        <w:spacing w:before="220"/>
        <w:ind w:firstLine="540"/>
        <w:jc w:val="both"/>
      </w:pPr>
      <w:r>
        <w:t>21. Контроль за соблюдением условия предоставления иных межбюджетных трансфертов, целей и порядка их использования, за осуществлением расходов, источником финансового обеспечения которых являются иные межбюджетные трансферты, осуществляется Министерством здравоохранения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jc w:val="both"/>
      </w:pPr>
    </w:p>
    <w:p w:rsidR="0067653E" w:rsidRDefault="00676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29F" w:rsidRDefault="0092529F"/>
    <w:sectPr w:rsidR="0092529F" w:rsidSect="00EB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3E"/>
    <w:rsid w:val="0067653E"/>
    <w:rsid w:val="0092529F"/>
    <w:rsid w:val="00A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C24-E220-41BA-83B1-8403352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BBB66EC547E8A817AD448D86124ADEE6F884DB1A41EF1641A8336541B3A5024C11AC0BF81E94BFFA6C295D82F22009B8E2052C7706687315PD0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B66EC547E8A817AD448D86124ADEE6F884DB1A41EF1641A8336541B3A5024C11AC0BF81E94BFFA6C295D82F22009B8E2052C7706687315PD08N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B66EC547E8A817AD448D86124ADEE6F884DB1A41EF1641A8336541B3A5024C11AC0BF81E94BFFA6C295D82F22009B8E2052C7706687315PD08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66EC547E8A817AD448D86124ADEE6F884DB1A41EF1641A8336541B3A5024C11AC0BF81E94BFFA6C295D82F22009B8E2052C7706687315PD08N" TargetMode="External"/><Relationship Id="rId11" Type="http://schemas.openxmlformats.org/officeDocument/2006/relationships/hyperlink" Target="consultantplus://offline/ref=BBB66EC547E8A817AD448D86124ADEE6F884D81A40E31641A8336541B3A5024C11AC0BF81E94BDF96F295D82F22009B8E2052C7706687315PD08N" TargetMode="External"/><Relationship Id="rId5" Type="http://schemas.openxmlformats.org/officeDocument/2006/relationships/hyperlink" Target="consultantplus://offline/ref=BBB66EC547E8A817AD448D86124ADEE6F884DB1A41EF1641A8336541B3A5024C11AC0BF81E94BFFA6C295D82F22009B8E2052C7706687315PD08N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BB66EC547E8A817AD448D86124ADEE6F884D41844EF1641A8336541B3A5024C11AC0BF81E94BFFB65295D82F22009B8E2052C7706687315PD08N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Пиковская</dc:creator>
  <cp:keywords/>
  <dc:description/>
  <cp:lastModifiedBy>Светлана Н. Михалева</cp:lastModifiedBy>
  <cp:revision>3</cp:revision>
  <dcterms:created xsi:type="dcterms:W3CDTF">2019-03-28T13:52:00Z</dcterms:created>
  <dcterms:modified xsi:type="dcterms:W3CDTF">2019-04-05T17:07:00Z</dcterms:modified>
</cp:coreProperties>
</file>