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center"/>
        <w:rPr>
          <w:rFonts w:ascii="Times New Roman" w:hAnsi="Times New Roman" w:cs="Times New Roman"/>
          <w:b/>
          <w:sz w:val="32"/>
          <w:szCs w:val="28"/>
        </w:rPr>
      </w:pPr>
      <w:r w:rsidRPr="005E58C6">
        <w:rPr>
          <w:rFonts w:ascii="Times New Roman" w:hAnsi="Times New Roman" w:cs="Times New Roman"/>
          <w:b/>
          <w:sz w:val="32"/>
          <w:szCs w:val="28"/>
        </w:rPr>
        <w:t>ГОСУДАРСТВЕННЫЙ ДОКЛАД</w:t>
      </w:r>
    </w:p>
    <w:p w:rsidR="005E58C6" w:rsidRPr="005E58C6" w:rsidRDefault="005E58C6" w:rsidP="005E58C6">
      <w:pPr>
        <w:widowControl w:val="0"/>
        <w:spacing w:after="0" w:line="312" w:lineRule="auto"/>
        <w:ind w:firstLine="709"/>
        <w:jc w:val="center"/>
        <w:rPr>
          <w:rFonts w:ascii="Times New Roman" w:hAnsi="Times New Roman" w:cs="Times New Roman"/>
          <w:b/>
          <w:sz w:val="32"/>
          <w:szCs w:val="28"/>
        </w:rPr>
      </w:pPr>
      <w:r w:rsidRPr="005E58C6">
        <w:rPr>
          <w:rFonts w:ascii="Times New Roman" w:hAnsi="Times New Roman" w:cs="Times New Roman"/>
          <w:b/>
          <w:sz w:val="32"/>
          <w:szCs w:val="28"/>
        </w:rPr>
        <w:t>О РЕАЛИЗАЦИИ ГОСУДАРСТВЕННОЙ ПОЛИТИКИ</w:t>
      </w:r>
    </w:p>
    <w:p w:rsidR="005E58C6" w:rsidRPr="005E58C6" w:rsidRDefault="005E58C6" w:rsidP="005E58C6">
      <w:pPr>
        <w:widowControl w:val="0"/>
        <w:spacing w:after="0" w:line="312" w:lineRule="auto"/>
        <w:ind w:firstLine="709"/>
        <w:jc w:val="center"/>
        <w:rPr>
          <w:rFonts w:ascii="Times New Roman" w:hAnsi="Times New Roman" w:cs="Times New Roman"/>
          <w:b/>
          <w:sz w:val="32"/>
          <w:szCs w:val="28"/>
        </w:rPr>
      </w:pPr>
      <w:r w:rsidRPr="005E58C6">
        <w:rPr>
          <w:rFonts w:ascii="Times New Roman" w:hAnsi="Times New Roman" w:cs="Times New Roman"/>
          <w:b/>
          <w:sz w:val="32"/>
          <w:szCs w:val="28"/>
        </w:rPr>
        <w:t>В СФЕРЕ ОХРАНЫ ЗДОРОВЬЯ ЗА 2018 ГОД</w:t>
      </w:r>
    </w:p>
    <w:p w:rsidR="005E58C6" w:rsidRPr="005E58C6" w:rsidRDefault="005E58C6" w:rsidP="005E58C6">
      <w:pPr>
        <w:widowControl w:val="0"/>
        <w:spacing w:after="0" w:line="312" w:lineRule="auto"/>
        <w:ind w:firstLine="709"/>
        <w:jc w:val="center"/>
        <w:rPr>
          <w:rFonts w:ascii="Times New Roman" w:hAnsi="Times New Roman" w:cs="Times New Roman"/>
          <w:b/>
          <w:sz w:val="32"/>
          <w:szCs w:val="28"/>
        </w:rPr>
      </w:pPr>
    </w:p>
    <w:p w:rsidR="005E58C6" w:rsidRPr="005E58C6" w:rsidRDefault="005E58C6" w:rsidP="005E58C6">
      <w:pPr>
        <w:widowControl w:val="0"/>
        <w:spacing w:after="0" w:line="312" w:lineRule="auto"/>
        <w:ind w:firstLine="709"/>
        <w:jc w:val="center"/>
        <w:rPr>
          <w:rFonts w:ascii="Times New Roman" w:hAnsi="Times New Roman" w:cs="Times New Roman"/>
          <w:b/>
          <w:sz w:val="32"/>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ab/>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Default="005E58C6" w:rsidP="005E58C6">
      <w:pPr>
        <w:widowControl w:val="0"/>
        <w:tabs>
          <w:tab w:val="left" w:pos="708"/>
          <w:tab w:val="left" w:pos="1416"/>
          <w:tab w:val="left" w:pos="2218"/>
        </w:tabs>
        <w:spacing w:after="0" w:line="312" w:lineRule="auto"/>
        <w:ind w:firstLine="709"/>
        <w:jc w:val="center"/>
        <w:rPr>
          <w:rFonts w:ascii="Times New Roman" w:hAnsi="Times New Roman" w:cs="Times New Roman"/>
          <w:b/>
          <w:sz w:val="28"/>
          <w:szCs w:val="28"/>
        </w:rPr>
      </w:pPr>
      <w:r w:rsidRPr="005E58C6">
        <w:rPr>
          <w:rFonts w:ascii="Times New Roman" w:hAnsi="Times New Roman" w:cs="Times New Roman"/>
          <w:b/>
          <w:sz w:val="28"/>
          <w:szCs w:val="28"/>
        </w:rPr>
        <w:t xml:space="preserve">2019 </w:t>
      </w:r>
      <w:r w:rsidRPr="005E58C6">
        <w:rPr>
          <w:rFonts w:ascii="Times New Roman" w:hAnsi="Times New Roman" w:cs="Times New Roman"/>
          <w:b/>
          <w:sz w:val="28"/>
          <w:szCs w:val="28"/>
        </w:rPr>
        <w:tab/>
        <w:t>год</w:t>
      </w:r>
    </w:p>
    <w:p w:rsidR="005E58C6" w:rsidRPr="005E58C6" w:rsidRDefault="005E58C6" w:rsidP="005E58C6">
      <w:pPr>
        <w:widowControl w:val="0"/>
        <w:spacing w:after="0" w:line="312" w:lineRule="auto"/>
        <w:ind w:firstLine="709"/>
        <w:jc w:val="both"/>
        <w:rPr>
          <w:rFonts w:ascii="Times New Roman" w:hAnsi="Times New Roman" w:cs="Times New Roman"/>
          <w:b/>
          <w:sz w:val="28"/>
          <w:szCs w:val="28"/>
        </w:rPr>
      </w:pPr>
      <w:r w:rsidRPr="005E58C6">
        <w:rPr>
          <w:rFonts w:ascii="Times New Roman" w:hAnsi="Times New Roman" w:cs="Times New Roman"/>
          <w:b/>
          <w:sz w:val="28"/>
          <w:szCs w:val="28"/>
        </w:rPr>
        <w:lastRenderedPageBreak/>
        <w:t>СОДЕРЖАНИЕ</w:t>
      </w:r>
    </w:p>
    <w:tbl>
      <w:tblPr>
        <w:tblW w:w="9961" w:type="dxa"/>
        <w:tblInd w:w="-180" w:type="dxa"/>
        <w:tblLook w:val="01E0"/>
      </w:tblPr>
      <w:tblGrid>
        <w:gridCol w:w="9180"/>
        <w:gridCol w:w="781"/>
      </w:tblGrid>
      <w:tr w:rsidR="005E58C6" w:rsidRPr="005E58C6" w:rsidTr="005E58C6">
        <w:tc>
          <w:tcPr>
            <w:tcW w:w="9180" w:type="dxa"/>
            <w:tcMar>
              <w:top w:w="57" w:type="dxa"/>
              <w:left w:w="0" w:type="dxa"/>
              <w:bottom w:w="57" w:type="dxa"/>
              <w:right w:w="0" w:type="dxa"/>
            </w:tcMar>
            <w:vAlign w:val="center"/>
          </w:tcPr>
          <w:p w:rsidR="009E1FD8" w:rsidRDefault="009E1FD8" w:rsidP="005E58C6">
            <w:pPr>
              <w:spacing w:after="0" w:line="240" w:lineRule="auto"/>
              <w:outlineLvl w:val="0"/>
              <w:rPr>
                <w:rFonts w:ascii="Times New Roman" w:eastAsia="Times New Roman" w:hAnsi="Times New Roman" w:cs="Times New Roman"/>
                <w:sz w:val="28"/>
                <w:szCs w:val="28"/>
                <w:lang w:val="en-US" w:eastAsia="ru-RU"/>
              </w:rPr>
            </w:pPr>
          </w:p>
          <w:p w:rsidR="005E58C6" w:rsidRPr="005E58C6" w:rsidRDefault="005E58C6" w:rsidP="005E58C6">
            <w:pPr>
              <w:spacing w:after="0" w:line="240" w:lineRule="auto"/>
              <w:outlineLvl w:val="0"/>
              <w:rPr>
                <w:rFonts w:ascii="Times New Roman" w:eastAsia="Times New Roman" w:hAnsi="Times New Roman" w:cs="Times New Roman"/>
                <w:sz w:val="28"/>
                <w:szCs w:val="28"/>
                <w:lang w:eastAsia="ru-RU"/>
              </w:rPr>
            </w:pPr>
            <w:r w:rsidRPr="005E58C6">
              <w:rPr>
                <w:rFonts w:ascii="Times New Roman" w:eastAsia="Times New Roman" w:hAnsi="Times New Roman" w:cs="Times New Roman"/>
                <w:sz w:val="28"/>
                <w:szCs w:val="28"/>
                <w:lang w:eastAsia="ru-RU"/>
              </w:rPr>
              <w:t xml:space="preserve">Введение                                                                                                                      </w:t>
            </w:r>
          </w:p>
        </w:tc>
        <w:tc>
          <w:tcPr>
            <w:tcW w:w="781" w:type="dxa"/>
            <w:tcMar>
              <w:top w:w="57" w:type="dxa"/>
              <w:bottom w:w="57" w:type="dxa"/>
            </w:tcMar>
            <w:vAlign w:val="center"/>
          </w:tcPr>
          <w:p w:rsidR="005E58C6" w:rsidRPr="005E58C6" w:rsidRDefault="005E58C6" w:rsidP="005E58C6">
            <w:pPr>
              <w:spacing w:after="0" w:line="240" w:lineRule="auto"/>
              <w:jc w:val="center"/>
              <w:outlineLvl w:val="0"/>
              <w:rPr>
                <w:rFonts w:ascii="Times New Roman" w:eastAsia="Times New Roman" w:hAnsi="Times New Roman" w:cs="Times New Roman"/>
                <w:sz w:val="28"/>
                <w:szCs w:val="28"/>
                <w:lang w:eastAsia="ru-RU"/>
              </w:rPr>
            </w:pPr>
            <w:r w:rsidRPr="005E58C6">
              <w:rPr>
                <w:rFonts w:ascii="Times New Roman" w:eastAsia="Times New Roman" w:hAnsi="Times New Roman" w:cs="Times New Roman"/>
                <w:sz w:val="28"/>
                <w:szCs w:val="28"/>
                <w:lang w:eastAsia="ru-RU"/>
              </w:rPr>
              <w:t>4</w:t>
            </w:r>
          </w:p>
        </w:tc>
      </w:tr>
      <w:tr w:rsidR="005E58C6" w:rsidRPr="005E58C6" w:rsidTr="005E58C6">
        <w:trPr>
          <w:trHeight w:val="454"/>
        </w:trPr>
        <w:tc>
          <w:tcPr>
            <w:tcW w:w="9180" w:type="dxa"/>
            <w:tcMar>
              <w:top w:w="57" w:type="dxa"/>
              <w:left w:w="0" w:type="dxa"/>
              <w:bottom w:w="57" w:type="dxa"/>
              <w:right w:w="0" w:type="dxa"/>
            </w:tcMar>
            <w:vAlign w:val="center"/>
          </w:tcPr>
          <w:p w:rsidR="005E58C6" w:rsidRPr="005E58C6" w:rsidRDefault="005E58C6" w:rsidP="005E58C6">
            <w:pPr>
              <w:widowControl w:val="0"/>
              <w:autoSpaceDE w:val="0"/>
              <w:autoSpaceDN w:val="0"/>
              <w:adjustRightInd w:val="0"/>
              <w:spacing w:after="0" w:line="312" w:lineRule="auto"/>
              <w:jc w:val="both"/>
              <w:rPr>
                <w:rFonts w:ascii="Times New Roman" w:eastAsia="Times New Roman" w:hAnsi="Times New Roman" w:cs="Times New Roman"/>
                <w:sz w:val="28"/>
                <w:szCs w:val="28"/>
              </w:rPr>
            </w:pPr>
            <w:r w:rsidRPr="005E58C6">
              <w:rPr>
                <w:rFonts w:ascii="Times New Roman" w:eastAsia="Times New Roman" w:hAnsi="Times New Roman" w:cs="Times New Roman"/>
                <w:sz w:val="28"/>
                <w:szCs w:val="28"/>
                <w:lang w:eastAsia="ru-RU"/>
              </w:rPr>
              <w:t xml:space="preserve">Раздел 1. </w:t>
            </w:r>
            <w:r w:rsidRPr="005E58C6">
              <w:rPr>
                <w:rFonts w:ascii="Times New Roman" w:eastAsia="Times New Roman" w:hAnsi="Times New Roman" w:cs="Times New Roman"/>
                <w:sz w:val="28"/>
                <w:szCs w:val="28"/>
              </w:rPr>
              <w:t>Основные направления реализации государственной политики в сфере охраны здоровья</w:t>
            </w:r>
          </w:p>
        </w:tc>
        <w:tc>
          <w:tcPr>
            <w:tcW w:w="781" w:type="dxa"/>
            <w:tcMar>
              <w:top w:w="57" w:type="dxa"/>
              <w:bottom w:w="57" w:type="dxa"/>
            </w:tcMar>
            <w:vAlign w:val="center"/>
          </w:tcPr>
          <w:p w:rsidR="005E58C6" w:rsidRPr="005E58C6" w:rsidRDefault="005E58C6" w:rsidP="005E58C6">
            <w:pPr>
              <w:spacing w:after="0" w:line="240" w:lineRule="auto"/>
              <w:jc w:val="center"/>
              <w:outlineLvl w:val="0"/>
              <w:rPr>
                <w:rFonts w:ascii="Times New Roman" w:eastAsia="Times New Roman" w:hAnsi="Times New Roman" w:cs="Times New Roman"/>
                <w:sz w:val="28"/>
                <w:szCs w:val="28"/>
                <w:lang w:eastAsia="ru-RU"/>
              </w:rPr>
            </w:pPr>
          </w:p>
          <w:p w:rsidR="005E58C6" w:rsidRPr="005E58C6" w:rsidRDefault="00F65174" w:rsidP="005E58C6">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5E58C6" w:rsidRPr="005E58C6" w:rsidTr="005E58C6">
        <w:trPr>
          <w:trHeight w:val="454"/>
        </w:trPr>
        <w:tc>
          <w:tcPr>
            <w:tcW w:w="9180" w:type="dxa"/>
            <w:tcMar>
              <w:top w:w="57" w:type="dxa"/>
              <w:left w:w="0" w:type="dxa"/>
              <w:bottom w:w="57" w:type="dxa"/>
              <w:right w:w="0" w:type="dxa"/>
            </w:tcMar>
            <w:vAlign w:val="center"/>
          </w:tcPr>
          <w:p w:rsidR="005E58C6" w:rsidRPr="005E58C6" w:rsidRDefault="005E58C6" w:rsidP="005E58C6">
            <w:pPr>
              <w:spacing w:after="0" w:line="240" w:lineRule="auto"/>
              <w:jc w:val="both"/>
              <w:outlineLvl w:val="0"/>
              <w:rPr>
                <w:rFonts w:ascii="Times New Roman" w:eastAsia="Times New Roman" w:hAnsi="Times New Roman" w:cs="Times New Roman"/>
                <w:sz w:val="28"/>
                <w:szCs w:val="28"/>
                <w:lang w:eastAsia="ru-RU"/>
              </w:rPr>
            </w:pPr>
            <w:r w:rsidRPr="005E58C6">
              <w:rPr>
                <w:rFonts w:ascii="Times New Roman" w:eastAsia="Times New Roman" w:hAnsi="Times New Roman" w:cs="Times New Roman"/>
                <w:sz w:val="28"/>
                <w:szCs w:val="28"/>
                <w:lang w:eastAsia="ru-RU"/>
              </w:rPr>
              <w:t>Раздел 2. Основные принятые (разработанные) нормативные правовые акты в сфере охраны здоровья граждан</w:t>
            </w:r>
          </w:p>
        </w:tc>
        <w:tc>
          <w:tcPr>
            <w:tcW w:w="781" w:type="dxa"/>
            <w:tcMar>
              <w:top w:w="57" w:type="dxa"/>
              <w:bottom w:w="57" w:type="dxa"/>
            </w:tcMar>
            <w:vAlign w:val="center"/>
          </w:tcPr>
          <w:p w:rsidR="005E58C6" w:rsidRPr="005E58C6" w:rsidRDefault="005E58C6" w:rsidP="005E58C6">
            <w:pPr>
              <w:spacing w:after="0" w:line="240" w:lineRule="auto"/>
              <w:jc w:val="center"/>
              <w:outlineLvl w:val="0"/>
              <w:rPr>
                <w:rFonts w:ascii="Times New Roman" w:eastAsia="Times New Roman" w:hAnsi="Times New Roman" w:cs="Times New Roman"/>
                <w:sz w:val="28"/>
                <w:szCs w:val="28"/>
                <w:lang w:eastAsia="ru-RU"/>
              </w:rPr>
            </w:pPr>
          </w:p>
          <w:p w:rsidR="005E58C6" w:rsidRPr="005E58C6" w:rsidRDefault="00F65174" w:rsidP="005E58C6">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5E58C6" w:rsidRPr="005E58C6" w:rsidTr="005E58C6">
        <w:trPr>
          <w:trHeight w:val="701"/>
        </w:trPr>
        <w:tc>
          <w:tcPr>
            <w:tcW w:w="9180" w:type="dxa"/>
            <w:tcMar>
              <w:top w:w="57" w:type="dxa"/>
              <w:left w:w="0" w:type="dxa"/>
              <w:bottom w:w="57" w:type="dxa"/>
              <w:right w:w="0" w:type="dxa"/>
            </w:tcMar>
            <w:vAlign w:val="center"/>
          </w:tcPr>
          <w:p w:rsidR="005E58C6" w:rsidRPr="005E58C6" w:rsidRDefault="005E58C6" w:rsidP="005E58C6">
            <w:pPr>
              <w:spacing w:after="0" w:line="240" w:lineRule="auto"/>
              <w:outlineLvl w:val="0"/>
              <w:rPr>
                <w:rFonts w:ascii="Times New Roman" w:eastAsia="Times New Roman" w:hAnsi="Times New Roman" w:cs="Times New Roman"/>
                <w:sz w:val="28"/>
                <w:szCs w:val="28"/>
                <w:lang w:eastAsia="ru-RU"/>
              </w:rPr>
            </w:pPr>
            <w:r w:rsidRPr="005E58C6">
              <w:rPr>
                <w:rFonts w:ascii="Times New Roman" w:eastAsia="Times New Roman" w:hAnsi="Times New Roman" w:cs="Times New Roman"/>
                <w:sz w:val="28"/>
                <w:szCs w:val="28"/>
                <w:lang w:eastAsia="ru-RU"/>
              </w:rPr>
              <w:t>Раздел 3. Медико-демографические показатели здоровья населения</w:t>
            </w:r>
          </w:p>
        </w:tc>
        <w:tc>
          <w:tcPr>
            <w:tcW w:w="781" w:type="dxa"/>
            <w:tcMar>
              <w:top w:w="57" w:type="dxa"/>
              <w:bottom w:w="57" w:type="dxa"/>
            </w:tcMar>
            <w:vAlign w:val="center"/>
          </w:tcPr>
          <w:p w:rsidR="005E58C6" w:rsidRPr="005E58C6" w:rsidRDefault="005E58C6" w:rsidP="00F65174">
            <w:pPr>
              <w:spacing w:after="0" w:line="240" w:lineRule="auto"/>
              <w:jc w:val="center"/>
              <w:outlineLvl w:val="0"/>
              <w:rPr>
                <w:rFonts w:ascii="Times New Roman" w:eastAsia="Times New Roman" w:hAnsi="Times New Roman" w:cs="Times New Roman"/>
                <w:sz w:val="28"/>
                <w:szCs w:val="28"/>
                <w:lang w:eastAsia="ru-RU"/>
              </w:rPr>
            </w:pPr>
            <w:r w:rsidRPr="005E58C6">
              <w:rPr>
                <w:rFonts w:ascii="Times New Roman" w:eastAsia="Times New Roman" w:hAnsi="Times New Roman" w:cs="Times New Roman"/>
                <w:sz w:val="28"/>
                <w:szCs w:val="28"/>
                <w:lang w:eastAsia="ru-RU"/>
              </w:rPr>
              <w:t>1</w:t>
            </w:r>
            <w:r w:rsidR="00F65174">
              <w:rPr>
                <w:rFonts w:ascii="Times New Roman" w:eastAsia="Times New Roman" w:hAnsi="Times New Roman" w:cs="Times New Roman"/>
                <w:sz w:val="28"/>
                <w:szCs w:val="28"/>
                <w:lang w:eastAsia="ru-RU"/>
              </w:rPr>
              <w:t>3</w:t>
            </w:r>
          </w:p>
        </w:tc>
      </w:tr>
      <w:tr w:rsidR="005E58C6" w:rsidRPr="005E58C6" w:rsidTr="005E58C6">
        <w:trPr>
          <w:trHeight w:val="454"/>
        </w:trPr>
        <w:tc>
          <w:tcPr>
            <w:tcW w:w="9180" w:type="dxa"/>
            <w:tcMar>
              <w:top w:w="57" w:type="dxa"/>
              <w:left w:w="0" w:type="dxa"/>
              <w:bottom w:w="57" w:type="dxa"/>
              <w:right w:w="0" w:type="dxa"/>
            </w:tcMar>
            <w:vAlign w:val="center"/>
          </w:tcPr>
          <w:p w:rsidR="005E58C6" w:rsidRPr="005E58C6" w:rsidRDefault="005E58C6" w:rsidP="005E58C6">
            <w:pPr>
              <w:spacing w:after="0" w:line="240" w:lineRule="auto"/>
              <w:jc w:val="both"/>
              <w:outlineLvl w:val="0"/>
              <w:rPr>
                <w:rFonts w:ascii="Times New Roman" w:eastAsia="Times New Roman" w:hAnsi="Times New Roman" w:cs="Times New Roman"/>
                <w:sz w:val="28"/>
                <w:szCs w:val="28"/>
                <w:lang w:eastAsia="ru-RU"/>
              </w:rPr>
            </w:pPr>
            <w:r w:rsidRPr="005E58C6">
              <w:rPr>
                <w:rFonts w:ascii="Times New Roman" w:eastAsia="Times New Roman" w:hAnsi="Times New Roman" w:cs="Times New Roman"/>
                <w:sz w:val="28"/>
                <w:szCs w:val="28"/>
                <w:lang w:eastAsia="ru-RU"/>
              </w:rPr>
              <w:t>Раздел 4. Реализация программы государственных гарантий бесплатного оказания гражданам медицинской помощи</w:t>
            </w:r>
          </w:p>
        </w:tc>
        <w:tc>
          <w:tcPr>
            <w:tcW w:w="781" w:type="dxa"/>
            <w:tcMar>
              <w:top w:w="57" w:type="dxa"/>
              <w:bottom w:w="57" w:type="dxa"/>
            </w:tcMar>
            <w:vAlign w:val="center"/>
          </w:tcPr>
          <w:p w:rsidR="005E58C6" w:rsidRPr="005E58C6" w:rsidRDefault="005E58C6" w:rsidP="00F65174">
            <w:pPr>
              <w:spacing w:after="0" w:line="240" w:lineRule="auto"/>
              <w:jc w:val="center"/>
              <w:outlineLvl w:val="0"/>
              <w:rPr>
                <w:rFonts w:ascii="Times New Roman" w:eastAsia="Times New Roman" w:hAnsi="Times New Roman" w:cs="Times New Roman"/>
                <w:sz w:val="28"/>
                <w:szCs w:val="28"/>
                <w:lang w:eastAsia="ru-RU"/>
              </w:rPr>
            </w:pPr>
            <w:r w:rsidRPr="005E58C6">
              <w:rPr>
                <w:rFonts w:ascii="Times New Roman" w:eastAsia="Times New Roman" w:hAnsi="Times New Roman" w:cs="Times New Roman"/>
                <w:sz w:val="28"/>
                <w:szCs w:val="28"/>
                <w:lang w:val="en-US" w:eastAsia="ru-RU"/>
              </w:rPr>
              <w:t>5</w:t>
            </w:r>
            <w:r w:rsidR="00F65174">
              <w:rPr>
                <w:rFonts w:ascii="Times New Roman" w:eastAsia="Times New Roman" w:hAnsi="Times New Roman" w:cs="Times New Roman"/>
                <w:sz w:val="28"/>
                <w:szCs w:val="28"/>
                <w:lang w:eastAsia="ru-RU"/>
              </w:rPr>
              <w:t>2</w:t>
            </w:r>
          </w:p>
        </w:tc>
      </w:tr>
      <w:tr w:rsidR="005E58C6" w:rsidRPr="005E58C6" w:rsidTr="005E58C6">
        <w:trPr>
          <w:trHeight w:val="454"/>
        </w:trPr>
        <w:tc>
          <w:tcPr>
            <w:tcW w:w="9180" w:type="dxa"/>
            <w:tcMar>
              <w:top w:w="57" w:type="dxa"/>
              <w:left w:w="0" w:type="dxa"/>
              <w:bottom w:w="57" w:type="dxa"/>
              <w:right w:w="0" w:type="dxa"/>
            </w:tcMar>
            <w:vAlign w:val="center"/>
          </w:tcPr>
          <w:p w:rsidR="005E58C6" w:rsidRPr="005E58C6" w:rsidRDefault="005E58C6" w:rsidP="005E58C6">
            <w:pPr>
              <w:spacing w:after="0" w:line="240" w:lineRule="auto"/>
              <w:jc w:val="both"/>
              <w:outlineLvl w:val="0"/>
              <w:rPr>
                <w:rFonts w:ascii="Times New Roman" w:eastAsia="Times New Roman" w:hAnsi="Times New Roman" w:cs="Times New Roman"/>
                <w:sz w:val="28"/>
                <w:szCs w:val="28"/>
                <w:lang w:eastAsia="ru-RU"/>
              </w:rPr>
            </w:pPr>
            <w:r w:rsidRPr="005E58C6">
              <w:rPr>
                <w:rFonts w:ascii="Times New Roman" w:eastAsia="Times New Roman" w:hAnsi="Times New Roman" w:cs="Times New Roman"/>
                <w:sz w:val="28"/>
                <w:szCs w:val="28"/>
                <w:lang w:eastAsia="ru-RU"/>
              </w:rPr>
              <w:t>Раздел 5. Модернизация систем здравоохранения и обязательного медицинского страхования</w:t>
            </w:r>
          </w:p>
        </w:tc>
        <w:tc>
          <w:tcPr>
            <w:tcW w:w="781" w:type="dxa"/>
            <w:tcMar>
              <w:top w:w="57" w:type="dxa"/>
              <w:bottom w:w="57" w:type="dxa"/>
            </w:tcMar>
            <w:vAlign w:val="center"/>
          </w:tcPr>
          <w:p w:rsidR="005E58C6" w:rsidRPr="005E58C6" w:rsidRDefault="005E58C6" w:rsidP="00CB4BC3">
            <w:pPr>
              <w:spacing w:after="0" w:line="240" w:lineRule="auto"/>
              <w:jc w:val="center"/>
              <w:outlineLvl w:val="0"/>
              <w:rPr>
                <w:rFonts w:ascii="Times New Roman" w:eastAsia="Times New Roman" w:hAnsi="Times New Roman" w:cs="Times New Roman"/>
                <w:sz w:val="28"/>
                <w:szCs w:val="28"/>
                <w:lang w:val="en-US" w:eastAsia="ru-RU"/>
              </w:rPr>
            </w:pPr>
            <w:r w:rsidRPr="005E58C6">
              <w:rPr>
                <w:rFonts w:ascii="Times New Roman" w:eastAsia="Times New Roman" w:hAnsi="Times New Roman" w:cs="Times New Roman"/>
                <w:sz w:val="28"/>
                <w:szCs w:val="28"/>
                <w:lang w:eastAsia="ru-RU"/>
              </w:rPr>
              <w:t>6</w:t>
            </w:r>
            <w:r w:rsidR="00CB4BC3">
              <w:rPr>
                <w:rFonts w:ascii="Times New Roman" w:eastAsia="Times New Roman" w:hAnsi="Times New Roman" w:cs="Times New Roman"/>
                <w:sz w:val="28"/>
                <w:szCs w:val="28"/>
                <w:lang w:eastAsia="ru-RU"/>
              </w:rPr>
              <w:t>7</w:t>
            </w:r>
          </w:p>
        </w:tc>
      </w:tr>
      <w:tr w:rsidR="005E58C6" w:rsidRPr="005E58C6" w:rsidTr="005E58C6">
        <w:trPr>
          <w:trHeight w:val="454"/>
        </w:trPr>
        <w:tc>
          <w:tcPr>
            <w:tcW w:w="9180" w:type="dxa"/>
            <w:tcMar>
              <w:top w:w="57" w:type="dxa"/>
              <w:left w:w="0" w:type="dxa"/>
              <w:bottom w:w="57" w:type="dxa"/>
              <w:right w:w="0" w:type="dxa"/>
            </w:tcMar>
            <w:vAlign w:val="center"/>
          </w:tcPr>
          <w:p w:rsidR="005E58C6" w:rsidRPr="005E58C6" w:rsidRDefault="005E58C6" w:rsidP="005E58C6">
            <w:pPr>
              <w:widowControl w:val="0"/>
              <w:autoSpaceDE w:val="0"/>
              <w:autoSpaceDN w:val="0"/>
              <w:adjustRightInd w:val="0"/>
              <w:spacing w:after="0" w:line="312" w:lineRule="auto"/>
              <w:jc w:val="both"/>
              <w:rPr>
                <w:rFonts w:ascii="Times New Roman" w:eastAsia="Times New Roman" w:hAnsi="Times New Roman" w:cs="Times New Roman"/>
                <w:sz w:val="28"/>
                <w:szCs w:val="28"/>
                <w:lang w:eastAsia="ru-RU"/>
              </w:rPr>
            </w:pPr>
            <w:r w:rsidRPr="005E58C6">
              <w:rPr>
                <w:rFonts w:ascii="Times New Roman" w:eastAsia="Times New Roman" w:hAnsi="Times New Roman" w:cs="Times New Roman"/>
                <w:sz w:val="28"/>
                <w:szCs w:val="28"/>
                <w:lang w:eastAsia="ru-RU"/>
              </w:rPr>
              <w:t>Раздел 6.</w:t>
            </w:r>
            <w:r w:rsidRPr="005E58C6">
              <w:rPr>
                <w:rFonts w:ascii="Times New Roman" w:eastAsia="Times New Roman" w:hAnsi="Times New Roman" w:cs="Times New Roman"/>
                <w:sz w:val="28"/>
                <w:szCs w:val="28"/>
              </w:rPr>
              <w:t xml:space="preserve"> Реализация государственной программы Российской Федерации «Развитие здравоохранения», в том числе по видам медицинской помощи</w:t>
            </w:r>
          </w:p>
        </w:tc>
        <w:tc>
          <w:tcPr>
            <w:tcW w:w="781" w:type="dxa"/>
            <w:tcMar>
              <w:top w:w="57" w:type="dxa"/>
              <w:bottom w:w="57" w:type="dxa"/>
            </w:tcMar>
            <w:vAlign w:val="center"/>
          </w:tcPr>
          <w:p w:rsidR="005E58C6" w:rsidRPr="005E58C6" w:rsidRDefault="005E58C6" w:rsidP="00AF0C02">
            <w:pPr>
              <w:spacing w:after="0" w:line="240" w:lineRule="auto"/>
              <w:jc w:val="center"/>
              <w:outlineLvl w:val="0"/>
              <w:rPr>
                <w:rFonts w:ascii="Times New Roman" w:eastAsia="Times New Roman" w:hAnsi="Times New Roman" w:cs="Times New Roman"/>
                <w:sz w:val="28"/>
                <w:szCs w:val="28"/>
                <w:lang w:eastAsia="ru-RU"/>
              </w:rPr>
            </w:pPr>
            <w:r w:rsidRPr="005E58C6">
              <w:rPr>
                <w:rFonts w:ascii="Times New Roman" w:eastAsia="Times New Roman" w:hAnsi="Times New Roman" w:cs="Times New Roman"/>
                <w:sz w:val="28"/>
                <w:szCs w:val="28"/>
                <w:lang w:eastAsia="ru-RU"/>
              </w:rPr>
              <w:t>7</w:t>
            </w:r>
            <w:r w:rsidR="00AF0C02">
              <w:rPr>
                <w:rFonts w:ascii="Times New Roman" w:eastAsia="Times New Roman" w:hAnsi="Times New Roman" w:cs="Times New Roman"/>
                <w:sz w:val="28"/>
                <w:szCs w:val="28"/>
                <w:lang w:eastAsia="ru-RU"/>
              </w:rPr>
              <w:t>8</w:t>
            </w:r>
          </w:p>
        </w:tc>
      </w:tr>
      <w:tr w:rsidR="005E58C6" w:rsidRPr="005E58C6" w:rsidTr="005E58C6">
        <w:trPr>
          <w:trHeight w:val="454"/>
        </w:trPr>
        <w:tc>
          <w:tcPr>
            <w:tcW w:w="9180" w:type="dxa"/>
            <w:tcMar>
              <w:top w:w="57" w:type="dxa"/>
              <w:left w:w="0" w:type="dxa"/>
              <w:bottom w:w="57" w:type="dxa"/>
              <w:right w:w="0" w:type="dxa"/>
            </w:tcMar>
            <w:vAlign w:val="center"/>
          </w:tcPr>
          <w:p w:rsidR="005E58C6" w:rsidRPr="005E58C6" w:rsidRDefault="005E58C6" w:rsidP="005E58C6">
            <w:pPr>
              <w:widowControl w:val="0"/>
              <w:autoSpaceDE w:val="0"/>
              <w:autoSpaceDN w:val="0"/>
              <w:adjustRightInd w:val="0"/>
              <w:spacing w:after="0" w:line="312" w:lineRule="auto"/>
              <w:jc w:val="both"/>
              <w:rPr>
                <w:rFonts w:ascii="Times New Roman" w:eastAsia="Times New Roman" w:hAnsi="Times New Roman" w:cs="Times New Roman"/>
                <w:sz w:val="28"/>
                <w:szCs w:val="28"/>
                <w:lang w:eastAsia="ru-RU"/>
              </w:rPr>
            </w:pPr>
            <w:r w:rsidRPr="005E58C6">
              <w:rPr>
                <w:rFonts w:ascii="Times New Roman" w:eastAsia="Times New Roman" w:hAnsi="Times New Roman" w:cs="Times New Roman"/>
                <w:sz w:val="28"/>
                <w:szCs w:val="28"/>
              </w:rPr>
              <w:t>подраздел 6.1 Первичная медико-санитарная помощь. Профилактика заболеваний и формирование здорового образа жизни</w:t>
            </w:r>
          </w:p>
        </w:tc>
        <w:tc>
          <w:tcPr>
            <w:tcW w:w="781" w:type="dxa"/>
            <w:tcMar>
              <w:top w:w="57" w:type="dxa"/>
              <w:bottom w:w="57" w:type="dxa"/>
            </w:tcMar>
            <w:vAlign w:val="center"/>
          </w:tcPr>
          <w:p w:rsidR="005E58C6" w:rsidRPr="005E58C6" w:rsidRDefault="005E58C6" w:rsidP="00AF0C02">
            <w:pPr>
              <w:spacing w:after="0" w:line="240" w:lineRule="auto"/>
              <w:jc w:val="center"/>
              <w:outlineLvl w:val="0"/>
              <w:rPr>
                <w:rFonts w:ascii="Times New Roman" w:eastAsia="Times New Roman" w:hAnsi="Times New Roman" w:cs="Times New Roman"/>
                <w:sz w:val="28"/>
                <w:szCs w:val="28"/>
                <w:lang w:eastAsia="ru-RU"/>
              </w:rPr>
            </w:pPr>
            <w:r w:rsidRPr="005E58C6">
              <w:rPr>
                <w:rFonts w:ascii="Times New Roman" w:eastAsia="Times New Roman" w:hAnsi="Times New Roman" w:cs="Times New Roman"/>
                <w:sz w:val="28"/>
                <w:szCs w:val="28"/>
                <w:lang w:eastAsia="ru-RU"/>
              </w:rPr>
              <w:t>7</w:t>
            </w:r>
            <w:r w:rsidR="00AF0C02">
              <w:rPr>
                <w:rFonts w:ascii="Times New Roman" w:eastAsia="Times New Roman" w:hAnsi="Times New Roman" w:cs="Times New Roman"/>
                <w:sz w:val="28"/>
                <w:szCs w:val="28"/>
                <w:lang w:eastAsia="ru-RU"/>
              </w:rPr>
              <w:t>8</w:t>
            </w:r>
          </w:p>
        </w:tc>
      </w:tr>
      <w:tr w:rsidR="005E58C6" w:rsidRPr="005E58C6" w:rsidTr="005E58C6">
        <w:trPr>
          <w:trHeight w:val="454"/>
        </w:trPr>
        <w:tc>
          <w:tcPr>
            <w:tcW w:w="9180" w:type="dxa"/>
            <w:tcMar>
              <w:top w:w="57" w:type="dxa"/>
              <w:left w:w="0" w:type="dxa"/>
              <w:bottom w:w="57" w:type="dxa"/>
              <w:right w:w="0" w:type="dxa"/>
            </w:tcMar>
            <w:vAlign w:val="center"/>
          </w:tcPr>
          <w:p w:rsidR="005E58C6" w:rsidRPr="005E58C6" w:rsidRDefault="005E58C6" w:rsidP="005E58C6">
            <w:pPr>
              <w:widowControl w:val="0"/>
              <w:autoSpaceDE w:val="0"/>
              <w:autoSpaceDN w:val="0"/>
              <w:adjustRightInd w:val="0"/>
              <w:spacing w:after="0" w:line="312" w:lineRule="auto"/>
              <w:jc w:val="both"/>
              <w:rPr>
                <w:rFonts w:ascii="Times New Roman" w:eastAsia="Times New Roman" w:hAnsi="Times New Roman" w:cs="Times New Roman"/>
                <w:sz w:val="28"/>
                <w:szCs w:val="28"/>
              </w:rPr>
            </w:pPr>
            <w:r w:rsidRPr="005E58C6">
              <w:rPr>
                <w:rFonts w:ascii="Times New Roman" w:eastAsia="Times New Roman" w:hAnsi="Times New Roman" w:cs="Times New Roman"/>
                <w:sz w:val="28"/>
                <w:szCs w:val="28"/>
              </w:rPr>
              <w:t>подраздел 6.2  Специализированная, в том числе высокотехнологичная, медицинская помощь</w:t>
            </w:r>
          </w:p>
        </w:tc>
        <w:tc>
          <w:tcPr>
            <w:tcW w:w="781" w:type="dxa"/>
            <w:tcMar>
              <w:top w:w="57" w:type="dxa"/>
              <w:bottom w:w="57" w:type="dxa"/>
            </w:tcMar>
            <w:vAlign w:val="center"/>
          </w:tcPr>
          <w:p w:rsidR="005E58C6" w:rsidRPr="005E58C6" w:rsidRDefault="005E58C6" w:rsidP="00AF0C02">
            <w:pPr>
              <w:spacing w:after="0" w:line="240" w:lineRule="auto"/>
              <w:jc w:val="center"/>
              <w:outlineLvl w:val="0"/>
              <w:rPr>
                <w:rFonts w:ascii="Times New Roman" w:eastAsia="Times New Roman" w:hAnsi="Times New Roman" w:cs="Times New Roman"/>
                <w:sz w:val="28"/>
                <w:szCs w:val="28"/>
                <w:lang w:val="en-US" w:eastAsia="ru-RU"/>
              </w:rPr>
            </w:pPr>
            <w:r w:rsidRPr="005E58C6">
              <w:rPr>
                <w:rFonts w:ascii="Times New Roman" w:eastAsia="Times New Roman" w:hAnsi="Times New Roman" w:cs="Times New Roman"/>
                <w:sz w:val="28"/>
                <w:szCs w:val="28"/>
                <w:lang w:eastAsia="ru-RU"/>
              </w:rPr>
              <w:t>9</w:t>
            </w:r>
            <w:r w:rsidR="00AF0C02">
              <w:rPr>
                <w:rFonts w:ascii="Times New Roman" w:eastAsia="Times New Roman" w:hAnsi="Times New Roman" w:cs="Times New Roman"/>
                <w:sz w:val="28"/>
                <w:szCs w:val="28"/>
                <w:lang w:eastAsia="ru-RU"/>
              </w:rPr>
              <w:t>3</w:t>
            </w:r>
          </w:p>
        </w:tc>
      </w:tr>
      <w:tr w:rsidR="005E58C6" w:rsidRPr="005E58C6" w:rsidTr="005E58C6">
        <w:trPr>
          <w:trHeight w:val="454"/>
        </w:trPr>
        <w:tc>
          <w:tcPr>
            <w:tcW w:w="9180" w:type="dxa"/>
            <w:tcMar>
              <w:top w:w="57" w:type="dxa"/>
              <w:left w:w="0" w:type="dxa"/>
              <w:bottom w:w="57" w:type="dxa"/>
              <w:right w:w="0" w:type="dxa"/>
            </w:tcMar>
            <w:vAlign w:val="center"/>
          </w:tcPr>
          <w:p w:rsidR="005E58C6" w:rsidRPr="005E58C6" w:rsidRDefault="005E58C6" w:rsidP="005E58C6">
            <w:pPr>
              <w:widowControl w:val="0"/>
              <w:autoSpaceDE w:val="0"/>
              <w:autoSpaceDN w:val="0"/>
              <w:adjustRightInd w:val="0"/>
              <w:spacing w:after="0" w:line="312" w:lineRule="auto"/>
              <w:jc w:val="both"/>
              <w:rPr>
                <w:rFonts w:ascii="Times New Roman" w:eastAsia="Times New Roman" w:hAnsi="Times New Roman" w:cs="Times New Roman"/>
                <w:sz w:val="28"/>
                <w:szCs w:val="28"/>
              </w:rPr>
            </w:pPr>
            <w:r w:rsidRPr="005E58C6">
              <w:rPr>
                <w:rFonts w:ascii="Times New Roman" w:eastAsia="Times New Roman" w:hAnsi="Times New Roman" w:cs="Times New Roman"/>
                <w:sz w:val="28"/>
                <w:szCs w:val="28"/>
              </w:rPr>
              <w:t>подраздел 6.3 Скорая, в том числе скорая специализированная, медицинская помощь</w:t>
            </w:r>
          </w:p>
        </w:tc>
        <w:tc>
          <w:tcPr>
            <w:tcW w:w="781" w:type="dxa"/>
            <w:tcMar>
              <w:top w:w="57" w:type="dxa"/>
              <w:bottom w:w="57" w:type="dxa"/>
            </w:tcMar>
            <w:vAlign w:val="center"/>
          </w:tcPr>
          <w:p w:rsidR="005E58C6" w:rsidRPr="005E58C6" w:rsidRDefault="005E58C6" w:rsidP="00E84091">
            <w:pPr>
              <w:spacing w:after="0" w:line="240" w:lineRule="auto"/>
              <w:jc w:val="center"/>
              <w:outlineLvl w:val="0"/>
              <w:rPr>
                <w:rFonts w:ascii="Times New Roman" w:eastAsia="Times New Roman" w:hAnsi="Times New Roman" w:cs="Times New Roman"/>
                <w:sz w:val="28"/>
                <w:szCs w:val="28"/>
                <w:lang w:eastAsia="ru-RU"/>
              </w:rPr>
            </w:pPr>
            <w:r w:rsidRPr="005E58C6">
              <w:rPr>
                <w:rFonts w:ascii="Times New Roman" w:eastAsia="Times New Roman" w:hAnsi="Times New Roman" w:cs="Times New Roman"/>
                <w:sz w:val="28"/>
                <w:szCs w:val="28"/>
                <w:lang w:eastAsia="ru-RU"/>
              </w:rPr>
              <w:t>1</w:t>
            </w:r>
            <w:r w:rsidR="00E84091">
              <w:rPr>
                <w:rFonts w:ascii="Times New Roman" w:eastAsia="Times New Roman" w:hAnsi="Times New Roman" w:cs="Times New Roman"/>
                <w:sz w:val="28"/>
                <w:szCs w:val="28"/>
                <w:lang w:eastAsia="ru-RU"/>
              </w:rPr>
              <w:t>11</w:t>
            </w:r>
          </w:p>
        </w:tc>
      </w:tr>
      <w:tr w:rsidR="005E58C6" w:rsidRPr="005E58C6" w:rsidTr="005E58C6">
        <w:trPr>
          <w:trHeight w:val="454"/>
        </w:trPr>
        <w:tc>
          <w:tcPr>
            <w:tcW w:w="9180" w:type="dxa"/>
            <w:tcMar>
              <w:top w:w="57" w:type="dxa"/>
              <w:left w:w="0" w:type="dxa"/>
              <w:bottom w:w="57" w:type="dxa"/>
              <w:right w:w="0" w:type="dxa"/>
            </w:tcMar>
            <w:vAlign w:val="center"/>
          </w:tcPr>
          <w:p w:rsidR="005E58C6" w:rsidRPr="005E58C6" w:rsidRDefault="005E58C6" w:rsidP="005E58C6">
            <w:pPr>
              <w:widowControl w:val="0"/>
              <w:autoSpaceDE w:val="0"/>
              <w:autoSpaceDN w:val="0"/>
              <w:adjustRightInd w:val="0"/>
              <w:spacing w:after="0" w:line="312" w:lineRule="auto"/>
              <w:jc w:val="both"/>
              <w:rPr>
                <w:rFonts w:ascii="Times New Roman" w:eastAsia="Times New Roman" w:hAnsi="Times New Roman" w:cs="Times New Roman"/>
                <w:sz w:val="28"/>
                <w:szCs w:val="28"/>
              </w:rPr>
            </w:pPr>
            <w:r w:rsidRPr="005E58C6">
              <w:rPr>
                <w:rFonts w:ascii="Times New Roman" w:eastAsia="Times New Roman" w:hAnsi="Times New Roman" w:cs="Times New Roman"/>
                <w:sz w:val="28"/>
                <w:szCs w:val="28"/>
              </w:rPr>
              <w:t>подраздел 6.4 Паллиативная</w:t>
            </w:r>
            <w:r w:rsidRPr="005E58C6">
              <w:rPr>
                <w:rFonts w:ascii="Times New Roman" w:eastAsia="Times New Roman" w:hAnsi="Times New Roman" w:cs="Times New Roman"/>
                <w:sz w:val="28"/>
                <w:szCs w:val="28"/>
                <w:lang w:val="en-US"/>
              </w:rPr>
              <w:t xml:space="preserve"> </w:t>
            </w:r>
            <w:r w:rsidRPr="005E58C6">
              <w:rPr>
                <w:rFonts w:ascii="Times New Roman" w:eastAsia="Times New Roman" w:hAnsi="Times New Roman" w:cs="Times New Roman"/>
                <w:sz w:val="28"/>
                <w:szCs w:val="28"/>
              </w:rPr>
              <w:t>медицинская помощь</w:t>
            </w:r>
          </w:p>
        </w:tc>
        <w:tc>
          <w:tcPr>
            <w:tcW w:w="781" w:type="dxa"/>
            <w:tcMar>
              <w:top w:w="57" w:type="dxa"/>
              <w:bottom w:w="57" w:type="dxa"/>
            </w:tcMar>
            <w:vAlign w:val="center"/>
          </w:tcPr>
          <w:p w:rsidR="005E58C6" w:rsidRPr="005E58C6" w:rsidRDefault="005E58C6" w:rsidP="008E104E">
            <w:pPr>
              <w:spacing w:after="0" w:line="240" w:lineRule="auto"/>
              <w:jc w:val="center"/>
              <w:outlineLvl w:val="0"/>
              <w:rPr>
                <w:rFonts w:ascii="Times New Roman" w:eastAsia="Times New Roman" w:hAnsi="Times New Roman" w:cs="Times New Roman"/>
                <w:sz w:val="28"/>
                <w:szCs w:val="28"/>
                <w:lang w:eastAsia="ru-RU"/>
              </w:rPr>
            </w:pPr>
            <w:r w:rsidRPr="005E58C6">
              <w:rPr>
                <w:rFonts w:ascii="Times New Roman" w:eastAsia="Times New Roman" w:hAnsi="Times New Roman" w:cs="Times New Roman"/>
                <w:sz w:val="28"/>
                <w:szCs w:val="28"/>
                <w:lang w:eastAsia="ru-RU"/>
              </w:rPr>
              <w:t>11</w:t>
            </w:r>
            <w:r w:rsidR="008E104E">
              <w:rPr>
                <w:rFonts w:ascii="Times New Roman" w:eastAsia="Times New Roman" w:hAnsi="Times New Roman" w:cs="Times New Roman"/>
                <w:sz w:val="28"/>
                <w:szCs w:val="28"/>
                <w:lang w:eastAsia="ru-RU"/>
              </w:rPr>
              <w:t>4</w:t>
            </w:r>
          </w:p>
        </w:tc>
      </w:tr>
      <w:tr w:rsidR="005E58C6" w:rsidRPr="005E58C6" w:rsidTr="005E58C6">
        <w:trPr>
          <w:trHeight w:val="454"/>
        </w:trPr>
        <w:tc>
          <w:tcPr>
            <w:tcW w:w="9180" w:type="dxa"/>
            <w:tcMar>
              <w:top w:w="57" w:type="dxa"/>
              <w:left w:w="0" w:type="dxa"/>
              <w:bottom w:w="57" w:type="dxa"/>
              <w:right w:w="0" w:type="dxa"/>
            </w:tcMar>
            <w:vAlign w:val="center"/>
          </w:tcPr>
          <w:p w:rsidR="005E58C6" w:rsidRPr="005E58C6" w:rsidRDefault="005E58C6" w:rsidP="005E58C6">
            <w:pPr>
              <w:widowControl w:val="0"/>
              <w:autoSpaceDE w:val="0"/>
              <w:autoSpaceDN w:val="0"/>
              <w:adjustRightInd w:val="0"/>
              <w:spacing w:after="0" w:line="312" w:lineRule="auto"/>
              <w:jc w:val="both"/>
              <w:rPr>
                <w:rFonts w:ascii="Times New Roman" w:eastAsia="Times New Roman" w:hAnsi="Times New Roman" w:cs="Times New Roman"/>
                <w:sz w:val="28"/>
                <w:szCs w:val="28"/>
              </w:rPr>
            </w:pPr>
            <w:r w:rsidRPr="005E58C6">
              <w:rPr>
                <w:rFonts w:ascii="Times New Roman" w:eastAsia="Times New Roman" w:hAnsi="Times New Roman" w:cs="Times New Roman"/>
                <w:sz w:val="28"/>
                <w:szCs w:val="28"/>
              </w:rPr>
              <w:t>подраздел 6.5 Медицинская реабилитация и санаторно-курортное лечение</w:t>
            </w:r>
          </w:p>
        </w:tc>
        <w:tc>
          <w:tcPr>
            <w:tcW w:w="781" w:type="dxa"/>
            <w:tcMar>
              <w:top w:w="57" w:type="dxa"/>
              <w:bottom w:w="57" w:type="dxa"/>
            </w:tcMar>
            <w:vAlign w:val="center"/>
          </w:tcPr>
          <w:p w:rsidR="005E58C6" w:rsidRPr="005E58C6" w:rsidRDefault="005E58C6" w:rsidP="00CA3BE5">
            <w:pPr>
              <w:spacing w:after="0" w:line="240" w:lineRule="auto"/>
              <w:jc w:val="center"/>
              <w:outlineLvl w:val="0"/>
              <w:rPr>
                <w:rFonts w:ascii="Times New Roman" w:eastAsia="Times New Roman" w:hAnsi="Times New Roman" w:cs="Times New Roman"/>
                <w:sz w:val="28"/>
                <w:szCs w:val="28"/>
                <w:lang w:eastAsia="ru-RU"/>
              </w:rPr>
            </w:pPr>
            <w:r w:rsidRPr="005E58C6">
              <w:rPr>
                <w:rFonts w:ascii="Times New Roman" w:eastAsia="Times New Roman" w:hAnsi="Times New Roman" w:cs="Times New Roman"/>
                <w:sz w:val="28"/>
                <w:szCs w:val="28"/>
                <w:lang w:eastAsia="ru-RU"/>
              </w:rPr>
              <w:t>1</w:t>
            </w:r>
            <w:r w:rsidRPr="005E58C6">
              <w:rPr>
                <w:rFonts w:ascii="Times New Roman" w:eastAsia="Times New Roman" w:hAnsi="Times New Roman" w:cs="Times New Roman"/>
                <w:sz w:val="28"/>
                <w:szCs w:val="28"/>
                <w:lang w:val="en-US" w:eastAsia="ru-RU"/>
              </w:rPr>
              <w:t>1</w:t>
            </w:r>
            <w:r w:rsidR="00CA3BE5">
              <w:rPr>
                <w:rFonts w:ascii="Times New Roman" w:eastAsia="Times New Roman" w:hAnsi="Times New Roman" w:cs="Times New Roman"/>
                <w:sz w:val="28"/>
                <w:szCs w:val="28"/>
                <w:lang w:eastAsia="ru-RU"/>
              </w:rPr>
              <w:t>9</w:t>
            </w:r>
          </w:p>
        </w:tc>
      </w:tr>
      <w:tr w:rsidR="005E58C6" w:rsidRPr="005E58C6" w:rsidTr="005E58C6">
        <w:trPr>
          <w:trHeight w:val="454"/>
        </w:trPr>
        <w:tc>
          <w:tcPr>
            <w:tcW w:w="9180" w:type="dxa"/>
            <w:tcMar>
              <w:top w:w="57" w:type="dxa"/>
              <w:left w:w="0" w:type="dxa"/>
              <w:bottom w:w="57" w:type="dxa"/>
              <w:right w:w="0" w:type="dxa"/>
            </w:tcMar>
            <w:vAlign w:val="center"/>
          </w:tcPr>
          <w:p w:rsidR="005E58C6" w:rsidRPr="005E58C6" w:rsidRDefault="005E58C6" w:rsidP="005E58C6">
            <w:pPr>
              <w:widowControl w:val="0"/>
              <w:autoSpaceDE w:val="0"/>
              <w:autoSpaceDN w:val="0"/>
              <w:adjustRightInd w:val="0"/>
              <w:spacing w:after="0" w:line="312" w:lineRule="auto"/>
              <w:jc w:val="both"/>
              <w:rPr>
                <w:rFonts w:ascii="Times New Roman" w:eastAsia="Times New Roman" w:hAnsi="Times New Roman" w:cs="Times New Roman"/>
                <w:sz w:val="28"/>
                <w:szCs w:val="28"/>
              </w:rPr>
            </w:pPr>
            <w:r w:rsidRPr="005E58C6">
              <w:rPr>
                <w:rFonts w:ascii="Times New Roman" w:eastAsia="Times New Roman" w:hAnsi="Times New Roman" w:cs="Times New Roman"/>
                <w:sz w:val="28"/>
                <w:szCs w:val="28"/>
              </w:rPr>
              <w:t>подраздел 6.6 Инновационные методы диагностики, профилактики и лечения</w:t>
            </w:r>
          </w:p>
        </w:tc>
        <w:tc>
          <w:tcPr>
            <w:tcW w:w="781" w:type="dxa"/>
            <w:tcMar>
              <w:top w:w="57" w:type="dxa"/>
              <w:bottom w:w="57" w:type="dxa"/>
            </w:tcMar>
            <w:vAlign w:val="center"/>
          </w:tcPr>
          <w:p w:rsidR="005E58C6" w:rsidRPr="005E58C6" w:rsidRDefault="005E58C6" w:rsidP="005E58C6">
            <w:pPr>
              <w:spacing w:after="0" w:line="240" w:lineRule="auto"/>
              <w:jc w:val="center"/>
              <w:outlineLvl w:val="0"/>
              <w:rPr>
                <w:rFonts w:ascii="Times New Roman" w:eastAsia="Times New Roman" w:hAnsi="Times New Roman" w:cs="Times New Roman"/>
                <w:sz w:val="28"/>
                <w:szCs w:val="28"/>
                <w:lang w:eastAsia="ru-RU"/>
              </w:rPr>
            </w:pPr>
            <w:r w:rsidRPr="005E58C6">
              <w:rPr>
                <w:rFonts w:ascii="Times New Roman" w:eastAsia="Times New Roman" w:hAnsi="Times New Roman" w:cs="Times New Roman"/>
                <w:sz w:val="28"/>
                <w:szCs w:val="28"/>
                <w:lang w:eastAsia="ru-RU"/>
              </w:rPr>
              <w:t>121</w:t>
            </w:r>
          </w:p>
        </w:tc>
      </w:tr>
      <w:tr w:rsidR="005E58C6" w:rsidRPr="005E58C6" w:rsidTr="005E58C6">
        <w:trPr>
          <w:trHeight w:val="454"/>
        </w:trPr>
        <w:tc>
          <w:tcPr>
            <w:tcW w:w="9180" w:type="dxa"/>
            <w:tcMar>
              <w:top w:w="57" w:type="dxa"/>
              <w:left w:w="0" w:type="dxa"/>
              <w:bottom w:w="57" w:type="dxa"/>
              <w:right w:w="0" w:type="dxa"/>
            </w:tcMar>
            <w:vAlign w:val="center"/>
          </w:tcPr>
          <w:p w:rsidR="005E58C6" w:rsidRPr="005E58C6" w:rsidRDefault="005E58C6" w:rsidP="005E58C6">
            <w:pPr>
              <w:widowControl w:val="0"/>
              <w:autoSpaceDE w:val="0"/>
              <w:autoSpaceDN w:val="0"/>
              <w:adjustRightInd w:val="0"/>
              <w:spacing w:after="0" w:line="312" w:lineRule="auto"/>
              <w:jc w:val="both"/>
              <w:rPr>
                <w:rFonts w:ascii="Times New Roman" w:eastAsia="Times New Roman" w:hAnsi="Times New Roman" w:cs="Times New Roman"/>
                <w:sz w:val="28"/>
                <w:szCs w:val="28"/>
              </w:rPr>
            </w:pPr>
            <w:r w:rsidRPr="005E58C6">
              <w:rPr>
                <w:rFonts w:ascii="Times New Roman" w:eastAsia="Times New Roman" w:hAnsi="Times New Roman" w:cs="Times New Roman"/>
                <w:sz w:val="28"/>
                <w:szCs w:val="28"/>
              </w:rPr>
              <w:t>подраздел 6.7 Охрана здоровья матери и ребенка</w:t>
            </w:r>
          </w:p>
        </w:tc>
        <w:tc>
          <w:tcPr>
            <w:tcW w:w="781" w:type="dxa"/>
            <w:tcMar>
              <w:top w:w="57" w:type="dxa"/>
              <w:bottom w:w="57" w:type="dxa"/>
            </w:tcMar>
            <w:vAlign w:val="center"/>
          </w:tcPr>
          <w:p w:rsidR="005E58C6" w:rsidRPr="005E58C6" w:rsidRDefault="005E58C6" w:rsidP="005E58C6">
            <w:pPr>
              <w:spacing w:after="0" w:line="240" w:lineRule="auto"/>
              <w:jc w:val="center"/>
              <w:outlineLvl w:val="0"/>
              <w:rPr>
                <w:rFonts w:ascii="Times New Roman" w:eastAsia="Times New Roman" w:hAnsi="Times New Roman" w:cs="Times New Roman"/>
                <w:sz w:val="28"/>
                <w:szCs w:val="28"/>
                <w:lang w:eastAsia="ru-RU"/>
              </w:rPr>
            </w:pPr>
            <w:r w:rsidRPr="005E58C6">
              <w:rPr>
                <w:rFonts w:ascii="Times New Roman" w:eastAsia="Times New Roman" w:hAnsi="Times New Roman" w:cs="Times New Roman"/>
                <w:sz w:val="28"/>
                <w:szCs w:val="28"/>
                <w:lang w:eastAsia="ru-RU"/>
              </w:rPr>
              <w:t>126</w:t>
            </w:r>
          </w:p>
        </w:tc>
      </w:tr>
      <w:tr w:rsidR="005E58C6" w:rsidRPr="005E58C6" w:rsidTr="005E58C6">
        <w:trPr>
          <w:trHeight w:val="454"/>
        </w:trPr>
        <w:tc>
          <w:tcPr>
            <w:tcW w:w="9180" w:type="dxa"/>
            <w:tcMar>
              <w:top w:w="57" w:type="dxa"/>
              <w:left w:w="0" w:type="dxa"/>
              <w:bottom w:w="57" w:type="dxa"/>
              <w:right w:w="0" w:type="dxa"/>
            </w:tcMar>
            <w:vAlign w:val="center"/>
          </w:tcPr>
          <w:p w:rsidR="005E58C6" w:rsidRPr="005E58C6" w:rsidRDefault="005E58C6" w:rsidP="005E58C6">
            <w:pPr>
              <w:widowControl w:val="0"/>
              <w:autoSpaceDE w:val="0"/>
              <w:autoSpaceDN w:val="0"/>
              <w:adjustRightInd w:val="0"/>
              <w:spacing w:after="0" w:line="312" w:lineRule="auto"/>
              <w:jc w:val="both"/>
              <w:rPr>
                <w:rFonts w:ascii="Times New Roman" w:eastAsia="Times New Roman" w:hAnsi="Times New Roman" w:cs="Times New Roman"/>
                <w:sz w:val="28"/>
                <w:szCs w:val="28"/>
              </w:rPr>
            </w:pPr>
            <w:r w:rsidRPr="005E58C6">
              <w:rPr>
                <w:rFonts w:ascii="Times New Roman" w:eastAsia="Times New Roman" w:hAnsi="Times New Roman" w:cs="Times New Roman"/>
                <w:sz w:val="28"/>
                <w:szCs w:val="28"/>
              </w:rPr>
              <w:t>подраздел 6.8 Кадровое обеспечение системы здравоохранения</w:t>
            </w:r>
          </w:p>
        </w:tc>
        <w:tc>
          <w:tcPr>
            <w:tcW w:w="781" w:type="dxa"/>
            <w:tcMar>
              <w:top w:w="57" w:type="dxa"/>
              <w:bottom w:w="57" w:type="dxa"/>
            </w:tcMar>
            <w:vAlign w:val="center"/>
          </w:tcPr>
          <w:p w:rsidR="005E58C6" w:rsidRPr="005E58C6" w:rsidRDefault="005E58C6" w:rsidP="00CA3BE5">
            <w:pPr>
              <w:spacing w:after="0" w:line="240" w:lineRule="auto"/>
              <w:jc w:val="center"/>
              <w:outlineLvl w:val="0"/>
              <w:rPr>
                <w:rFonts w:ascii="Times New Roman" w:eastAsia="Times New Roman" w:hAnsi="Times New Roman" w:cs="Times New Roman"/>
                <w:sz w:val="28"/>
                <w:szCs w:val="28"/>
                <w:lang w:eastAsia="ru-RU"/>
              </w:rPr>
            </w:pPr>
            <w:r w:rsidRPr="005E58C6">
              <w:rPr>
                <w:rFonts w:ascii="Times New Roman" w:eastAsia="Times New Roman" w:hAnsi="Times New Roman" w:cs="Times New Roman"/>
                <w:sz w:val="28"/>
                <w:szCs w:val="28"/>
                <w:lang w:eastAsia="ru-RU"/>
              </w:rPr>
              <w:t>13</w:t>
            </w:r>
            <w:r w:rsidR="00CA3BE5">
              <w:rPr>
                <w:rFonts w:ascii="Times New Roman" w:eastAsia="Times New Roman" w:hAnsi="Times New Roman" w:cs="Times New Roman"/>
                <w:sz w:val="28"/>
                <w:szCs w:val="28"/>
                <w:lang w:eastAsia="ru-RU"/>
              </w:rPr>
              <w:t>6</w:t>
            </w:r>
          </w:p>
        </w:tc>
      </w:tr>
      <w:tr w:rsidR="005E58C6" w:rsidRPr="005E58C6" w:rsidTr="005E58C6">
        <w:trPr>
          <w:trHeight w:val="454"/>
        </w:trPr>
        <w:tc>
          <w:tcPr>
            <w:tcW w:w="9180" w:type="dxa"/>
            <w:tcMar>
              <w:top w:w="57" w:type="dxa"/>
              <w:left w:w="0" w:type="dxa"/>
              <w:bottom w:w="57" w:type="dxa"/>
              <w:right w:w="0" w:type="dxa"/>
            </w:tcMar>
            <w:vAlign w:val="center"/>
          </w:tcPr>
          <w:p w:rsidR="005E58C6" w:rsidRPr="005E58C6" w:rsidRDefault="005E58C6" w:rsidP="005E58C6">
            <w:pPr>
              <w:widowControl w:val="0"/>
              <w:autoSpaceDE w:val="0"/>
              <w:autoSpaceDN w:val="0"/>
              <w:adjustRightInd w:val="0"/>
              <w:spacing w:after="0" w:line="312" w:lineRule="auto"/>
              <w:jc w:val="both"/>
              <w:rPr>
                <w:rFonts w:ascii="Times New Roman" w:eastAsia="Times New Roman" w:hAnsi="Times New Roman" w:cs="Times New Roman"/>
                <w:sz w:val="28"/>
                <w:szCs w:val="28"/>
              </w:rPr>
            </w:pPr>
            <w:r w:rsidRPr="005E58C6">
              <w:rPr>
                <w:rFonts w:ascii="Times New Roman" w:eastAsia="Times New Roman" w:hAnsi="Times New Roman" w:cs="Times New Roman"/>
                <w:sz w:val="28"/>
                <w:szCs w:val="28"/>
              </w:rPr>
              <w:t>подраздел 6.9 Развитие международных отношений в сфере охраны здоровья</w:t>
            </w:r>
          </w:p>
        </w:tc>
        <w:tc>
          <w:tcPr>
            <w:tcW w:w="781" w:type="dxa"/>
            <w:tcMar>
              <w:top w:w="57" w:type="dxa"/>
              <w:bottom w:w="57" w:type="dxa"/>
            </w:tcMar>
            <w:vAlign w:val="center"/>
          </w:tcPr>
          <w:p w:rsidR="005E58C6" w:rsidRPr="005E58C6" w:rsidRDefault="005E58C6" w:rsidP="00C25BE5">
            <w:pPr>
              <w:spacing w:after="0" w:line="240" w:lineRule="auto"/>
              <w:jc w:val="center"/>
              <w:outlineLvl w:val="0"/>
              <w:rPr>
                <w:rFonts w:ascii="Times New Roman" w:eastAsia="Times New Roman" w:hAnsi="Times New Roman" w:cs="Times New Roman"/>
                <w:sz w:val="28"/>
                <w:szCs w:val="28"/>
                <w:lang w:val="en-US" w:eastAsia="ru-RU"/>
              </w:rPr>
            </w:pPr>
            <w:r w:rsidRPr="005E58C6">
              <w:rPr>
                <w:rFonts w:ascii="Times New Roman" w:eastAsia="Times New Roman" w:hAnsi="Times New Roman" w:cs="Times New Roman"/>
                <w:sz w:val="28"/>
                <w:szCs w:val="28"/>
                <w:lang w:eastAsia="ru-RU"/>
              </w:rPr>
              <w:t>14</w:t>
            </w:r>
            <w:r w:rsidR="00C25BE5">
              <w:rPr>
                <w:rFonts w:ascii="Times New Roman" w:eastAsia="Times New Roman" w:hAnsi="Times New Roman" w:cs="Times New Roman"/>
                <w:sz w:val="28"/>
                <w:szCs w:val="28"/>
                <w:lang w:eastAsia="ru-RU"/>
              </w:rPr>
              <w:t>3</w:t>
            </w:r>
          </w:p>
        </w:tc>
      </w:tr>
      <w:tr w:rsidR="005E58C6" w:rsidRPr="005E58C6" w:rsidTr="005E58C6">
        <w:trPr>
          <w:trHeight w:val="454"/>
        </w:trPr>
        <w:tc>
          <w:tcPr>
            <w:tcW w:w="9180" w:type="dxa"/>
            <w:tcMar>
              <w:top w:w="57" w:type="dxa"/>
              <w:left w:w="0" w:type="dxa"/>
              <w:bottom w:w="57" w:type="dxa"/>
              <w:right w:w="0" w:type="dxa"/>
            </w:tcMar>
            <w:vAlign w:val="center"/>
          </w:tcPr>
          <w:p w:rsidR="005E58C6" w:rsidRPr="005E58C6" w:rsidRDefault="005E58C6" w:rsidP="005E58C6">
            <w:pPr>
              <w:widowControl w:val="0"/>
              <w:autoSpaceDE w:val="0"/>
              <w:autoSpaceDN w:val="0"/>
              <w:adjustRightInd w:val="0"/>
              <w:spacing w:after="0" w:line="312" w:lineRule="auto"/>
              <w:jc w:val="both"/>
              <w:rPr>
                <w:rFonts w:ascii="Times New Roman" w:eastAsia="Times New Roman" w:hAnsi="Times New Roman" w:cs="Times New Roman"/>
                <w:sz w:val="28"/>
                <w:szCs w:val="28"/>
              </w:rPr>
            </w:pPr>
            <w:r w:rsidRPr="005E58C6">
              <w:rPr>
                <w:rFonts w:ascii="Times New Roman" w:eastAsia="Times New Roman" w:hAnsi="Times New Roman" w:cs="Times New Roman"/>
                <w:sz w:val="28"/>
                <w:szCs w:val="28"/>
              </w:rPr>
              <w:t>подраздел 6.10 Экспертиза и контрольно-надзорные функции в сфере охраны здоровья</w:t>
            </w:r>
          </w:p>
        </w:tc>
        <w:tc>
          <w:tcPr>
            <w:tcW w:w="781" w:type="dxa"/>
            <w:tcMar>
              <w:top w:w="57" w:type="dxa"/>
              <w:bottom w:w="57" w:type="dxa"/>
            </w:tcMar>
            <w:vAlign w:val="center"/>
          </w:tcPr>
          <w:p w:rsidR="005E58C6" w:rsidRPr="005E58C6" w:rsidRDefault="005E58C6" w:rsidP="00C929AC">
            <w:pPr>
              <w:spacing w:after="0" w:line="240" w:lineRule="auto"/>
              <w:jc w:val="center"/>
              <w:outlineLvl w:val="0"/>
              <w:rPr>
                <w:rFonts w:ascii="Times New Roman" w:eastAsia="Times New Roman" w:hAnsi="Times New Roman" w:cs="Times New Roman"/>
                <w:sz w:val="28"/>
                <w:szCs w:val="28"/>
                <w:lang w:val="en-US" w:eastAsia="ru-RU"/>
              </w:rPr>
            </w:pPr>
            <w:r w:rsidRPr="005E58C6">
              <w:rPr>
                <w:rFonts w:ascii="Times New Roman" w:eastAsia="Times New Roman" w:hAnsi="Times New Roman" w:cs="Times New Roman"/>
                <w:sz w:val="28"/>
                <w:szCs w:val="28"/>
                <w:lang w:eastAsia="ru-RU"/>
              </w:rPr>
              <w:t>15</w:t>
            </w:r>
            <w:r w:rsidR="00C929AC">
              <w:rPr>
                <w:rFonts w:ascii="Times New Roman" w:eastAsia="Times New Roman" w:hAnsi="Times New Roman" w:cs="Times New Roman"/>
                <w:sz w:val="28"/>
                <w:szCs w:val="28"/>
                <w:lang w:eastAsia="ru-RU"/>
              </w:rPr>
              <w:t>3</w:t>
            </w:r>
          </w:p>
        </w:tc>
      </w:tr>
      <w:tr w:rsidR="005E58C6" w:rsidRPr="005E58C6" w:rsidTr="005E58C6">
        <w:trPr>
          <w:trHeight w:val="454"/>
        </w:trPr>
        <w:tc>
          <w:tcPr>
            <w:tcW w:w="9180" w:type="dxa"/>
            <w:tcMar>
              <w:top w:w="57" w:type="dxa"/>
              <w:left w:w="0" w:type="dxa"/>
              <w:bottom w:w="57" w:type="dxa"/>
              <w:right w:w="0" w:type="dxa"/>
            </w:tcMar>
            <w:vAlign w:val="center"/>
          </w:tcPr>
          <w:p w:rsidR="005E58C6" w:rsidRPr="005E58C6" w:rsidRDefault="005E58C6" w:rsidP="005E58C6">
            <w:pPr>
              <w:widowControl w:val="0"/>
              <w:autoSpaceDE w:val="0"/>
              <w:autoSpaceDN w:val="0"/>
              <w:adjustRightInd w:val="0"/>
              <w:spacing w:after="0" w:line="312" w:lineRule="auto"/>
              <w:jc w:val="both"/>
              <w:rPr>
                <w:rFonts w:ascii="Times New Roman" w:eastAsia="Times New Roman" w:hAnsi="Times New Roman" w:cs="Times New Roman"/>
                <w:sz w:val="28"/>
                <w:szCs w:val="28"/>
              </w:rPr>
            </w:pPr>
            <w:r w:rsidRPr="005E58C6">
              <w:rPr>
                <w:rFonts w:ascii="Times New Roman" w:eastAsia="Times New Roman" w:hAnsi="Times New Roman" w:cs="Times New Roman"/>
                <w:sz w:val="28"/>
                <w:szCs w:val="28"/>
              </w:rPr>
              <w:lastRenderedPageBreak/>
              <w:t>подраздел 6.11 Медико-санитарное обеспечение отдельных категорий граждан</w:t>
            </w:r>
          </w:p>
        </w:tc>
        <w:tc>
          <w:tcPr>
            <w:tcW w:w="781" w:type="dxa"/>
            <w:tcMar>
              <w:top w:w="57" w:type="dxa"/>
              <w:bottom w:w="57" w:type="dxa"/>
            </w:tcMar>
            <w:vAlign w:val="center"/>
          </w:tcPr>
          <w:p w:rsidR="005E58C6" w:rsidRPr="005E58C6" w:rsidRDefault="005E58C6" w:rsidP="00EA519B">
            <w:pPr>
              <w:spacing w:after="0" w:line="240" w:lineRule="auto"/>
              <w:jc w:val="center"/>
              <w:outlineLvl w:val="0"/>
              <w:rPr>
                <w:rFonts w:ascii="Times New Roman" w:eastAsia="Times New Roman" w:hAnsi="Times New Roman" w:cs="Times New Roman"/>
                <w:sz w:val="28"/>
                <w:szCs w:val="28"/>
                <w:lang w:eastAsia="ru-RU"/>
              </w:rPr>
            </w:pPr>
            <w:r w:rsidRPr="005E58C6">
              <w:rPr>
                <w:rFonts w:ascii="Times New Roman" w:eastAsia="Times New Roman" w:hAnsi="Times New Roman" w:cs="Times New Roman"/>
                <w:sz w:val="28"/>
                <w:szCs w:val="28"/>
                <w:lang w:eastAsia="ru-RU"/>
              </w:rPr>
              <w:t>1</w:t>
            </w:r>
            <w:r w:rsidR="00EA519B">
              <w:rPr>
                <w:rFonts w:ascii="Times New Roman" w:eastAsia="Times New Roman" w:hAnsi="Times New Roman" w:cs="Times New Roman"/>
                <w:sz w:val="28"/>
                <w:szCs w:val="28"/>
                <w:lang w:eastAsia="ru-RU"/>
              </w:rPr>
              <w:t>58</w:t>
            </w:r>
          </w:p>
        </w:tc>
      </w:tr>
      <w:tr w:rsidR="005E58C6" w:rsidRPr="005E58C6" w:rsidTr="005E58C6">
        <w:trPr>
          <w:trHeight w:val="454"/>
        </w:trPr>
        <w:tc>
          <w:tcPr>
            <w:tcW w:w="9180" w:type="dxa"/>
            <w:tcMar>
              <w:top w:w="57" w:type="dxa"/>
              <w:left w:w="0" w:type="dxa"/>
              <w:bottom w:w="57" w:type="dxa"/>
              <w:right w:w="0" w:type="dxa"/>
            </w:tcMar>
            <w:vAlign w:val="center"/>
          </w:tcPr>
          <w:p w:rsidR="005E58C6" w:rsidRPr="00FD5DE6" w:rsidRDefault="005E58C6" w:rsidP="005E58C6">
            <w:pPr>
              <w:widowControl w:val="0"/>
              <w:autoSpaceDE w:val="0"/>
              <w:autoSpaceDN w:val="0"/>
              <w:adjustRightInd w:val="0"/>
              <w:spacing w:after="0" w:line="312" w:lineRule="auto"/>
              <w:jc w:val="both"/>
              <w:rPr>
                <w:rFonts w:ascii="Times New Roman" w:eastAsia="Times New Roman" w:hAnsi="Times New Roman" w:cs="Times New Roman"/>
                <w:sz w:val="28"/>
                <w:szCs w:val="28"/>
              </w:rPr>
            </w:pPr>
            <w:r w:rsidRPr="005E58C6">
              <w:rPr>
                <w:rFonts w:ascii="Times New Roman" w:eastAsia="Times New Roman" w:hAnsi="Times New Roman" w:cs="Times New Roman"/>
                <w:sz w:val="28"/>
                <w:szCs w:val="28"/>
                <w:lang w:eastAsia="ru-RU"/>
              </w:rPr>
              <w:t>Раздел 7.  Санитарно-эпидемиологическое благополучие населения</w:t>
            </w:r>
            <w:r w:rsidR="009E1FD8" w:rsidRPr="00FD5DE6">
              <w:rPr>
                <w:rFonts w:ascii="Times New Roman" w:eastAsia="Times New Roman" w:hAnsi="Times New Roman" w:cs="Times New Roman"/>
                <w:sz w:val="28"/>
                <w:szCs w:val="28"/>
                <w:lang w:eastAsia="ru-RU"/>
              </w:rPr>
              <w:t xml:space="preserve">               </w:t>
            </w:r>
          </w:p>
        </w:tc>
        <w:tc>
          <w:tcPr>
            <w:tcW w:w="781" w:type="dxa"/>
            <w:tcMar>
              <w:top w:w="57" w:type="dxa"/>
              <w:bottom w:w="57" w:type="dxa"/>
            </w:tcMar>
            <w:vAlign w:val="center"/>
          </w:tcPr>
          <w:p w:rsidR="005E58C6" w:rsidRPr="009C5CF7" w:rsidRDefault="009E1FD8" w:rsidP="005E58C6">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163</w:t>
            </w:r>
            <w:r w:rsidR="00571B4E">
              <w:rPr>
                <w:rFonts w:ascii="Times New Roman" w:eastAsia="Times New Roman" w:hAnsi="Times New Roman" w:cs="Times New Roman"/>
                <w:sz w:val="28"/>
                <w:szCs w:val="28"/>
                <w:lang w:eastAsia="ru-RU"/>
              </w:rPr>
              <w:t xml:space="preserve"> </w:t>
            </w:r>
          </w:p>
        </w:tc>
      </w:tr>
      <w:tr w:rsidR="005E58C6" w:rsidRPr="005E58C6" w:rsidTr="005E58C6">
        <w:trPr>
          <w:trHeight w:val="454"/>
        </w:trPr>
        <w:tc>
          <w:tcPr>
            <w:tcW w:w="9180" w:type="dxa"/>
            <w:tcMar>
              <w:top w:w="57" w:type="dxa"/>
              <w:left w:w="0" w:type="dxa"/>
              <w:bottom w:w="57" w:type="dxa"/>
              <w:right w:w="0" w:type="dxa"/>
            </w:tcMar>
            <w:vAlign w:val="center"/>
          </w:tcPr>
          <w:p w:rsidR="005E58C6" w:rsidRPr="005E58C6" w:rsidRDefault="005E58C6" w:rsidP="005E58C6">
            <w:pPr>
              <w:widowControl w:val="0"/>
              <w:autoSpaceDE w:val="0"/>
              <w:autoSpaceDN w:val="0"/>
              <w:adjustRightInd w:val="0"/>
              <w:spacing w:after="0" w:line="312" w:lineRule="auto"/>
              <w:jc w:val="both"/>
              <w:rPr>
                <w:rFonts w:ascii="Times New Roman" w:eastAsia="Times New Roman" w:hAnsi="Times New Roman" w:cs="Times New Roman"/>
                <w:sz w:val="28"/>
                <w:szCs w:val="28"/>
              </w:rPr>
            </w:pPr>
            <w:r w:rsidRPr="005E58C6">
              <w:rPr>
                <w:rFonts w:ascii="Times New Roman" w:eastAsia="Times New Roman" w:hAnsi="Times New Roman" w:cs="Times New Roman"/>
                <w:sz w:val="28"/>
                <w:szCs w:val="28"/>
              </w:rPr>
              <w:t>Раздел 8. Обеспечение населения лекарственными препаратами и медицинскими изделиями</w:t>
            </w:r>
          </w:p>
        </w:tc>
        <w:tc>
          <w:tcPr>
            <w:tcW w:w="781" w:type="dxa"/>
            <w:tcMar>
              <w:top w:w="57" w:type="dxa"/>
              <w:bottom w:w="57" w:type="dxa"/>
            </w:tcMar>
            <w:vAlign w:val="center"/>
          </w:tcPr>
          <w:p w:rsidR="005E58C6" w:rsidRPr="009E1FD8" w:rsidRDefault="005E58C6" w:rsidP="0027264D">
            <w:pPr>
              <w:spacing w:after="0" w:line="240" w:lineRule="auto"/>
              <w:jc w:val="center"/>
              <w:outlineLvl w:val="0"/>
              <w:rPr>
                <w:rFonts w:ascii="Times New Roman" w:eastAsia="Times New Roman" w:hAnsi="Times New Roman" w:cs="Times New Roman"/>
                <w:sz w:val="28"/>
                <w:szCs w:val="28"/>
                <w:lang w:val="en-US" w:eastAsia="ru-RU"/>
              </w:rPr>
            </w:pPr>
            <w:r w:rsidRPr="005E58C6">
              <w:rPr>
                <w:rFonts w:ascii="Times New Roman" w:eastAsia="Times New Roman" w:hAnsi="Times New Roman" w:cs="Times New Roman"/>
                <w:sz w:val="28"/>
                <w:szCs w:val="28"/>
                <w:lang w:eastAsia="ru-RU"/>
              </w:rPr>
              <w:t>1</w:t>
            </w:r>
            <w:r w:rsidR="008E7BBB">
              <w:rPr>
                <w:rFonts w:ascii="Times New Roman" w:eastAsia="Times New Roman" w:hAnsi="Times New Roman" w:cs="Times New Roman"/>
                <w:sz w:val="28"/>
                <w:szCs w:val="28"/>
                <w:lang w:eastAsia="ru-RU"/>
              </w:rPr>
              <w:t>6</w:t>
            </w:r>
            <w:r w:rsidR="009E1FD8">
              <w:rPr>
                <w:rFonts w:ascii="Times New Roman" w:eastAsia="Times New Roman" w:hAnsi="Times New Roman" w:cs="Times New Roman"/>
                <w:sz w:val="28"/>
                <w:szCs w:val="28"/>
                <w:lang w:val="en-US" w:eastAsia="ru-RU"/>
              </w:rPr>
              <w:t>9</w:t>
            </w:r>
          </w:p>
        </w:tc>
      </w:tr>
      <w:tr w:rsidR="005E58C6" w:rsidRPr="005E58C6" w:rsidTr="005E58C6">
        <w:trPr>
          <w:trHeight w:val="454"/>
        </w:trPr>
        <w:tc>
          <w:tcPr>
            <w:tcW w:w="9180" w:type="dxa"/>
            <w:tcMar>
              <w:top w:w="57" w:type="dxa"/>
              <w:left w:w="0" w:type="dxa"/>
              <w:bottom w:w="57" w:type="dxa"/>
              <w:right w:w="0" w:type="dxa"/>
            </w:tcMar>
            <w:vAlign w:val="center"/>
          </w:tcPr>
          <w:p w:rsidR="005E58C6" w:rsidRPr="005E58C6" w:rsidRDefault="005E58C6" w:rsidP="005E58C6">
            <w:pPr>
              <w:widowControl w:val="0"/>
              <w:autoSpaceDE w:val="0"/>
              <w:autoSpaceDN w:val="0"/>
              <w:adjustRightInd w:val="0"/>
              <w:spacing w:after="0" w:line="312" w:lineRule="auto"/>
              <w:jc w:val="both"/>
              <w:rPr>
                <w:rFonts w:ascii="Times New Roman" w:eastAsia="Times New Roman" w:hAnsi="Times New Roman" w:cs="Times New Roman"/>
                <w:sz w:val="28"/>
                <w:szCs w:val="28"/>
              </w:rPr>
            </w:pPr>
            <w:r w:rsidRPr="005E58C6">
              <w:rPr>
                <w:rFonts w:ascii="Times New Roman" w:eastAsia="Times New Roman" w:hAnsi="Times New Roman" w:cs="Times New Roman"/>
                <w:sz w:val="28"/>
                <w:szCs w:val="28"/>
              </w:rPr>
              <w:t>Раздел 9. Информатизация здравоохранения</w:t>
            </w:r>
          </w:p>
        </w:tc>
        <w:tc>
          <w:tcPr>
            <w:tcW w:w="781" w:type="dxa"/>
            <w:tcMar>
              <w:top w:w="57" w:type="dxa"/>
              <w:bottom w:w="57" w:type="dxa"/>
            </w:tcMar>
            <w:vAlign w:val="center"/>
          </w:tcPr>
          <w:p w:rsidR="005E58C6" w:rsidRPr="009E1FD8" w:rsidRDefault="005E58C6" w:rsidP="009E1FD8">
            <w:pPr>
              <w:spacing w:after="0" w:line="240" w:lineRule="auto"/>
              <w:jc w:val="center"/>
              <w:outlineLvl w:val="0"/>
              <w:rPr>
                <w:rFonts w:ascii="Times New Roman" w:eastAsia="Times New Roman" w:hAnsi="Times New Roman" w:cs="Times New Roman"/>
                <w:sz w:val="28"/>
                <w:szCs w:val="28"/>
                <w:lang w:val="en-US" w:eastAsia="ru-RU"/>
              </w:rPr>
            </w:pPr>
            <w:r w:rsidRPr="005E58C6">
              <w:rPr>
                <w:rFonts w:ascii="Times New Roman" w:eastAsia="Times New Roman" w:hAnsi="Times New Roman" w:cs="Times New Roman"/>
                <w:sz w:val="28"/>
                <w:szCs w:val="28"/>
                <w:lang w:eastAsia="ru-RU"/>
              </w:rPr>
              <w:t>1</w:t>
            </w:r>
            <w:r w:rsidR="009E1FD8">
              <w:rPr>
                <w:rFonts w:ascii="Times New Roman" w:eastAsia="Times New Roman" w:hAnsi="Times New Roman" w:cs="Times New Roman"/>
                <w:sz w:val="28"/>
                <w:szCs w:val="28"/>
                <w:lang w:val="en-US" w:eastAsia="ru-RU"/>
              </w:rPr>
              <w:t>78</w:t>
            </w:r>
          </w:p>
        </w:tc>
      </w:tr>
      <w:tr w:rsidR="005E58C6" w:rsidRPr="005E58C6" w:rsidTr="005E58C6">
        <w:trPr>
          <w:trHeight w:val="454"/>
        </w:trPr>
        <w:tc>
          <w:tcPr>
            <w:tcW w:w="9180" w:type="dxa"/>
            <w:tcMar>
              <w:top w:w="57" w:type="dxa"/>
              <w:left w:w="0" w:type="dxa"/>
              <w:bottom w:w="57" w:type="dxa"/>
              <w:right w:w="0" w:type="dxa"/>
            </w:tcMar>
            <w:vAlign w:val="center"/>
          </w:tcPr>
          <w:p w:rsidR="005E58C6" w:rsidRPr="005E58C6" w:rsidRDefault="005E58C6" w:rsidP="005E58C6">
            <w:pPr>
              <w:widowControl w:val="0"/>
              <w:autoSpaceDE w:val="0"/>
              <w:autoSpaceDN w:val="0"/>
              <w:adjustRightInd w:val="0"/>
              <w:spacing w:after="0" w:line="312" w:lineRule="auto"/>
              <w:jc w:val="both"/>
              <w:rPr>
                <w:rFonts w:ascii="Times New Roman" w:eastAsia="Times New Roman" w:hAnsi="Times New Roman" w:cs="Times New Roman"/>
                <w:sz w:val="28"/>
                <w:szCs w:val="28"/>
              </w:rPr>
            </w:pPr>
            <w:r w:rsidRPr="005E58C6">
              <w:rPr>
                <w:rFonts w:ascii="Times New Roman" w:eastAsia="Times New Roman" w:hAnsi="Times New Roman" w:cs="Times New Roman"/>
                <w:sz w:val="28"/>
                <w:szCs w:val="28"/>
              </w:rPr>
              <w:t>Раздел 10. Реализация государственной политики в сфере охраны здоровья, предусмотренной иными поручениями Президента Российской Федерации и Правительства Российской Федерации, а также реализация мероприятий иных федеральных целевых программ и государственных программ Российской Федерации, оказывающих влияние на достижение целей и задач государственной политики в сфере охраны здоровья</w:t>
            </w:r>
          </w:p>
          <w:p w:rsidR="005E58C6" w:rsidRPr="005E58C6" w:rsidRDefault="005E58C6" w:rsidP="005E58C6">
            <w:pPr>
              <w:widowControl w:val="0"/>
              <w:autoSpaceDE w:val="0"/>
              <w:autoSpaceDN w:val="0"/>
              <w:adjustRightInd w:val="0"/>
              <w:spacing w:after="0" w:line="312" w:lineRule="auto"/>
              <w:jc w:val="both"/>
              <w:rPr>
                <w:rFonts w:ascii="Times New Roman" w:eastAsia="Times New Roman" w:hAnsi="Times New Roman" w:cs="Times New Roman"/>
                <w:sz w:val="28"/>
                <w:szCs w:val="28"/>
              </w:rPr>
            </w:pPr>
          </w:p>
          <w:p w:rsidR="005E58C6" w:rsidRPr="005E58C6" w:rsidRDefault="005E58C6" w:rsidP="005E58C6">
            <w:pPr>
              <w:widowControl w:val="0"/>
              <w:autoSpaceDE w:val="0"/>
              <w:autoSpaceDN w:val="0"/>
              <w:adjustRightInd w:val="0"/>
              <w:spacing w:after="0" w:line="312" w:lineRule="auto"/>
              <w:jc w:val="both"/>
              <w:rPr>
                <w:rFonts w:ascii="Times New Roman" w:eastAsia="Times New Roman" w:hAnsi="Times New Roman" w:cs="Times New Roman"/>
                <w:sz w:val="28"/>
                <w:szCs w:val="28"/>
              </w:rPr>
            </w:pPr>
            <w:r w:rsidRPr="005E58C6">
              <w:rPr>
                <w:rFonts w:ascii="Times New Roman" w:eastAsia="Times New Roman" w:hAnsi="Times New Roman" w:cs="Times New Roman"/>
                <w:sz w:val="28"/>
                <w:szCs w:val="28"/>
              </w:rPr>
              <w:t xml:space="preserve">Заключение                                                                                                                  </w:t>
            </w:r>
          </w:p>
        </w:tc>
        <w:tc>
          <w:tcPr>
            <w:tcW w:w="781" w:type="dxa"/>
            <w:tcMar>
              <w:top w:w="57" w:type="dxa"/>
              <w:bottom w:w="57" w:type="dxa"/>
            </w:tcMar>
            <w:vAlign w:val="center"/>
          </w:tcPr>
          <w:p w:rsidR="005E58C6" w:rsidRPr="009E1FD8" w:rsidRDefault="005E58C6" w:rsidP="005E58C6">
            <w:pPr>
              <w:spacing w:after="0" w:line="240" w:lineRule="auto"/>
              <w:jc w:val="center"/>
              <w:outlineLvl w:val="0"/>
              <w:rPr>
                <w:rFonts w:ascii="Times New Roman" w:eastAsia="Times New Roman" w:hAnsi="Times New Roman" w:cs="Times New Roman"/>
                <w:sz w:val="28"/>
                <w:szCs w:val="28"/>
                <w:lang w:val="en-US" w:eastAsia="ru-RU"/>
              </w:rPr>
            </w:pPr>
            <w:r w:rsidRPr="005E58C6">
              <w:rPr>
                <w:rFonts w:ascii="Times New Roman" w:eastAsia="Times New Roman" w:hAnsi="Times New Roman" w:cs="Times New Roman"/>
                <w:sz w:val="28"/>
                <w:szCs w:val="28"/>
                <w:lang w:eastAsia="ru-RU"/>
              </w:rPr>
              <w:t>1</w:t>
            </w:r>
            <w:r w:rsidR="009E1FD8">
              <w:rPr>
                <w:rFonts w:ascii="Times New Roman" w:eastAsia="Times New Roman" w:hAnsi="Times New Roman" w:cs="Times New Roman"/>
                <w:sz w:val="28"/>
                <w:szCs w:val="28"/>
                <w:lang w:val="en-US" w:eastAsia="ru-RU"/>
              </w:rPr>
              <w:t>81</w:t>
            </w:r>
          </w:p>
          <w:p w:rsidR="005E58C6" w:rsidRPr="005E58C6" w:rsidRDefault="005E58C6" w:rsidP="005E58C6">
            <w:pPr>
              <w:spacing w:after="0" w:line="240" w:lineRule="auto"/>
              <w:jc w:val="center"/>
              <w:outlineLvl w:val="0"/>
              <w:rPr>
                <w:rFonts w:ascii="Times New Roman" w:eastAsia="Times New Roman" w:hAnsi="Times New Roman" w:cs="Times New Roman"/>
                <w:sz w:val="28"/>
                <w:szCs w:val="28"/>
                <w:lang w:eastAsia="ru-RU"/>
              </w:rPr>
            </w:pPr>
          </w:p>
          <w:p w:rsidR="005E58C6" w:rsidRPr="005E58C6" w:rsidRDefault="005E58C6" w:rsidP="005E58C6">
            <w:pPr>
              <w:spacing w:after="0" w:line="240" w:lineRule="auto"/>
              <w:jc w:val="center"/>
              <w:outlineLvl w:val="0"/>
              <w:rPr>
                <w:rFonts w:ascii="Times New Roman" w:eastAsia="Times New Roman" w:hAnsi="Times New Roman" w:cs="Times New Roman"/>
                <w:sz w:val="28"/>
                <w:szCs w:val="28"/>
                <w:lang w:eastAsia="ru-RU"/>
              </w:rPr>
            </w:pPr>
          </w:p>
          <w:p w:rsidR="005E58C6" w:rsidRPr="005E58C6" w:rsidRDefault="005E58C6" w:rsidP="005E58C6">
            <w:pPr>
              <w:spacing w:after="0" w:line="240" w:lineRule="auto"/>
              <w:jc w:val="center"/>
              <w:outlineLvl w:val="0"/>
              <w:rPr>
                <w:rFonts w:ascii="Times New Roman" w:eastAsia="Times New Roman" w:hAnsi="Times New Roman" w:cs="Times New Roman"/>
                <w:sz w:val="28"/>
                <w:szCs w:val="28"/>
                <w:lang w:eastAsia="ru-RU"/>
              </w:rPr>
            </w:pPr>
          </w:p>
          <w:p w:rsidR="005E58C6" w:rsidRPr="005E58C6" w:rsidRDefault="005E58C6" w:rsidP="005E58C6">
            <w:pPr>
              <w:spacing w:after="0" w:line="240" w:lineRule="auto"/>
              <w:jc w:val="center"/>
              <w:outlineLvl w:val="0"/>
              <w:rPr>
                <w:rFonts w:ascii="Times New Roman" w:eastAsia="Times New Roman" w:hAnsi="Times New Roman" w:cs="Times New Roman"/>
                <w:sz w:val="28"/>
                <w:szCs w:val="28"/>
                <w:lang w:eastAsia="ru-RU"/>
              </w:rPr>
            </w:pPr>
          </w:p>
          <w:p w:rsidR="005E58C6" w:rsidRPr="005E58C6" w:rsidRDefault="005E58C6" w:rsidP="005E58C6">
            <w:pPr>
              <w:spacing w:after="0" w:line="240" w:lineRule="auto"/>
              <w:jc w:val="center"/>
              <w:outlineLvl w:val="0"/>
              <w:rPr>
                <w:rFonts w:ascii="Times New Roman" w:eastAsia="Times New Roman" w:hAnsi="Times New Roman" w:cs="Times New Roman"/>
                <w:sz w:val="28"/>
                <w:szCs w:val="28"/>
                <w:lang w:eastAsia="ru-RU"/>
              </w:rPr>
            </w:pPr>
          </w:p>
          <w:p w:rsidR="005E58C6" w:rsidRPr="005E58C6" w:rsidRDefault="005E58C6" w:rsidP="005E58C6">
            <w:pPr>
              <w:spacing w:after="0" w:line="240" w:lineRule="auto"/>
              <w:jc w:val="center"/>
              <w:outlineLvl w:val="0"/>
              <w:rPr>
                <w:rFonts w:ascii="Times New Roman" w:eastAsia="Times New Roman" w:hAnsi="Times New Roman" w:cs="Times New Roman"/>
                <w:sz w:val="28"/>
                <w:szCs w:val="28"/>
                <w:lang w:eastAsia="ru-RU"/>
              </w:rPr>
            </w:pPr>
          </w:p>
          <w:p w:rsidR="005E58C6" w:rsidRPr="005E58C6" w:rsidRDefault="005E58C6" w:rsidP="005E58C6">
            <w:pPr>
              <w:spacing w:after="0" w:line="240" w:lineRule="auto"/>
              <w:jc w:val="center"/>
              <w:outlineLvl w:val="0"/>
              <w:rPr>
                <w:rFonts w:ascii="Times New Roman" w:eastAsia="Times New Roman" w:hAnsi="Times New Roman" w:cs="Times New Roman"/>
                <w:sz w:val="28"/>
                <w:szCs w:val="28"/>
                <w:lang w:eastAsia="ru-RU"/>
              </w:rPr>
            </w:pPr>
          </w:p>
          <w:p w:rsidR="005E58C6" w:rsidRDefault="009E1FD8" w:rsidP="005E58C6">
            <w:pPr>
              <w:spacing w:after="0" w:line="240" w:lineRule="auto"/>
              <w:jc w:val="center"/>
              <w:outlineLvl w:val="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195</w:t>
            </w:r>
          </w:p>
          <w:p w:rsidR="009E1FD8" w:rsidRPr="009E1FD8" w:rsidRDefault="009E1FD8" w:rsidP="005E58C6">
            <w:pPr>
              <w:spacing w:after="0" w:line="240" w:lineRule="auto"/>
              <w:jc w:val="center"/>
              <w:outlineLvl w:val="0"/>
              <w:rPr>
                <w:rFonts w:ascii="Times New Roman" w:eastAsia="Times New Roman" w:hAnsi="Times New Roman" w:cs="Times New Roman"/>
                <w:sz w:val="28"/>
                <w:szCs w:val="28"/>
                <w:lang w:val="en-US" w:eastAsia="ru-RU"/>
              </w:rPr>
            </w:pPr>
          </w:p>
        </w:tc>
      </w:tr>
    </w:tbl>
    <w:p w:rsid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Default="005E58C6">
      <w:pPr>
        <w:rPr>
          <w:rFonts w:ascii="Times New Roman" w:hAnsi="Times New Roman" w:cs="Times New Roman"/>
          <w:sz w:val="28"/>
          <w:szCs w:val="28"/>
        </w:rPr>
      </w:pPr>
      <w:r>
        <w:rPr>
          <w:rFonts w:ascii="Times New Roman" w:hAnsi="Times New Roman" w:cs="Times New Roman"/>
          <w:sz w:val="28"/>
          <w:szCs w:val="28"/>
        </w:rPr>
        <w:br w:type="page"/>
      </w:r>
    </w:p>
    <w:p w:rsidR="005E58C6" w:rsidRPr="005E58C6" w:rsidRDefault="005E58C6" w:rsidP="005E58C6">
      <w:pPr>
        <w:widowControl w:val="0"/>
        <w:spacing w:after="0" w:line="312" w:lineRule="auto"/>
        <w:ind w:firstLine="709"/>
        <w:jc w:val="both"/>
        <w:rPr>
          <w:rFonts w:ascii="Times New Roman" w:hAnsi="Times New Roman" w:cs="Times New Roman"/>
          <w:b/>
          <w:sz w:val="28"/>
          <w:szCs w:val="28"/>
        </w:rPr>
      </w:pPr>
      <w:r w:rsidRPr="005E58C6">
        <w:rPr>
          <w:rFonts w:ascii="Times New Roman" w:hAnsi="Times New Roman" w:cs="Times New Roman"/>
          <w:b/>
          <w:sz w:val="28"/>
          <w:szCs w:val="28"/>
        </w:rPr>
        <w:lastRenderedPageBreak/>
        <w:t>Введение</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Основная цель развития отрасли здравоохранения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повышение качества и доступности оказания медицинской помощи населению.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Главным результатом усилий и действий государственных органов исполнительной власти на всех уровнях является реальное влияние на состояние здоровья россиян и исполнение целевых показателей в сфере охраны здоровья граждан.</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Государственный доклад о реализации политики в сфере охраны здоровья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доклад) подготовлен в соответствии с постановлением Правительства Российской Федерации от 2 августа 2014 г. </w:t>
      </w:r>
      <w:r>
        <w:rPr>
          <w:rFonts w:ascii="Times New Roman" w:hAnsi="Times New Roman" w:cs="Times New Roman"/>
          <w:sz w:val="28"/>
          <w:szCs w:val="28"/>
        </w:rPr>
        <w:t>№ </w:t>
      </w:r>
      <w:r w:rsidRPr="005E58C6">
        <w:rPr>
          <w:rFonts w:ascii="Times New Roman" w:hAnsi="Times New Roman" w:cs="Times New Roman"/>
          <w:sz w:val="28"/>
          <w:szCs w:val="28"/>
        </w:rPr>
        <w:t>766, в целях проведения анализа обеспечения реализации прав граждан на охрану здоровья и получения в полном объеме своевременной медицинской помощи.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Доклад представляет собой систематизированный свод аналитической информации о состоянии здоровья населения Российской Федерации и системы здравоохранения, результатах оценки и прогноза изменений в сфере охраны здоровья, качестве и доступности медицинской помощи населению и об организационных и финансово-экономических мерах по охране и укреплению здоровья населения Российской Федерации.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Структура доклада включает следующую информацию:</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 количественных и качественных показателях (индикаторах) в абсолютном или относительном выражении, характеризующих реализацию мер государственной политики в сфере охраны здоровья, представленных в формах федерального и отраслевого статистического наблюдения, за отчетный год;</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об основных проблемах в сфере охраны здоровья граждан и системы здравоохранения и о тенденциях их изменения за отчетный год;</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о принятых в отчетном году федеральных законах, нормативных правовых актах Президента Российской Федерации, Правительства Российской Федерации и федеральных органов исполнительной власти, а также о мерах по обеспечению прав граждан на охрану здоровья, принятых в отчетном году. </w:t>
      </w:r>
    </w:p>
    <w:p w:rsid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Доклад подготовлен Минздравом России с участием Федеральной службы по надзору в сфере здравоохранения, Федерального медико-биологического агентства, Федеральной службы по надзору в сфере защиты </w:t>
      </w:r>
      <w:r>
        <w:rPr>
          <w:rFonts w:ascii="Times New Roman" w:hAnsi="Times New Roman" w:cs="Times New Roman"/>
          <w:sz w:val="28"/>
          <w:szCs w:val="28"/>
        </w:rPr>
        <w:lastRenderedPageBreak/>
        <w:t xml:space="preserve">прав потребителей </w:t>
      </w:r>
      <w:r w:rsidRPr="005E58C6">
        <w:rPr>
          <w:rFonts w:ascii="Times New Roman" w:hAnsi="Times New Roman" w:cs="Times New Roman"/>
          <w:sz w:val="28"/>
          <w:szCs w:val="28"/>
        </w:rPr>
        <w:t>и благополучия человека, Федерального фонда обязательного медицинского страхования.</w:t>
      </w:r>
    </w:p>
    <w:p w:rsidR="005E58C6" w:rsidRDefault="005E58C6">
      <w:pPr>
        <w:rPr>
          <w:rFonts w:ascii="Times New Roman" w:hAnsi="Times New Roman" w:cs="Times New Roman"/>
          <w:sz w:val="28"/>
          <w:szCs w:val="28"/>
        </w:rPr>
      </w:pPr>
      <w:r>
        <w:rPr>
          <w:rFonts w:ascii="Times New Roman" w:hAnsi="Times New Roman" w:cs="Times New Roman"/>
          <w:sz w:val="28"/>
          <w:szCs w:val="28"/>
        </w:rPr>
        <w:br w:type="page"/>
      </w:r>
    </w:p>
    <w:p w:rsidR="005E58C6" w:rsidRPr="005E58C6" w:rsidRDefault="005E58C6" w:rsidP="005E58C6">
      <w:pPr>
        <w:widowControl w:val="0"/>
        <w:spacing w:after="0" w:line="312" w:lineRule="auto"/>
        <w:ind w:firstLine="709"/>
        <w:jc w:val="both"/>
        <w:rPr>
          <w:rFonts w:ascii="Times New Roman" w:hAnsi="Times New Roman" w:cs="Times New Roman"/>
          <w:b/>
          <w:sz w:val="28"/>
          <w:szCs w:val="28"/>
        </w:rPr>
      </w:pPr>
      <w:r w:rsidRPr="005E58C6">
        <w:rPr>
          <w:rFonts w:ascii="Times New Roman" w:hAnsi="Times New Roman" w:cs="Times New Roman"/>
          <w:b/>
          <w:sz w:val="28"/>
          <w:szCs w:val="28"/>
        </w:rPr>
        <w:lastRenderedPageBreak/>
        <w:t>Раздел 1. Основные направления реализации государственной политики в сфере охраны здоровья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Цели и задачи деятельности Министерства здравоохранения Российской Федерации на 2018 год определены:</w:t>
      </w:r>
    </w:p>
    <w:p w:rsidR="005E58C6" w:rsidRPr="005E58C6" w:rsidRDefault="005E58C6" w:rsidP="009B11FC">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основными положениями Послания Президента Российской Федерации Федеральному Собранию Российской Федерации </w:t>
      </w:r>
      <w:r w:rsidR="009B11FC" w:rsidRPr="007D3F54">
        <w:rPr>
          <w:rFonts w:ascii="Times New Roman" w:hAnsi="Times New Roman" w:cs="Times New Roman"/>
          <w:sz w:val="28"/>
          <w:szCs w:val="28"/>
        </w:rPr>
        <w:t xml:space="preserve"> </w:t>
      </w:r>
      <w:r w:rsidR="009B11FC">
        <w:rPr>
          <w:rFonts w:ascii="Times New Roman" w:hAnsi="Times New Roman" w:cs="Times New Roman"/>
          <w:sz w:val="28"/>
          <w:szCs w:val="28"/>
        </w:rPr>
        <w:t xml:space="preserve"> от 1 марта</w:t>
      </w:r>
      <w:r w:rsidRPr="005E58C6">
        <w:rPr>
          <w:rFonts w:ascii="Times New Roman" w:hAnsi="Times New Roman" w:cs="Times New Roman"/>
          <w:sz w:val="28"/>
          <w:szCs w:val="28"/>
        </w:rPr>
        <w:t xml:space="preserve">  2018 года;</w:t>
      </w:r>
    </w:p>
    <w:p w:rsidR="005E58C6" w:rsidRPr="005E58C6" w:rsidRDefault="005F2F28" w:rsidP="005E58C6">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5E58C6" w:rsidRPr="005E58C6">
        <w:rPr>
          <w:rFonts w:ascii="Times New Roman" w:hAnsi="Times New Roman" w:cs="Times New Roman"/>
          <w:sz w:val="28"/>
          <w:szCs w:val="28"/>
        </w:rPr>
        <w:t xml:space="preserve">онцепцией демографической политики Российской Федерации на период до 2025 года, утвержденной Указом Президента Российской Федерации от 9 октября 2007 г. </w:t>
      </w:r>
      <w:r w:rsidR="005E58C6">
        <w:rPr>
          <w:rFonts w:ascii="Times New Roman" w:hAnsi="Times New Roman" w:cs="Times New Roman"/>
          <w:sz w:val="28"/>
          <w:szCs w:val="28"/>
        </w:rPr>
        <w:t>№ </w:t>
      </w:r>
      <w:r w:rsidR="005E58C6" w:rsidRPr="005E58C6">
        <w:rPr>
          <w:rFonts w:ascii="Times New Roman" w:hAnsi="Times New Roman" w:cs="Times New Roman"/>
          <w:sz w:val="28"/>
          <w:szCs w:val="28"/>
        </w:rPr>
        <w:t>1351;</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указами Президента Российской Федерации от 7 мая 2012 г. </w:t>
      </w:r>
      <w:r>
        <w:rPr>
          <w:rFonts w:ascii="Times New Roman" w:hAnsi="Times New Roman" w:cs="Times New Roman"/>
          <w:sz w:val="28"/>
          <w:szCs w:val="28"/>
        </w:rPr>
        <w:t>№ </w:t>
      </w:r>
      <w:r w:rsidRPr="005E58C6">
        <w:rPr>
          <w:rFonts w:ascii="Times New Roman" w:hAnsi="Times New Roman" w:cs="Times New Roman"/>
          <w:sz w:val="28"/>
          <w:szCs w:val="28"/>
        </w:rPr>
        <w:t xml:space="preserve">596 </w:t>
      </w:r>
      <w:r>
        <w:rPr>
          <w:rFonts w:ascii="Times New Roman" w:hAnsi="Times New Roman" w:cs="Times New Roman"/>
          <w:sz w:val="28"/>
          <w:szCs w:val="28"/>
        </w:rPr>
        <w:t xml:space="preserve">   </w:t>
      </w:r>
      <w:r w:rsidRPr="005E58C6">
        <w:rPr>
          <w:rFonts w:ascii="Times New Roman" w:hAnsi="Times New Roman" w:cs="Times New Roman"/>
          <w:sz w:val="28"/>
          <w:szCs w:val="28"/>
        </w:rPr>
        <w:t xml:space="preserve">«О долгосрочной государственной экономической политике», </w:t>
      </w:r>
      <w:r>
        <w:rPr>
          <w:rFonts w:ascii="Times New Roman" w:hAnsi="Times New Roman" w:cs="Times New Roman"/>
          <w:sz w:val="28"/>
          <w:szCs w:val="28"/>
        </w:rPr>
        <w:t>№ </w:t>
      </w:r>
      <w:r w:rsidRPr="005E58C6">
        <w:rPr>
          <w:rFonts w:ascii="Times New Roman" w:hAnsi="Times New Roman" w:cs="Times New Roman"/>
          <w:sz w:val="28"/>
          <w:szCs w:val="28"/>
        </w:rPr>
        <w:t xml:space="preserve">597 </w:t>
      </w:r>
      <w:r>
        <w:rPr>
          <w:rFonts w:ascii="Times New Roman" w:hAnsi="Times New Roman" w:cs="Times New Roman"/>
          <w:sz w:val="28"/>
          <w:szCs w:val="28"/>
        </w:rPr>
        <w:t xml:space="preserve">                 </w:t>
      </w:r>
      <w:r w:rsidRPr="005E58C6">
        <w:rPr>
          <w:rFonts w:ascii="Times New Roman" w:hAnsi="Times New Roman" w:cs="Times New Roman"/>
          <w:sz w:val="28"/>
          <w:szCs w:val="28"/>
        </w:rPr>
        <w:t>«О мероприятиях по реализации государственной социальн</w:t>
      </w:r>
      <w:r>
        <w:rPr>
          <w:rFonts w:ascii="Times New Roman" w:hAnsi="Times New Roman" w:cs="Times New Roman"/>
          <w:sz w:val="28"/>
          <w:szCs w:val="28"/>
        </w:rPr>
        <w:t>ой политики», № </w:t>
      </w:r>
      <w:r w:rsidRPr="005E58C6">
        <w:rPr>
          <w:rFonts w:ascii="Times New Roman" w:hAnsi="Times New Roman" w:cs="Times New Roman"/>
          <w:sz w:val="28"/>
          <w:szCs w:val="28"/>
        </w:rPr>
        <w:t xml:space="preserve">598 «О совершенствовании государственной политики в сфере здравоохранения», </w:t>
      </w:r>
      <w:r>
        <w:rPr>
          <w:rFonts w:ascii="Times New Roman" w:hAnsi="Times New Roman" w:cs="Times New Roman"/>
          <w:sz w:val="28"/>
          <w:szCs w:val="28"/>
        </w:rPr>
        <w:t>№ </w:t>
      </w:r>
      <w:r w:rsidRPr="005E58C6">
        <w:rPr>
          <w:rFonts w:ascii="Times New Roman" w:hAnsi="Times New Roman" w:cs="Times New Roman"/>
          <w:sz w:val="28"/>
          <w:szCs w:val="28"/>
        </w:rPr>
        <w:t xml:space="preserve">606 «О мерах по реализации демографической политики Российской Федерации», от 7 мая 2018 г. </w:t>
      </w:r>
      <w:r>
        <w:rPr>
          <w:rFonts w:ascii="Times New Roman" w:hAnsi="Times New Roman" w:cs="Times New Roman"/>
          <w:sz w:val="28"/>
          <w:szCs w:val="28"/>
        </w:rPr>
        <w:t>№ </w:t>
      </w:r>
      <w:r w:rsidRPr="005E58C6">
        <w:rPr>
          <w:rFonts w:ascii="Times New Roman" w:hAnsi="Times New Roman" w:cs="Times New Roman"/>
          <w:sz w:val="28"/>
          <w:szCs w:val="28"/>
        </w:rPr>
        <w:t>204 «О национальных целях и стратегических задачах развития Российской Федерации на период до 2024 года»;</w:t>
      </w:r>
    </w:p>
    <w:p w:rsidR="005E58C6" w:rsidRPr="005E58C6" w:rsidRDefault="005F2F28" w:rsidP="005E58C6">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5E58C6" w:rsidRPr="005E58C6">
        <w:rPr>
          <w:rFonts w:ascii="Times New Roman" w:hAnsi="Times New Roman" w:cs="Times New Roman"/>
          <w:sz w:val="28"/>
          <w:szCs w:val="28"/>
        </w:rPr>
        <w:t xml:space="preserve">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w:t>
      </w:r>
      <w:r w:rsidR="005E58C6">
        <w:rPr>
          <w:rFonts w:ascii="Times New Roman" w:hAnsi="Times New Roman" w:cs="Times New Roman"/>
          <w:sz w:val="28"/>
          <w:szCs w:val="28"/>
        </w:rPr>
        <w:t>№ </w:t>
      </w:r>
      <w:r w:rsidR="005E58C6" w:rsidRPr="005E58C6">
        <w:rPr>
          <w:rFonts w:ascii="Times New Roman" w:hAnsi="Times New Roman" w:cs="Times New Roman"/>
          <w:sz w:val="28"/>
          <w:szCs w:val="28"/>
        </w:rPr>
        <w:t>1662-р;</w:t>
      </w:r>
    </w:p>
    <w:p w:rsidR="005E58C6" w:rsidRPr="005E58C6" w:rsidRDefault="005F2F28" w:rsidP="005E58C6">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5E58C6" w:rsidRPr="005E58C6">
        <w:rPr>
          <w:rFonts w:ascii="Times New Roman" w:hAnsi="Times New Roman" w:cs="Times New Roman"/>
          <w:sz w:val="28"/>
          <w:szCs w:val="28"/>
        </w:rPr>
        <w:t xml:space="preserve">тратегией инновационного развития Российской Федерации на период до 2020 года, утвержденной распоряжением Правительства Российской Федерации от 8 декабря 2011 г. </w:t>
      </w:r>
      <w:r w:rsidR="005E58C6">
        <w:rPr>
          <w:rFonts w:ascii="Times New Roman" w:hAnsi="Times New Roman" w:cs="Times New Roman"/>
          <w:sz w:val="28"/>
          <w:szCs w:val="28"/>
        </w:rPr>
        <w:t>№ </w:t>
      </w:r>
      <w:r w:rsidR="005E58C6" w:rsidRPr="005E58C6">
        <w:rPr>
          <w:rFonts w:ascii="Times New Roman" w:hAnsi="Times New Roman" w:cs="Times New Roman"/>
          <w:sz w:val="28"/>
          <w:szCs w:val="28"/>
        </w:rPr>
        <w:t>2227-р;</w:t>
      </w:r>
    </w:p>
    <w:p w:rsidR="005E58C6" w:rsidRPr="005E58C6" w:rsidRDefault="005F2F28" w:rsidP="005E58C6">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5E58C6" w:rsidRPr="005E58C6">
        <w:rPr>
          <w:rFonts w:ascii="Times New Roman" w:hAnsi="Times New Roman" w:cs="Times New Roman"/>
          <w:sz w:val="28"/>
          <w:szCs w:val="28"/>
        </w:rPr>
        <w:t xml:space="preserve">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 года </w:t>
      </w:r>
      <w:r w:rsidR="005E58C6">
        <w:rPr>
          <w:rFonts w:ascii="Times New Roman" w:hAnsi="Times New Roman" w:cs="Times New Roman"/>
          <w:sz w:val="28"/>
          <w:szCs w:val="28"/>
        </w:rPr>
        <w:t>№ </w:t>
      </w:r>
      <w:r w:rsidR="005E58C6" w:rsidRPr="005E58C6">
        <w:rPr>
          <w:rFonts w:ascii="Times New Roman" w:hAnsi="Times New Roman" w:cs="Times New Roman"/>
          <w:sz w:val="28"/>
          <w:szCs w:val="28"/>
        </w:rPr>
        <w:t>2580-р;</w:t>
      </w:r>
    </w:p>
    <w:p w:rsidR="005E58C6" w:rsidRPr="005E58C6" w:rsidRDefault="005F2F28" w:rsidP="005E58C6">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5E58C6" w:rsidRPr="005E58C6">
        <w:rPr>
          <w:rFonts w:ascii="Times New Roman" w:hAnsi="Times New Roman" w:cs="Times New Roman"/>
          <w:sz w:val="28"/>
          <w:szCs w:val="28"/>
        </w:rPr>
        <w:t xml:space="preserve">тратегией лекарственного обеспечения населения Российской Федерации до 2025 года, утвержденной приказом Министерства здравоохранения Российской Федерации от 13 февраля 2013 г. </w:t>
      </w:r>
      <w:r w:rsidR="005E58C6">
        <w:rPr>
          <w:rFonts w:ascii="Times New Roman" w:hAnsi="Times New Roman" w:cs="Times New Roman"/>
          <w:sz w:val="28"/>
          <w:szCs w:val="28"/>
        </w:rPr>
        <w:t>№ </w:t>
      </w:r>
      <w:r w:rsidR="005E58C6" w:rsidRPr="005E58C6">
        <w:rPr>
          <w:rFonts w:ascii="Times New Roman" w:hAnsi="Times New Roman" w:cs="Times New Roman"/>
          <w:sz w:val="28"/>
          <w:szCs w:val="28"/>
        </w:rPr>
        <w:t>66;</w:t>
      </w:r>
    </w:p>
    <w:p w:rsidR="005E58C6" w:rsidRPr="005E58C6" w:rsidRDefault="007D3F54" w:rsidP="005E58C6">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Прогнозом</w:t>
      </w:r>
      <w:r w:rsidRPr="007D3F54">
        <w:rPr>
          <w:rFonts w:ascii="Times New Roman" w:hAnsi="Times New Roman" w:cs="Times New Roman"/>
          <w:sz w:val="28"/>
          <w:szCs w:val="28"/>
        </w:rPr>
        <w:t xml:space="preserve"> </w:t>
      </w:r>
      <w:r w:rsidR="005E58C6" w:rsidRPr="005E58C6">
        <w:rPr>
          <w:rFonts w:ascii="Times New Roman" w:hAnsi="Times New Roman" w:cs="Times New Roman"/>
          <w:sz w:val="28"/>
          <w:szCs w:val="28"/>
        </w:rPr>
        <w:t xml:space="preserve"> социально-экономического развития Российской Федерации на период до 20</w:t>
      </w:r>
      <w:r w:rsidRPr="007D3F54">
        <w:rPr>
          <w:rFonts w:ascii="Times New Roman" w:hAnsi="Times New Roman" w:cs="Times New Roman"/>
          <w:sz w:val="28"/>
          <w:szCs w:val="28"/>
        </w:rPr>
        <w:t>24</w:t>
      </w:r>
      <w:r w:rsidR="005E58C6" w:rsidRPr="005E58C6">
        <w:rPr>
          <w:rFonts w:ascii="Times New Roman" w:hAnsi="Times New Roman" w:cs="Times New Roman"/>
          <w:sz w:val="28"/>
          <w:szCs w:val="28"/>
        </w:rPr>
        <w:t xml:space="preserve"> года</w:t>
      </w:r>
      <w:r w:rsidR="005E58C6" w:rsidRPr="007D3F54">
        <w:rPr>
          <w:rFonts w:ascii="Times New Roman" w:hAnsi="Times New Roman" w:cs="Times New Roman"/>
          <w:sz w:val="28"/>
          <w:szCs w:val="28"/>
        </w:rPr>
        <w:t xml:space="preserve">, утвержденным </w:t>
      </w:r>
      <w:r w:rsidRPr="007D3F54">
        <w:rPr>
          <w:rFonts w:ascii="Times New Roman" w:hAnsi="Times New Roman" w:cs="Times New Roman"/>
          <w:sz w:val="28"/>
          <w:szCs w:val="28"/>
        </w:rPr>
        <w:t xml:space="preserve">на заседании </w:t>
      </w:r>
      <w:r w:rsidR="005E58C6" w:rsidRPr="007D3F54">
        <w:rPr>
          <w:rFonts w:ascii="Times New Roman" w:hAnsi="Times New Roman" w:cs="Times New Roman"/>
          <w:sz w:val="28"/>
          <w:szCs w:val="28"/>
        </w:rPr>
        <w:t xml:space="preserve">Правительства Российской Федерации </w:t>
      </w:r>
      <w:r w:rsidRPr="007D3F54">
        <w:rPr>
          <w:rFonts w:ascii="Times New Roman" w:hAnsi="Times New Roman" w:cs="Times New Roman"/>
          <w:sz w:val="28"/>
          <w:szCs w:val="28"/>
        </w:rPr>
        <w:t>20</w:t>
      </w:r>
      <w:r w:rsidR="005E58C6" w:rsidRPr="007D3F54">
        <w:rPr>
          <w:rFonts w:ascii="Times New Roman" w:hAnsi="Times New Roman" w:cs="Times New Roman"/>
          <w:sz w:val="28"/>
          <w:szCs w:val="28"/>
        </w:rPr>
        <w:t xml:space="preserve"> </w:t>
      </w:r>
      <w:r w:rsidRPr="007D3F54">
        <w:rPr>
          <w:rFonts w:ascii="Times New Roman" w:hAnsi="Times New Roman" w:cs="Times New Roman"/>
          <w:sz w:val="28"/>
          <w:szCs w:val="28"/>
        </w:rPr>
        <w:t>сентября</w:t>
      </w:r>
      <w:r w:rsidR="005E58C6" w:rsidRPr="005E58C6">
        <w:rPr>
          <w:rFonts w:ascii="Times New Roman" w:hAnsi="Times New Roman" w:cs="Times New Roman"/>
          <w:sz w:val="28"/>
          <w:szCs w:val="28"/>
        </w:rPr>
        <w:t xml:space="preserve"> 201</w:t>
      </w:r>
      <w:r>
        <w:rPr>
          <w:rFonts w:ascii="Times New Roman" w:hAnsi="Times New Roman" w:cs="Times New Roman"/>
          <w:sz w:val="28"/>
          <w:szCs w:val="28"/>
        </w:rPr>
        <w:t>8</w:t>
      </w:r>
      <w:r w:rsidR="005E58C6" w:rsidRPr="005E58C6">
        <w:rPr>
          <w:rFonts w:ascii="Times New Roman" w:hAnsi="Times New Roman" w:cs="Times New Roman"/>
          <w:sz w:val="28"/>
          <w:szCs w:val="28"/>
        </w:rPr>
        <w:t xml:space="preserve"> г.</w:t>
      </w:r>
      <w:r>
        <w:rPr>
          <w:rFonts w:ascii="Times New Roman" w:hAnsi="Times New Roman" w:cs="Times New Roman"/>
          <w:sz w:val="28"/>
          <w:szCs w:val="28"/>
        </w:rPr>
        <w:t xml:space="preserve"> (протокол № 26)</w:t>
      </w:r>
      <w:r w:rsidR="005E58C6"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комплексом мер по обеспечению системы здравоохранения Российской Федерации медицинскими кадрами до 2018 года, утвержденным </w:t>
      </w:r>
      <w:r w:rsidRPr="005E58C6">
        <w:rPr>
          <w:rFonts w:ascii="Times New Roman" w:hAnsi="Times New Roman" w:cs="Times New Roman"/>
          <w:sz w:val="28"/>
          <w:szCs w:val="28"/>
        </w:rPr>
        <w:lastRenderedPageBreak/>
        <w:t xml:space="preserve">распоряжением Правительства Российской Федерации от 15 апреля 2013 г. </w:t>
      </w:r>
      <w:r>
        <w:rPr>
          <w:rFonts w:ascii="Times New Roman" w:hAnsi="Times New Roman" w:cs="Times New Roman"/>
          <w:sz w:val="28"/>
          <w:szCs w:val="28"/>
        </w:rPr>
        <w:t>№ </w:t>
      </w:r>
      <w:r w:rsidRPr="005E58C6">
        <w:rPr>
          <w:rFonts w:ascii="Times New Roman" w:hAnsi="Times New Roman" w:cs="Times New Roman"/>
          <w:sz w:val="28"/>
          <w:szCs w:val="28"/>
        </w:rPr>
        <w:t>614-р;</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государственной стратегией противодействия распространению ВИЧ-инфекции в Российской Федерации на период до 2020 года и дальнейшую перспективу, утвержденной распоряжением Правительства Российской Федерации от 20 октября 2016 г. </w:t>
      </w:r>
      <w:r>
        <w:rPr>
          <w:rFonts w:ascii="Times New Roman" w:hAnsi="Times New Roman" w:cs="Times New Roman"/>
          <w:sz w:val="28"/>
          <w:szCs w:val="28"/>
        </w:rPr>
        <w:t>№ </w:t>
      </w:r>
      <w:r w:rsidRPr="005E58C6">
        <w:rPr>
          <w:rFonts w:ascii="Times New Roman" w:hAnsi="Times New Roman" w:cs="Times New Roman"/>
          <w:sz w:val="28"/>
          <w:szCs w:val="28"/>
        </w:rPr>
        <w:t>2203-р;</w:t>
      </w:r>
    </w:p>
    <w:p w:rsidR="005E58C6" w:rsidRPr="005E58C6" w:rsidRDefault="005F2F28" w:rsidP="005E58C6">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5E58C6" w:rsidRPr="005E58C6">
        <w:rPr>
          <w:rFonts w:ascii="Times New Roman" w:hAnsi="Times New Roman" w:cs="Times New Roman"/>
          <w:sz w:val="28"/>
          <w:szCs w:val="28"/>
        </w:rPr>
        <w:t>тратегией предупреждения распространения антимикробной резистентности в Российской Федерации на период до 2030 года, утвержденной распоряжением Правитель</w:t>
      </w:r>
      <w:r w:rsidR="005E58C6">
        <w:rPr>
          <w:rFonts w:ascii="Times New Roman" w:hAnsi="Times New Roman" w:cs="Times New Roman"/>
          <w:sz w:val="28"/>
          <w:szCs w:val="28"/>
        </w:rPr>
        <w:t>ства Российской Федерации от 25 </w:t>
      </w:r>
      <w:r w:rsidR="005E58C6" w:rsidRPr="005E58C6">
        <w:rPr>
          <w:rFonts w:ascii="Times New Roman" w:hAnsi="Times New Roman" w:cs="Times New Roman"/>
          <w:sz w:val="28"/>
          <w:szCs w:val="28"/>
        </w:rPr>
        <w:t xml:space="preserve">сентября 2017 г. </w:t>
      </w:r>
      <w:r w:rsidR="005E58C6">
        <w:rPr>
          <w:rFonts w:ascii="Times New Roman" w:hAnsi="Times New Roman" w:cs="Times New Roman"/>
          <w:sz w:val="28"/>
          <w:szCs w:val="28"/>
        </w:rPr>
        <w:t>№ </w:t>
      </w:r>
      <w:r w:rsidR="005E58C6" w:rsidRPr="005E58C6">
        <w:rPr>
          <w:rFonts w:ascii="Times New Roman" w:hAnsi="Times New Roman" w:cs="Times New Roman"/>
          <w:sz w:val="28"/>
          <w:szCs w:val="28"/>
        </w:rPr>
        <w:t>2045-р;</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государственной программой Российской Федерации «Развитие здравоохранения», утвержденной постановлением Правительства Российской Федерации от 26 декабря 2017 г. </w:t>
      </w:r>
      <w:r>
        <w:rPr>
          <w:rFonts w:ascii="Times New Roman" w:hAnsi="Times New Roman" w:cs="Times New Roman"/>
          <w:sz w:val="28"/>
          <w:szCs w:val="28"/>
        </w:rPr>
        <w:t>№ </w:t>
      </w:r>
      <w:r w:rsidRPr="005E58C6">
        <w:rPr>
          <w:rFonts w:ascii="Times New Roman" w:hAnsi="Times New Roman" w:cs="Times New Roman"/>
          <w:sz w:val="28"/>
          <w:szCs w:val="28"/>
        </w:rPr>
        <w:t>1640;</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основными направлениями деятельности Правительства Российской Федерации на период до 2024 года, утвержденными Председателем Правительства Российской Федерации 29 сентября 2018 г.; </w:t>
      </w:r>
    </w:p>
    <w:p w:rsidR="005E58C6" w:rsidRPr="005E58C6" w:rsidRDefault="005F2F28" w:rsidP="005E58C6">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5E58C6" w:rsidRPr="005E58C6">
        <w:rPr>
          <w:rFonts w:ascii="Times New Roman" w:hAnsi="Times New Roman" w:cs="Times New Roman"/>
          <w:sz w:val="28"/>
          <w:szCs w:val="28"/>
        </w:rPr>
        <w:t xml:space="preserve">тратегией развития санаторно-курортного комплекса Российской Федерации, утвержденной распоряжением Правительства Российской от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26 ноября 2018 г.  </w:t>
      </w:r>
      <w:r>
        <w:rPr>
          <w:rFonts w:ascii="Times New Roman" w:hAnsi="Times New Roman" w:cs="Times New Roman"/>
          <w:sz w:val="28"/>
          <w:szCs w:val="28"/>
        </w:rPr>
        <w:t>№ </w:t>
      </w:r>
      <w:r w:rsidRPr="005E58C6">
        <w:rPr>
          <w:rFonts w:ascii="Times New Roman" w:hAnsi="Times New Roman" w:cs="Times New Roman"/>
          <w:sz w:val="28"/>
          <w:szCs w:val="28"/>
        </w:rPr>
        <w:t xml:space="preserve">2581-р </w:t>
      </w:r>
    </w:p>
    <w:p w:rsidR="005E58C6" w:rsidRPr="005F2F28" w:rsidRDefault="005E58C6" w:rsidP="005F2F28">
      <w:pPr>
        <w:widowControl w:val="0"/>
        <w:spacing w:after="0" w:line="312" w:lineRule="auto"/>
        <w:ind w:firstLine="709"/>
        <w:jc w:val="both"/>
        <w:rPr>
          <w:rFonts w:ascii="Times New Roman" w:hAnsi="Times New Roman" w:cs="Times New Roman"/>
          <w:b/>
          <w:sz w:val="28"/>
          <w:szCs w:val="28"/>
        </w:rPr>
      </w:pPr>
      <w:r w:rsidRPr="005E58C6">
        <w:rPr>
          <w:rFonts w:ascii="Times New Roman" w:hAnsi="Times New Roman" w:cs="Times New Roman"/>
          <w:b/>
          <w:sz w:val="28"/>
          <w:szCs w:val="28"/>
        </w:rPr>
        <w:t>Основные приоритетные направления деятельности Министерства здравоохранения Российской Федерации на 2018 год</w:t>
      </w:r>
      <w:r w:rsidR="005F2F28">
        <w:rPr>
          <w:rFonts w:ascii="Times New Roman" w:hAnsi="Times New Roman" w:cs="Times New Roman"/>
          <w:b/>
          <w:sz w:val="28"/>
          <w:szCs w:val="28"/>
        </w:rPr>
        <w:t xml:space="preserve"> </w:t>
      </w:r>
      <w:r w:rsidR="005F2F28">
        <w:rPr>
          <w:rFonts w:ascii="Times New Roman" w:hAnsi="Times New Roman" w:cs="Times New Roman"/>
          <w:sz w:val="28"/>
          <w:szCs w:val="28"/>
        </w:rPr>
        <w:t>о</w:t>
      </w:r>
      <w:r w:rsidRPr="005E58C6">
        <w:rPr>
          <w:rFonts w:ascii="Times New Roman" w:hAnsi="Times New Roman" w:cs="Times New Roman"/>
          <w:sz w:val="28"/>
          <w:szCs w:val="28"/>
        </w:rPr>
        <w:t>пределены Указом Президента Российской Федерации от 7 мая 2018</w:t>
      </w:r>
      <w:r w:rsidR="005F2F28">
        <w:rPr>
          <w:rFonts w:ascii="Times New Roman" w:hAnsi="Times New Roman" w:cs="Times New Roman"/>
          <w:sz w:val="28"/>
          <w:szCs w:val="28"/>
        </w:rPr>
        <w:t xml:space="preserve"> г.</w:t>
      </w:r>
      <w:r w:rsidRPr="005E58C6">
        <w:rPr>
          <w:rFonts w:ascii="Times New Roman" w:hAnsi="Times New Roman" w:cs="Times New Roman"/>
          <w:sz w:val="28"/>
          <w:szCs w:val="28"/>
        </w:rPr>
        <w:t xml:space="preserve"> </w:t>
      </w:r>
      <w:r>
        <w:rPr>
          <w:rFonts w:ascii="Times New Roman" w:hAnsi="Times New Roman" w:cs="Times New Roman"/>
          <w:sz w:val="28"/>
          <w:szCs w:val="28"/>
        </w:rPr>
        <w:t>№ </w:t>
      </w:r>
      <w:r w:rsidRPr="005E58C6">
        <w:rPr>
          <w:rFonts w:ascii="Times New Roman" w:hAnsi="Times New Roman" w:cs="Times New Roman"/>
          <w:sz w:val="28"/>
          <w:szCs w:val="28"/>
        </w:rPr>
        <w:t>204 «О национальных целях и стратегических задачах развития Российской Федерации на период до 2024  года»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Указ </w:t>
      </w:r>
      <w:r>
        <w:rPr>
          <w:rFonts w:ascii="Times New Roman" w:hAnsi="Times New Roman" w:cs="Times New Roman"/>
          <w:sz w:val="28"/>
          <w:szCs w:val="28"/>
        </w:rPr>
        <w:t>№ </w:t>
      </w:r>
      <w:r w:rsidRPr="005E58C6">
        <w:rPr>
          <w:rFonts w:ascii="Times New Roman" w:hAnsi="Times New Roman" w:cs="Times New Roman"/>
          <w:sz w:val="28"/>
          <w:szCs w:val="28"/>
        </w:rPr>
        <w:t>204):</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обеспечение устойчивого роста численности населения Российской Федерации;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повышение ожидаемой продолжительности жизни до 78 лет                               (в 2030 году</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до 80 лет).</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Во исполнение Указа </w:t>
      </w:r>
      <w:r>
        <w:rPr>
          <w:rFonts w:ascii="Times New Roman" w:hAnsi="Times New Roman" w:cs="Times New Roman"/>
          <w:sz w:val="28"/>
          <w:szCs w:val="28"/>
        </w:rPr>
        <w:t>№ </w:t>
      </w:r>
      <w:r w:rsidRPr="005E58C6">
        <w:rPr>
          <w:rFonts w:ascii="Times New Roman" w:hAnsi="Times New Roman" w:cs="Times New Roman"/>
          <w:sz w:val="28"/>
          <w:szCs w:val="28"/>
        </w:rPr>
        <w:t>204 Минздравом России разработан национальный проект «Здравоохранение», утвержденный 24 декабря                  2018 года на Президиуме Совета при Президенте Российской Федерации по стратегическому развитию и национальн</w:t>
      </w:r>
      <w:r>
        <w:rPr>
          <w:rFonts w:ascii="Times New Roman" w:hAnsi="Times New Roman" w:cs="Times New Roman"/>
          <w:sz w:val="28"/>
          <w:szCs w:val="28"/>
        </w:rPr>
        <w:t>ым проектам, который содержит 8 </w:t>
      </w:r>
      <w:r w:rsidRPr="005E58C6">
        <w:rPr>
          <w:rFonts w:ascii="Times New Roman" w:hAnsi="Times New Roman" w:cs="Times New Roman"/>
          <w:sz w:val="28"/>
          <w:szCs w:val="28"/>
        </w:rPr>
        <w:t xml:space="preserve">федеральных проектов: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«Развитие системы оказания первичной медико-санитарной помощи»;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«Борьба с сердечно-сосудистыми заболеваниями»;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lastRenderedPageBreak/>
        <w:t>«Борьба с онкологическими заболеваниями»;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«Развитие детского здравоохранения, включая создание современной инфраструктуры оказания медицинской помощи детям»;</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«Обеспечение медицинских организаций системы здравоохранения квалифицированными кадрами»;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«Завершение формирования сети национальных медицинских исследовательских центров, внедрение инновационных медицинских технологий, включая систему ранней диагностики и дистанционный мониторинг состояния здоровья пациентов, внедрение клинических рекомендаций и протоколов лечения»;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«Создание единого цифрового контура в здравоохранении на основе единой государственной информационной системы здравоохранения (ЕГИСЗ)»;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«Развитие экспорта медицинских услуг».</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Национальным проектом «Здравоохранение» установлены целевые показатели до 2024 года: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снижение смертности населения трудоспособного возраста (до                     350 случаев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снижение смертности от  болезней системы кровообращения (до                          450 случаев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снижение смертности от новообразований, в том числе от злокачественных (до 185 случаев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снижение младенческой смертности (до 4,5 случаев на </w:t>
      </w:r>
      <w:r w:rsidR="00051685">
        <w:rPr>
          <w:rFonts w:ascii="Times New Roman" w:hAnsi="Times New Roman" w:cs="Times New Roman"/>
          <w:sz w:val="28"/>
          <w:szCs w:val="28"/>
        </w:rPr>
        <w:t>1 000</w:t>
      </w:r>
      <w:r w:rsidRPr="005E58C6">
        <w:rPr>
          <w:rFonts w:ascii="Times New Roman" w:hAnsi="Times New Roman" w:cs="Times New Roman"/>
          <w:sz w:val="28"/>
          <w:szCs w:val="28"/>
        </w:rPr>
        <w:t xml:space="preserve"> родившихся живыми детей).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Субъектами Российской Федерации разработаны, согласованы с Минздравом России и утверждены региональные составляющие национального проекта в соответствии с паспортами федеральных проектов, которые содержат планируемые значения показателей, объемов финансового обеспечения, задачи, планируемые результаты, контрольные точки и мероприятия.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Кроме того, приоритетным направлением деятельности Министерства здравоохранения Российской Федерации в 2018 году являлось повышение доступности и качества медицинской помощи больным с онкологическими заболеваниями в Российской Федерации и  было направлено на:    </w:t>
      </w:r>
    </w:p>
    <w:p w:rsidR="005E58C6" w:rsidRPr="005E58C6" w:rsidRDefault="005F2F28" w:rsidP="005E58C6">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нормативно-</w:t>
      </w:r>
      <w:r w:rsidR="005E58C6" w:rsidRPr="005E58C6">
        <w:rPr>
          <w:rFonts w:ascii="Times New Roman" w:hAnsi="Times New Roman" w:cs="Times New Roman"/>
          <w:sz w:val="28"/>
          <w:szCs w:val="28"/>
        </w:rPr>
        <w:t xml:space="preserve">правового регулирования организации </w:t>
      </w:r>
      <w:r w:rsidR="005E58C6" w:rsidRPr="005E58C6">
        <w:rPr>
          <w:rFonts w:ascii="Times New Roman" w:hAnsi="Times New Roman" w:cs="Times New Roman"/>
          <w:sz w:val="28"/>
          <w:szCs w:val="28"/>
        </w:rPr>
        <w:lastRenderedPageBreak/>
        <w:t>медицинской помощи больным с онкологическими заболеваниями;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раннее выявление онкологических заболеваний;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информатизацию онкологической службы;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укрепление кадрового потенциала онкологической службы.</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7D3F54" w:rsidRDefault="005E58C6" w:rsidP="005E58C6">
      <w:pPr>
        <w:widowControl w:val="0"/>
        <w:spacing w:after="0" w:line="312" w:lineRule="auto"/>
        <w:ind w:firstLine="709"/>
        <w:jc w:val="both"/>
        <w:rPr>
          <w:rFonts w:ascii="Times New Roman" w:hAnsi="Times New Roman" w:cs="Times New Roman"/>
          <w:sz w:val="28"/>
          <w:szCs w:val="28"/>
        </w:rPr>
      </w:pPr>
    </w:p>
    <w:p w:rsidR="002E25BD" w:rsidRPr="007D3F54" w:rsidRDefault="002E25BD"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1849D6" w:rsidRDefault="005E58C6" w:rsidP="005E58C6">
      <w:pPr>
        <w:widowControl w:val="0"/>
        <w:spacing w:after="0" w:line="312" w:lineRule="auto"/>
        <w:ind w:firstLine="709"/>
        <w:jc w:val="both"/>
        <w:rPr>
          <w:rFonts w:ascii="Times New Roman" w:hAnsi="Times New Roman" w:cs="Times New Roman"/>
          <w:sz w:val="28"/>
          <w:szCs w:val="28"/>
        </w:rPr>
      </w:pPr>
    </w:p>
    <w:p w:rsidR="001849D6" w:rsidRPr="001849D6" w:rsidRDefault="001849D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b/>
          <w:sz w:val="28"/>
          <w:szCs w:val="28"/>
        </w:rPr>
      </w:pPr>
      <w:r w:rsidRPr="005E58C6">
        <w:rPr>
          <w:rFonts w:ascii="Times New Roman" w:hAnsi="Times New Roman" w:cs="Times New Roman"/>
          <w:b/>
          <w:sz w:val="28"/>
          <w:szCs w:val="28"/>
        </w:rPr>
        <w:lastRenderedPageBreak/>
        <w:t>Раздел 2. Основные принятые (разработанные) нормативные правовые акты в сфере охраны здоровья граждан</w:t>
      </w:r>
    </w:p>
    <w:p w:rsidR="005E58C6" w:rsidRPr="005E58C6" w:rsidRDefault="005F2F28" w:rsidP="005E58C6">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2018 году</w:t>
      </w:r>
      <w:r w:rsidR="005E58C6" w:rsidRPr="005E58C6">
        <w:rPr>
          <w:rFonts w:ascii="Times New Roman" w:hAnsi="Times New Roman" w:cs="Times New Roman"/>
          <w:sz w:val="28"/>
          <w:szCs w:val="28"/>
        </w:rPr>
        <w:t xml:space="preserve"> </w:t>
      </w:r>
      <w:r>
        <w:rPr>
          <w:rFonts w:ascii="Times New Roman" w:hAnsi="Times New Roman" w:cs="Times New Roman"/>
          <w:sz w:val="28"/>
          <w:szCs w:val="28"/>
        </w:rPr>
        <w:t xml:space="preserve"> принято</w:t>
      </w:r>
      <w:r w:rsidR="005E58C6" w:rsidRPr="005E58C6">
        <w:rPr>
          <w:rFonts w:ascii="Times New Roman" w:hAnsi="Times New Roman" w:cs="Times New Roman"/>
          <w:sz w:val="28"/>
          <w:szCs w:val="28"/>
        </w:rPr>
        <w:t xml:space="preserve"> 17 федеральных законов</w:t>
      </w:r>
      <w:r w:rsidR="00757202">
        <w:rPr>
          <w:rFonts w:ascii="Times New Roman" w:hAnsi="Times New Roman" w:cs="Times New Roman"/>
          <w:sz w:val="28"/>
          <w:szCs w:val="28"/>
        </w:rPr>
        <w:t xml:space="preserve"> в сфере охраны здоровья</w:t>
      </w:r>
      <w:r w:rsidR="005E58C6" w:rsidRPr="005E58C6">
        <w:rPr>
          <w:rFonts w:ascii="Times New Roman" w:hAnsi="Times New Roman" w:cs="Times New Roman"/>
          <w:sz w:val="28"/>
          <w:szCs w:val="28"/>
        </w:rPr>
        <w:t xml:space="preserve">, в том числе: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Федеральный закон от 3 апреля 2018 г. </w:t>
      </w:r>
      <w:r>
        <w:rPr>
          <w:rFonts w:ascii="Times New Roman" w:hAnsi="Times New Roman" w:cs="Times New Roman"/>
          <w:sz w:val="28"/>
          <w:szCs w:val="28"/>
        </w:rPr>
        <w:t>№ </w:t>
      </w:r>
      <w:r w:rsidRPr="005E58C6">
        <w:rPr>
          <w:rFonts w:ascii="Times New Roman" w:hAnsi="Times New Roman" w:cs="Times New Roman"/>
          <w:sz w:val="28"/>
          <w:szCs w:val="28"/>
        </w:rPr>
        <w:t>63-ФЗ «О внесении изменений в статьи 5 и 8 Федерального закона «О концессионных соглашениях»;</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2E25BD">
        <w:rPr>
          <w:rFonts w:ascii="Times New Roman" w:hAnsi="Times New Roman" w:cs="Times New Roman"/>
          <w:sz w:val="28"/>
          <w:szCs w:val="28"/>
        </w:rPr>
        <w:t>Федеральный закон от 4 июня 2018 г. № 140-ФЗ «О внесении изменений в Федеральный закон «Об обращении лекарственных средств»;</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Федеральный закон от 29 июля 2018 г. </w:t>
      </w:r>
      <w:r>
        <w:rPr>
          <w:rFonts w:ascii="Times New Roman" w:hAnsi="Times New Roman" w:cs="Times New Roman"/>
          <w:sz w:val="28"/>
          <w:szCs w:val="28"/>
        </w:rPr>
        <w:t>№ </w:t>
      </w:r>
      <w:r w:rsidRPr="005E58C6">
        <w:rPr>
          <w:rFonts w:ascii="Times New Roman" w:hAnsi="Times New Roman" w:cs="Times New Roman"/>
          <w:sz w:val="28"/>
          <w:szCs w:val="28"/>
        </w:rPr>
        <w:t>268-ФЗ «О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«Об индивидуальном (персонифицированном) учете в системе обязательного пенсионного страхования»;</w:t>
      </w:r>
    </w:p>
    <w:p w:rsidR="005E58C6" w:rsidRPr="002E25BD" w:rsidRDefault="005E58C6" w:rsidP="005E58C6">
      <w:pPr>
        <w:widowControl w:val="0"/>
        <w:spacing w:after="0" w:line="312" w:lineRule="auto"/>
        <w:ind w:firstLine="709"/>
        <w:jc w:val="both"/>
        <w:rPr>
          <w:rFonts w:ascii="Times New Roman" w:hAnsi="Times New Roman" w:cs="Times New Roman"/>
          <w:sz w:val="28"/>
          <w:szCs w:val="28"/>
        </w:rPr>
      </w:pPr>
      <w:r w:rsidRPr="002E25BD">
        <w:rPr>
          <w:rFonts w:ascii="Times New Roman" w:hAnsi="Times New Roman" w:cs="Times New Roman"/>
          <w:sz w:val="28"/>
          <w:szCs w:val="28"/>
        </w:rPr>
        <w:t>Федеральный закон от 3 августа 2018 г. № 299-ФЗ «О внесении изменений в Федеральный закон «Об основах охраны здоровья граждан в Российской Федерации» (в части финансового обеспечения лечения редких (орфанных) заболеваний);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2E25BD">
        <w:rPr>
          <w:rFonts w:ascii="Times New Roman" w:hAnsi="Times New Roman" w:cs="Times New Roman"/>
          <w:sz w:val="28"/>
          <w:szCs w:val="28"/>
        </w:rPr>
        <w:t xml:space="preserve"> Федеральный закон от 3 августа 2018 г. № 314-ФЗ «О внесении изменений в Федеральный закон «О предупреждении распространения туберкулеза в Российской Федерации»;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Федеральный закон от 3 августа 2018 г. </w:t>
      </w:r>
      <w:r>
        <w:rPr>
          <w:rFonts w:ascii="Times New Roman" w:hAnsi="Times New Roman" w:cs="Times New Roman"/>
          <w:sz w:val="28"/>
          <w:szCs w:val="28"/>
        </w:rPr>
        <w:t>№ </w:t>
      </w:r>
      <w:r w:rsidRPr="005E58C6">
        <w:rPr>
          <w:rFonts w:ascii="Times New Roman" w:hAnsi="Times New Roman" w:cs="Times New Roman"/>
          <w:sz w:val="28"/>
          <w:szCs w:val="28"/>
        </w:rPr>
        <w:t>323-ФЗ «О внесении изменений в отдельные законодательные акты Российской Федерации по вопросу обращения биомедицинских клеточных продуктов»;</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Федеральный закон от 28 ноября 2018 г. </w:t>
      </w:r>
      <w:r>
        <w:rPr>
          <w:rFonts w:ascii="Times New Roman" w:hAnsi="Times New Roman" w:cs="Times New Roman"/>
          <w:sz w:val="28"/>
          <w:szCs w:val="28"/>
        </w:rPr>
        <w:t>№ </w:t>
      </w:r>
      <w:r w:rsidRPr="005E58C6">
        <w:rPr>
          <w:rFonts w:ascii="Times New Roman" w:hAnsi="Times New Roman" w:cs="Times New Roman"/>
          <w:sz w:val="28"/>
          <w:szCs w:val="28"/>
        </w:rPr>
        <w:t>437-ФЗ «О внесении изменений в Федеральный закон «Об обязательном медицинском страховании в Российской Федерации»;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Федеральный закон от 28 ноября 2018 г. </w:t>
      </w:r>
      <w:r>
        <w:rPr>
          <w:rFonts w:ascii="Times New Roman" w:hAnsi="Times New Roman" w:cs="Times New Roman"/>
          <w:sz w:val="28"/>
          <w:szCs w:val="28"/>
        </w:rPr>
        <w:t>№ </w:t>
      </w:r>
      <w:r w:rsidRPr="005E58C6">
        <w:rPr>
          <w:rFonts w:ascii="Times New Roman" w:hAnsi="Times New Roman" w:cs="Times New Roman"/>
          <w:sz w:val="28"/>
          <w:szCs w:val="28"/>
        </w:rPr>
        <w:t>438-ФЗ «О внесении изменений в Федеральный закон «О размере и порядке расчета тарифа страхового взноса на обязательное медицинское страхование неработающего населения» в части определения коэффициента дифференциации и коэффициента удорожания медицинских услуг»;</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Федеральный закон от 28 ноября 2018 г. </w:t>
      </w:r>
      <w:r>
        <w:rPr>
          <w:rFonts w:ascii="Times New Roman" w:hAnsi="Times New Roman" w:cs="Times New Roman"/>
          <w:sz w:val="28"/>
          <w:szCs w:val="28"/>
        </w:rPr>
        <w:t>№ </w:t>
      </w:r>
      <w:r w:rsidRPr="005E58C6">
        <w:rPr>
          <w:rFonts w:ascii="Times New Roman" w:hAnsi="Times New Roman" w:cs="Times New Roman"/>
          <w:sz w:val="28"/>
          <w:szCs w:val="28"/>
        </w:rPr>
        <w:t xml:space="preserve">449-ФЗ «О внесении изменений в отдельные законодательные акты Российской Федерации по вопросу ввода в гражданский оборот лекарственных препаратов для </w:t>
      </w:r>
      <w:r w:rsidRPr="005E58C6">
        <w:rPr>
          <w:rFonts w:ascii="Times New Roman" w:hAnsi="Times New Roman" w:cs="Times New Roman"/>
          <w:sz w:val="28"/>
          <w:szCs w:val="28"/>
        </w:rPr>
        <w:lastRenderedPageBreak/>
        <w:t>медицинского применения»;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Федеральный закон от 25 декабря 2018 г. </w:t>
      </w:r>
      <w:r>
        <w:rPr>
          <w:rFonts w:ascii="Times New Roman" w:hAnsi="Times New Roman" w:cs="Times New Roman"/>
          <w:sz w:val="28"/>
          <w:szCs w:val="28"/>
        </w:rPr>
        <w:t>№ </w:t>
      </w:r>
      <w:r w:rsidRPr="005E58C6">
        <w:rPr>
          <w:rFonts w:ascii="Times New Roman" w:hAnsi="Times New Roman" w:cs="Times New Roman"/>
          <w:sz w:val="28"/>
          <w:szCs w:val="28"/>
        </w:rPr>
        <w:t>489-ФЗ «О внесении изменений в статью 40 Федерального закона «Об обязательном медицинском страховании в Российской Федерации» и Федеральный закон «Об основах охраны здоровья граждан в Российской Федерации» по вопросам клинических рекомендаций»;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Федеральный закон от 27 декабря 2018 г. </w:t>
      </w:r>
      <w:r>
        <w:rPr>
          <w:rFonts w:ascii="Times New Roman" w:hAnsi="Times New Roman" w:cs="Times New Roman"/>
          <w:sz w:val="28"/>
          <w:szCs w:val="28"/>
        </w:rPr>
        <w:t>№ </w:t>
      </w:r>
      <w:r w:rsidRPr="005E58C6">
        <w:rPr>
          <w:rFonts w:ascii="Times New Roman" w:hAnsi="Times New Roman" w:cs="Times New Roman"/>
          <w:sz w:val="28"/>
          <w:szCs w:val="28"/>
        </w:rPr>
        <w:t>511-ФЗ «О внесении изменений в отдельные законодательные акты Российской Федерации» (в части предоставления Росздравнадзору права на проведение мероприятий по контролю в виде контрольной закупки).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Правительством Российской Федерации принято более 40 постановлений, разработанных Минздравом России, в числе которых:</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постановление Правительства Российской Федерации от 23 января 2018</w:t>
      </w:r>
      <w:r w:rsidR="00757202">
        <w:rPr>
          <w:rFonts w:ascii="Times New Roman" w:hAnsi="Times New Roman" w:cs="Times New Roman"/>
          <w:sz w:val="28"/>
          <w:szCs w:val="28"/>
        </w:rPr>
        <w:t xml:space="preserve"> г.</w:t>
      </w:r>
      <w:r w:rsidRPr="005E58C6">
        <w:rPr>
          <w:rFonts w:ascii="Times New Roman" w:hAnsi="Times New Roman" w:cs="Times New Roman"/>
          <w:sz w:val="28"/>
          <w:szCs w:val="28"/>
        </w:rPr>
        <w:t xml:space="preserve"> </w:t>
      </w:r>
      <w:r>
        <w:rPr>
          <w:rFonts w:ascii="Times New Roman" w:hAnsi="Times New Roman" w:cs="Times New Roman"/>
          <w:sz w:val="28"/>
          <w:szCs w:val="28"/>
        </w:rPr>
        <w:t>№ </w:t>
      </w:r>
      <w:r w:rsidRPr="005E58C6">
        <w:rPr>
          <w:rFonts w:ascii="Times New Roman" w:hAnsi="Times New Roman" w:cs="Times New Roman"/>
          <w:sz w:val="28"/>
          <w:szCs w:val="28"/>
        </w:rPr>
        <w:t>49 «Об утверждении Правил реализации биомедицинских клеточных продуктов»;</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постановление Правительства Росси</w:t>
      </w:r>
      <w:r>
        <w:rPr>
          <w:rFonts w:ascii="Times New Roman" w:hAnsi="Times New Roman" w:cs="Times New Roman"/>
          <w:sz w:val="28"/>
          <w:szCs w:val="28"/>
        </w:rPr>
        <w:t>йской Федерации от 6 марта 2018 </w:t>
      </w:r>
      <w:r w:rsidRPr="005E58C6">
        <w:rPr>
          <w:rFonts w:ascii="Times New Roman" w:hAnsi="Times New Roman" w:cs="Times New Roman"/>
          <w:sz w:val="28"/>
          <w:szCs w:val="28"/>
        </w:rPr>
        <w:t xml:space="preserve">г. </w:t>
      </w:r>
      <w:r>
        <w:rPr>
          <w:rFonts w:ascii="Times New Roman" w:hAnsi="Times New Roman" w:cs="Times New Roman"/>
          <w:sz w:val="28"/>
          <w:szCs w:val="28"/>
        </w:rPr>
        <w:t>№ </w:t>
      </w:r>
      <w:r w:rsidRPr="005E58C6">
        <w:rPr>
          <w:rFonts w:ascii="Times New Roman" w:hAnsi="Times New Roman" w:cs="Times New Roman"/>
          <w:sz w:val="28"/>
          <w:szCs w:val="28"/>
        </w:rPr>
        <w:t>230 «О проведении эксперимента по оценке гражданами удовлетворенности качеством работы медицинских организаций посредством Единого портала государственных и муниципальных услуг»;</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постановление Правительства Российской Федерации  от 17 марта  2018 г. </w:t>
      </w:r>
      <w:r>
        <w:rPr>
          <w:rFonts w:ascii="Times New Roman" w:hAnsi="Times New Roman" w:cs="Times New Roman"/>
          <w:sz w:val="28"/>
          <w:szCs w:val="28"/>
        </w:rPr>
        <w:t>№ </w:t>
      </w:r>
      <w:r w:rsidRPr="005E58C6">
        <w:rPr>
          <w:rFonts w:ascii="Times New Roman" w:hAnsi="Times New Roman" w:cs="Times New Roman"/>
          <w:sz w:val="28"/>
          <w:szCs w:val="28"/>
        </w:rPr>
        <w:t>292 «Об утверждении критериев, при условии соответствия которым медицинским профессиональным некоммерческим организациям, их ассоциациям (союзам) может быть передано осуществление отдельных функций в сфере охраны здоровья граждан в Российской Федерации»;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постановление Правительства Российской Федерации от 12 апреля 2018 г. </w:t>
      </w:r>
      <w:r>
        <w:rPr>
          <w:rFonts w:ascii="Times New Roman" w:hAnsi="Times New Roman" w:cs="Times New Roman"/>
          <w:sz w:val="28"/>
          <w:szCs w:val="28"/>
        </w:rPr>
        <w:t>№ </w:t>
      </w:r>
      <w:r w:rsidRPr="005E58C6">
        <w:rPr>
          <w:rFonts w:ascii="Times New Roman" w:hAnsi="Times New Roman" w:cs="Times New Roman"/>
          <w:sz w:val="28"/>
          <w:szCs w:val="28"/>
        </w:rPr>
        <w:t>446 «Об утверждении Правил предоставления и распределения иных межбюджетных трансфертов, предоставляемых из резервного фонда Правительства Российской Федерации бюджетам субъектов Российской Федерации в целях внедрения в 2018 году медицинских информационных систем, соответствующих устанавливаемым Министерством здравоохранения Российской Федерации требованиям, в медицинских организациях государственной и муниципальной систем здравоохранения, оказывающих первичную медико-санитарную помощь»;</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постановление Правительства Российской Федерации от 12 апреля 2018 г. </w:t>
      </w:r>
      <w:r>
        <w:rPr>
          <w:rFonts w:ascii="Times New Roman" w:hAnsi="Times New Roman" w:cs="Times New Roman"/>
          <w:sz w:val="28"/>
          <w:szCs w:val="28"/>
        </w:rPr>
        <w:t>№ </w:t>
      </w:r>
      <w:r w:rsidRPr="005E58C6">
        <w:rPr>
          <w:rFonts w:ascii="Times New Roman" w:hAnsi="Times New Roman" w:cs="Times New Roman"/>
          <w:sz w:val="28"/>
          <w:szCs w:val="28"/>
        </w:rPr>
        <w:t xml:space="preserve">447 «Об утверждении Правил взаимодействия иных </w:t>
      </w:r>
      <w:r w:rsidRPr="005E58C6">
        <w:rPr>
          <w:rFonts w:ascii="Times New Roman" w:hAnsi="Times New Roman" w:cs="Times New Roman"/>
          <w:sz w:val="28"/>
          <w:szCs w:val="28"/>
        </w:rPr>
        <w:lastRenderedPageBreak/>
        <w:t>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с информационными системами в сфере здравоохранения и медицинскими организациями»;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постановление Правительства Российской Федерации от 21 апреля 2018 г. </w:t>
      </w:r>
      <w:r>
        <w:rPr>
          <w:rFonts w:ascii="Times New Roman" w:hAnsi="Times New Roman" w:cs="Times New Roman"/>
          <w:sz w:val="28"/>
          <w:szCs w:val="28"/>
        </w:rPr>
        <w:t>№ </w:t>
      </w:r>
      <w:r w:rsidRPr="005E58C6">
        <w:rPr>
          <w:rFonts w:ascii="Times New Roman" w:hAnsi="Times New Roman" w:cs="Times New Roman"/>
          <w:sz w:val="28"/>
          <w:szCs w:val="28"/>
        </w:rPr>
        <w:t>480 «Об утверждении Правил вывоза из Российской Федерации биологического материала, полученного при проведении клинического исследования биомедицинского клеточного продукта, для его изучения в целях данного клинического исследования»;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постановление Правительства Российской Федерации  от 5 мая 2018 г. </w:t>
      </w:r>
      <w:r>
        <w:rPr>
          <w:rFonts w:ascii="Times New Roman" w:hAnsi="Times New Roman" w:cs="Times New Roman"/>
          <w:sz w:val="28"/>
          <w:szCs w:val="28"/>
        </w:rPr>
        <w:t>№ </w:t>
      </w:r>
      <w:r w:rsidRPr="005E58C6">
        <w:rPr>
          <w:rFonts w:ascii="Times New Roman" w:hAnsi="Times New Roman" w:cs="Times New Roman"/>
          <w:sz w:val="28"/>
          <w:szCs w:val="28"/>
        </w:rPr>
        <w:t>555 «О единой государственной информационной системе в сфере здравоохранения»;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постановление Правительства Российской Федерации от 14 декабря 2018 г. </w:t>
      </w:r>
      <w:r>
        <w:rPr>
          <w:rFonts w:ascii="Times New Roman" w:hAnsi="Times New Roman" w:cs="Times New Roman"/>
          <w:sz w:val="28"/>
          <w:szCs w:val="28"/>
        </w:rPr>
        <w:t>№ </w:t>
      </w:r>
      <w:r w:rsidRPr="005E58C6">
        <w:rPr>
          <w:rFonts w:ascii="Times New Roman" w:hAnsi="Times New Roman" w:cs="Times New Roman"/>
          <w:sz w:val="28"/>
          <w:szCs w:val="28"/>
        </w:rPr>
        <w:t>1556 «Об утверждении Положения о системе мониторинга движения лекарственных препаратов для медицинского применения».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издано более 90 приказов Минздрава России</w:t>
      </w:r>
      <w:r w:rsidR="00757202">
        <w:rPr>
          <w:rFonts w:ascii="Times New Roman" w:hAnsi="Times New Roman" w:cs="Times New Roman"/>
          <w:sz w:val="28"/>
          <w:szCs w:val="28"/>
        </w:rPr>
        <w:t xml:space="preserve"> нормативного характера.</w:t>
      </w:r>
    </w:p>
    <w:p w:rsid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Default="005E58C6" w:rsidP="005E58C6">
      <w:pPr>
        <w:widowControl w:val="0"/>
        <w:spacing w:after="0" w:line="312" w:lineRule="auto"/>
        <w:ind w:firstLine="709"/>
        <w:jc w:val="both"/>
        <w:rPr>
          <w:rFonts w:ascii="Times New Roman" w:hAnsi="Times New Roman" w:cs="Times New Roman"/>
          <w:sz w:val="28"/>
          <w:szCs w:val="28"/>
        </w:rPr>
      </w:pPr>
    </w:p>
    <w:p w:rsidR="00757202" w:rsidRDefault="00757202" w:rsidP="005E58C6">
      <w:pPr>
        <w:widowControl w:val="0"/>
        <w:spacing w:after="0" w:line="312" w:lineRule="auto"/>
        <w:ind w:firstLine="709"/>
        <w:jc w:val="both"/>
        <w:rPr>
          <w:rFonts w:ascii="Times New Roman" w:hAnsi="Times New Roman" w:cs="Times New Roman"/>
          <w:sz w:val="28"/>
          <w:szCs w:val="28"/>
        </w:rPr>
      </w:pPr>
    </w:p>
    <w:p w:rsidR="00757202" w:rsidRDefault="00757202" w:rsidP="005E58C6">
      <w:pPr>
        <w:widowControl w:val="0"/>
        <w:spacing w:after="0" w:line="312" w:lineRule="auto"/>
        <w:ind w:firstLine="709"/>
        <w:jc w:val="both"/>
        <w:rPr>
          <w:rFonts w:ascii="Times New Roman" w:hAnsi="Times New Roman" w:cs="Times New Roman"/>
          <w:sz w:val="28"/>
          <w:szCs w:val="28"/>
        </w:rPr>
      </w:pPr>
    </w:p>
    <w:p w:rsidR="00757202" w:rsidRDefault="00757202" w:rsidP="005E58C6">
      <w:pPr>
        <w:widowControl w:val="0"/>
        <w:spacing w:after="0" w:line="312" w:lineRule="auto"/>
        <w:ind w:firstLine="709"/>
        <w:jc w:val="both"/>
        <w:rPr>
          <w:rFonts w:ascii="Times New Roman" w:hAnsi="Times New Roman" w:cs="Times New Roman"/>
          <w:sz w:val="28"/>
          <w:szCs w:val="28"/>
        </w:rPr>
      </w:pPr>
    </w:p>
    <w:p w:rsidR="00757202" w:rsidRDefault="00757202" w:rsidP="005E58C6">
      <w:pPr>
        <w:widowControl w:val="0"/>
        <w:spacing w:after="0" w:line="312" w:lineRule="auto"/>
        <w:ind w:firstLine="709"/>
        <w:jc w:val="both"/>
        <w:rPr>
          <w:rFonts w:ascii="Times New Roman" w:hAnsi="Times New Roman" w:cs="Times New Roman"/>
          <w:sz w:val="28"/>
          <w:szCs w:val="28"/>
        </w:rPr>
      </w:pPr>
    </w:p>
    <w:p w:rsidR="00757202" w:rsidRDefault="00757202" w:rsidP="005E58C6">
      <w:pPr>
        <w:widowControl w:val="0"/>
        <w:spacing w:after="0" w:line="312" w:lineRule="auto"/>
        <w:ind w:firstLine="709"/>
        <w:jc w:val="both"/>
        <w:rPr>
          <w:rFonts w:ascii="Times New Roman" w:hAnsi="Times New Roman" w:cs="Times New Roman"/>
          <w:sz w:val="28"/>
          <w:szCs w:val="28"/>
        </w:rPr>
      </w:pPr>
    </w:p>
    <w:p w:rsidR="00757202" w:rsidRPr="005E58C6" w:rsidRDefault="00757202" w:rsidP="005E58C6">
      <w:pPr>
        <w:widowControl w:val="0"/>
        <w:spacing w:after="0" w:line="312" w:lineRule="auto"/>
        <w:ind w:firstLine="709"/>
        <w:jc w:val="both"/>
        <w:rPr>
          <w:rFonts w:ascii="Times New Roman" w:hAnsi="Times New Roman" w:cs="Times New Roman"/>
          <w:sz w:val="28"/>
          <w:szCs w:val="28"/>
        </w:rPr>
      </w:pPr>
    </w:p>
    <w:p w:rsidR="005E58C6" w:rsidRPr="007D3F54"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b/>
          <w:sz w:val="28"/>
          <w:szCs w:val="28"/>
        </w:rPr>
      </w:pPr>
      <w:r w:rsidRPr="005E58C6">
        <w:rPr>
          <w:rFonts w:ascii="Times New Roman" w:hAnsi="Times New Roman" w:cs="Times New Roman"/>
          <w:b/>
          <w:sz w:val="28"/>
          <w:szCs w:val="28"/>
        </w:rPr>
        <w:lastRenderedPageBreak/>
        <w:t>Раздел 3. Медико-демографические показатели здоровья населения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 оценке Росстата численность постоянного населения Российской Федерации на 1 января 2019 года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146,8 млн. человек. В 2018 году за счет роста естественной убыли и снижения миграционного прироста численность населения снизилась на 99,7 тыс. человек или на 0,1</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 2012–2017 годы рост численности населения был обусловлен миграционным приростом, превышающим естественную убыль.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За январь-декабрь 2018 года зафиксирована естественная убыль населения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218,4 тыс. человек (за аналогичный период 2017 год естественная убыль</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134,5 тыс. человек). Показатель естественной убыли населения за 12 месяцев 2018 года составил 1,5 на </w:t>
      </w:r>
      <w:r w:rsidR="00051685">
        <w:rPr>
          <w:rFonts w:ascii="Times New Roman" w:hAnsi="Times New Roman" w:cs="Times New Roman"/>
          <w:sz w:val="28"/>
          <w:szCs w:val="28"/>
        </w:rPr>
        <w:t>1 000</w:t>
      </w:r>
      <w:r w:rsidRPr="005E58C6">
        <w:rPr>
          <w:rFonts w:ascii="Times New Roman" w:hAnsi="Times New Roman" w:cs="Times New Roman"/>
          <w:sz w:val="28"/>
          <w:szCs w:val="28"/>
        </w:rPr>
        <w:t xml:space="preserve"> населения, в аналогичном периоде 2017 года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0,9.</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Естественный прирост населения наблюдается в 21 субъекте Российской Федерации, наиболее существенный в Чеченской Республике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16,0, Республике Ингушетия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12,8, Республике Тыва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11,6, Республике Дагестан</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10,7, Ямало-Ненецком автономном округе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8,7.  </w:t>
      </w:r>
    </w:p>
    <w:p w:rsidR="005E58C6" w:rsidRPr="007D3F54" w:rsidRDefault="005E58C6" w:rsidP="002E25BD">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в связи с продолжающимся сокращением численности женщин активного репродуктивного возраста, показатель рождаемости снизился на 5,2</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и составил 11,5 на </w:t>
      </w:r>
      <w:r w:rsidR="00051685">
        <w:rPr>
          <w:rFonts w:ascii="Times New Roman" w:hAnsi="Times New Roman" w:cs="Times New Roman"/>
          <w:sz w:val="28"/>
          <w:szCs w:val="28"/>
        </w:rPr>
        <w:t>1 000</w:t>
      </w:r>
      <w:r w:rsidRPr="005E58C6">
        <w:rPr>
          <w:rFonts w:ascii="Times New Roman" w:hAnsi="Times New Roman" w:cs="Times New Roman"/>
          <w:sz w:val="28"/>
          <w:szCs w:val="28"/>
        </w:rPr>
        <w:t xml:space="preserve"> населения (рис. 3.1.).</w:t>
      </w:r>
    </w:p>
    <w:p w:rsidR="005E58C6" w:rsidRPr="005E58C6" w:rsidRDefault="005E58C6" w:rsidP="005E58C6">
      <w:pPr>
        <w:widowControl w:val="0"/>
        <w:spacing w:after="0" w:line="312" w:lineRule="auto"/>
        <w:jc w:val="both"/>
        <w:rPr>
          <w:rFonts w:ascii="Times New Roman" w:hAnsi="Times New Roman" w:cs="Times New Roman"/>
          <w:sz w:val="28"/>
          <w:szCs w:val="28"/>
        </w:rPr>
      </w:pPr>
      <w:r w:rsidRPr="005E58C6">
        <w:rPr>
          <w:rFonts w:ascii="Times New Roman" w:hAnsi="Times New Roman" w:cs="Times New Roman"/>
          <w:noProof/>
          <w:sz w:val="28"/>
          <w:szCs w:val="28"/>
          <w:highlight w:val="lightGray"/>
          <w:lang w:eastAsia="ru-RU"/>
        </w:rPr>
        <w:drawing>
          <wp:inline distT="0" distB="0" distL="0" distR="0">
            <wp:extent cx="5940425" cy="2754120"/>
            <wp:effectExtent l="19050" t="0" r="22225" b="8130"/>
            <wp:docPr id="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i/>
          <w:sz w:val="28"/>
          <w:szCs w:val="28"/>
        </w:rPr>
        <w:t xml:space="preserve">Рис. 3.1. Динамика рождаемости и смертности (на </w:t>
      </w:r>
      <w:r w:rsidR="00051685">
        <w:rPr>
          <w:rFonts w:ascii="Times New Roman" w:hAnsi="Times New Roman" w:cs="Times New Roman"/>
          <w:i/>
          <w:sz w:val="28"/>
          <w:szCs w:val="28"/>
        </w:rPr>
        <w:t>1 000</w:t>
      </w:r>
      <w:r w:rsidRPr="005E58C6">
        <w:rPr>
          <w:rFonts w:ascii="Times New Roman" w:hAnsi="Times New Roman" w:cs="Times New Roman"/>
          <w:i/>
          <w:sz w:val="28"/>
          <w:szCs w:val="28"/>
        </w:rPr>
        <w:t xml:space="preserve"> населения)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За 12 месяцев 2018 года родилось 1 599 316 человек, что на 90 568 человек меньше (на 5,4</w:t>
      </w:r>
      <w:r w:rsidR="00000709">
        <w:rPr>
          <w:rFonts w:ascii="Times New Roman" w:hAnsi="Times New Roman" w:cs="Times New Roman"/>
          <w:sz w:val="28"/>
          <w:szCs w:val="28"/>
        </w:rPr>
        <w:t> %</w:t>
      </w:r>
      <w:r w:rsidRPr="005E58C6">
        <w:rPr>
          <w:rFonts w:ascii="Times New Roman" w:hAnsi="Times New Roman" w:cs="Times New Roman"/>
          <w:sz w:val="28"/>
          <w:szCs w:val="28"/>
        </w:rPr>
        <w:t>), чем за аналогичный период 2017 года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1 689 884 человека.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lastRenderedPageBreak/>
        <w:t>Снижение рождаемости отмечено в 83 субъектах Российской Федерации. Наибольшее снижение рождаемости зарегистрировано  в Магаданской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11,9</w:t>
      </w:r>
      <w:r w:rsidR="00000709">
        <w:rPr>
          <w:rFonts w:ascii="Times New Roman" w:hAnsi="Times New Roman" w:cs="Times New Roman"/>
          <w:sz w:val="28"/>
          <w:szCs w:val="28"/>
        </w:rPr>
        <w:t> %</w:t>
      </w:r>
      <w:r w:rsidRPr="005E58C6">
        <w:rPr>
          <w:rFonts w:ascii="Times New Roman" w:hAnsi="Times New Roman" w:cs="Times New Roman"/>
          <w:sz w:val="28"/>
          <w:szCs w:val="28"/>
        </w:rPr>
        <w:t>, Республике Коми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11,3</w:t>
      </w:r>
      <w:r w:rsidR="00000709">
        <w:rPr>
          <w:rFonts w:ascii="Times New Roman" w:hAnsi="Times New Roman" w:cs="Times New Roman"/>
          <w:sz w:val="28"/>
          <w:szCs w:val="28"/>
        </w:rPr>
        <w:t> %</w:t>
      </w:r>
      <w:r w:rsidRPr="005E58C6">
        <w:rPr>
          <w:rFonts w:ascii="Times New Roman" w:hAnsi="Times New Roman" w:cs="Times New Roman"/>
          <w:sz w:val="28"/>
          <w:szCs w:val="28"/>
        </w:rPr>
        <w:t>, Ненецком автономном округе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10,5</w:t>
      </w:r>
      <w:r w:rsidR="00000709">
        <w:rPr>
          <w:rFonts w:ascii="Times New Roman" w:hAnsi="Times New Roman" w:cs="Times New Roman"/>
          <w:sz w:val="28"/>
          <w:szCs w:val="28"/>
        </w:rPr>
        <w:t> %</w:t>
      </w:r>
      <w:r w:rsidRPr="005E58C6">
        <w:rPr>
          <w:rFonts w:ascii="Times New Roman" w:hAnsi="Times New Roman" w:cs="Times New Roman"/>
          <w:sz w:val="28"/>
          <w:szCs w:val="28"/>
        </w:rPr>
        <w:t>, Ставропольском крае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9,5</w:t>
      </w:r>
      <w:r w:rsidR="00000709">
        <w:rPr>
          <w:rFonts w:ascii="Times New Roman" w:hAnsi="Times New Roman" w:cs="Times New Roman"/>
          <w:sz w:val="28"/>
          <w:szCs w:val="28"/>
        </w:rPr>
        <w:t> %</w:t>
      </w:r>
      <w:r w:rsidRPr="005E58C6">
        <w:rPr>
          <w:rFonts w:ascii="Times New Roman" w:hAnsi="Times New Roman" w:cs="Times New Roman"/>
          <w:sz w:val="28"/>
          <w:szCs w:val="28"/>
        </w:rPr>
        <w:t>, Костромской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9,3</w:t>
      </w:r>
      <w:r w:rsidR="00000709">
        <w:rPr>
          <w:rFonts w:ascii="Times New Roman" w:hAnsi="Times New Roman" w:cs="Times New Roman"/>
          <w:sz w:val="28"/>
          <w:szCs w:val="28"/>
        </w:rPr>
        <w:t> %</w:t>
      </w:r>
      <w:r w:rsidRPr="005E58C6">
        <w:rPr>
          <w:rFonts w:ascii="Times New Roman" w:hAnsi="Times New Roman" w:cs="Times New Roman"/>
          <w:sz w:val="28"/>
          <w:szCs w:val="28"/>
        </w:rPr>
        <w:t>. Рост рождаемости отмечается в 2 субъектах Российской Федерации: Республике Калмыкия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0,9</w:t>
      </w:r>
      <w:r w:rsidR="00000709">
        <w:rPr>
          <w:rFonts w:ascii="Times New Roman" w:hAnsi="Times New Roman" w:cs="Times New Roman"/>
          <w:sz w:val="28"/>
          <w:szCs w:val="28"/>
        </w:rPr>
        <w:t> %</w:t>
      </w:r>
      <w:r w:rsidRPr="005E58C6">
        <w:rPr>
          <w:rFonts w:ascii="Times New Roman" w:hAnsi="Times New Roman" w:cs="Times New Roman"/>
          <w:sz w:val="28"/>
          <w:szCs w:val="28"/>
        </w:rPr>
        <w:t>, Республике Северная Осетия–Алания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0,8</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Наиболее высокие показатели рождаемости отмечены в  Республике Тыва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20,4; Чеченской Республике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20,2; Республике Ингушетия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15,8; Республике Дагестан</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15,5; Республике Алтай</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15,2 на </w:t>
      </w:r>
      <w:r w:rsidR="00051685">
        <w:rPr>
          <w:rFonts w:ascii="Times New Roman" w:hAnsi="Times New Roman" w:cs="Times New Roman"/>
          <w:sz w:val="28"/>
          <w:szCs w:val="28"/>
        </w:rPr>
        <w:t>1 000</w:t>
      </w:r>
      <w:r w:rsidRPr="005E58C6">
        <w:rPr>
          <w:rFonts w:ascii="Times New Roman" w:hAnsi="Times New Roman" w:cs="Times New Roman"/>
          <w:sz w:val="28"/>
          <w:szCs w:val="28"/>
        </w:rPr>
        <w:t xml:space="preserve"> населения.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Самые низкие показатели рождаемости отмечены в Ленинградской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7,7, Тамбовской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8,0, Республике Мордовия, Смоленской и Тульской областях</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8,3, Пензенской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8,6, Ивановской и Саратовской областях</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9,0 на </w:t>
      </w:r>
      <w:r w:rsidR="00051685">
        <w:rPr>
          <w:rFonts w:ascii="Times New Roman" w:hAnsi="Times New Roman" w:cs="Times New Roman"/>
          <w:sz w:val="28"/>
          <w:szCs w:val="28"/>
        </w:rPr>
        <w:t>1 000</w:t>
      </w:r>
      <w:r w:rsidRPr="005E58C6">
        <w:rPr>
          <w:rFonts w:ascii="Times New Roman" w:hAnsi="Times New Roman" w:cs="Times New Roman"/>
          <w:sz w:val="28"/>
          <w:szCs w:val="28"/>
        </w:rPr>
        <w:t xml:space="preserve"> населения.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Показатель </w:t>
      </w:r>
      <w:r w:rsidRPr="00051685">
        <w:rPr>
          <w:rFonts w:ascii="Times New Roman" w:hAnsi="Times New Roman" w:cs="Times New Roman"/>
          <w:b/>
          <w:sz w:val="28"/>
          <w:szCs w:val="28"/>
        </w:rPr>
        <w:t>младенческой смертности</w:t>
      </w:r>
      <w:r w:rsidRPr="005E58C6">
        <w:rPr>
          <w:rFonts w:ascii="Times New Roman" w:hAnsi="Times New Roman" w:cs="Times New Roman"/>
          <w:sz w:val="28"/>
          <w:szCs w:val="28"/>
        </w:rPr>
        <w:t xml:space="preserve"> снизился на 7,3</w:t>
      </w:r>
      <w:r w:rsidR="00000709">
        <w:rPr>
          <w:rFonts w:ascii="Times New Roman" w:hAnsi="Times New Roman" w:cs="Times New Roman"/>
          <w:sz w:val="28"/>
          <w:szCs w:val="28"/>
        </w:rPr>
        <w:t> %</w:t>
      </w:r>
      <w:r w:rsidR="00051685">
        <w:rPr>
          <w:rFonts w:ascii="Times New Roman" w:hAnsi="Times New Roman" w:cs="Times New Roman"/>
          <w:sz w:val="28"/>
          <w:szCs w:val="28"/>
        </w:rPr>
        <w:t xml:space="preserve">, </w:t>
      </w:r>
      <w:r w:rsidRPr="005E58C6">
        <w:rPr>
          <w:rFonts w:ascii="Times New Roman" w:hAnsi="Times New Roman" w:cs="Times New Roman"/>
          <w:sz w:val="28"/>
          <w:szCs w:val="28"/>
        </w:rPr>
        <w:t xml:space="preserve">c 5,5 на </w:t>
      </w:r>
      <w:r w:rsidR="00051685">
        <w:rPr>
          <w:rFonts w:ascii="Times New Roman" w:hAnsi="Times New Roman" w:cs="Times New Roman"/>
          <w:sz w:val="28"/>
          <w:szCs w:val="28"/>
        </w:rPr>
        <w:t>1 000</w:t>
      </w:r>
      <w:r w:rsidRPr="005E58C6">
        <w:rPr>
          <w:rFonts w:ascii="Times New Roman" w:hAnsi="Times New Roman" w:cs="Times New Roman"/>
          <w:sz w:val="28"/>
          <w:szCs w:val="28"/>
        </w:rPr>
        <w:t xml:space="preserve"> родившихся живыми в 2017 году до  5,1  в 2018 году.</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За январь-декабрь  2018 года по сравнению с 2017 годом число детей, умерших в возрасте до 1 года, снизилось на 15,0</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(или на 1 395 детей) и составило   8 171 ребенка,  (в 2017 году</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9 566 детей).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Снижение показателя </w:t>
      </w:r>
      <w:r w:rsidRPr="00051685">
        <w:rPr>
          <w:rFonts w:ascii="Times New Roman" w:hAnsi="Times New Roman" w:cs="Times New Roman"/>
          <w:sz w:val="28"/>
          <w:szCs w:val="28"/>
        </w:rPr>
        <w:t>младенческой смертности</w:t>
      </w:r>
      <w:r w:rsidRPr="005E58C6">
        <w:rPr>
          <w:rFonts w:ascii="Times New Roman" w:hAnsi="Times New Roman" w:cs="Times New Roman"/>
          <w:sz w:val="28"/>
          <w:szCs w:val="28"/>
        </w:rPr>
        <w:t xml:space="preserve"> отмечается в 54 субъектах Российской Федерации, наиболее существенное в Ненецком автономном округе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в 4,4 раза, Брянской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в 2,1 раза, Ярославской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на 47,5</w:t>
      </w:r>
      <w:r w:rsidR="00000709">
        <w:rPr>
          <w:rFonts w:ascii="Times New Roman" w:hAnsi="Times New Roman" w:cs="Times New Roman"/>
          <w:sz w:val="28"/>
          <w:szCs w:val="28"/>
        </w:rPr>
        <w:t> %</w:t>
      </w:r>
      <w:r w:rsidRPr="005E58C6">
        <w:rPr>
          <w:rFonts w:ascii="Times New Roman" w:hAnsi="Times New Roman" w:cs="Times New Roman"/>
          <w:sz w:val="28"/>
          <w:szCs w:val="28"/>
        </w:rPr>
        <w:t>, в Республике Адыгея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на 44,8</w:t>
      </w:r>
      <w:r w:rsidR="00000709">
        <w:rPr>
          <w:rFonts w:ascii="Times New Roman" w:hAnsi="Times New Roman" w:cs="Times New Roman"/>
          <w:sz w:val="28"/>
          <w:szCs w:val="28"/>
        </w:rPr>
        <w:t> %</w:t>
      </w:r>
      <w:r w:rsidRPr="005E58C6">
        <w:rPr>
          <w:rFonts w:ascii="Times New Roman" w:hAnsi="Times New Roman" w:cs="Times New Roman"/>
          <w:sz w:val="28"/>
          <w:szCs w:val="28"/>
        </w:rPr>
        <w:t>, Сахалинской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на 40,4</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Рост показателя младенческой смертности отмечается в 27 субъектах Российской Федерации, наиболее существенный в Тамбовской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в 1,5 раза (с 2,4 до 3,7), Курганской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на 41,3</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(с 4,6 до 6,5), Республике Марий Эл</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на 32,6</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(с 4,3 до 5,7), Республике Калмыкия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на 31,3</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(с 4,8 до 6,3), Забайкальском крае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на 24,6</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(с 5,7 до 7,1 на </w:t>
      </w:r>
      <w:r w:rsidR="00051685">
        <w:rPr>
          <w:rFonts w:ascii="Times New Roman" w:hAnsi="Times New Roman" w:cs="Times New Roman"/>
          <w:sz w:val="28"/>
          <w:szCs w:val="28"/>
        </w:rPr>
        <w:t>1 000</w:t>
      </w:r>
      <w:r w:rsidRPr="005E58C6">
        <w:rPr>
          <w:rFonts w:ascii="Times New Roman" w:hAnsi="Times New Roman" w:cs="Times New Roman"/>
          <w:sz w:val="28"/>
          <w:szCs w:val="28"/>
        </w:rPr>
        <w:t xml:space="preserve"> родившихся живыми).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4 субъектах Российской Федерации показатель младенческой смертности не изменился (Воронежской, Московской, Тюменской, Новосибирской областях). </w:t>
      </w:r>
    </w:p>
    <w:p w:rsidR="005E58C6" w:rsidRPr="005E58C6" w:rsidRDefault="005E58C6" w:rsidP="00051685">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Наиболее высокие показатели младенческой смертности отмечаются в Чукотском автономном округе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11,1; Еврейской автономной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9,5; </w:t>
      </w:r>
      <w:r w:rsidRPr="005E58C6">
        <w:rPr>
          <w:rFonts w:ascii="Times New Roman" w:hAnsi="Times New Roman" w:cs="Times New Roman"/>
          <w:sz w:val="28"/>
          <w:szCs w:val="28"/>
        </w:rPr>
        <w:lastRenderedPageBreak/>
        <w:t>Республике Тыва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9,4; Республике Дагестан</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8,3; Республике Алтай</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7,5 на </w:t>
      </w:r>
      <w:r w:rsidR="00051685">
        <w:rPr>
          <w:rFonts w:ascii="Times New Roman" w:hAnsi="Times New Roman" w:cs="Times New Roman"/>
          <w:sz w:val="28"/>
          <w:szCs w:val="28"/>
        </w:rPr>
        <w:t>1 000</w:t>
      </w:r>
      <w:r w:rsidRPr="005E58C6">
        <w:rPr>
          <w:rFonts w:ascii="Times New Roman" w:hAnsi="Times New Roman" w:cs="Times New Roman"/>
          <w:sz w:val="28"/>
          <w:szCs w:val="28"/>
        </w:rPr>
        <w:t xml:space="preserve"> родившихся живыми.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Самые низкие показатели младенческой смертности отмечены в Ненецком автономном округе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1,7, Сахалинской области, Ханты–Мансийском автономном округе и г. Севастополе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2,8, Ярославской и Ленинградской областях</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3,2, Республике Мордовия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3,3, Магаданской и Ивановской областях</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3,4 на </w:t>
      </w:r>
      <w:r w:rsidR="00051685">
        <w:rPr>
          <w:rFonts w:ascii="Times New Roman" w:hAnsi="Times New Roman" w:cs="Times New Roman"/>
          <w:sz w:val="28"/>
          <w:szCs w:val="28"/>
        </w:rPr>
        <w:t>1 000</w:t>
      </w:r>
      <w:r w:rsidRPr="005E58C6">
        <w:rPr>
          <w:rFonts w:ascii="Times New Roman" w:hAnsi="Times New Roman" w:cs="Times New Roman"/>
          <w:sz w:val="28"/>
          <w:szCs w:val="28"/>
        </w:rPr>
        <w:t xml:space="preserve"> родившихся живыми.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Показатель смертности населения не изменился</w:t>
      </w:r>
      <w:r w:rsidR="00051685">
        <w:rPr>
          <w:rFonts w:ascii="Times New Roman" w:hAnsi="Times New Roman" w:cs="Times New Roman"/>
          <w:sz w:val="28"/>
          <w:szCs w:val="28"/>
        </w:rPr>
        <w:t xml:space="preserve"> – 12,4 на 1 000</w:t>
      </w:r>
      <w:r w:rsidRPr="005E58C6">
        <w:rPr>
          <w:rFonts w:ascii="Times New Roman" w:hAnsi="Times New Roman" w:cs="Times New Roman"/>
          <w:sz w:val="28"/>
          <w:szCs w:val="28"/>
        </w:rPr>
        <w:t xml:space="preserve"> населения.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За январь-декабрь 2018 года умерло 1</w:t>
      </w:r>
      <w:r w:rsidR="00051685">
        <w:rPr>
          <w:rFonts w:ascii="Times New Roman" w:hAnsi="Times New Roman" w:cs="Times New Roman"/>
          <w:sz w:val="28"/>
          <w:szCs w:val="28"/>
        </w:rPr>
        <w:t> </w:t>
      </w:r>
      <w:r w:rsidRPr="005E58C6">
        <w:rPr>
          <w:rFonts w:ascii="Times New Roman" w:hAnsi="Times New Roman" w:cs="Times New Roman"/>
          <w:sz w:val="28"/>
          <w:szCs w:val="28"/>
        </w:rPr>
        <w:t>817</w:t>
      </w:r>
      <w:r w:rsidR="00051685">
        <w:rPr>
          <w:rFonts w:ascii="Times New Roman" w:hAnsi="Times New Roman" w:cs="Times New Roman"/>
          <w:sz w:val="28"/>
          <w:szCs w:val="28"/>
        </w:rPr>
        <w:t> </w:t>
      </w:r>
      <w:r w:rsidRPr="005E58C6">
        <w:rPr>
          <w:rFonts w:ascii="Times New Roman" w:hAnsi="Times New Roman" w:cs="Times New Roman"/>
          <w:sz w:val="28"/>
          <w:szCs w:val="28"/>
        </w:rPr>
        <w:t>710 человек, что на 6</w:t>
      </w:r>
      <w:r w:rsidR="00051685">
        <w:rPr>
          <w:rFonts w:ascii="Times New Roman" w:hAnsi="Times New Roman" w:cs="Times New Roman"/>
          <w:sz w:val="28"/>
          <w:szCs w:val="28"/>
        </w:rPr>
        <w:t> </w:t>
      </w:r>
      <w:r w:rsidRPr="005E58C6">
        <w:rPr>
          <w:rFonts w:ascii="Times New Roman" w:hAnsi="Times New Roman" w:cs="Times New Roman"/>
          <w:sz w:val="28"/>
          <w:szCs w:val="28"/>
        </w:rPr>
        <w:t>630 чел</w:t>
      </w:r>
      <w:r w:rsidR="00051685">
        <w:rPr>
          <w:rFonts w:ascii="Times New Roman" w:hAnsi="Times New Roman" w:cs="Times New Roman"/>
          <w:sz w:val="28"/>
          <w:szCs w:val="28"/>
        </w:rPr>
        <w:t xml:space="preserve">овек </w:t>
      </w:r>
      <w:r w:rsidRPr="005E58C6">
        <w:rPr>
          <w:rFonts w:ascii="Times New Roman" w:hAnsi="Times New Roman" w:cs="Times New Roman"/>
          <w:sz w:val="28"/>
          <w:szCs w:val="28"/>
        </w:rPr>
        <w:t>или на 0,4</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меньше, чем за аналогичный период 2017 года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1 824 340 человек.</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январе-декабре 2018 года снижение показателя смертности отмечается в 39 субъектах Российской Федерации, наиболее существенное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в Чеченской Республике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8,7</w:t>
      </w:r>
      <w:r w:rsidR="00000709">
        <w:rPr>
          <w:rFonts w:ascii="Times New Roman" w:hAnsi="Times New Roman" w:cs="Times New Roman"/>
          <w:sz w:val="28"/>
          <w:szCs w:val="28"/>
        </w:rPr>
        <w:t> %</w:t>
      </w:r>
      <w:r w:rsidRPr="005E58C6">
        <w:rPr>
          <w:rFonts w:ascii="Times New Roman" w:hAnsi="Times New Roman" w:cs="Times New Roman"/>
          <w:sz w:val="28"/>
          <w:szCs w:val="28"/>
        </w:rPr>
        <w:t>, Кабардино-Балкарской Республике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8,2</w:t>
      </w:r>
      <w:r w:rsidR="00000709">
        <w:rPr>
          <w:rFonts w:ascii="Times New Roman" w:hAnsi="Times New Roman" w:cs="Times New Roman"/>
          <w:sz w:val="28"/>
          <w:szCs w:val="28"/>
        </w:rPr>
        <w:t> %</w:t>
      </w:r>
      <w:r w:rsidRPr="005E58C6">
        <w:rPr>
          <w:rFonts w:ascii="Times New Roman" w:hAnsi="Times New Roman" w:cs="Times New Roman"/>
          <w:sz w:val="28"/>
          <w:szCs w:val="28"/>
        </w:rPr>
        <w:t>, Республике Ингушетия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6,3</w:t>
      </w:r>
      <w:r w:rsidR="00000709">
        <w:rPr>
          <w:rFonts w:ascii="Times New Roman" w:hAnsi="Times New Roman" w:cs="Times New Roman"/>
          <w:sz w:val="28"/>
          <w:szCs w:val="28"/>
        </w:rPr>
        <w:t> %</w:t>
      </w:r>
      <w:r w:rsidRPr="005E58C6">
        <w:rPr>
          <w:rFonts w:ascii="Times New Roman" w:hAnsi="Times New Roman" w:cs="Times New Roman"/>
          <w:sz w:val="28"/>
          <w:szCs w:val="28"/>
        </w:rPr>
        <w:t>, Республике Дагестан</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5,9</w:t>
      </w:r>
      <w:r w:rsidR="00000709">
        <w:rPr>
          <w:rFonts w:ascii="Times New Roman" w:hAnsi="Times New Roman" w:cs="Times New Roman"/>
          <w:sz w:val="28"/>
          <w:szCs w:val="28"/>
        </w:rPr>
        <w:t> %</w:t>
      </w:r>
      <w:r w:rsidRPr="005E58C6">
        <w:rPr>
          <w:rFonts w:ascii="Times New Roman" w:hAnsi="Times New Roman" w:cs="Times New Roman"/>
          <w:sz w:val="28"/>
          <w:szCs w:val="28"/>
        </w:rPr>
        <w:t>, Карачаево-Черкесской Республике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4,3</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Рост показателя смертности отмечается в 32 субъектах Российской Федерации, наиболее существенный</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в Чукотском автономном округе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22,0</w:t>
      </w:r>
      <w:r w:rsidR="00000709">
        <w:rPr>
          <w:rFonts w:ascii="Times New Roman" w:hAnsi="Times New Roman" w:cs="Times New Roman"/>
          <w:sz w:val="28"/>
          <w:szCs w:val="28"/>
        </w:rPr>
        <w:t> %</w:t>
      </w:r>
      <w:r w:rsidRPr="005E58C6">
        <w:rPr>
          <w:rFonts w:ascii="Times New Roman" w:hAnsi="Times New Roman" w:cs="Times New Roman"/>
          <w:sz w:val="28"/>
          <w:szCs w:val="28"/>
        </w:rPr>
        <w:t>, Ненецком автономном округе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5,9</w:t>
      </w:r>
      <w:r w:rsidR="00000709">
        <w:rPr>
          <w:rFonts w:ascii="Times New Roman" w:hAnsi="Times New Roman" w:cs="Times New Roman"/>
          <w:sz w:val="28"/>
          <w:szCs w:val="28"/>
        </w:rPr>
        <w:t> %</w:t>
      </w:r>
      <w:r w:rsidRPr="005E58C6">
        <w:rPr>
          <w:rFonts w:ascii="Times New Roman" w:hAnsi="Times New Roman" w:cs="Times New Roman"/>
          <w:sz w:val="28"/>
          <w:szCs w:val="28"/>
        </w:rPr>
        <w:t>, Забайкальском крае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5,2</w:t>
      </w:r>
      <w:r w:rsidR="00000709">
        <w:rPr>
          <w:rFonts w:ascii="Times New Roman" w:hAnsi="Times New Roman" w:cs="Times New Roman"/>
          <w:sz w:val="28"/>
          <w:szCs w:val="28"/>
        </w:rPr>
        <w:t> %</w:t>
      </w:r>
      <w:r w:rsidRPr="005E58C6">
        <w:rPr>
          <w:rFonts w:ascii="Times New Roman" w:hAnsi="Times New Roman" w:cs="Times New Roman"/>
          <w:sz w:val="28"/>
          <w:szCs w:val="28"/>
        </w:rPr>
        <w:t>, Сахалинской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5,0</w:t>
      </w:r>
      <w:r w:rsidR="00000709">
        <w:rPr>
          <w:rFonts w:ascii="Times New Roman" w:hAnsi="Times New Roman" w:cs="Times New Roman"/>
          <w:sz w:val="28"/>
          <w:szCs w:val="28"/>
        </w:rPr>
        <w:t> %</w:t>
      </w:r>
      <w:r w:rsidRPr="005E58C6">
        <w:rPr>
          <w:rFonts w:ascii="Times New Roman" w:hAnsi="Times New Roman" w:cs="Times New Roman"/>
          <w:sz w:val="28"/>
          <w:szCs w:val="28"/>
        </w:rPr>
        <w:t>, Республике Алтай</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3,1</w:t>
      </w:r>
      <w:r w:rsidR="00000709">
        <w:rPr>
          <w:rFonts w:ascii="Times New Roman" w:hAnsi="Times New Roman" w:cs="Times New Roman"/>
          <w:sz w:val="28"/>
          <w:szCs w:val="28"/>
        </w:rPr>
        <w:t> %</w:t>
      </w:r>
      <w:r w:rsidRPr="005E58C6">
        <w:rPr>
          <w:rFonts w:ascii="Times New Roman" w:hAnsi="Times New Roman" w:cs="Times New Roman"/>
          <w:sz w:val="28"/>
          <w:szCs w:val="28"/>
        </w:rPr>
        <w:t>. В 14 субъектах Российской Федерации показатель смертности не изменился.</w:t>
      </w:r>
    </w:p>
    <w:p w:rsidR="005E58C6" w:rsidRPr="005E58C6" w:rsidRDefault="005E58C6" w:rsidP="00051685">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Самые низкие показатели смертности отмечены в Республике Ингушетия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3,0, Чеченской Республике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4,2, Ямало-Ненецком автономном округе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4,7, Республике Дагестан</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4,8, Ханты-Мансийском автономном округе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6,2 на </w:t>
      </w:r>
      <w:r w:rsidR="00051685">
        <w:rPr>
          <w:rFonts w:ascii="Times New Roman" w:hAnsi="Times New Roman" w:cs="Times New Roman"/>
          <w:sz w:val="28"/>
          <w:szCs w:val="28"/>
        </w:rPr>
        <w:t>1 000</w:t>
      </w:r>
      <w:r w:rsidRPr="005E58C6">
        <w:rPr>
          <w:rFonts w:ascii="Times New Roman" w:hAnsi="Times New Roman" w:cs="Times New Roman"/>
          <w:sz w:val="28"/>
          <w:szCs w:val="28"/>
        </w:rPr>
        <w:t xml:space="preserve"> населения.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Наиболее высокие показатели смертности отмечались: в Тверской и Псковской областях</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16,8, Новгородской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16,5, Тульской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16,2, Ивановской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16,0 на </w:t>
      </w:r>
      <w:r w:rsidR="00051685">
        <w:rPr>
          <w:rFonts w:ascii="Times New Roman" w:hAnsi="Times New Roman" w:cs="Times New Roman"/>
          <w:sz w:val="28"/>
          <w:szCs w:val="28"/>
        </w:rPr>
        <w:t>1 000</w:t>
      </w:r>
      <w:r w:rsidRPr="005E58C6">
        <w:rPr>
          <w:rFonts w:ascii="Times New Roman" w:hAnsi="Times New Roman" w:cs="Times New Roman"/>
          <w:sz w:val="28"/>
          <w:szCs w:val="28"/>
        </w:rPr>
        <w:t xml:space="preserve"> населения.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структуре причин смерти первое место занимают болезни системы кровообращения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46,3</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или 573,6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(снижение на 1,9</w:t>
      </w:r>
      <w:r w:rsidR="00000709">
        <w:rPr>
          <w:rFonts w:ascii="Times New Roman" w:hAnsi="Times New Roman" w:cs="Times New Roman"/>
          <w:sz w:val="28"/>
          <w:szCs w:val="28"/>
        </w:rPr>
        <w:t> %</w:t>
      </w:r>
      <w:r w:rsidRPr="005E58C6">
        <w:rPr>
          <w:rFonts w:ascii="Times New Roman" w:hAnsi="Times New Roman" w:cs="Times New Roman"/>
          <w:sz w:val="28"/>
          <w:szCs w:val="28"/>
        </w:rPr>
        <w:t>), на втором месте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новообразования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15,9</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или 196,7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(снижение на 0,1</w:t>
      </w:r>
      <w:r w:rsidR="00000709">
        <w:rPr>
          <w:rFonts w:ascii="Times New Roman" w:hAnsi="Times New Roman" w:cs="Times New Roman"/>
          <w:sz w:val="28"/>
          <w:szCs w:val="28"/>
        </w:rPr>
        <w:t> %</w:t>
      </w:r>
      <w:r w:rsidRPr="005E58C6">
        <w:rPr>
          <w:rFonts w:ascii="Times New Roman" w:hAnsi="Times New Roman" w:cs="Times New Roman"/>
          <w:sz w:val="28"/>
          <w:szCs w:val="28"/>
        </w:rPr>
        <w:t>), на третьем месте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внешние причины</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7,2</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или 89,4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(снижение на 5,5</w:t>
      </w:r>
      <w:r w:rsidR="00000709">
        <w:rPr>
          <w:rFonts w:ascii="Times New Roman" w:hAnsi="Times New Roman" w:cs="Times New Roman"/>
          <w:sz w:val="28"/>
          <w:szCs w:val="28"/>
        </w:rPr>
        <w:t> %</w:t>
      </w:r>
      <w:r w:rsidRPr="005E58C6">
        <w:rPr>
          <w:rFonts w:ascii="Times New Roman" w:hAnsi="Times New Roman" w:cs="Times New Roman"/>
          <w:sz w:val="28"/>
          <w:szCs w:val="28"/>
        </w:rPr>
        <w:t>), далее следуют болезни нервной системы</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5,5</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или 76,8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(рост на 12,3</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r w:rsidRPr="005E58C6">
        <w:rPr>
          <w:rFonts w:ascii="Times New Roman" w:hAnsi="Times New Roman" w:cs="Times New Roman"/>
          <w:sz w:val="28"/>
          <w:szCs w:val="28"/>
        </w:rPr>
        <w:lastRenderedPageBreak/>
        <w:t>органов пищеварения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5,1</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или 63,4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(рост на 1,6</w:t>
      </w:r>
      <w:r w:rsidR="00000709">
        <w:rPr>
          <w:rFonts w:ascii="Times New Roman" w:hAnsi="Times New Roman" w:cs="Times New Roman"/>
          <w:sz w:val="28"/>
          <w:szCs w:val="28"/>
        </w:rPr>
        <w:t> %</w:t>
      </w:r>
      <w:r w:rsidRPr="005E58C6">
        <w:rPr>
          <w:rFonts w:ascii="Times New Roman" w:hAnsi="Times New Roman" w:cs="Times New Roman"/>
          <w:sz w:val="28"/>
          <w:szCs w:val="28"/>
        </w:rPr>
        <w:t>),  болезни органов дыхания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3,3</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или 40,7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(снижение на 1,5</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Смертность от </w:t>
      </w:r>
      <w:r w:rsidRPr="00051685">
        <w:rPr>
          <w:rFonts w:ascii="Times New Roman" w:hAnsi="Times New Roman" w:cs="Times New Roman"/>
          <w:b/>
          <w:sz w:val="28"/>
          <w:szCs w:val="28"/>
        </w:rPr>
        <w:t>туберкулеза</w:t>
      </w:r>
      <w:r w:rsidRPr="005E58C6">
        <w:rPr>
          <w:rFonts w:ascii="Times New Roman" w:hAnsi="Times New Roman" w:cs="Times New Roman"/>
          <w:sz w:val="28"/>
          <w:szCs w:val="28"/>
        </w:rPr>
        <w:t xml:space="preserve"> за январь-декабрь 2018 года составила 6,2</w:t>
      </w:r>
      <w:r w:rsidR="00051685">
        <w:rPr>
          <w:rFonts w:ascii="Times New Roman" w:hAnsi="Times New Roman" w:cs="Times New Roman"/>
          <w:sz w:val="28"/>
          <w:szCs w:val="28"/>
        </w:rPr>
        <w:t> </w:t>
      </w:r>
      <w:r w:rsidRPr="005E58C6">
        <w:rPr>
          <w:rFonts w:ascii="Times New Roman" w:hAnsi="Times New Roman" w:cs="Times New Roman"/>
          <w:sz w:val="28"/>
          <w:szCs w:val="28"/>
        </w:rPr>
        <w:t xml:space="preserve">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(снижение на 17,3</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по сравнению с аналогичным периодом 2017 года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5,5).</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Снижение смертности от туберкулеза отмечается в 66 субъектах Российской Федерации, наиболее существенное в Карачаево-Черкесской Республике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в 4,8 раза, Костромской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в 4,6 раза, Рязанской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в 2,8 раза, Чеченской Республике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в 2,1 раза. В Ненецком автономном округе в январе–декабре 2018 года показатель равен нулю (в январе-декабре 2017 года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2,3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 xml:space="preserve">населения).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Рост смертности от туберкулеза отмечается в 16 субъектах Российской Федерации, наиболее существенный</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в Республике Марий Эл</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45,9</w:t>
      </w:r>
      <w:r w:rsidR="00000709">
        <w:rPr>
          <w:rFonts w:ascii="Times New Roman" w:hAnsi="Times New Roman" w:cs="Times New Roman"/>
          <w:sz w:val="28"/>
          <w:szCs w:val="28"/>
        </w:rPr>
        <w:t> %</w:t>
      </w:r>
      <w:r w:rsidRPr="005E58C6">
        <w:rPr>
          <w:rFonts w:ascii="Times New Roman" w:hAnsi="Times New Roman" w:cs="Times New Roman"/>
          <w:sz w:val="28"/>
          <w:szCs w:val="28"/>
        </w:rPr>
        <w:t>, Пензенской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39,3</w:t>
      </w:r>
      <w:r w:rsidR="00000709">
        <w:rPr>
          <w:rFonts w:ascii="Times New Roman" w:hAnsi="Times New Roman" w:cs="Times New Roman"/>
          <w:sz w:val="28"/>
          <w:szCs w:val="28"/>
        </w:rPr>
        <w:t> %</w:t>
      </w:r>
      <w:r w:rsidRPr="005E58C6">
        <w:rPr>
          <w:rFonts w:ascii="Times New Roman" w:hAnsi="Times New Roman" w:cs="Times New Roman"/>
          <w:sz w:val="28"/>
          <w:szCs w:val="28"/>
        </w:rPr>
        <w:t>, Ямало-Ненецком автономном округе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35,1</w:t>
      </w:r>
      <w:r w:rsidR="00000709">
        <w:rPr>
          <w:rFonts w:ascii="Times New Roman" w:hAnsi="Times New Roman" w:cs="Times New Roman"/>
          <w:sz w:val="28"/>
          <w:szCs w:val="28"/>
        </w:rPr>
        <w:t> %</w:t>
      </w:r>
      <w:r w:rsidRPr="005E58C6">
        <w:rPr>
          <w:rFonts w:ascii="Times New Roman" w:hAnsi="Times New Roman" w:cs="Times New Roman"/>
          <w:sz w:val="28"/>
          <w:szCs w:val="28"/>
        </w:rPr>
        <w:t>, Липецкой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26,7</w:t>
      </w:r>
      <w:r w:rsidR="00000709">
        <w:rPr>
          <w:rFonts w:ascii="Times New Roman" w:hAnsi="Times New Roman" w:cs="Times New Roman"/>
          <w:sz w:val="28"/>
          <w:szCs w:val="28"/>
        </w:rPr>
        <w:t> %</w:t>
      </w:r>
      <w:r w:rsidRPr="005E58C6">
        <w:rPr>
          <w:rFonts w:ascii="Times New Roman" w:hAnsi="Times New Roman" w:cs="Times New Roman"/>
          <w:sz w:val="28"/>
          <w:szCs w:val="28"/>
        </w:rPr>
        <w:t>, Республике Мордовия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14,8</w:t>
      </w:r>
      <w:r w:rsidR="00000709">
        <w:rPr>
          <w:rFonts w:ascii="Times New Roman" w:hAnsi="Times New Roman" w:cs="Times New Roman"/>
          <w:sz w:val="28"/>
          <w:szCs w:val="28"/>
        </w:rPr>
        <w:t> %</w:t>
      </w:r>
      <w:r w:rsidRPr="005E58C6">
        <w:rPr>
          <w:rFonts w:ascii="Times New Roman" w:hAnsi="Times New Roman" w:cs="Times New Roman"/>
          <w:sz w:val="28"/>
          <w:szCs w:val="28"/>
        </w:rPr>
        <w:t>. В 3 субъектах Российской Федерации показатель смертности от туберкулеза не изменился  (Саратовская область, республики Алтай и Чувашия).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Наиболее высокие показатели смертности от туберкулеза отмечены в  Республике Тыва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40,8; Еврейской автономной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20,4; Приморском крае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19,1; Курганской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18,6; Алтайском крае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18,2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Самые низкие показатели смертности от туберкулеза отмечены в Карачаево-Черкесской Республике и Рязанской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0,4, Костромской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0,5, Белгородской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0,6, Чеченской Республике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0,8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в Ненецком автономном округе  смертность от туберкулеза не отмечена.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Смертность от </w:t>
      </w:r>
      <w:r w:rsidRPr="00051685">
        <w:rPr>
          <w:rFonts w:ascii="Times New Roman" w:hAnsi="Times New Roman" w:cs="Times New Roman"/>
          <w:b/>
          <w:sz w:val="28"/>
          <w:szCs w:val="28"/>
        </w:rPr>
        <w:t xml:space="preserve">новообразований </w:t>
      </w:r>
      <w:r w:rsidRPr="005E58C6">
        <w:rPr>
          <w:rFonts w:ascii="Times New Roman" w:hAnsi="Times New Roman" w:cs="Times New Roman"/>
          <w:sz w:val="28"/>
          <w:szCs w:val="28"/>
        </w:rPr>
        <w:t xml:space="preserve">за январь-декабрь 2018 года составила 196,7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(снижение на 0,1</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по сравнению с аналогичным периодом 2017 года -  196,9).</w:t>
      </w:r>
    </w:p>
    <w:p w:rsidR="005E58C6" w:rsidRPr="005E58C6" w:rsidRDefault="005E58C6" w:rsidP="00051685">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Снижение показателя смертности от новообразований отмечается в </w:t>
      </w:r>
      <w:r w:rsidR="00051685">
        <w:rPr>
          <w:rFonts w:ascii="Times New Roman" w:hAnsi="Times New Roman" w:cs="Times New Roman"/>
          <w:sz w:val="28"/>
          <w:szCs w:val="28"/>
        </w:rPr>
        <w:t>40 </w:t>
      </w:r>
      <w:r w:rsidRPr="005E58C6">
        <w:rPr>
          <w:rFonts w:ascii="Times New Roman" w:hAnsi="Times New Roman" w:cs="Times New Roman"/>
          <w:sz w:val="28"/>
          <w:szCs w:val="28"/>
        </w:rPr>
        <w:t>субъектах Российской Федерации, наиболее существенное в Кабардино-Балкарской Республике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19,7</w:t>
      </w:r>
      <w:r w:rsidR="00000709">
        <w:rPr>
          <w:rFonts w:ascii="Times New Roman" w:hAnsi="Times New Roman" w:cs="Times New Roman"/>
          <w:sz w:val="28"/>
          <w:szCs w:val="28"/>
        </w:rPr>
        <w:t> %</w:t>
      </w:r>
      <w:r w:rsidRPr="005E58C6">
        <w:rPr>
          <w:rFonts w:ascii="Times New Roman" w:hAnsi="Times New Roman" w:cs="Times New Roman"/>
          <w:sz w:val="28"/>
          <w:szCs w:val="28"/>
        </w:rPr>
        <w:t>, Чеченской Республике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18,2</w:t>
      </w:r>
      <w:r w:rsidR="00000709">
        <w:rPr>
          <w:rFonts w:ascii="Times New Roman" w:hAnsi="Times New Roman" w:cs="Times New Roman"/>
          <w:sz w:val="28"/>
          <w:szCs w:val="28"/>
        </w:rPr>
        <w:t> %</w:t>
      </w:r>
      <w:r w:rsidRPr="005E58C6">
        <w:rPr>
          <w:rFonts w:ascii="Times New Roman" w:hAnsi="Times New Roman" w:cs="Times New Roman"/>
          <w:sz w:val="28"/>
          <w:szCs w:val="28"/>
        </w:rPr>
        <w:t>, Республике Калмыкия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15,1</w:t>
      </w:r>
      <w:r w:rsidR="00000709">
        <w:rPr>
          <w:rFonts w:ascii="Times New Roman" w:hAnsi="Times New Roman" w:cs="Times New Roman"/>
          <w:sz w:val="28"/>
          <w:szCs w:val="28"/>
        </w:rPr>
        <w:t> %</w:t>
      </w:r>
      <w:r w:rsidRPr="005E58C6">
        <w:rPr>
          <w:rFonts w:ascii="Times New Roman" w:hAnsi="Times New Roman" w:cs="Times New Roman"/>
          <w:sz w:val="28"/>
          <w:szCs w:val="28"/>
        </w:rPr>
        <w:t>, Республике Хакасия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13,8</w:t>
      </w:r>
      <w:r w:rsidR="00000709">
        <w:rPr>
          <w:rFonts w:ascii="Times New Roman" w:hAnsi="Times New Roman" w:cs="Times New Roman"/>
          <w:sz w:val="28"/>
          <w:szCs w:val="28"/>
        </w:rPr>
        <w:t> %</w:t>
      </w:r>
      <w:r w:rsidRPr="005E58C6">
        <w:rPr>
          <w:rFonts w:ascii="Times New Roman" w:hAnsi="Times New Roman" w:cs="Times New Roman"/>
          <w:sz w:val="28"/>
          <w:szCs w:val="28"/>
        </w:rPr>
        <w:t>, Магаданской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12,3</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Рост показателя смертности от новообразований </w:t>
      </w:r>
      <w:r w:rsidRPr="005E58C6">
        <w:rPr>
          <w:rFonts w:ascii="Times New Roman" w:hAnsi="Times New Roman" w:cs="Times New Roman"/>
          <w:sz w:val="28"/>
          <w:szCs w:val="28"/>
        </w:rPr>
        <w:lastRenderedPageBreak/>
        <w:t>отмечается в 45 субъектах Российской Федерации, наиболее существенный в Ненецком автономном округе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26,9</w:t>
      </w:r>
      <w:r w:rsidR="00000709">
        <w:rPr>
          <w:rFonts w:ascii="Times New Roman" w:hAnsi="Times New Roman" w:cs="Times New Roman"/>
          <w:sz w:val="28"/>
          <w:szCs w:val="28"/>
        </w:rPr>
        <w:t> %</w:t>
      </w:r>
      <w:r w:rsidRPr="005E58C6">
        <w:rPr>
          <w:rFonts w:ascii="Times New Roman" w:hAnsi="Times New Roman" w:cs="Times New Roman"/>
          <w:sz w:val="28"/>
          <w:szCs w:val="28"/>
        </w:rPr>
        <w:t>, Чукотском автономном округе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24,1</w:t>
      </w:r>
      <w:r w:rsidR="00000709">
        <w:rPr>
          <w:rFonts w:ascii="Times New Roman" w:hAnsi="Times New Roman" w:cs="Times New Roman"/>
          <w:sz w:val="28"/>
          <w:szCs w:val="28"/>
        </w:rPr>
        <w:t> %</w:t>
      </w:r>
      <w:r w:rsidRPr="005E58C6">
        <w:rPr>
          <w:rFonts w:ascii="Times New Roman" w:hAnsi="Times New Roman" w:cs="Times New Roman"/>
          <w:sz w:val="28"/>
          <w:szCs w:val="28"/>
        </w:rPr>
        <w:t>, Красноярском крае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20,6</w:t>
      </w:r>
      <w:r w:rsidR="00000709">
        <w:rPr>
          <w:rFonts w:ascii="Times New Roman" w:hAnsi="Times New Roman" w:cs="Times New Roman"/>
          <w:sz w:val="28"/>
          <w:szCs w:val="28"/>
        </w:rPr>
        <w:t> %</w:t>
      </w:r>
      <w:r w:rsidRPr="005E58C6">
        <w:rPr>
          <w:rFonts w:ascii="Times New Roman" w:hAnsi="Times New Roman" w:cs="Times New Roman"/>
          <w:sz w:val="28"/>
          <w:szCs w:val="28"/>
        </w:rPr>
        <w:t>, Еврейской автономной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12,4</w:t>
      </w:r>
      <w:r w:rsidR="00000709">
        <w:rPr>
          <w:rFonts w:ascii="Times New Roman" w:hAnsi="Times New Roman" w:cs="Times New Roman"/>
          <w:sz w:val="28"/>
          <w:szCs w:val="28"/>
        </w:rPr>
        <w:t> %</w:t>
      </w:r>
      <w:r w:rsidRPr="005E58C6">
        <w:rPr>
          <w:rFonts w:ascii="Times New Roman" w:hAnsi="Times New Roman" w:cs="Times New Roman"/>
          <w:sz w:val="28"/>
          <w:szCs w:val="28"/>
        </w:rPr>
        <w:t>, Республике Тыва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9,2</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Наиболее высокие показатели смертности от новообразований отмечаются в Орловской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266,1; Тульской области</w:t>
      </w:r>
      <w:r w:rsidR="00051685">
        <w:rPr>
          <w:rFonts w:ascii="Times New Roman" w:hAnsi="Times New Roman" w:cs="Times New Roman"/>
          <w:sz w:val="28"/>
          <w:szCs w:val="28"/>
        </w:rPr>
        <w:t xml:space="preserve"> – 263,7; в г. </w:t>
      </w:r>
      <w:r w:rsidRPr="005E58C6">
        <w:rPr>
          <w:rFonts w:ascii="Times New Roman" w:hAnsi="Times New Roman" w:cs="Times New Roman"/>
          <w:sz w:val="28"/>
          <w:szCs w:val="28"/>
        </w:rPr>
        <w:t>Севастополе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255,0; Курганской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251,7; Тверской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249,9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Самые низкие показатели смертности от новообразований отмечены в Республике Ингушетия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51,7, Чеченской Республике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68,1, Республике Дагестан</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74,7, Ямало-Ненецком автономном округе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85,0, Кабардино-Балкарской Республике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109,9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Смертность от </w:t>
      </w:r>
      <w:r w:rsidRPr="00051685">
        <w:rPr>
          <w:rFonts w:ascii="Times New Roman" w:hAnsi="Times New Roman" w:cs="Times New Roman"/>
          <w:b/>
          <w:sz w:val="28"/>
          <w:szCs w:val="28"/>
        </w:rPr>
        <w:t>болезней системы кровообращения</w:t>
      </w:r>
      <w:r w:rsidRPr="005E58C6">
        <w:rPr>
          <w:rFonts w:ascii="Times New Roman" w:hAnsi="Times New Roman" w:cs="Times New Roman"/>
          <w:sz w:val="28"/>
          <w:szCs w:val="28"/>
        </w:rPr>
        <w:t xml:space="preserve"> за январь-декабрь 2018 года составила 573,6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(снижение на 1,9</w:t>
      </w:r>
      <w:r w:rsidR="00000709">
        <w:rPr>
          <w:rFonts w:ascii="Times New Roman" w:hAnsi="Times New Roman" w:cs="Times New Roman"/>
          <w:sz w:val="28"/>
          <w:szCs w:val="28"/>
        </w:rPr>
        <w:t> %</w:t>
      </w:r>
      <w:r w:rsidR="00051685">
        <w:rPr>
          <w:rFonts w:ascii="Times New Roman" w:hAnsi="Times New Roman" w:cs="Times New Roman"/>
          <w:sz w:val="28"/>
          <w:szCs w:val="28"/>
        </w:rPr>
        <w:t xml:space="preserve"> </w:t>
      </w:r>
      <w:r w:rsidRPr="005E58C6">
        <w:rPr>
          <w:rFonts w:ascii="Times New Roman" w:hAnsi="Times New Roman" w:cs="Times New Roman"/>
          <w:sz w:val="28"/>
          <w:szCs w:val="28"/>
        </w:rPr>
        <w:t>по сравнению с аналогичным периодом 2017 года -  584,7).</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Снижение показателя смертности от болезней системы кровообращения отмечается в 48 субъектах Российской Федерации, наиболее существенное в Чеченской Республике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24,2</w:t>
      </w:r>
      <w:r w:rsidR="00000709">
        <w:rPr>
          <w:rFonts w:ascii="Times New Roman" w:hAnsi="Times New Roman" w:cs="Times New Roman"/>
          <w:sz w:val="28"/>
          <w:szCs w:val="28"/>
        </w:rPr>
        <w:t> %</w:t>
      </w:r>
      <w:r w:rsidRPr="005E58C6">
        <w:rPr>
          <w:rFonts w:ascii="Times New Roman" w:hAnsi="Times New Roman" w:cs="Times New Roman"/>
          <w:sz w:val="28"/>
          <w:szCs w:val="28"/>
        </w:rPr>
        <w:t>, Тверской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17,1</w:t>
      </w:r>
      <w:r w:rsidR="00000709">
        <w:rPr>
          <w:rFonts w:ascii="Times New Roman" w:hAnsi="Times New Roman" w:cs="Times New Roman"/>
          <w:sz w:val="28"/>
          <w:szCs w:val="28"/>
        </w:rPr>
        <w:t> %</w:t>
      </w:r>
      <w:r w:rsidRPr="005E58C6">
        <w:rPr>
          <w:rFonts w:ascii="Times New Roman" w:hAnsi="Times New Roman" w:cs="Times New Roman"/>
          <w:sz w:val="28"/>
          <w:szCs w:val="28"/>
        </w:rPr>
        <w:t>, Республике Крым</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17,0</w:t>
      </w:r>
      <w:r w:rsidR="00000709">
        <w:rPr>
          <w:rFonts w:ascii="Times New Roman" w:hAnsi="Times New Roman" w:cs="Times New Roman"/>
          <w:sz w:val="28"/>
          <w:szCs w:val="28"/>
        </w:rPr>
        <w:t> %</w:t>
      </w:r>
      <w:r w:rsidRPr="005E58C6">
        <w:rPr>
          <w:rFonts w:ascii="Times New Roman" w:hAnsi="Times New Roman" w:cs="Times New Roman"/>
          <w:sz w:val="28"/>
          <w:szCs w:val="28"/>
        </w:rPr>
        <w:t>, Рязанской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15,7</w:t>
      </w:r>
      <w:r w:rsidR="00000709">
        <w:rPr>
          <w:rFonts w:ascii="Times New Roman" w:hAnsi="Times New Roman" w:cs="Times New Roman"/>
          <w:sz w:val="28"/>
          <w:szCs w:val="28"/>
        </w:rPr>
        <w:t> %</w:t>
      </w:r>
      <w:r w:rsidRPr="005E58C6">
        <w:rPr>
          <w:rFonts w:ascii="Times New Roman" w:hAnsi="Times New Roman" w:cs="Times New Roman"/>
          <w:sz w:val="28"/>
          <w:szCs w:val="28"/>
        </w:rPr>
        <w:t>, Кабардино-Балкарской Республике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14,0</w:t>
      </w:r>
      <w:r w:rsidR="00000709">
        <w:rPr>
          <w:rFonts w:ascii="Times New Roman" w:hAnsi="Times New Roman" w:cs="Times New Roman"/>
          <w:sz w:val="28"/>
          <w:szCs w:val="28"/>
        </w:rPr>
        <w:t> %</w:t>
      </w:r>
      <w:r w:rsidRPr="005E58C6">
        <w:rPr>
          <w:rFonts w:ascii="Times New Roman" w:hAnsi="Times New Roman" w:cs="Times New Roman"/>
          <w:sz w:val="28"/>
          <w:szCs w:val="28"/>
        </w:rPr>
        <w:t>. Рост смертности от болезней системы кровообращения отмечается в 37 субъектах Российской Федерации, наиболее существенный в Чукотском автономном округе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17,0</w:t>
      </w:r>
      <w:r w:rsidR="00000709">
        <w:rPr>
          <w:rFonts w:ascii="Times New Roman" w:hAnsi="Times New Roman" w:cs="Times New Roman"/>
          <w:sz w:val="28"/>
          <w:szCs w:val="28"/>
        </w:rPr>
        <w:t> %</w:t>
      </w:r>
      <w:r w:rsidRPr="005E58C6">
        <w:rPr>
          <w:rFonts w:ascii="Times New Roman" w:hAnsi="Times New Roman" w:cs="Times New Roman"/>
          <w:sz w:val="28"/>
          <w:szCs w:val="28"/>
        </w:rPr>
        <w:t>, Сахалинской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16,1</w:t>
      </w:r>
      <w:r w:rsidR="00000709">
        <w:rPr>
          <w:rFonts w:ascii="Times New Roman" w:hAnsi="Times New Roman" w:cs="Times New Roman"/>
          <w:sz w:val="28"/>
          <w:szCs w:val="28"/>
        </w:rPr>
        <w:t> %</w:t>
      </w:r>
      <w:r w:rsidRPr="005E58C6">
        <w:rPr>
          <w:rFonts w:ascii="Times New Roman" w:hAnsi="Times New Roman" w:cs="Times New Roman"/>
          <w:sz w:val="28"/>
          <w:szCs w:val="28"/>
        </w:rPr>
        <w:t>, Красноярском крае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15,8</w:t>
      </w:r>
      <w:r w:rsidR="00000709">
        <w:rPr>
          <w:rFonts w:ascii="Times New Roman" w:hAnsi="Times New Roman" w:cs="Times New Roman"/>
          <w:sz w:val="28"/>
          <w:szCs w:val="28"/>
        </w:rPr>
        <w:t> %</w:t>
      </w:r>
      <w:r w:rsidRPr="005E58C6">
        <w:rPr>
          <w:rFonts w:ascii="Times New Roman" w:hAnsi="Times New Roman" w:cs="Times New Roman"/>
          <w:sz w:val="28"/>
          <w:szCs w:val="28"/>
        </w:rPr>
        <w:t>, Амурской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13,7</w:t>
      </w:r>
      <w:r w:rsidR="00000709">
        <w:rPr>
          <w:rFonts w:ascii="Times New Roman" w:hAnsi="Times New Roman" w:cs="Times New Roman"/>
          <w:sz w:val="28"/>
          <w:szCs w:val="28"/>
        </w:rPr>
        <w:t> %</w:t>
      </w:r>
      <w:r w:rsidRPr="005E58C6">
        <w:rPr>
          <w:rFonts w:ascii="Times New Roman" w:hAnsi="Times New Roman" w:cs="Times New Roman"/>
          <w:sz w:val="28"/>
          <w:szCs w:val="28"/>
        </w:rPr>
        <w:t>, Омской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10,0</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Наиболее высокие показатели смертности от болезней системы кровообращения отмечаются в Псковской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1 031,3; Орловской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910,6; Новгородской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895,3; Владимирской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804,1; Еврейской автономной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766,1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Самые низкие показатели смертности от болезней системы кровообращения отмечены в Республике Ингушетия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132,1, Ямало-Ненецком автономном округе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192,8, Чеченской Республике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196,3, Республике Дагестан</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201,0, Ханты-Мансийском автономном округе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254,9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Смертность от </w:t>
      </w:r>
      <w:r w:rsidRPr="00051685">
        <w:rPr>
          <w:rFonts w:ascii="Times New Roman" w:hAnsi="Times New Roman" w:cs="Times New Roman"/>
          <w:b/>
          <w:sz w:val="28"/>
          <w:szCs w:val="28"/>
        </w:rPr>
        <w:t>болезней органов дыхания</w:t>
      </w:r>
      <w:r w:rsidRPr="005E58C6">
        <w:rPr>
          <w:rFonts w:ascii="Times New Roman" w:hAnsi="Times New Roman" w:cs="Times New Roman"/>
          <w:sz w:val="28"/>
          <w:szCs w:val="28"/>
        </w:rPr>
        <w:t xml:space="preserve"> за январь-декабрь 2018 года составила 40,7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(снижение на 1,5</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по сравнению с </w:t>
      </w:r>
      <w:r w:rsidRPr="005E58C6">
        <w:rPr>
          <w:rFonts w:ascii="Times New Roman" w:hAnsi="Times New Roman" w:cs="Times New Roman"/>
          <w:sz w:val="28"/>
          <w:szCs w:val="28"/>
        </w:rPr>
        <w:lastRenderedPageBreak/>
        <w:t>аналогичным периодом 2017 года -  41,3).</w:t>
      </w:r>
    </w:p>
    <w:p w:rsidR="005E58C6" w:rsidRPr="005E58C6" w:rsidRDefault="005E58C6" w:rsidP="00051685">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Снижение показателя смертности от болезней органов дыхания отмечается в 42 субъектах Российской Федерации, наиболее существенное в г</w:t>
      </w:r>
      <w:r w:rsidR="00051685">
        <w:rPr>
          <w:rFonts w:ascii="Times New Roman" w:hAnsi="Times New Roman" w:cs="Times New Roman"/>
          <w:sz w:val="28"/>
          <w:szCs w:val="28"/>
        </w:rPr>
        <w:t>. </w:t>
      </w:r>
      <w:r w:rsidRPr="005E58C6">
        <w:rPr>
          <w:rFonts w:ascii="Times New Roman" w:hAnsi="Times New Roman" w:cs="Times New Roman"/>
          <w:sz w:val="28"/>
          <w:szCs w:val="28"/>
        </w:rPr>
        <w:t>Санкт-Петербурге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24,9</w:t>
      </w:r>
      <w:r w:rsidR="00000709">
        <w:rPr>
          <w:rFonts w:ascii="Times New Roman" w:hAnsi="Times New Roman" w:cs="Times New Roman"/>
          <w:sz w:val="28"/>
          <w:szCs w:val="28"/>
        </w:rPr>
        <w:t> %</w:t>
      </w:r>
      <w:r w:rsidRPr="005E58C6">
        <w:rPr>
          <w:rFonts w:ascii="Times New Roman" w:hAnsi="Times New Roman" w:cs="Times New Roman"/>
          <w:sz w:val="28"/>
          <w:szCs w:val="28"/>
        </w:rPr>
        <w:t>, в Московской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23,0</w:t>
      </w:r>
      <w:r w:rsidR="00000709">
        <w:rPr>
          <w:rFonts w:ascii="Times New Roman" w:hAnsi="Times New Roman" w:cs="Times New Roman"/>
          <w:sz w:val="28"/>
          <w:szCs w:val="28"/>
        </w:rPr>
        <w:t> %</w:t>
      </w:r>
      <w:r w:rsidRPr="005E58C6">
        <w:rPr>
          <w:rFonts w:ascii="Times New Roman" w:hAnsi="Times New Roman" w:cs="Times New Roman"/>
          <w:sz w:val="28"/>
          <w:szCs w:val="28"/>
        </w:rPr>
        <w:t>, Республике Дагестан</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22,0</w:t>
      </w:r>
      <w:r w:rsidR="00000709">
        <w:rPr>
          <w:rFonts w:ascii="Times New Roman" w:hAnsi="Times New Roman" w:cs="Times New Roman"/>
          <w:sz w:val="28"/>
          <w:szCs w:val="28"/>
        </w:rPr>
        <w:t> %</w:t>
      </w:r>
      <w:r w:rsidRPr="005E58C6">
        <w:rPr>
          <w:rFonts w:ascii="Times New Roman" w:hAnsi="Times New Roman" w:cs="Times New Roman"/>
          <w:sz w:val="28"/>
          <w:szCs w:val="28"/>
        </w:rPr>
        <w:t>, Республике Хакасия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21,4</w:t>
      </w:r>
      <w:r w:rsidR="00000709">
        <w:rPr>
          <w:rFonts w:ascii="Times New Roman" w:hAnsi="Times New Roman" w:cs="Times New Roman"/>
          <w:sz w:val="28"/>
          <w:szCs w:val="28"/>
        </w:rPr>
        <w:t> %</w:t>
      </w:r>
      <w:r w:rsidRPr="005E58C6">
        <w:rPr>
          <w:rFonts w:ascii="Times New Roman" w:hAnsi="Times New Roman" w:cs="Times New Roman"/>
          <w:sz w:val="28"/>
          <w:szCs w:val="28"/>
        </w:rPr>
        <w:t>, Курганской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18,0</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Рост смертности от болезней органов дыхания отмечается в 41 субъекте Российской Федерации, наиболее существенный в Республике Крым</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43,1</w:t>
      </w:r>
      <w:r w:rsidR="00000709">
        <w:rPr>
          <w:rFonts w:ascii="Times New Roman" w:hAnsi="Times New Roman" w:cs="Times New Roman"/>
          <w:sz w:val="28"/>
          <w:szCs w:val="28"/>
        </w:rPr>
        <w:t> %</w:t>
      </w:r>
      <w:r w:rsidRPr="005E58C6">
        <w:rPr>
          <w:rFonts w:ascii="Times New Roman" w:hAnsi="Times New Roman" w:cs="Times New Roman"/>
          <w:sz w:val="28"/>
          <w:szCs w:val="28"/>
        </w:rPr>
        <w:t>, Камчатском крае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38,6</w:t>
      </w:r>
      <w:r w:rsidR="00000709">
        <w:rPr>
          <w:rFonts w:ascii="Times New Roman" w:hAnsi="Times New Roman" w:cs="Times New Roman"/>
          <w:sz w:val="28"/>
          <w:szCs w:val="28"/>
        </w:rPr>
        <w:t> %</w:t>
      </w:r>
      <w:r w:rsidRPr="005E58C6">
        <w:rPr>
          <w:rFonts w:ascii="Times New Roman" w:hAnsi="Times New Roman" w:cs="Times New Roman"/>
          <w:sz w:val="28"/>
          <w:szCs w:val="28"/>
        </w:rPr>
        <w:t>, Новгородской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32,8</w:t>
      </w:r>
      <w:r w:rsidR="00000709">
        <w:rPr>
          <w:rFonts w:ascii="Times New Roman" w:hAnsi="Times New Roman" w:cs="Times New Roman"/>
          <w:sz w:val="28"/>
          <w:szCs w:val="28"/>
        </w:rPr>
        <w:t> %</w:t>
      </w:r>
      <w:r w:rsidRPr="005E58C6">
        <w:rPr>
          <w:rFonts w:ascii="Times New Roman" w:hAnsi="Times New Roman" w:cs="Times New Roman"/>
          <w:sz w:val="28"/>
          <w:szCs w:val="28"/>
        </w:rPr>
        <w:t>, Ульяновской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32,1</w:t>
      </w:r>
      <w:r w:rsidR="00000709">
        <w:rPr>
          <w:rFonts w:ascii="Times New Roman" w:hAnsi="Times New Roman" w:cs="Times New Roman"/>
          <w:sz w:val="28"/>
          <w:szCs w:val="28"/>
        </w:rPr>
        <w:t> %</w:t>
      </w:r>
      <w:r w:rsidRPr="005E58C6">
        <w:rPr>
          <w:rFonts w:ascii="Times New Roman" w:hAnsi="Times New Roman" w:cs="Times New Roman"/>
          <w:sz w:val="28"/>
          <w:szCs w:val="28"/>
        </w:rPr>
        <w:t>, Чукотском автономном округе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26,6</w:t>
      </w:r>
      <w:r w:rsidR="00000709">
        <w:rPr>
          <w:rFonts w:ascii="Times New Roman" w:hAnsi="Times New Roman" w:cs="Times New Roman"/>
          <w:sz w:val="28"/>
          <w:szCs w:val="28"/>
        </w:rPr>
        <w:t> %</w:t>
      </w:r>
      <w:r w:rsidRPr="005E58C6">
        <w:rPr>
          <w:rFonts w:ascii="Times New Roman" w:hAnsi="Times New Roman" w:cs="Times New Roman"/>
          <w:sz w:val="28"/>
          <w:szCs w:val="28"/>
        </w:rPr>
        <w:t>. В 2 субъектах Российской Федерации показатель смертности от болезней органов дыхания не изменился.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Наиболее высокие показатели смертности от болезней органов дыхания отмечаются в Забайкальском крае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83,7; Тульской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75,2; Курской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70,2; Псковской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69,4; Курганской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68,9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Самые низкие показатели смертности от болезней органов дыхания отмечены в Республике Ингушетия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3,7, Чеченской Республике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6,3, Ямало-Ненецком автономном округе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16,8, Кабардино-Балкарской Республике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18,8, Ханты-Мансийском автономном округе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19,4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Смертность от  </w:t>
      </w:r>
      <w:r w:rsidRPr="00051685">
        <w:rPr>
          <w:rFonts w:ascii="Times New Roman" w:hAnsi="Times New Roman" w:cs="Times New Roman"/>
          <w:b/>
          <w:sz w:val="28"/>
          <w:szCs w:val="28"/>
        </w:rPr>
        <w:t>внешних причин</w:t>
      </w:r>
      <w:r w:rsidRPr="005E58C6">
        <w:rPr>
          <w:rFonts w:ascii="Times New Roman" w:hAnsi="Times New Roman" w:cs="Times New Roman"/>
          <w:sz w:val="28"/>
          <w:szCs w:val="28"/>
        </w:rPr>
        <w:t xml:space="preserve"> за январь-декабрь 2018 года составила 89,4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(снижение на 5,5</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по сравнению с аналогичным периодом 2017 года </w:t>
      </w:r>
      <w:r w:rsidR="00051685">
        <w:rPr>
          <w:rFonts w:ascii="Times New Roman" w:hAnsi="Times New Roman" w:cs="Times New Roman"/>
          <w:sz w:val="28"/>
          <w:szCs w:val="28"/>
        </w:rPr>
        <w:t>–</w:t>
      </w:r>
      <w:r w:rsidRPr="005E58C6">
        <w:rPr>
          <w:rFonts w:ascii="Times New Roman" w:hAnsi="Times New Roman" w:cs="Times New Roman"/>
          <w:sz w:val="28"/>
          <w:szCs w:val="28"/>
        </w:rPr>
        <w:t xml:space="preserve"> 94,6).</w:t>
      </w:r>
    </w:p>
    <w:p w:rsidR="005E58C6" w:rsidRPr="005E58C6" w:rsidRDefault="005E58C6" w:rsidP="00051685">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Снижение показателя смертности от внешних причин отмечается в 61 субъекте Российской Федерации, наибольшее: в  Воронежской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38,9</w:t>
      </w:r>
      <w:r w:rsidR="00000709">
        <w:rPr>
          <w:rFonts w:ascii="Times New Roman" w:hAnsi="Times New Roman" w:cs="Times New Roman"/>
          <w:sz w:val="28"/>
          <w:szCs w:val="28"/>
        </w:rPr>
        <w:t> %</w:t>
      </w:r>
      <w:r w:rsidRPr="005E58C6">
        <w:rPr>
          <w:rFonts w:ascii="Times New Roman" w:hAnsi="Times New Roman" w:cs="Times New Roman"/>
          <w:sz w:val="28"/>
          <w:szCs w:val="28"/>
        </w:rPr>
        <w:t>, Чеченской Республике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25,5</w:t>
      </w:r>
      <w:r w:rsidR="00000709">
        <w:rPr>
          <w:rFonts w:ascii="Times New Roman" w:hAnsi="Times New Roman" w:cs="Times New Roman"/>
          <w:sz w:val="28"/>
          <w:szCs w:val="28"/>
        </w:rPr>
        <w:t> %</w:t>
      </w:r>
      <w:r w:rsidRPr="005E58C6">
        <w:rPr>
          <w:rFonts w:ascii="Times New Roman" w:hAnsi="Times New Roman" w:cs="Times New Roman"/>
          <w:sz w:val="28"/>
          <w:szCs w:val="28"/>
        </w:rPr>
        <w:t>, Омской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24,7</w:t>
      </w:r>
      <w:r w:rsidR="00000709">
        <w:rPr>
          <w:rFonts w:ascii="Times New Roman" w:hAnsi="Times New Roman" w:cs="Times New Roman"/>
          <w:sz w:val="28"/>
          <w:szCs w:val="28"/>
        </w:rPr>
        <w:t> %</w:t>
      </w:r>
      <w:r w:rsidRPr="005E58C6">
        <w:rPr>
          <w:rFonts w:ascii="Times New Roman" w:hAnsi="Times New Roman" w:cs="Times New Roman"/>
          <w:sz w:val="28"/>
          <w:szCs w:val="28"/>
        </w:rPr>
        <w:t>, в Республике Хакасия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24,3</w:t>
      </w:r>
      <w:r w:rsidR="00000709">
        <w:rPr>
          <w:rFonts w:ascii="Times New Roman" w:hAnsi="Times New Roman" w:cs="Times New Roman"/>
          <w:sz w:val="28"/>
          <w:szCs w:val="28"/>
        </w:rPr>
        <w:t> %</w:t>
      </w:r>
      <w:r w:rsidRPr="005E58C6">
        <w:rPr>
          <w:rFonts w:ascii="Times New Roman" w:hAnsi="Times New Roman" w:cs="Times New Roman"/>
          <w:sz w:val="28"/>
          <w:szCs w:val="28"/>
        </w:rPr>
        <w:t>, Рязанской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21,7</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Рост показателя смертности от внешних причин отмечается в 23 субъектах Российской Федерации, наиболее существенный в Чукотском автономном округе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23,9</w:t>
      </w:r>
      <w:r w:rsidR="00000709">
        <w:rPr>
          <w:rFonts w:ascii="Times New Roman" w:hAnsi="Times New Roman" w:cs="Times New Roman"/>
          <w:sz w:val="28"/>
          <w:szCs w:val="28"/>
        </w:rPr>
        <w:t> %</w:t>
      </w:r>
      <w:r w:rsidRPr="005E58C6">
        <w:rPr>
          <w:rFonts w:ascii="Times New Roman" w:hAnsi="Times New Roman" w:cs="Times New Roman"/>
          <w:sz w:val="28"/>
          <w:szCs w:val="28"/>
        </w:rPr>
        <w:t>, Красноярском крае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11,0</w:t>
      </w:r>
      <w:r w:rsidR="00000709">
        <w:rPr>
          <w:rFonts w:ascii="Times New Roman" w:hAnsi="Times New Roman" w:cs="Times New Roman"/>
          <w:sz w:val="28"/>
          <w:szCs w:val="28"/>
        </w:rPr>
        <w:t> %</w:t>
      </w:r>
      <w:r w:rsidRPr="005E58C6">
        <w:rPr>
          <w:rFonts w:ascii="Times New Roman" w:hAnsi="Times New Roman" w:cs="Times New Roman"/>
          <w:sz w:val="28"/>
          <w:szCs w:val="28"/>
        </w:rPr>
        <w:t>, Кабардино-Балкарской Республике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9,4</w:t>
      </w:r>
      <w:r w:rsidR="00000709">
        <w:rPr>
          <w:rFonts w:ascii="Times New Roman" w:hAnsi="Times New Roman" w:cs="Times New Roman"/>
          <w:sz w:val="28"/>
          <w:szCs w:val="28"/>
        </w:rPr>
        <w:t> %</w:t>
      </w:r>
      <w:r w:rsidRPr="005E58C6">
        <w:rPr>
          <w:rFonts w:ascii="Times New Roman" w:hAnsi="Times New Roman" w:cs="Times New Roman"/>
          <w:sz w:val="28"/>
          <w:szCs w:val="28"/>
        </w:rPr>
        <w:t>, Сахалинской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7,0</w:t>
      </w:r>
      <w:r w:rsidR="00000709">
        <w:rPr>
          <w:rFonts w:ascii="Times New Roman" w:hAnsi="Times New Roman" w:cs="Times New Roman"/>
          <w:sz w:val="28"/>
          <w:szCs w:val="28"/>
        </w:rPr>
        <w:t> %</w:t>
      </w:r>
      <w:r w:rsidRPr="005E58C6">
        <w:rPr>
          <w:rFonts w:ascii="Times New Roman" w:hAnsi="Times New Roman" w:cs="Times New Roman"/>
          <w:sz w:val="28"/>
          <w:szCs w:val="28"/>
        </w:rPr>
        <w:t>, г. Севастополе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6,8</w:t>
      </w:r>
      <w:r w:rsidR="00000709">
        <w:rPr>
          <w:rFonts w:ascii="Times New Roman" w:hAnsi="Times New Roman" w:cs="Times New Roman"/>
          <w:sz w:val="28"/>
          <w:szCs w:val="28"/>
        </w:rPr>
        <w:t> %</w:t>
      </w:r>
      <w:r w:rsidRPr="005E58C6">
        <w:rPr>
          <w:rFonts w:ascii="Times New Roman" w:hAnsi="Times New Roman" w:cs="Times New Roman"/>
          <w:sz w:val="28"/>
          <w:szCs w:val="28"/>
        </w:rPr>
        <w:t>. В Тамбовской области показатель смертности от внешних причин не изменился.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Наиболее высокие показатели смертности от внешних причин </w:t>
      </w:r>
      <w:r w:rsidRPr="005E58C6">
        <w:rPr>
          <w:rFonts w:ascii="Times New Roman" w:hAnsi="Times New Roman" w:cs="Times New Roman"/>
          <w:sz w:val="28"/>
          <w:szCs w:val="28"/>
        </w:rPr>
        <w:lastRenderedPageBreak/>
        <w:t>отмечаются в Чукотском автономном округе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275,4; Республике Тыва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202,1; Амурской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191,6; Сахалинской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169,1; Забайкальском крае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154,7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Самые низкие показатели смертности от внешних причин отмечены в Чеченской Республике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16,4, Республике Ингушетия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21,2, Республике Дагестан</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33,7, г. Москве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47,0, Кабардино-Балкарской Республике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50,2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Смертность от </w:t>
      </w:r>
      <w:r w:rsidRPr="00051685">
        <w:rPr>
          <w:rFonts w:ascii="Times New Roman" w:hAnsi="Times New Roman" w:cs="Times New Roman"/>
          <w:b/>
          <w:sz w:val="28"/>
          <w:szCs w:val="28"/>
        </w:rPr>
        <w:t>дорожно-транспортных происшествий</w:t>
      </w:r>
      <w:r w:rsidR="00051685">
        <w:rPr>
          <w:rFonts w:ascii="Times New Roman" w:hAnsi="Times New Roman" w:cs="Times New Roman"/>
          <w:sz w:val="28"/>
          <w:szCs w:val="28"/>
        </w:rPr>
        <w:t xml:space="preserve"> </w:t>
      </w:r>
      <w:r w:rsidRPr="005E58C6">
        <w:rPr>
          <w:rFonts w:ascii="Times New Roman" w:hAnsi="Times New Roman" w:cs="Times New Roman"/>
          <w:sz w:val="28"/>
          <w:szCs w:val="28"/>
        </w:rPr>
        <w:t xml:space="preserve">за январь-декабрь 2018 года составила 9,7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(снижение на 4,0</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по сравнению с аналогичным периодом 2017 года -  10,1).</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Снижение смертности от дорожно-транспортных происшествий отмечается в 47 субъектах Российской Федерации, наиболее существенное в Сахалинской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56,7</w:t>
      </w:r>
      <w:r w:rsidR="00000709">
        <w:rPr>
          <w:rFonts w:ascii="Times New Roman" w:hAnsi="Times New Roman" w:cs="Times New Roman"/>
          <w:sz w:val="28"/>
          <w:szCs w:val="28"/>
        </w:rPr>
        <w:t> %</w:t>
      </w:r>
      <w:r w:rsidRPr="005E58C6">
        <w:rPr>
          <w:rFonts w:ascii="Times New Roman" w:hAnsi="Times New Roman" w:cs="Times New Roman"/>
          <w:sz w:val="28"/>
          <w:szCs w:val="28"/>
        </w:rPr>
        <w:t>, Республике Хакасия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49,6</w:t>
      </w:r>
      <w:r w:rsidR="00000709">
        <w:rPr>
          <w:rFonts w:ascii="Times New Roman" w:hAnsi="Times New Roman" w:cs="Times New Roman"/>
          <w:sz w:val="28"/>
          <w:szCs w:val="28"/>
        </w:rPr>
        <w:t> %</w:t>
      </w:r>
      <w:r w:rsidRPr="005E58C6">
        <w:rPr>
          <w:rFonts w:ascii="Times New Roman" w:hAnsi="Times New Roman" w:cs="Times New Roman"/>
          <w:sz w:val="28"/>
          <w:szCs w:val="28"/>
        </w:rPr>
        <w:t>, Камчатском крае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35,4</w:t>
      </w:r>
      <w:r w:rsidR="00000709">
        <w:rPr>
          <w:rFonts w:ascii="Times New Roman" w:hAnsi="Times New Roman" w:cs="Times New Roman"/>
          <w:sz w:val="28"/>
          <w:szCs w:val="28"/>
        </w:rPr>
        <w:t> %</w:t>
      </w:r>
      <w:r w:rsidRPr="005E58C6">
        <w:rPr>
          <w:rFonts w:ascii="Times New Roman" w:hAnsi="Times New Roman" w:cs="Times New Roman"/>
          <w:sz w:val="28"/>
          <w:szCs w:val="28"/>
        </w:rPr>
        <w:t>, г. Севастополе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31,1</w:t>
      </w:r>
      <w:r w:rsidR="00000709">
        <w:rPr>
          <w:rFonts w:ascii="Times New Roman" w:hAnsi="Times New Roman" w:cs="Times New Roman"/>
          <w:sz w:val="28"/>
          <w:szCs w:val="28"/>
        </w:rPr>
        <w:t> %</w:t>
      </w:r>
      <w:r w:rsidRPr="005E58C6">
        <w:rPr>
          <w:rFonts w:ascii="Times New Roman" w:hAnsi="Times New Roman" w:cs="Times New Roman"/>
          <w:sz w:val="28"/>
          <w:szCs w:val="28"/>
        </w:rPr>
        <w:t>, Ханты-Мансийском автономном округе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25,8</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Рост смертности от дорожно-транспортных происшествий отмечается в 36 субъектах Российской Федерации, наиболее существенный в Ненецком автономном округе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195,7</w:t>
      </w:r>
      <w:r w:rsidR="00000709">
        <w:rPr>
          <w:rFonts w:ascii="Times New Roman" w:hAnsi="Times New Roman" w:cs="Times New Roman"/>
          <w:sz w:val="28"/>
          <w:szCs w:val="28"/>
        </w:rPr>
        <w:t> %</w:t>
      </w:r>
      <w:r w:rsidRPr="005E58C6">
        <w:rPr>
          <w:rFonts w:ascii="Times New Roman" w:hAnsi="Times New Roman" w:cs="Times New Roman"/>
          <w:sz w:val="28"/>
          <w:szCs w:val="28"/>
        </w:rPr>
        <w:t>, Магаданской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85,4</w:t>
      </w:r>
      <w:r w:rsidR="00000709">
        <w:rPr>
          <w:rFonts w:ascii="Times New Roman" w:hAnsi="Times New Roman" w:cs="Times New Roman"/>
          <w:sz w:val="28"/>
          <w:szCs w:val="28"/>
        </w:rPr>
        <w:t> %</w:t>
      </w:r>
      <w:r w:rsidRPr="005E58C6">
        <w:rPr>
          <w:rFonts w:ascii="Times New Roman" w:hAnsi="Times New Roman" w:cs="Times New Roman"/>
          <w:sz w:val="28"/>
          <w:szCs w:val="28"/>
        </w:rPr>
        <w:t>, Смоленской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56,6</w:t>
      </w:r>
      <w:r w:rsidR="00000709">
        <w:rPr>
          <w:rFonts w:ascii="Times New Roman" w:hAnsi="Times New Roman" w:cs="Times New Roman"/>
          <w:sz w:val="28"/>
          <w:szCs w:val="28"/>
        </w:rPr>
        <w:t> %</w:t>
      </w:r>
      <w:r w:rsidRPr="005E58C6">
        <w:rPr>
          <w:rFonts w:ascii="Times New Roman" w:hAnsi="Times New Roman" w:cs="Times New Roman"/>
          <w:sz w:val="28"/>
          <w:szCs w:val="28"/>
        </w:rPr>
        <w:t>, Чукотском автономном округе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52,5</w:t>
      </w:r>
      <w:r w:rsidR="00000709">
        <w:rPr>
          <w:rFonts w:ascii="Times New Roman" w:hAnsi="Times New Roman" w:cs="Times New Roman"/>
          <w:sz w:val="28"/>
          <w:szCs w:val="28"/>
        </w:rPr>
        <w:t> %</w:t>
      </w:r>
      <w:r w:rsidRPr="005E58C6">
        <w:rPr>
          <w:rFonts w:ascii="Times New Roman" w:hAnsi="Times New Roman" w:cs="Times New Roman"/>
          <w:sz w:val="28"/>
          <w:szCs w:val="28"/>
        </w:rPr>
        <w:t>, Еврейской автономной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41,8</w:t>
      </w:r>
      <w:r w:rsidR="00000709">
        <w:rPr>
          <w:rFonts w:ascii="Times New Roman" w:hAnsi="Times New Roman" w:cs="Times New Roman"/>
          <w:sz w:val="28"/>
          <w:szCs w:val="28"/>
        </w:rPr>
        <w:t> %</w:t>
      </w:r>
      <w:r w:rsidRPr="005E58C6">
        <w:rPr>
          <w:rFonts w:ascii="Times New Roman" w:hAnsi="Times New Roman" w:cs="Times New Roman"/>
          <w:sz w:val="28"/>
          <w:szCs w:val="28"/>
        </w:rPr>
        <w:t>. В 2 субъектах Российской Федерации показатель смертности от дорожно-транспортных происшествий не изменился (в Хабаровском и Краснодарском краях).</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Наиболее высокие показатели смертности от дорожно-транспортных происшествий отмечаются в Карачаево-Черкесской Республике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20,8; Республике Адыгея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20,1; Республике Калмыкия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20,0; Республике Тыва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17,6; Еврейской автономной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17,3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Самые низкие показатели смертности от дорожно-транспортных происшествий отмечены в Чеченской Республике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2,7, в г. Москве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3,1, в Республике Ингушетия и Томской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4,9, Омской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5,1, Ростовской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5,3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w:t>
      </w:r>
    </w:p>
    <w:p w:rsidR="005E58C6" w:rsidRPr="005E58C6" w:rsidRDefault="00051685" w:rsidP="005E58C6">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Смертность от</w:t>
      </w:r>
      <w:r w:rsidR="005E58C6" w:rsidRPr="005E58C6">
        <w:rPr>
          <w:rFonts w:ascii="Times New Roman" w:hAnsi="Times New Roman" w:cs="Times New Roman"/>
          <w:sz w:val="28"/>
          <w:szCs w:val="28"/>
        </w:rPr>
        <w:t xml:space="preserve"> </w:t>
      </w:r>
      <w:r w:rsidR="005E58C6" w:rsidRPr="00051685">
        <w:rPr>
          <w:rFonts w:ascii="Times New Roman" w:hAnsi="Times New Roman" w:cs="Times New Roman"/>
          <w:b/>
          <w:sz w:val="28"/>
          <w:szCs w:val="28"/>
        </w:rPr>
        <w:t>болезней органов пищеварения</w:t>
      </w:r>
      <w:r>
        <w:rPr>
          <w:rFonts w:ascii="Times New Roman" w:hAnsi="Times New Roman" w:cs="Times New Roman"/>
          <w:sz w:val="28"/>
          <w:szCs w:val="28"/>
        </w:rPr>
        <w:t xml:space="preserve"> </w:t>
      </w:r>
      <w:r w:rsidR="005E58C6" w:rsidRPr="005E58C6">
        <w:rPr>
          <w:rFonts w:ascii="Times New Roman" w:hAnsi="Times New Roman" w:cs="Times New Roman"/>
          <w:sz w:val="28"/>
          <w:szCs w:val="28"/>
        </w:rPr>
        <w:t xml:space="preserve">за январь-декабрь 2018 года составила 63,4 на </w:t>
      </w:r>
      <w:r w:rsidR="00FA027B">
        <w:rPr>
          <w:rFonts w:ascii="Times New Roman" w:hAnsi="Times New Roman" w:cs="Times New Roman"/>
          <w:sz w:val="28"/>
          <w:szCs w:val="28"/>
        </w:rPr>
        <w:t xml:space="preserve">100 тыс. </w:t>
      </w:r>
      <w:r w:rsidR="005E58C6" w:rsidRPr="005E58C6">
        <w:rPr>
          <w:rFonts w:ascii="Times New Roman" w:hAnsi="Times New Roman" w:cs="Times New Roman"/>
          <w:sz w:val="28"/>
          <w:szCs w:val="28"/>
        </w:rPr>
        <w:t>населения (рост на 1,6</w:t>
      </w:r>
      <w:r w:rsidR="00000709">
        <w:rPr>
          <w:rFonts w:ascii="Times New Roman" w:hAnsi="Times New Roman" w:cs="Times New Roman"/>
          <w:sz w:val="28"/>
          <w:szCs w:val="28"/>
        </w:rPr>
        <w:t> %</w:t>
      </w:r>
      <w:r w:rsidR="005E58C6" w:rsidRPr="005E58C6">
        <w:rPr>
          <w:rFonts w:ascii="Times New Roman" w:hAnsi="Times New Roman" w:cs="Times New Roman"/>
          <w:sz w:val="28"/>
          <w:szCs w:val="28"/>
        </w:rPr>
        <w:t xml:space="preserve">  по сравнению с аналогичным периодом 2017 года -  62,4).</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Снижение показателей смертности от болезней органов пищеварения отмечается в 34 субъектах Российской Федерации, наиболее существенное в Кабардино-Балкарской Республике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18,6</w:t>
      </w:r>
      <w:r w:rsidR="00000709">
        <w:rPr>
          <w:rFonts w:ascii="Times New Roman" w:hAnsi="Times New Roman" w:cs="Times New Roman"/>
          <w:sz w:val="28"/>
          <w:szCs w:val="28"/>
        </w:rPr>
        <w:t> %</w:t>
      </w:r>
      <w:r w:rsidRPr="005E58C6">
        <w:rPr>
          <w:rFonts w:ascii="Times New Roman" w:hAnsi="Times New Roman" w:cs="Times New Roman"/>
          <w:sz w:val="28"/>
          <w:szCs w:val="28"/>
        </w:rPr>
        <w:t>, Республике Дагестан</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17,6</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r w:rsidRPr="005E58C6">
        <w:rPr>
          <w:rFonts w:ascii="Times New Roman" w:hAnsi="Times New Roman" w:cs="Times New Roman"/>
          <w:sz w:val="28"/>
          <w:szCs w:val="28"/>
        </w:rPr>
        <w:lastRenderedPageBreak/>
        <w:t>Республике Тыва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12,4</w:t>
      </w:r>
      <w:r w:rsidR="00000709">
        <w:rPr>
          <w:rFonts w:ascii="Times New Roman" w:hAnsi="Times New Roman" w:cs="Times New Roman"/>
          <w:sz w:val="28"/>
          <w:szCs w:val="28"/>
        </w:rPr>
        <w:t> %</w:t>
      </w:r>
      <w:r w:rsidRPr="005E58C6">
        <w:rPr>
          <w:rFonts w:ascii="Times New Roman" w:hAnsi="Times New Roman" w:cs="Times New Roman"/>
          <w:sz w:val="28"/>
          <w:szCs w:val="28"/>
        </w:rPr>
        <w:t>, Еврейской автономной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10,9</w:t>
      </w:r>
      <w:r w:rsidR="00000709">
        <w:rPr>
          <w:rFonts w:ascii="Times New Roman" w:hAnsi="Times New Roman" w:cs="Times New Roman"/>
          <w:sz w:val="28"/>
          <w:szCs w:val="28"/>
        </w:rPr>
        <w:t> %</w:t>
      </w:r>
      <w:r w:rsidRPr="005E58C6">
        <w:rPr>
          <w:rFonts w:ascii="Times New Roman" w:hAnsi="Times New Roman" w:cs="Times New Roman"/>
          <w:sz w:val="28"/>
          <w:szCs w:val="28"/>
        </w:rPr>
        <w:t>, Республике Северная Осетия-Алания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10,3</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Рост показателей смертности от болезней органов пищеварения отмечается в 51 субъекте Российской Федерации, наиболее существенный в Чукотском автономном округе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48,0</w:t>
      </w:r>
      <w:r w:rsidR="00000709">
        <w:rPr>
          <w:rFonts w:ascii="Times New Roman" w:hAnsi="Times New Roman" w:cs="Times New Roman"/>
          <w:sz w:val="28"/>
          <w:szCs w:val="28"/>
        </w:rPr>
        <w:t> %</w:t>
      </w:r>
      <w:r w:rsidRPr="005E58C6">
        <w:rPr>
          <w:rFonts w:ascii="Times New Roman" w:hAnsi="Times New Roman" w:cs="Times New Roman"/>
          <w:sz w:val="28"/>
          <w:szCs w:val="28"/>
        </w:rPr>
        <w:t>, Тульской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31,6</w:t>
      </w:r>
      <w:r w:rsidR="00000709">
        <w:rPr>
          <w:rFonts w:ascii="Times New Roman" w:hAnsi="Times New Roman" w:cs="Times New Roman"/>
          <w:sz w:val="28"/>
          <w:szCs w:val="28"/>
        </w:rPr>
        <w:t> %</w:t>
      </w:r>
      <w:r w:rsidRPr="005E58C6">
        <w:rPr>
          <w:rFonts w:ascii="Times New Roman" w:hAnsi="Times New Roman" w:cs="Times New Roman"/>
          <w:sz w:val="28"/>
          <w:szCs w:val="28"/>
        </w:rPr>
        <w:t>, Камчатском крае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19,0</w:t>
      </w:r>
      <w:r w:rsidR="00000709">
        <w:rPr>
          <w:rFonts w:ascii="Times New Roman" w:hAnsi="Times New Roman" w:cs="Times New Roman"/>
          <w:sz w:val="28"/>
          <w:szCs w:val="28"/>
        </w:rPr>
        <w:t> %</w:t>
      </w:r>
      <w:r w:rsidRPr="005E58C6">
        <w:rPr>
          <w:rFonts w:ascii="Times New Roman" w:hAnsi="Times New Roman" w:cs="Times New Roman"/>
          <w:sz w:val="28"/>
          <w:szCs w:val="28"/>
        </w:rPr>
        <w:t>, Ненецком автономном округе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18,6</w:t>
      </w:r>
      <w:r w:rsidR="00000709">
        <w:rPr>
          <w:rFonts w:ascii="Times New Roman" w:hAnsi="Times New Roman" w:cs="Times New Roman"/>
          <w:sz w:val="28"/>
          <w:szCs w:val="28"/>
        </w:rPr>
        <w:t> %</w:t>
      </w:r>
      <w:r w:rsidRPr="005E58C6">
        <w:rPr>
          <w:rFonts w:ascii="Times New Roman" w:hAnsi="Times New Roman" w:cs="Times New Roman"/>
          <w:sz w:val="28"/>
          <w:szCs w:val="28"/>
        </w:rPr>
        <w:t>, Белгородской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14,8</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Наиболее высокие показатели смертности от болезней органов пищеварения отмечаются в Сахалинской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121,2; Тульской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116,2; Владимирской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112,2; Ивановской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98,5; Новгородской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97,5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Самые низкие показатели смертности от болезней органов пищеварения отмечены в Республике Ингушетия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4,7, Чеченской Республике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11,0, Республике Дагестан</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17,3, Ямало-Ненецком автономном округе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31,6, Кабардино-Балкарской Республике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32,8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w:t>
      </w:r>
    </w:p>
    <w:p w:rsidR="005E58C6" w:rsidRPr="00051685" w:rsidRDefault="005E58C6" w:rsidP="005E58C6">
      <w:pPr>
        <w:widowControl w:val="0"/>
        <w:spacing w:after="0" w:line="312" w:lineRule="auto"/>
        <w:ind w:firstLine="709"/>
        <w:jc w:val="both"/>
        <w:rPr>
          <w:rFonts w:ascii="Times New Roman" w:hAnsi="Times New Roman" w:cs="Times New Roman"/>
          <w:b/>
          <w:sz w:val="28"/>
          <w:szCs w:val="28"/>
        </w:rPr>
      </w:pPr>
      <w:r w:rsidRPr="00051685">
        <w:rPr>
          <w:rFonts w:ascii="Times New Roman" w:hAnsi="Times New Roman" w:cs="Times New Roman"/>
          <w:b/>
          <w:sz w:val="28"/>
          <w:szCs w:val="28"/>
        </w:rPr>
        <w:t xml:space="preserve">Общая заболеваемость населения </w:t>
      </w:r>
    </w:p>
    <w:p w:rsidR="005E58C6" w:rsidRPr="00051685" w:rsidRDefault="005E58C6" w:rsidP="005E58C6">
      <w:pPr>
        <w:widowControl w:val="0"/>
        <w:spacing w:after="0" w:line="312" w:lineRule="auto"/>
        <w:ind w:firstLine="709"/>
        <w:jc w:val="both"/>
        <w:rPr>
          <w:rFonts w:ascii="Times New Roman" w:hAnsi="Times New Roman" w:cs="Times New Roman"/>
          <w:i/>
          <w:sz w:val="28"/>
          <w:szCs w:val="28"/>
        </w:rPr>
      </w:pPr>
      <w:r w:rsidRPr="00051685">
        <w:rPr>
          <w:rFonts w:ascii="Times New Roman" w:hAnsi="Times New Roman" w:cs="Times New Roman"/>
          <w:i/>
          <w:sz w:val="28"/>
          <w:szCs w:val="28"/>
        </w:rPr>
        <w:t>Тенденции в заболеваемости населения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Рост общей заболеваемости с 2017 по 2018 годы в Российской Федерации  составил 1</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2018 году общая заболеваемость в Российской Федерации в целом составила 163 429,7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(в 2017 году</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161 734,1)  (рис. 3.2.).</w:t>
      </w:r>
    </w:p>
    <w:p w:rsidR="00051685" w:rsidRDefault="00051685" w:rsidP="00051685">
      <w:pPr>
        <w:widowControl w:val="0"/>
        <w:spacing w:after="0" w:line="312" w:lineRule="auto"/>
        <w:jc w:val="both"/>
        <w:rPr>
          <w:rFonts w:ascii="Times New Roman" w:hAnsi="Times New Roman" w:cs="Times New Roman"/>
          <w:i/>
          <w:sz w:val="28"/>
          <w:szCs w:val="28"/>
        </w:rPr>
      </w:pPr>
      <w:r w:rsidRPr="00051685">
        <w:rPr>
          <w:rFonts w:ascii="Times New Roman" w:hAnsi="Times New Roman" w:cs="Times New Roman"/>
          <w:noProof/>
          <w:sz w:val="28"/>
          <w:szCs w:val="28"/>
          <w:lang w:eastAsia="ru-RU"/>
        </w:rPr>
        <w:drawing>
          <wp:inline distT="0" distB="0" distL="0" distR="0">
            <wp:extent cx="5940425" cy="2046146"/>
            <wp:effectExtent l="19050" t="0" r="22225" b="0"/>
            <wp:docPr id="6"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E25BD" w:rsidRPr="00A60741" w:rsidRDefault="002E25BD" w:rsidP="00A60741">
      <w:pPr>
        <w:widowControl w:val="0"/>
        <w:spacing w:after="0" w:line="312" w:lineRule="auto"/>
        <w:jc w:val="both"/>
        <w:rPr>
          <w:rFonts w:ascii="Times New Roman" w:hAnsi="Times New Roman" w:cs="Times New Roman"/>
          <w:i/>
          <w:sz w:val="28"/>
          <w:szCs w:val="28"/>
        </w:rPr>
      </w:pPr>
    </w:p>
    <w:p w:rsidR="005E58C6" w:rsidRPr="00051685" w:rsidRDefault="005E58C6" w:rsidP="00051685">
      <w:pPr>
        <w:widowControl w:val="0"/>
        <w:spacing w:after="0" w:line="312" w:lineRule="auto"/>
        <w:ind w:firstLine="993"/>
        <w:jc w:val="both"/>
        <w:rPr>
          <w:rFonts w:ascii="Times New Roman" w:hAnsi="Times New Roman" w:cs="Times New Roman"/>
          <w:i/>
          <w:sz w:val="28"/>
          <w:szCs w:val="28"/>
        </w:rPr>
      </w:pPr>
      <w:r w:rsidRPr="00051685">
        <w:rPr>
          <w:rFonts w:ascii="Times New Roman" w:hAnsi="Times New Roman" w:cs="Times New Roman"/>
          <w:i/>
          <w:sz w:val="28"/>
          <w:szCs w:val="28"/>
        </w:rPr>
        <w:t xml:space="preserve">Рис. 3.2. Динамика заболеваемости населения Российской Федерации </w:t>
      </w:r>
    </w:p>
    <w:p w:rsidR="005E58C6" w:rsidRPr="00051685" w:rsidRDefault="005E58C6" w:rsidP="00051685">
      <w:pPr>
        <w:widowControl w:val="0"/>
        <w:spacing w:after="0" w:line="312" w:lineRule="auto"/>
        <w:ind w:firstLine="993"/>
        <w:jc w:val="center"/>
        <w:rPr>
          <w:rFonts w:ascii="Times New Roman" w:hAnsi="Times New Roman" w:cs="Times New Roman"/>
          <w:i/>
          <w:sz w:val="28"/>
          <w:szCs w:val="28"/>
        </w:rPr>
      </w:pPr>
      <w:r w:rsidRPr="00051685">
        <w:rPr>
          <w:rFonts w:ascii="Times New Roman" w:hAnsi="Times New Roman" w:cs="Times New Roman"/>
          <w:i/>
          <w:sz w:val="28"/>
          <w:szCs w:val="28"/>
        </w:rPr>
        <w:t xml:space="preserve">(на </w:t>
      </w:r>
      <w:r w:rsidR="00051685" w:rsidRPr="00051685">
        <w:rPr>
          <w:rFonts w:ascii="Times New Roman" w:hAnsi="Times New Roman" w:cs="Times New Roman"/>
          <w:i/>
          <w:sz w:val="28"/>
          <w:szCs w:val="28"/>
        </w:rPr>
        <w:t>1 000</w:t>
      </w:r>
      <w:r w:rsidRPr="00051685">
        <w:rPr>
          <w:rFonts w:ascii="Times New Roman" w:hAnsi="Times New Roman" w:cs="Times New Roman"/>
          <w:i/>
          <w:sz w:val="28"/>
          <w:szCs w:val="28"/>
        </w:rPr>
        <w:t xml:space="preserve"> человек населения) за период 1992–2018 гг.</w:t>
      </w:r>
    </w:p>
    <w:p w:rsidR="00051685" w:rsidRDefault="00051685" w:rsidP="005E58C6">
      <w:pPr>
        <w:widowControl w:val="0"/>
        <w:spacing w:after="0" w:line="312" w:lineRule="auto"/>
        <w:ind w:firstLine="709"/>
        <w:jc w:val="both"/>
        <w:rPr>
          <w:rFonts w:ascii="Times New Roman" w:hAnsi="Times New Roman" w:cs="Times New Roman"/>
          <w:i/>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lastRenderedPageBreak/>
        <w:t>В 2018 году по сравнению с 2017 годом выросла заболеваемость (табл</w:t>
      </w:r>
      <w:r w:rsidR="00051685">
        <w:rPr>
          <w:rFonts w:ascii="Times New Roman" w:hAnsi="Times New Roman" w:cs="Times New Roman"/>
          <w:sz w:val="28"/>
          <w:szCs w:val="28"/>
        </w:rPr>
        <w:t>. </w:t>
      </w:r>
      <w:r w:rsidRPr="005E58C6">
        <w:rPr>
          <w:rFonts w:ascii="Times New Roman" w:hAnsi="Times New Roman" w:cs="Times New Roman"/>
          <w:sz w:val="28"/>
          <w:szCs w:val="28"/>
        </w:rPr>
        <w:t xml:space="preserve">3.1) по следующим классам: новообразования, болезни эндокринной системы, расстройства питания, нарушения обмена веществ, болезни системы кровообращения, болезни нервной системы, болезни глаза и его придаточного аппарата, болезни органов дыхания, болезни костно-мышечной системы и соединительной ткани, болезни мочеполовой системы, врожденные аномалии (пороки развития), деформации и хромосомные нарушения, травмы отравления и некоторые другие последствия воздействия внешних причин. </w:t>
      </w:r>
    </w:p>
    <w:p w:rsidR="005E58C6" w:rsidRPr="005E58C6" w:rsidRDefault="005E58C6" w:rsidP="00051685">
      <w:pPr>
        <w:widowControl w:val="0"/>
        <w:spacing w:after="0" w:line="312" w:lineRule="auto"/>
        <w:ind w:firstLine="709"/>
        <w:jc w:val="right"/>
        <w:rPr>
          <w:rFonts w:ascii="Times New Roman" w:hAnsi="Times New Roman" w:cs="Times New Roman"/>
          <w:sz w:val="28"/>
          <w:szCs w:val="28"/>
        </w:rPr>
      </w:pPr>
      <w:r w:rsidRPr="005E58C6">
        <w:rPr>
          <w:rFonts w:ascii="Times New Roman" w:hAnsi="Times New Roman" w:cs="Times New Roman"/>
          <w:sz w:val="28"/>
          <w:szCs w:val="28"/>
        </w:rPr>
        <w:t xml:space="preserve">Таблица 3.1 </w:t>
      </w:r>
    </w:p>
    <w:p w:rsidR="005E58C6" w:rsidRPr="005E58C6" w:rsidRDefault="005E58C6" w:rsidP="00FA027B">
      <w:pPr>
        <w:widowControl w:val="0"/>
        <w:spacing w:after="0" w:line="240" w:lineRule="auto"/>
        <w:ind w:firstLine="709"/>
        <w:jc w:val="center"/>
        <w:rPr>
          <w:rFonts w:ascii="Times New Roman" w:hAnsi="Times New Roman" w:cs="Times New Roman"/>
          <w:sz w:val="28"/>
          <w:szCs w:val="28"/>
        </w:rPr>
      </w:pPr>
      <w:r w:rsidRPr="005E58C6">
        <w:rPr>
          <w:rFonts w:ascii="Times New Roman" w:hAnsi="Times New Roman" w:cs="Times New Roman"/>
          <w:sz w:val="28"/>
          <w:szCs w:val="28"/>
        </w:rPr>
        <w:t xml:space="preserve">Общая заболеваемость населения по классам болезней в Российской Федерации в 2017 и 2018 годах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15"/>
        <w:gridCol w:w="1620"/>
        <w:gridCol w:w="1440"/>
        <w:gridCol w:w="1796"/>
      </w:tblGrid>
      <w:tr w:rsidR="00051685" w:rsidRPr="000A50F4" w:rsidTr="00051685">
        <w:trPr>
          <w:trHeight w:val="872"/>
          <w:tblHeader/>
        </w:trPr>
        <w:tc>
          <w:tcPr>
            <w:tcW w:w="4515" w:type="dxa"/>
            <w:vAlign w:val="center"/>
            <w:hideMark/>
          </w:tcPr>
          <w:p w:rsidR="00051685" w:rsidRPr="000A50F4" w:rsidRDefault="00051685" w:rsidP="00051685">
            <w:pPr>
              <w:spacing w:after="0" w:line="240" w:lineRule="auto"/>
              <w:jc w:val="center"/>
              <w:rPr>
                <w:rFonts w:ascii="Times New Roman" w:hAnsi="Times New Roman"/>
                <w:sz w:val="24"/>
                <w:szCs w:val="24"/>
                <w:lang w:eastAsia="ru-RU"/>
              </w:rPr>
            </w:pPr>
            <w:r w:rsidRPr="000A50F4">
              <w:rPr>
                <w:rFonts w:ascii="Times New Roman" w:hAnsi="Times New Roman"/>
                <w:sz w:val="24"/>
                <w:szCs w:val="24"/>
                <w:lang w:eastAsia="ru-RU"/>
              </w:rPr>
              <w:t>Наименование классов болезней МКБ-10</w:t>
            </w:r>
          </w:p>
        </w:tc>
        <w:tc>
          <w:tcPr>
            <w:tcW w:w="1620" w:type="dxa"/>
            <w:shd w:val="clear" w:color="auto" w:fill="FFFFFF"/>
            <w:noWrap/>
            <w:vAlign w:val="center"/>
            <w:hideMark/>
          </w:tcPr>
          <w:p w:rsidR="00051685" w:rsidRPr="000A50F4" w:rsidRDefault="00051685" w:rsidP="00051685">
            <w:pPr>
              <w:spacing w:after="0" w:line="240" w:lineRule="auto"/>
              <w:jc w:val="center"/>
              <w:rPr>
                <w:rFonts w:ascii="Times New Roman" w:hAnsi="Times New Roman"/>
                <w:sz w:val="24"/>
                <w:szCs w:val="24"/>
                <w:lang w:eastAsia="ru-RU"/>
              </w:rPr>
            </w:pPr>
            <w:r w:rsidRPr="000A50F4">
              <w:rPr>
                <w:rFonts w:ascii="Times New Roman" w:hAnsi="Times New Roman"/>
                <w:sz w:val="24"/>
                <w:szCs w:val="24"/>
                <w:lang w:eastAsia="ru-RU"/>
              </w:rPr>
              <w:t>2017 г.</w:t>
            </w:r>
          </w:p>
        </w:tc>
        <w:tc>
          <w:tcPr>
            <w:tcW w:w="1440" w:type="dxa"/>
            <w:noWrap/>
            <w:vAlign w:val="center"/>
            <w:hideMark/>
          </w:tcPr>
          <w:p w:rsidR="00051685" w:rsidRPr="000A50F4" w:rsidRDefault="00051685" w:rsidP="00051685">
            <w:pPr>
              <w:spacing w:after="0" w:line="240" w:lineRule="auto"/>
              <w:jc w:val="center"/>
              <w:rPr>
                <w:rFonts w:ascii="Times New Roman" w:hAnsi="Times New Roman"/>
                <w:sz w:val="24"/>
                <w:szCs w:val="24"/>
                <w:lang w:eastAsia="ru-RU"/>
              </w:rPr>
            </w:pPr>
            <w:r w:rsidRPr="000A50F4">
              <w:rPr>
                <w:rFonts w:ascii="Times New Roman" w:hAnsi="Times New Roman"/>
                <w:sz w:val="24"/>
                <w:szCs w:val="24"/>
                <w:lang w:eastAsia="ru-RU"/>
              </w:rPr>
              <w:t>2018 г.</w:t>
            </w:r>
          </w:p>
        </w:tc>
        <w:tc>
          <w:tcPr>
            <w:tcW w:w="1796" w:type="dxa"/>
            <w:vAlign w:val="center"/>
            <w:hideMark/>
          </w:tcPr>
          <w:p w:rsidR="00051685" w:rsidRPr="000A50F4" w:rsidRDefault="00051685" w:rsidP="00051685">
            <w:pPr>
              <w:spacing w:after="0" w:line="240" w:lineRule="auto"/>
              <w:jc w:val="center"/>
              <w:rPr>
                <w:rFonts w:ascii="Times New Roman" w:hAnsi="Times New Roman"/>
                <w:sz w:val="24"/>
                <w:szCs w:val="24"/>
                <w:lang w:eastAsia="ru-RU"/>
              </w:rPr>
            </w:pPr>
            <w:r w:rsidRPr="000A50F4">
              <w:rPr>
                <w:rFonts w:ascii="Times New Roman" w:hAnsi="Times New Roman"/>
                <w:sz w:val="24"/>
                <w:szCs w:val="24"/>
                <w:lang w:eastAsia="ru-RU"/>
              </w:rPr>
              <w:t>Темп прироста/ убыли,</w:t>
            </w:r>
            <w:r w:rsidR="00000709">
              <w:rPr>
                <w:rFonts w:ascii="Times New Roman" w:hAnsi="Times New Roman"/>
                <w:sz w:val="24"/>
                <w:szCs w:val="24"/>
                <w:lang w:eastAsia="ru-RU"/>
              </w:rPr>
              <w:t> %</w:t>
            </w:r>
          </w:p>
          <w:p w:rsidR="00051685" w:rsidRPr="000A50F4" w:rsidRDefault="00051685" w:rsidP="00051685">
            <w:pPr>
              <w:spacing w:after="0" w:line="240" w:lineRule="auto"/>
              <w:jc w:val="center"/>
              <w:rPr>
                <w:rFonts w:ascii="Times New Roman" w:hAnsi="Times New Roman"/>
                <w:sz w:val="24"/>
                <w:szCs w:val="24"/>
                <w:lang w:eastAsia="ru-RU"/>
              </w:rPr>
            </w:pPr>
            <w:r w:rsidRPr="000A50F4">
              <w:rPr>
                <w:rFonts w:ascii="Times New Roman" w:hAnsi="Times New Roman"/>
                <w:sz w:val="24"/>
                <w:szCs w:val="24"/>
                <w:lang w:eastAsia="ru-RU"/>
              </w:rPr>
              <w:t>2017 г. к 2016 г.</w:t>
            </w:r>
          </w:p>
        </w:tc>
      </w:tr>
      <w:tr w:rsidR="00051685" w:rsidRPr="000A50F4" w:rsidTr="00051685">
        <w:trPr>
          <w:trHeight w:val="457"/>
          <w:tblHeader/>
        </w:trPr>
        <w:tc>
          <w:tcPr>
            <w:tcW w:w="4515" w:type="dxa"/>
            <w:shd w:val="clear" w:color="auto" w:fill="FFFFFF"/>
            <w:vAlign w:val="center"/>
            <w:hideMark/>
          </w:tcPr>
          <w:p w:rsidR="00051685" w:rsidRPr="000A50F4" w:rsidRDefault="00051685" w:rsidP="00051685">
            <w:pPr>
              <w:spacing w:after="0" w:line="240" w:lineRule="auto"/>
              <w:rPr>
                <w:rFonts w:ascii="Times New Roman" w:hAnsi="Times New Roman"/>
                <w:sz w:val="24"/>
                <w:szCs w:val="24"/>
                <w:lang w:eastAsia="ru-RU"/>
              </w:rPr>
            </w:pPr>
            <w:r w:rsidRPr="000A50F4">
              <w:rPr>
                <w:rFonts w:ascii="Times New Roman" w:hAnsi="Times New Roman"/>
                <w:sz w:val="24"/>
                <w:szCs w:val="24"/>
                <w:lang w:eastAsia="ru-RU"/>
              </w:rPr>
              <w:t>Всего</w:t>
            </w:r>
          </w:p>
        </w:tc>
        <w:tc>
          <w:tcPr>
            <w:tcW w:w="1620" w:type="dxa"/>
            <w:shd w:val="clear" w:color="auto" w:fill="FFFFFF"/>
            <w:hideMark/>
          </w:tcPr>
          <w:p w:rsidR="00051685" w:rsidRPr="000A50F4" w:rsidRDefault="00051685" w:rsidP="00051685">
            <w:pPr>
              <w:jc w:val="center"/>
              <w:rPr>
                <w:rFonts w:ascii="Times New Roman" w:hAnsi="Times New Roman"/>
                <w:sz w:val="24"/>
                <w:szCs w:val="24"/>
              </w:rPr>
            </w:pPr>
            <w:r w:rsidRPr="000A50F4">
              <w:rPr>
                <w:rFonts w:ascii="Times New Roman" w:hAnsi="Times New Roman"/>
                <w:sz w:val="24"/>
                <w:szCs w:val="24"/>
              </w:rPr>
              <w:t>161</w:t>
            </w:r>
            <w:r>
              <w:rPr>
                <w:rFonts w:ascii="Times New Roman" w:hAnsi="Times New Roman"/>
                <w:sz w:val="24"/>
                <w:szCs w:val="24"/>
              </w:rPr>
              <w:t xml:space="preserve"> </w:t>
            </w:r>
            <w:r w:rsidRPr="000A50F4">
              <w:rPr>
                <w:rFonts w:ascii="Times New Roman" w:hAnsi="Times New Roman"/>
                <w:sz w:val="24"/>
                <w:szCs w:val="24"/>
              </w:rPr>
              <w:t>734,1</w:t>
            </w:r>
          </w:p>
        </w:tc>
        <w:tc>
          <w:tcPr>
            <w:tcW w:w="1440" w:type="dxa"/>
            <w:shd w:val="clear" w:color="auto" w:fill="FFFFFF"/>
            <w:hideMark/>
          </w:tcPr>
          <w:p w:rsidR="00051685" w:rsidRPr="000A50F4" w:rsidRDefault="00051685" w:rsidP="00051685">
            <w:pPr>
              <w:jc w:val="center"/>
              <w:rPr>
                <w:rFonts w:ascii="Times New Roman" w:hAnsi="Times New Roman"/>
                <w:sz w:val="24"/>
                <w:szCs w:val="24"/>
              </w:rPr>
            </w:pPr>
            <w:r w:rsidRPr="000A50F4">
              <w:rPr>
                <w:rFonts w:ascii="Times New Roman" w:hAnsi="Times New Roman"/>
                <w:sz w:val="24"/>
                <w:szCs w:val="24"/>
              </w:rPr>
              <w:t>163</w:t>
            </w:r>
            <w:r>
              <w:rPr>
                <w:rFonts w:ascii="Times New Roman" w:hAnsi="Times New Roman"/>
                <w:sz w:val="24"/>
                <w:szCs w:val="24"/>
              </w:rPr>
              <w:t xml:space="preserve"> </w:t>
            </w:r>
            <w:r w:rsidRPr="000A50F4">
              <w:rPr>
                <w:rFonts w:ascii="Times New Roman" w:hAnsi="Times New Roman"/>
                <w:sz w:val="24"/>
                <w:szCs w:val="24"/>
              </w:rPr>
              <w:t>429,7</w:t>
            </w:r>
          </w:p>
        </w:tc>
        <w:tc>
          <w:tcPr>
            <w:tcW w:w="1796" w:type="dxa"/>
            <w:shd w:val="clear" w:color="auto" w:fill="FFFFFF"/>
            <w:hideMark/>
          </w:tcPr>
          <w:p w:rsidR="00051685" w:rsidRPr="000A50F4" w:rsidRDefault="00051685" w:rsidP="00051685">
            <w:pPr>
              <w:jc w:val="center"/>
              <w:rPr>
                <w:rFonts w:ascii="Times New Roman" w:hAnsi="Times New Roman"/>
                <w:sz w:val="24"/>
                <w:szCs w:val="24"/>
              </w:rPr>
            </w:pPr>
            <w:r w:rsidRPr="000A50F4">
              <w:rPr>
                <w:rFonts w:ascii="Times New Roman" w:hAnsi="Times New Roman"/>
                <w:sz w:val="24"/>
                <w:szCs w:val="24"/>
              </w:rPr>
              <w:t>1,0</w:t>
            </w:r>
          </w:p>
        </w:tc>
      </w:tr>
      <w:tr w:rsidR="00051685" w:rsidRPr="000A50F4" w:rsidTr="00051685">
        <w:trPr>
          <w:trHeight w:val="630"/>
          <w:tblHeader/>
        </w:trPr>
        <w:tc>
          <w:tcPr>
            <w:tcW w:w="4515" w:type="dxa"/>
            <w:vAlign w:val="center"/>
            <w:hideMark/>
          </w:tcPr>
          <w:p w:rsidR="00051685" w:rsidRPr="000A50F4" w:rsidRDefault="00051685" w:rsidP="00051685">
            <w:pPr>
              <w:spacing w:after="0" w:line="240" w:lineRule="auto"/>
              <w:rPr>
                <w:rFonts w:ascii="Times New Roman" w:hAnsi="Times New Roman"/>
                <w:sz w:val="24"/>
                <w:szCs w:val="24"/>
                <w:lang w:eastAsia="ru-RU"/>
              </w:rPr>
            </w:pPr>
            <w:r w:rsidRPr="000A50F4">
              <w:rPr>
                <w:rFonts w:ascii="Times New Roman" w:hAnsi="Times New Roman"/>
                <w:sz w:val="24"/>
                <w:szCs w:val="24"/>
                <w:lang w:eastAsia="ru-RU"/>
              </w:rPr>
              <w:t>Некоторые инфекционные и паразитарные болезни</w:t>
            </w:r>
          </w:p>
        </w:tc>
        <w:tc>
          <w:tcPr>
            <w:tcW w:w="1620" w:type="dxa"/>
            <w:hideMark/>
          </w:tcPr>
          <w:p w:rsidR="00051685" w:rsidRPr="000A50F4" w:rsidRDefault="00051685" w:rsidP="00051685">
            <w:pPr>
              <w:jc w:val="center"/>
              <w:rPr>
                <w:rFonts w:ascii="Times New Roman" w:hAnsi="Times New Roman"/>
                <w:sz w:val="24"/>
                <w:szCs w:val="24"/>
              </w:rPr>
            </w:pPr>
            <w:r w:rsidRPr="000A50F4">
              <w:rPr>
                <w:rFonts w:ascii="Times New Roman" w:hAnsi="Times New Roman"/>
                <w:sz w:val="24"/>
                <w:szCs w:val="24"/>
              </w:rPr>
              <w:t>4</w:t>
            </w:r>
            <w:r>
              <w:rPr>
                <w:rFonts w:ascii="Times New Roman" w:hAnsi="Times New Roman"/>
                <w:sz w:val="24"/>
                <w:szCs w:val="24"/>
              </w:rPr>
              <w:t xml:space="preserve"> </w:t>
            </w:r>
            <w:r w:rsidRPr="000A50F4">
              <w:rPr>
                <w:rFonts w:ascii="Times New Roman" w:hAnsi="Times New Roman"/>
                <w:sz w:val="24"/>
                <w:szCs w:val="24"/>
              </w:rPr>
              <w:t>385,3</w:t>
            </w:r>
          </w:p>
        </w:tc>
        <w:tc>
          <w:tcPr>
            <w:tcW w:w="1440" w:type="dxa"/>
            <w:hideMark/>
          </w:tcPr>
          <w:p w:rsidR="00051685" w:rsidRPr="000A50F4" w:rsidRDefault="00051685" w:rsidP="00051685">
            <w:pPr>
              <w:jc w:val="center"/>
              <w:rPr>
                <w:rFonts w:ascii="Times New Roman" w:hAnsi="Times New Roman"/>
                <w:sz w:val="24"/>
                <w:szCs w:val="24"/>
              </w:rPr>
            </w:pPr>
            <w:r w:rsidRPr="000A50F4">
              <w:rPr>
                <w:rFonts w:ascii="Times New Roman" w:hAnsi="Times New Roman"/>
                <w:sz w:val="24"/>
                <w:szCs w:val="24"/>
              </w:rPr>
              <w:t>4</w:t>
            </w:r>
            <w:r>
              <w:rPr>
                <w:rFonts w:ascii="Times New Roman" w:hAnsi="Times New Roman"/>
                <w:sz w:val="24"/>
                <w:szCs w:val="24"/>
              </w:rPr>
              <w:t xml:space="preserve"> </w:t>
            </w:r>
            <w:r w:rsidRPr="000A50F4">
              <w:rPr>
                <w:rFonts w:ascii="Times New Roman" w:hAnsi="Times New Roman"/>
                <w:sz w:val="24"/>
                <w:szCs w:val="24"/>
              </w:rPr>
              <w:t>359,8</w:t>
            </w:r>
          </w:p>
        </w:tc>
        <w:tc>
          <w:tcPr>
            <w:tcW w:w="1796" w:type="dxa"/>
            <w:shd w:val="clear" w:color="auto" w:fill="FFFFFF"/>
            <w:hideMark/>
          </w:tcPr>
          <w:p w:rsidR="00051685" w:rsidRPr="000A50F4" w:rsidRDefault="00051685" w:rsidP="00051685">
            <w:pPr>
              <w:jc w:val="center"/>
              <w:rPr>
                <w:rFonts w:ascii="Times New Roman" w:hAnsi="Times New Roman"/>
                <w:sz w:val="24"/>
                <w:szCs w:val="24"/>
              </w:rPr>
            </w:pPr>
            <w:r w:rsidRPr="000A50F4">
              <w:rPr>
                <w:rFonts w:ascii="Times New Roman" w:hAnsi="Times New Roman"/>
                <w:sz w:val="24"/>
                <w:szCs w:val="24"/>
              </w:rPr>
              <w:t>-0,6</w:t>
            </w:r>
          </w:p>
        </w:tc>
      </w:tr>
      <w:tr w:rsidR="00051685" w:rsidRPr="000A50F4" w:rsidTr="00051685">
        <w:trPr>
          <w:trHeight w:val="363"/>
          <w:tblHeader/>
        </w:trPr>
        <w:tc>
          <w:tcPr>
            <w:tcW w:w="4515" w:type="dxa"/>
            <w:vAlign w:val="center"/>
            <w:hideMark/>
          </w:tcPr>
          <w:p w:rsidR="00051685" w:rsidRPr="000A50F4" w:rsidRDefault="00051685" w:rsidP="00051685">
            <w:pPr>
              <w:spacing w:after="0" w:line="240" w:lineRule="auto"/>
              <w:rPr>
                <w:rFonts w:ascii="Times New Roman" w:hAnsi="Times New Roman"/>
                <w:sz w:val="24"/>
                <w:szCs w:val="24"/>
                <w:lang w:eastAsia="ru-RU"/>
              </w:rPr>
            </w:pPr>
            <w:r w:rsidRPr="000A50F4">
              <w:rPr>
                <w:rFonts w:ascii="Times New Roman" w:hAnsi="Times New Roman"/>
                <w:sz w:val="24"/>
                <w:szCs w:val="24"/>
                <w:lang w:eastAsia="ru-RU"/>
              </w:rPr>
              <w:t>Новообразования</w:t>
            </w:r>
          </w:p>
        </w:tc>
        <w:tc>
          <w:tcPr>
            <w:tcW w:w="1620" w:type="dxa"/>
            <w:hideMark/>
          </w:tcPr>
          <w:p w:rsidR="00051685" w:rsidRPr="000A50F4" w:rsidRDefault="00051685" w:rsidP="00051685">
            <w:pPr>
              <w:jc w:val="center"/>
              <w:rPr>
                <w:rFonts w:ascii="Times New Roman" w:hAnsi="Times New Roman"/>
                <w:sz w:val="24"/>
                <w:szCs w:val="24"/>
              </w:rPr>
            </w:pPr>
            <w:r w:rsidRPr="000A50F4">
              <w:rPr>
                <w:rFonts w:ascii="Times New Roman" w:hAnsi="Times New Roman"/>
                <w:sz w:val="24"/>
                <w:szCs w:val="24"/>
              </w:rPr>
              <w:t>4</w:t>
            </w:r>
            <w:r>
              <w:rPr>
                <w:rFonts w:ascii="Times New Roman" w:hAnsi="Times New Roman"/>
                <w:sz w:val="24"/>
                <w:szCs w:val="24"/>
              </w:rPr>
              <w:t xml:space="preserve"> </w:t>
            </w:r>
            <w:r w:rsidRPr="000A50F4">
              <w:rPr>
                <w:rFonts w:ascii="Times New Roman" w:hAnsi="Times New Roman"/>
                <w:sz w:val="24"/>
                <w:szCs w:val="24"/>
              </w:rPr>
              <w:t>895,9</w:t>
            </w:r>
          </w:p>
        </w:tc>
        <w:tc>
          <w:tcPr>
            <w:tcW w:w="1440" w:type="dxa"/>
            <w:hideMark/>
          </w:tcPr>
          <w:p w:rsidR="00051685" w:rsidRPr="000A50F4" w:rsidRDefault="00051685" w:rsidP="00051685">
            <w:pPr>
              <w:jc w:val="center"/>
              <w:rPr>
                <w:rFonts w:ascii="Times New Roman" w:hAnsi="Times New Roman"/>
                <w:sz w:val="24"/>
                <w:szCs w:val="24"/>
              </w:rPr>
            </w:pPr>
            <w:r w:rsidRPr="000A50F4">
              <w:rPr>
                <w:rFonts w:ascii="Times New Roman" w:hAnsi="Times New Roman"/>
                <w:sz w:val="24"/>
                <w:szCs w:val="24"/>
              </w:rPr>
              <w:t>5</w:t>
            </w:r>
            <w:r>
              <w:rPr>
                <w:rFonts w:ascii="Times New Roman" w:hAnsi="Times New Roman"/>
                <w:sz w:val="24"/>
                <w:szCs w:val="24"/>
              </w:rPr>
              <w:t xml:space="preserve"> </w:t>
            </w:r>
            <w:r w:rsidRPr="000A50F4">
              <w:rPr>
                <w:rFonts w:ascii="Times New Roman" w:hAnsi="Times New Roman"/>
                <w:sz w:val="24"/>
                <w:szCs w:val="24"/>
              </w:rPr>
              <w:t>007,5</w:t>
            </w:r>
          </w:p>
        </w:tc>
        <w:tc>
          <w:tcPr>
            <w:tcW w:w="1796" w:type="dxa"/>
            <w:shd w:val="clear" w:color="auto" w:fill="FFFFFF"/>
            <w:hideMark/>
          </w:tcPr>
          <w:p w:rsidR="00051685" w:rsidRPr="000A50F4" w:rsidRDefault="00051685" w:rsidP="00051685">
            <w:pPr>
              <w:jc w:val="center"/>
              <w:rPr>
                <w:rFonts w:ascii="Times New Roman" w:hAnsi="Times New Roman"/>
                <w:sz w:val="24"/>
                <w:szCs w:val="24"/>
              </w:rPr>
            </w:pPr>
            <w:r w:rsidRPr="000A50F4">
              <w:rPr>
                <w:rFonts w:ascii="Times New Roman" w:hAnsi="Times New Roman"/>
                <w:sz w:val="24"/>
                <w:szCs w:val="24"/>
              </w:rPr>
              <w:t>2,3</w:t>
            </w:r>
          </w:p>
        </w:tc>
      </w:tr>
      <w:tr w:rsidR="00051685" w:rsidRPr="000A50F4" w:rsidTr="00051685">
        <w:trPr>
          <w:trHeight w:val="945"/>
          <w:tblHeader/>
        </w:trPr>
        <w:tc>
          <w:tcPr>
            <w:tcW w:w="4515" w:type="dxa"/>
            <w:vAlign w:val="center"/>
            <w:hideMark/>
          </w:tcPr>
          <w:p w:rsidR="00051685" w:rsidRPr="000A50F4" w:rsidRDefault="00051685" w:rsidP="00051685">
            <w:pPr>
              <w:spacing w:after="0" w:line="240" w:lineRule="auto"/>
              <w:rPr>
                <w:rFonts w:ascii="Times New Roman" w:hAnsi="Times New Roman"/>
                <w:sz w:val="24"/>
                <w:szCs w:val="24"/>
                <w:lang w:eastAsia="ru-RU"/>
              </w:rPr>
            </w:pPr>
            <w:r w:rsidRPr="000A50F4">
              <w:rPr>
                <w:rFonts w:ascii="Times New Roman" w:hAnsi="Times New Roman"/>
                <w:sz w:val="24"/>
                <w:szCs w:val="24"/>
                <w:lang w:eastAsia="ru-RU"/>
              </w:rPr>
              <w:t>Болезни крови, кроветворных органов и отдельные нарушения, вовлекающие иммунный механизм</w:t>
            </w:r>
          </w:p>
        </w:tc>
        <w:tc>
          <w:tcPr>
            <w:tcW w:w="1620" w:type="dxa"/>
            <w:hideMark/>
          </w:tcPr>
          <w:p w:rsidR="00051685" w:rsidRPr="000A50F4" w:rsidRDefault="00051685" w:rsidP="00051685">
            <w:pPr>
              <w:jc w:val="center"/>
              <w:rPr>
                <w:rFonts w:ascii="Times New Roman" w:hAnsi="Times New Roman"/>
                <w:sz w:val="24"/>
                <w:szCs w:val="24"/>
              </w:rPr>
            </w:pPr>
            <w:r w:rsidRPr="000A50F4">
              <w:rPr>
                <w:rFonts w:ascii="Times New Roman" w:hAnsi="Times New Roman"/>
                <w:sz w:val="24"/>
                <w:szCs w:val="24"/>
              </w:rPr>
              <w:t>1</w:t>
            </w:r>
            <w:r>
              <w:rPr>
                <w:rFonts w:ascii="Times New Roman" w:hAnsi="Times New Roman"/>
                <w:sz w:val="24"/>
                <w:szCs w:val="24"/>
              </w:rPr>
              <w:t xml:space="preserve"> </w:t>
            </w:r>
            <w:r w:rsidRPr="000A50F4">
              <w:rPr>
                <w:rFonts w:ascii="Times New Roman" w:hAnsi="Times New Roman"/>
                <w:sz w:val="24"/>
                <w:szCs w:val="24"/>
              </w:rPr>
              <w:t>265,6</w:t>
            </w:r>
          </w:p>
        </w:tc>
        <w:tc>
          <w:tcPr>
            <w:tcW w:w="1440" w:type="dxa"/>
            <w:hideMark/>
          </w:tcPr>
          <w:p w:rsidR="00051685" w:rsidRPr="000A50F4" w:rsidRDefault="00051685" w:rsidP="00051685">
            <w:pPr>
              <w:jc w:val="center"/>
              <w:rPr>
                <w:rFonts w:ascii="Times New Roman" w:hAnsi="Times New Roman"/>
                <w:sz w:val="24"/>
                <w:szCs w:val="24"/>
              </w:rPr>
            </w:pPr>
            <w:r w:rsidRPr="000A50F4">
              <w:rPr>
                <w:rFonts w:ascii="Times New Roman" w:hAnsi="Times New Roman"/>
                <w:sz w:val="24"/>
                <w:szCs w:val="24"/>
              </w:rPr>
              <w:t>1</w:t>
            </w:r>
            <w:r>
              <w:rPr>
                <w:rFonts w:ascii="Times New Roman" w:hAnsi="Times New Roman"/>
                <w:sz w:val="24"/>
                <w:szCs w:val="24"/>
              </w:rPr>
              <w:t xml:space="preserve"> </w:t>
            </w:r>
            <w:r w:rsidRPr="000A50F4">
              <w:rPr>
                <w:rFonts w:ascii="Times New Roman" w:hAnsi="Times New Roman"/>
                <w:sz w:val="24"/>
                <w:szCs w:val="24"/>
              </w:rPr>
              <w:t>250,8</w:t>
            </w:r>
          </w:p>
        </w:tc>
        <w:tc>
          <w:tcPr>
            <w:tcW w:w="1796" w:type="dxa"/>
            <w:shd w:val="clear" w:color="auto" w:fill="FFFFFF"/>
            <w:hideMark/>
          </w:tcPr>
          <w:p w:rsidR="00051685" w:rsidRPr="000A50F4" w:rsidRDefault="00051685" w:rsidP="00051685">
            <w:pPr>
              <w:jc w:val="center"/>
              <w:rPr>
                <w:rFonts w:ascii="Times New Roman" w:hAnsi="Times New Roman"/>
                <w:sz w:val="24"/>
                <w:szCs w:val="24"/>
              </w:rPr>
            </w:pPr>
            <w:r w:rsidRPr="000A50F4">
              <w:rPr>
                <w:rFonts w:ascii="Times New Roman" w:hAnsi="Times New Roman"/>
                <w:sz w:val="24"/>
                <w:szCs w:val="24"/>
              </w:rPr>
              <w:t>-1,2</w:t>
            </w:r>
          </w:p>
        </w:tc>
      </w:tr>
      <w:tr w:rsidR="00051685" w:rsidRPr="000A50F4" w:rsidTr="00051685">
        <w:trPr>
          <w:trHeight w:val="945"/>
          <w:tblHeader/>
        </w:trPr>
        <w:tc>
          <w:tcPr>
            <w:tcW w:w="4515" w:type="dxa"/>
            <w:vAlign w:val="center"/>
            <w:hideMark/>
          </w:tcPr>
          <w:p w:rsidR="00051685" w:rsidRPr="000A50F4" w:rsidRDefault="00051685" w:rsidP="00051685">
            <w:pPr>
              <w:spacing w:after="0" w:line="240" w:lineRule="auto"/>
              <w:rPr>
                <w:rFonts w:ascii="Times New Roman" w:hAnsi="Times New Roman"/>
                <w:sz w:val="24"/>
                <w:szCs w:val="24"/>
                <w:lang w:eastAsia="ru-RU"/>
              </w:rPr>
            </w:pPr>
            <w:r w:rsidRPr="000A50F4">
              <w:rPr>
                <w:rFonts w:ascii="Times New Roman" w:hAnsi="Times New Roman"/>
                <w:sz w:val="24"/>
                <w:szCs w:val="24"/>
                <w:lang w:eastAsia="ru-RU"/>
              </w:rPr>
              <w:t>Болезни эндокринной системы, расстройства питания и нарушения обмена веществ</w:t>
            </w:r>
          </w:p>
        </w:tc>
        <w:tc>
          <w:tcPr>
            <w:tcW w:w="1620" w:type="dxa"/>
            <w:hideMark/>
          </w:tcPr>
          <w:p w:rsidR="00051685" w:rsidRPr="000A50F4" w:rsidRDefault="00051685" w:rsidP="00051685">
            <w:pPr>
              <w:jc w:val="center"/>
              <w:rPr>
                <w:rFonts w:ascii="Times New Roman" w:hAnsi="Times New Roman"/>
                <w:sz w:val="24"/>
                <w:szCs w:val="24"/>
              </w:rPr>
            </w:pPr>
            <w:r w:rsidRPr="000A50F4">
              <w:rPr>
                <w:rFonts w:ascii="Times New Roman" w:hAnsi="Times New Roman"/>
                <w:sz w:val="24"/>
                <w:szCs w:val="24"/>
              </w:rPr>
              <w:t>8</w:t>
            </w:r>
            <w:r>
              <w:rPr>
                <w:rFonts w:ascii="Times New Roman" w:hAnsi="Times New Roman"/>
                <w:sz w:val="24"/>
                <w:szCs w:val="24"/>
              </w:rPr>
              <w:t xml:space="preserve"> </w:t>
            </w:r>
            <w:r w:rsidRPr="000A50F4">
              <w:rPr>
                <w:rFonts w:ascii="Times New Roman" w:hAnsi="Times New Roman"/>
                <w:sz w:val="24"/>
                <w:szCs w:val="24"/>
              </w:rPr>
              <w:t>085</w:t>
            </w:r>
          </w:p>
        </w:tc>
        <w:tc>
          <w:tcPr>
            <w:tcW w:w="1440" w:type="dxa"/>
            <w:hideMark/>
          </w:tcPr>
          <w:p w:rsidR="00051685" w:rsidRPr="000A50F4" w:rsidRDefault="00051685" w:rsidP="00051685">
            <w:pPr>
              <w:jc w:val="center"/>
              <w:rPr>
                <w:rFonts w:ascii="Times New Roman" w:hAnsi="Times New Roman"/>
                <w:sz w:val="24"/>
                <w:szCs w:val="24"/>
              </w:rPr>
            </w:pPr>
            <w:r w:rsidRPr="000A50F4">
              <w:rPr>
                <w:rFonts w:ascii="Times New Roman" w:hAnsi="Times New Roman"/>
                <w:sz w:val="24"/>
                <w:szCs w:val="24"/>
              </w:rPr>
              <w:t>8</w:t>
            </w:r>
            <w:r>
              <w:rPr>
                <w:rFonts w:ascii="Times New Roman" w:hAnsi="Times New Roman"/>
                <w:sz w:val="24"/>
                <w:szCs w:val="24"/>
              </w:rPr>
              <w:t xml:space="preserve"> </w:t>
            </w:r>
            <w:r w:rsidRPr="000A50F4">
              <w:rPr>
                <w:rFonts w:ascii="Times New Roman" w:hAnsi="Times New Roman"/>
                <w:sz w:val="24"/>
                <w:szCs w:val="24"/>
              </w:rPr>
              <w:t>284,3</w:t>
            </w:r>
          </w:p>
        </w:tc>
        <w:tc>
          <w:tcPr>
            <w:tcW w:w="1796" w:type="dxa"/>
            <w:shd w:val="clear" w:color="auto" w:fill="FFFFFF"/>
            <w:hideMark/>
          </w:tcPr>
          <w:p w:rsidR="00051685" w:rsidRPr="000A50F4" w:rsidRDefault="00051685" w:rsidP="00051685">
            <w:pPr>
              <w:jc w:val="center"/>
              <w:rPr>
                <w:rFonts w:ascii="Times New Roman" w:hAnsi="Times New Roman"/>
                <w:sz w:val="24"/>
                <w:szCs w:val="24"/>
              </w:rPr>
            </w:pPr>
            <w:r w:rsidRPr="000A50F4">
              <w:rPr>
                <w:rFonts w:ascii="Times New Roman" w:hAnsi="Times New Roman"/>
                <w:sz w:val="24"/>
                <w:szCs w:val="24"/>
              </w:rPr>
              <w:t>2,5</w:t>
            </w:r>
          </w:p>
        </w:tc>
      </w:tr>
      <w:tr w:rsidR="00051685" w:rsidRPr="000A50F4" w:rsidTr="00051685">
        <w:trPr>
          <w:trHeight w:val="630"/>
          <w:tblHeader/>
        </w:trPr>
        <w:tc>
          <w:tcPr>
            <w:tcW w:w="4515" w:type="dxa"/>
            <w:vAlign w:val="center"/>
            <w:hideMark/>
          </w:tcPr>
          <w:p w:rsidR="00051685" w:rsidRPr="000A50F4" w:rsidRDefault="00051685" w:rsidP="00051685">
            <w:pPr>
              <w:spacing w:after="0" w:line="240" w:lineRule="auto"/>
              <w:rPr>
                <w:rFonts w:ascii="Times New Roman" w:hAnsi="Times New Roman"/>
                <w:sz w:val="24"/>
                <w:szCs w:val="24"/>
                <w:lang w:eastAsia="ru-RU"/>
              </w:rPr>
            </w:pPr>
            <w:r w:rsidRPr="000A50F4">
              <w:rPr>
                <w:rFonts w:ascii="Times New Roman" w:hAnsi="Times New Roman"/>
                <w:sz w:val="24"/>
                <w:szCs w:val="24"/>
                <w:lang w:eastAsia="ru-RU"/>
              </w:rPr>
              <w:t>Психические расстройства и расстройства поведения</w:t>
            </w:r>
          </w:p>
        </w:tc>
        <w:tc>
          <w:tcPr>
            <w:tcW w:w="1620" w:type="dxa"/>
            <w:hideMark/>
          </w:tcPr>
          <w:p w:rsidR="00051685" w:rsidRPr="000A50F4" w:rsidRDefault="00051685" w:rsidP="00051685">
            <w:pPr>
              <w:jc w:val="center"/>
              <w:rPr>
                <w:rFonts w:ascii="Times New Roman" w:hAnsi="Times New Roman"/>
                <w:sz w:val="24"/>
                <w:szCs w:val="24"/>
              </w:rPr>
            </w:pPr>
            <w:r w:rsidRPr="000A50F4">
              <w:rPr>
                <w:rFonts w:ascii="Times New Roman" w:hAnsi="Times New Roman"/>
                <w:sz w:val="24"/>
                <w:szCs w:val="24"/>
              </w:rPr>
              <w:t>4</w:t>
            </w:r>
            <w:r>
              <w:rPr>
                <w:rFonts w:ascii="Times New Roman" w:hAnsi="Times New Roman"/>
                <w:sz w:val="24"/>
                <w:szCs w:val="24"/>
              </w:rPr>
              <w:t xml:space="preserve"> </w:t>
            </w:r>
            <w:r w:rsidRPr="000A50F4">
              <w:rPr>
                <w:rFonts w:ascii="Times New Roman" w:hAnsi="Times New Roman"/>
                <w:sz w:val="24"/>
                <w:szCs w:val="24"/>
              </w:rPr>
              <w:t>185,4</w:t>
            </w:r>
          </w:p>
        </w:tc>
        <w:tc>
          <w:tcPr>
            <w:tcW w:w="1440" w:type="dxa"/>
            <w:hideMark/>
          </w:tcPr>
          <w:p w:rsidR="00051685" w:rsidRPr="000A50F4" w:rsidRDefault="00051685" w:rsidP="00051685">
            <w:pPr>
              <w:jc w:val="center"/>
              <w:rPr>
                <w:rFonts w:ascii="Times New Roman" w:hAnsi="Times New Roman"/>
                <w:sz w:val="24"/>
                <w:szCs w:val="24"/>
              </w:rPr>
            </w:pPr>
            <w:r w:rsidRPr="000A50F4">
              <w:rPr>
                <w:rFonts w:ascii="Times New Roman" w:hAnsi="Times New Roman"/>
                <w:sz w:val="24"/>
                <w:szCs w:val="24"/>
              </w:rPr>
              <w:t>4</w:t>
            </w:r>
            <w:r>
              <w:rPr>
                <w:rFonts w:ascii="Times New Roman" w:hAnsi="Times New Roman"/>
                <w:sz w:val="24"/>
                <w:szCs w:val="24"/>
              </w:rPr>
              <w:t xml:space="preserve"> </w:t>
            </w:r>
            <w:r w:rsidRPr="000A50F4">
              <w:rPr>
                <w:rFonts w:ascii="Times New Roman" w:hAnsi="Times New Roman"/>
                <w:sz w:val="24"/>
                <w:szCs w:val="24"/>
              </w:rPr>
              <w:t>076,5</w:t>
            </w:r>
          </w:p>
        </w:tc>
        <w:tc>
          <w:tcPr>
            <w:tcW w:w="1796" w:type="dxa"/>
            <w:shd w:val="clear" w:color="auto" w:fill="FFFFFF"/>
            <w:hideMark/>
          </w:tcPr>
          <w:p w:rsidR="00051685" w:rsidRPr="000A50F4" w:rsidRDefault="00051685" w:rsidP="00051685">
            <w:pPr>
              <w:jc w:val="center"/>
              <w:rPr>
                <w:rFonts w:ascii="Times New Roman" w:hAnsi="Times New Roman"/>
                <w:sz w:val="24"/>
                <w:szCs w:val="24"/>
              </w:rPr>
            </w:pPr>
            <w:r w:rsidRPr="000A50F4">
              <w:rPr>
                <w:rFonts w:ascii="Times New Roman" w:hAnsi="Times New Roman"/>
                <w:sz w:val="24"/>
                <w:szCs w:val="24"/>
              </w:rPr>
              <w:t>-2,6</w:t>
            </w:r>
          </w:p>
        </w:tc>
      </w:tr>
      <w:tr w:rsidR="00051685" w:rsidRPr="000A50F4" w:rsidTr="00051685">
        <w:trPr>
          <w:trHeight w:val="630"/>
          <w:tblHeader/>
        </w:trPr>
        <w:tc>
          <w:tcPr>
            <w:tcW w:w="4515" w:type="dxa"/>
            <w:vAlign w:val="center"/>
          </w:tcPr>
          <w:p w:rsidR="00051685" w:rsidRPr="000A50F4" w:rsidRDefault="00051685" w:rsidP="00051685">
            <w:pPr>
              <w:spacing w:after="0" w:line="240" w:lineRule="auto"/>
              <w:rPr>
                <w:rFonts w:ascii="Times New Roman" w:hAnsi="Times New Roman"/>
                <w:sz w:val="24"/>
                <w:szCs w:val="24"/>
                <w:lang w:eastAsia="ru-RU"/>
              </w:rPr>
            </w:pPr>
            <w:r w:rsidRPr="000A50F4">
              <w:rPr>
                <w:rFonts w:ascii="Times New Roman" w:hAnsi="Times New Roman"/>
                <w:sz w:val="24"/>
                <w:szCs w:val="24"/>
                <w:lang w:eastAsia="ru-RU"/>
              </w:rPr>
              <w:t>Болезни нервной системы</w:t>
            </w:r>
          </w:p>
        </w:tc>
        <w:tc>
          <w:tcPr>
            <w:tcW w:w="1620" w:type="dxa"/>
          </w:tcPr>
          <w:p w:rsidR="00051685" w:rsidRPr="000A50F4" w:rsidRDefault="00051685" w:rsidP="00051685">
            <w:pPr>
              <w:jc w:val="center"/>
              <w:rPr>
                <w:rFonts w:ascii="Times New Roman" w:hAnsi="Times New Roman"/>
                <w:sz w:val="24"/>
                <w:szCs w:val="24"/>
              </w:rPr>
            </w:pPr>
            <w:r w:rsidRPr="000A50F4">
              <w:rPr>
                <w:rFonts w:ascii="Times New Roman" w:hAnsi="Times New Roman"/>
                <w:sz w:val="24"/>
                <w:szCs w:val="24"/>
              </w:rPr>
              <w:t>5</w:t>
            </w:r>
            <w:r>
              <w:rPr>
                <w:rFonts w:ascii="Times New Roman" w:hAnsi="Times New Roman"/>
                <w:sz w:val="24"/>
                <w:szCs w:val="24"/>
              </w:rPr>
              <w:t xml:space="preserve"> </w:t>
            </w:r>
            <w:r w:rsidRPr="000A50F4">
              <w:rPr>
                <w:rFonts w:ascii="Times New Roman" w:hAnsi="Times New Roman"/>
                <w:sz w:val="24"/>
                <w:szCs w:val="24"/>
              </w:rPr>
              <w:t>815,3</w:t>
            </w:r>
          </w:p>
        </w:tc>
        <w:tc>
          <w:tcPr>
            <w:tcW w:w="1440" w:type="dxa"/>
          </w:tcPr>
          <w:p w:rsidR="00051685" w:rsidRPr="000A50F4" w:rsidRDefault="00051685" w:rsidP="00051685">
            <w:pPr>
              <w:jc w:val="center"/>
              <w:rPr>
                <w:rFonts w:ascii="Times New Roman" w:hAnsi="Times New Roman"/>
                <w:sz w:val="24"/>
                <w:szCs w:val="24"/>
              </w:rPr>
            </w:pPr>
            <w:r w:rsidRPr="000A50F4">
              <w:rPr>
                <w:rFonts w:ascii="Times New Roman" w:hAnsi="Times New Roman"/>
                <w:sz w:val="24"/>
                <w:szCs w:val="24"/>
              </w:rPr>
              <w:t>5</w:t>
            </w:r>
            <w:r>
              <w:rPr>
                <w:rFonts w:ascii="Times New Roman" w:hAnsi="Times New Roman"/>
                <w:sz w:val="24"/>
                <w:szCs w:val="24"/>
              </w:rPr>
              <w:t xml:space="preserve"> </w:t>
            </w:r>
            <w:r w:rsidRPr="000A50F4">
              <w:rPr>
                <w:rFonts w:ascii="Times New Roman" w:hAnsi="Times New Roman"/>
                <w:sz w:val="24"/>
                <w:szCs w:val="24"/>
              </w:rPr>
              <w:t>833,9</w:t>
            </w:r>
          </w:p>
        </w:tc>
        <w:tc>
          <w:tcPr>
            <w:tcW w:w="1796" w:type="dxa"/>
            <w:shd w:val="clear" w:color="auto" w:fill="FFFFFF"/>
          </w:tcPr>
          <w:p w:rsidR="00051685" w:rsidRPr="000A50F4" w:rsidRDefault="00051685" w:rsidP="00051685">
            <w:pPr>
              <w:jc w:val="center"/>
              <w:rPr>
                <w:rFonts w:ascii="Times New Roman" w:hAnsi="Times New Roman"/>
                <w:sz w:val="24"/>
                <w:szCs w:val="24"/>
              </w:rPr>
            </w:pPr>
            <w:r w:rsidRPr="000A50F4">
              <w:rPr>
                <w:rFonts w:ascii="Times New Roman" w:hAnsi="Times New Roman"/>
                <w:sz w:val="24"/>
                <w:szCs w:val="24"/>
              </w:rPr>
              <w:t>0,3</w:t>
            </w:r>
          </w:p>
        </w:tc>
      </w:tr>
      <w:tr w:rsidR="00051685" w:rsidRPr="000A50F4" w:rsidTr="00051685">
        <w:trPr>
          <w:trHeight w:val="630"/>
          <w:tblHeader/>
        </w:trPr>
        <w:tc>
          <w:tcPr>
            <w:tcW w:w="4515" w:type="dxa"/>
            <w:vAlign w:val="center"/>
          </w:tcPr>
          <w:p w:rsidR="00051685" w:rsidRPr="000A50F4" w:rsidRDefault="00051685" w:rsidP="00051685">
            <w:pPr>
              <w:spacing w:after="0" w:line="240" w:lineRule="auto"/>
              <w:rPr>
                <w:rFonts w:ascii="Times New Roman" w:hAnsi="Times New Roman"/>
                <w:sz w:val="24"/>
                <w:szCs w:val="24"/>
                <w:lang w:eastAsia="ru-RU"/>
              </w:rPr>
            </w:pPr>
            <w:r w:rsidRPr="000A50F4">
              <w:rPr>
                <w:rFonts w:ascii="Times New Roman" w:hAnsi="Times New Roman"/>
                <w:sz w:val="24"/>
                <w:szCs w:val="24"/>
                <w:lang w:eastAsia="ru-RU"/>
              </w:rPr>
              <w:t>Болезни глаза и его придаточного аппарата</w:t>
            </w:r>
          </w:p>
        </w:tc>
        <w:tc>
          <w:tcPr>
            <w:tcW w:w="1620" w:type="dxa"/>
          </w:tcPr>
          <w:p w:rsidR="00051685" w:rsidRPr="000A50F4" w:rsidRDefault="00051685" w:rsidP="00051685">
            <w:pPr>
              <w:jc w:val="center"/>
              <w:rPr>
                <w:rFonts w:ascii="Times New Roman" w:hAnsi="Times New Roman"/>
                <w:sz w:val="24"/>
                <w:szCs w:val="24"/>
                <w:lang w:eastAsia="ru-RU"/>
              </w:rPr>
            </w:pPr>
            <w:r w:rsidRPr="000A50F4">
              <w:rPr>
                <w:rFonts w:ascii="Times New Roman" w:hAnsi="Times New Roman"/>
                <w:sz w:val="24"/>
                <w:szCs w:val="24"/>
              </w:rPr>
              <w:t>10</w:t>
            </w:r>
            <w:r>
              <w:rPr>
                <w:rFonts w:ascii="Times New Roman" w:hAnsi="Times New Roman"/>
                <w:sz w:val="24"/>
                <w:szCs w:val="24"/>
              </w:rPr>
              <w:t xml:space="preserve"> </w:t>
            </w:r>
            <w:r w:rsidRPr="000A50F4">
              <w:rPr>
                <w:rFonts w:ascii="Times New Roman" w:hAnsi="Times New Roman"/>
                <w:sz w:val="24"/>
                <w:szCs w:val="24"/>
              </w:rPr>
              <w:t>368,2</w:t>
            </w:r>
          </w:p>
        </w:tc>
        <w:tc>
          <w:tcPr>
            <w:tcW w:w="1440" w:type="dxa"/>
          </w:tcPr>
          <w:p w:rsidR="00051685" w:rsidRPr="000A50F4" w:rsidRDefault="00051685" w:rsidP="00051685">
            <w:pPr>
              <w:jc w:val="center"/>
              <w:rPr>
                <w:rFonts w:ascii="Times New Roman" w:hAnsi="Times New Roman"/>
                <w:sz w:val="24"/>
                <w:szCs w:val="24"/>
                <w:lang w:eastAsia="ru-RU"/>
              </w:rPr>
            </w:pPr>
            <w:r w:rsidRPr="000A50F4">
              <w:rPr>
                <w:rFonts w:ascii="Times New Roman" w:hAnsi="Times New Roman"/>
                <w:sz w:val="24"/>
                <w:szCs w:val="24"/>
              </w:rPr>
              <w:t>10</w:t>
            </w:r>
            <w:r>
              <w:rPr>
                <w:rFonts w:ascii="Times New Roman" w:hAnsi="Times New Roman"/>
                <w:sz w:val="24"/>
                <w:szCs w:val="24"/>
              </w:rPr>
              <w:t xml:space="preserve"> </w:t>
            </w:r>
            <w:r w:rsidRPr="000A50F4">
              <w:rPr>
                <w:rFonts w:ascii="Times New Roman" w:hAnsi="Times New Roman"/>
                <w:sz w:val="24"/>
                <w:szCs w:val="24"/>
              </w:rPr>
              <w:t>372,1</w:t>
            </w:r>
          </w:p>
        </w:tc>
        <w:tc>
          <w:tcPr>
            <w:tcW w:w="1796" w:type="dxa"/>
            <w:shd w:val="clear" w:color="auto" w:fill="FFFFFF"/>
          </w:tcPr>
          <w:p w:rsidR="00051685" w:rsidRPr="000A50F4" w:rsidRDefault="00051685" w:rsidP="00051685">
            <w:pPr>
              <w:jc w:val="center"/>
              <w:rPr>
                <w:rFonts w:ascii="Times New Roman" w:hAnsi="Times New Roman"/>
                <w:sz w:val="24"/>
                <w:szCs w:val="24"/>
                <w:lang w:eastAsia="ru-RU"/>
              </w:rPr>
            </w:pPr>
            <w:r w:rsidRPr="000A50F4">
              <w:rPr>
                <w:rFonts w:ascii="Times New Roman" w:hAnsi="Times New Roman"/>
                <w:sz w:val="24"/>
                <w:szCs w:val="24"/>
              </w:rPr>
              <w:t>0,04</w:t>
            </w:r>
          </w:p>
        </w:tc>
      </w:tr>
      <w:tr w:rsidR="00051685" w:rsidRPr="000A50F4" w:rsidTr="00051685">
        <w:trPr>
          <w:trHeight w:val="375"/>
          <w:tblHeader/>
        </w:trPr>
        <w:tc>
          <w:tcPr>
            <w:tcW w:w="4515" w:type="dxa"/>
            <w:vAlign w:val="center"/>
            <w:hideMark/>
          </w:tcPr>
          <w:p w:rsidR="00051685" w:rsidRPr="000A50F4" w:rsidRDefault="00051685" w:rsidP="00051685">
            <w:pPr>
              <w:spacing w:after="0" w:line="240" w:lineRule="auto"/>
              <w:rPr>
                <w:rFonts w:ascii="Times New Roman" w:hAnsi="Times New Roman"/>
                <w:sz w:val="24"/>
                <w:szCs w:val="24"/>
                <w:lang w:eastAsia="ru-RU"/>
              </w:rPr>
            </w:pPr>
            <w:r w:rsidRPr="000A50F4">
              <w:rPr>
                <w:rFonts w:ascii="Times New Roman" w:hAnsi="Times New Roman"/>
                <w:sz w:val="24"/>
                <w:szCs w:val="24"/>
                <w:lang w:eastAsia="ru-RU"/>
              </w:rPr>
              <w:t>Болезни уха и сосцевидного отростка</w:t>
            </w:r>
          </w:p>
        </w:tc>
        <w:tc>
          <w:tcPr>
            <w:tcW w:w="1620" w:type="dxa"/>
            <w:hideMark/>
          </w:tcPr>
          <w:p w:rsidR="00051685" w:rsidRPr="000A50F4" w:rsidRDefault="00051685" w:rsidP="00051685">
            <w:pPr>
              <w:jc w:val="center"/>
              <w:rPr>
                <w:rFonts w:ascii="Times New Roman" w:hAnsi="Times New Roman"/>
                <w:sz w:val="24"/>
                <w:szCs w:val="24"/>
              </w:rPr>
            </w:pPr>
            <w:r w:rsidRPr="000A50F4">
              <w:rPr>
                <w:rFonts w:ascii="Times New Roman" w:hAnsi="Times New Roman"/>
                <w:sz w:val="24"/>
                <w:szCs w:val="24"/>
              </w:rPr>
              <w:t>3</w:t>
            </w:r>
            <w:r>
              <w:rPr>
                <w:rFonts w:ascii="Times New Roman" w:hAnsi="Times New Roman"/>
                <w:sz w:val="24"/>
                <w:szCs w:val="24"/>
              </w:rPr>
              <w:t xml:space="preserve"> </w:t>
            </w:r>
            <w:r w:rsidRPr="000A50F4">
              <w:rPr>
                <w:rFonts w:ascii="Times New Roman" w:hAnsi="Times New Roman"/>
                <w:sz w:val="24"/>
                <w:szCs w:val="24"/>
              </w:rPr>
              <w:t>846</w:t>
            </w:r>
          </w:p>
        </w:tc>
        <w:tc>
          <w:tcPr>
            <w:tcW w:w="1440" w:type="dxa"/>
            <w:hideMark/>
          </w:tcPr>
          <w:p w:rsidR="00051685" w:rsidRPr="000A50F4" w:rsidRDefault="00051685" w:rsidP="00051685">
            <w:pPr>
              <w:jc w:val="center"/>
              <w:rPr>
                <w:rFonts w:ascii="Times New Roman" w:hAnsi="Times New Roman"/>
                <w:sz w:val="24"/>
                <w:szCs w:val="24"/>
              </w:rPr>
            </w:pPr>
            <w:r w:rsidRPr="000A50F4">
              <w:rPr>
                <w:rFonts w:ascii="Times New Roman" w:hAnsi="Times New Roman"/>
                <w:sz w:val="24"/>
                <w:szCs w:val="24"/>
              </w:rPr>
              <w:t>3</w:t>
            </w:r>
            <w:r>
              <w:rPr>
                <w:rFonts w:ascii="Times New Roman" w:hAnsi="Times New Roman"/>
                <w:sz w:val="24"/>
                <w:szCs w:val="24"/>
              </w:rPr>
              <w:t xml:space="preserve"> </w:t>
            </w:r>
            <w:r w:rsidRPr="000A50F4">
              <w:rPr>
                <w:rFonts w:ascii="Times New Roman" w:hAnsi="Times New Roman"/>
                <w:sz w:val="24"/>
                <w:szCs w:val="24"/>
              </w:rPr>
              <w:t>786,5</w:t>
            </w:r>
          </w:p>
        </w:tc>
        <w:tc>
          <w:tcPr>
            <w:tcW w:w="1796" w:type="dxa"/>
            <w:shd w:val="clear" w:color="auto" w:fill="FFFFFF"/>
            <w:hideMark/>
          </w:tcPr>
          <w:p w:rsidR="00051685" w:rsidRPr="000A50F4" w:rsidRDefault="00051685" w:rsidP="00051685">
            <w:pPr>
              <w:jc w:val="center"/>
              <w:rPr>
                <w:rFonts w:ascii="Times New Roman" w:hAnsi="Times New Roman"/>
                <w:sz w:val="24"/>
                <w:szCs w:val="24"/>
              </w:rPr>
            </w:pPr>
            <w:r w:rsidRPr="000A50F4">
              <w:rPr>
                <w:rFonts w:ascii="Times New Roman" w:hAnsi="Times New Roman"/>
                <w:sz w:val="24"/>
                <w:szCs w:val="24"/>
              </w:rPr>
              <w:t>-1,5</w:t>
            </w:r>
          </w:p>
        </w:tc>
      </w:tr>
      <w:tr w:rsidR="00051685" w:rsidRPr="000A50F4" w:rsidTr="00051685">
        <w:trPr>
          <w:trHeight w:val="780"/>
          <w:tblHeader/>
        </w:trPr>
        <w:tc>
          <w:tcPr>
            <w:tcW w:w="4515" w:type="dxa"/>
            <w:vAlign w:val="center"/>
            <w:hideMark/>
          </w:tcPr>
          <w:p w:rsidR="00051685" w:rsidRPr="000A50F4" w:rsidRDefault="00051685" w:rsidP="00051685">
            <w:pPr>
              <w:spacing w:after="0" w:line="240" w:lineRule="auto"/>
              <w:rPr>
                <w:rFonts w:ascii="Times New Roman" w:hAnsi="Times New Roman"/>
                <w:sz w:val="24"/>
                <w:szCs w:val="24"/>
                <w:lang w:eastAsia="ru-RU"/>
              </w:rPr>
            </w:pPr>
            <w:r w:rsidRPr="000A50F4">
              <w:rPr>
                <w:rFonts w:ascii="Times New Roman" w:hAnsi="Times New Roman"/>
                <w:sz w:val="24"/>
                <w:szCs w:val="24"/>
                <w:lang w:eastAsia="ru-RU"/>
              </w:rPr>
              <w:t>Болезни системы кровообращения</w:t>
            </w:r>
          </w:p>
        </w:tc>
        <w:tc>
          <w:tcPr>
            <w:tcW w:w="1620" w:type="dxa"/>
            <w:hideMark/>
          </w:tcPr>
          <w:p w:rsidR="00051685" w:rsidRPr="000A50F4" w:rsidRDefault="00051685" w:rsidP="00051685">
            <w:pPr>
              <w:jc w:val="center"/>
              <w:rPr>
                <w:rFonts w:ascii="Times New Roman" w:hAnsi="Times New Roman"/>
                <w:sz w:val="24"/>
                <w:szCs w:val="24"/>
              </w:rPr>
            </w:pPr>
            <w:r w:rsidRPr="000A50F4">
              <w:rPr>
                <w:rFonts w:ascii="Times New Roman" w:hAnsi="Times New Roman"/>
                <w:sz w:val="24"/>
                <w:szCs w:val="24"/>
              </w:rPr>
              <w:t>24</w:t>
            </w:r>
            <w:r>
              <w:rPr>
                <w:rFonts w:ascii="Times New Roman" w:hAnsi="Times New Roman"/>
                <w:sz w:val="24"/>
                <w:szCs w:val="24"/>
              </w:rPr>
              <w:t xml:space="preserve"> </w:t>
            </w:r>
            <w:r w:rsidRPr="000A50F4">
              <w:rPr>
                <w:rFonts w:ascii="Times New Roman" w:hAnsi="Times New Roman"/>
                <w:sz w:val="24"/>
                <w:szCs w:val="24"/>
              </w:rPr>
              <w:t>149,6</w:t>
            </w:r>
          </w:p>
        </w:tc>
        <w:tc>
          <w:tcPr>
            <w:tcW w:w="1440" w:type="dxa"/>
            <w:hideMark/>
          </w:tcPr>
          <w:p w:rsidR="00051685" w:rsidRPr="000A50F4" w:rsidRDefault="00051685" w:rsidP="00051685">
            <w:pPr>
              <w:jc w:val="center"/>
              <w:rPr>
                <w:rFonts w:ascii="Times New Roman" w:hAnsi="Times New Roman"/>
                <w:sz w:val="24"/>
                <w:szCs w:val="24"/>
              </w:rPr>
            </w:pPr>
            <w:r w:rsidRPr="000A50F4">
              <w:rPr>
                <w:rFonts w:ascii="Times New Roman" w:hAnsi="Times New Roman"/>
                <w:sz w:val="24"/>
                <w:szCs w:val="24"/>
              </w:rPr>
              <w:t>24</w:t>
            </w:r>
            <w:r>
              <w:rPr>
                <w:rFonts w:ascii="Times New Roman" w:hAnsi="Times New Roman"/>
                <w:sz w:val="24"/>
                <w:szCs w:val="24"/>
              </w:rPr>
              <w:t xml:space="preserve"> </w:t>
            </w:r>
            <w:r w:rsidRPr="000A50F4">
              <w:rPr>
                <w:rFonts w:ascii="Times New Roman" w:hAnsi="Times New Roman"/>
                <w:sz w:val="24"/>
                <w:szCs w:val="24"/>
              </w:rPr>
              <w:t>883,4</w:t>
            </w:r>
          </w:p>
        </w:tc>
        <w:tc>
          <w:tcPr>
            <w:tcW w:w="1796" w:type="dxa"/>
            <w:shd w:val="clear" w:color="auto" w:fill="FFFFFF"/>
            <w:hideMark/>
          </w:tcPr>
          <w:p w:rsidR="00051685" w:rsidRPr="000A50F4" w:rsidRDefault="00051685" w:rsidP="00051685">
            <w:pPr>
              <w:jc w:val="center"/>
              <w:rPr>
                <w:rFonts w:ascii="Times New Roman" w:hAnsi="Times New Roman"/>
                <w:sz w:val="24"/>
                <w:szCs w:val="24"/>
              </w:rPr>
            </w:pPr>
            <w:r w:rsidRPr="000A50F4">
              <w:rPr>
                <w:rFonts w:ascii="Times New Roman" w:hAnsi="Times New Roman"/>
                <w:sz w:val="24"/>
                <w:szCs w:val="24"/>
              </w:rPr>
              <w:t>3,0</w:t>
            </w:r>
          </w:p>
        </w:tc>
      </w:tr>
      <w:tr w:rsidR="00051685" w:rsidRPr="000A50F4" w:rsidTr="00051685">
        <w:trPr>
          <w:trHeight w:val="630"/>
          <w:tblHeader/>
        </w:trPr>
        <w:tc>
          <w:tcPr>
            <w:tcW w:w="4515" w:type="dxa"/>
            <w:vAlign w:val="center"/>
            <w:hideMark/>
          </w:tcPr>
          <w:p w:rsidR="00051685" w:rsidRPr="000A50F4" w:rsidRDefault="00051685" w:rsidP="00051685">
            <w:pPr>
              <w:spacing w:after="0" w:line="240" w:lineRule="auto"/>
              <w:rPr>
                <w:rFonts w:ascii="Times New Roman" w:hAnsi="Times New Roman"/>
                <w:sz w:val="24"/>
                <w:szCs w:val="24"/>
                <w:lang w:eastAsia="ru-RU"/>
              </w:rPr>
            </w:pPr>
            <w:r w:rsidRPr="000A50F4">
              <w:rPr>
                <w:rFonts w:ascii="Times New Roman" w:hAnsi="Times New Roman"/>
                <w:sz w:val="24"/>
                <w:szCs w:val="24"/>
                <w:lang w:eastAsia="ru-RU"/>
              </w:rPr>
              <w:t>Болезни органов дыхания</w:t>
            </w:r>
          </w:p>
        </w:tc>
        <w:tc>
          <w:tcPr>
            <w:tcW w:w="1620" w:type="dxa"/>
            <w:hideMark/>
          </w:tcPr>
          <w:p w:rsidR="00051685" w:rsidRPr="000A50F4" w:rsidRDefault="00051685" w:rsidP="00051685">
            <w:pPr>
              <w:jc w:val="center"/>
              <w:rPr>
                <w:rFonts w:ascii="Times New Roman" w:hAnsi="Times New Roman"/>
                <w:sz w:val="24"/>
                <w:szCs w:val="24"/>
              </w:rPr>
            </w:pPr>
            <w:r w:rsidRPr="000A50F4">
              <w:rPr>
                <w:rFonts w:ascii="Times New Roman" w:hAnsi="Times New Roman"/>
                <w:sz w:val="24"/>
                <w:szCs w:val="24"/>
              </w:rPr>
              <w:t>40</w:t>
            </w:r>
            <w:r>
              <w:rPr>
                <w:rFonts w:ascii="Times New Roman" w:hAnsi="Times New Roman"/>
                <w:sz w:val="24"/>
                <w:szCs w:val="24"/>
              </w:rPr>
              <w:t xml:space="preserve"> </w:t>
            </w:r>
            <w:r w:rsidRPr="000A50F4">
              <w:rPr>
                <w:rFonts w:ascii="Times New Roman" w:hAnsi="Times New Roman"/>
                <w:sz w:val="24"/>
                <w:szCs w:val="24"/>
              </w:rPr>
              <w:t>346,7</w:t>
            </w:r>
          </w:p>
        </w:tc>
        <w:tc>
          <w:tcPr>
            <w:tcW w:w="1440" w:type="dxa"/>
            <w:hideMark/>
          </w:tcPr>
          <w:p w:rsidR="00051685" w:rsidRPr="000A50F4" w:rsidRDefault="00051685" w:rsidP="00051685">
            <w:pPr>
              <w:jc w:val="center"/>
              <w:rPr>
                <w:rFonts w:ascii="Times New Roman" w:hAnsi="Times New Roman"/>
                <w:sz w:val="24"/>
                <w:szCs w:val="24"/>
              </w:rPr>
            </w:pPr>
            <w:r w:rsidRPr="000A50F4">
              <w:rPr>
                <w:rFonts w:ascii="Times New Roman" w:hAnsi="Times New Roman"/>
                <w:sz w:val="24"/>
                <w:szCs w:val="24"/>
              </w:rPr>
              <w:t>40</w:t>
            </w:r>
            <w:r>
              <w:rPr>
                <w:rFonts w:ascii="Times New Roman" w:hAnsi="Times New Roman"/>
                <w:sz w:val="24"/>
                <w:szCs w:val="24"/>
              </w:rPr>
              <w:t xml:space="preserve"> </w:t>
            </w:r>
            <w:r w:rsidRPr="000A50F4">
              <w:rPr>
                <w:rFonts w:ascii="Times New Roman" w:hAnsi="Times New Roman"/>
                <w:sz w:val="24"/>
                <w:szCs w:val="24"/>
              </w:rPr>
              <w:t>944,8</w:t>
            </w:r>
          </w:p>
        </w:tc>
        <w:tc>
          <w:tcPr>
            <w:tcW w:w="1796" w:type="dxa"/>
            <w:shd w:val="clear" w:color="auto" w:fill="FFFFFF"/>
            <w:hideMark/>
          </w:tcPr>
          <w:p w:rsidR="00051685" w:rsidRPr="000A50F4" w:rsidRDefault="00051685" w:rsidP="00051685">
            <w:pPr>
              <w:jc w:val="center"/>
              <w:rPr>
                <w:rFonts w:ascii="Times New Roman" w:hAnsi="Times New Roman"/>
                <w:sz w:val="24"/>
                <w:szCs w:val="24"/>
              </w:rPr>
            </w:pPr>
            <w:r w:rsidRPr="000A50F4">
              <w:rPr>
                <w:rFonts w:ascii="Times New Roman" w:hAnsi="Times New Roman"/>
                <w:sz w:val="24"/>
                <w:szCs w:val="24"/>
              </w:rPr>
              <w:t>1,5</w:t>
            </w:r>
          </w:p>
        </w:tc>
      </w:tr>
      <w:tr w:rsidR="00051685" w:rsidRPr="000A50F4" w:rsidTr="00051685">
        <w:trPr>
          <w:trHeight w:val="480"/>
          <w:tblHeader/>
        </w:trPr>
        <w:tc>
          <w:tcPr>
            <w:tcW w:w="4515" w:type="dxa"/>
            <w:vAlign w:val="center"/>
            <w:hideMark/>
          </w:tcPr>
          <w:p w:rsidR="00051685" w:rsidRPr="000A50F4" w:rsidRDefault="00051685" w:rsidP="00051685">
            <w:pPr>
              <w:spacing w:after="0" w:line="240" w:lineRule="auto"/>
              <w:rPr>
                <w:rFonts w:ascii="Times New Roman" w:hAnsi="Times New Roman"/>
                <w:sz w:val="24"/>
                <w:szCs w:val="24"/>
                <w:lang w:eastAsia="ru-RU"/>
              </w:rPr>
            </w:pPr>
            <w:r w:rsidRPr="000A50F4">
              <w:rPr>
                <w:rFonts w:ascii="Times New Roman" w:hAnsi="Times New Roman"/>
                <w:sz w:val="24"/>
                <w:szCs w:val="24"/>
                <w:lang w:eastAsia="ru-RU"/>
              </w:rPr>
              <w:t>Болезни органов пищеварения</w:t>
            </w:r>
          </w:p>
        </w:tc>
        <w:tc>
          <w:tcPr>
            <w:tcW w:w="1620" w:type="dxa"/>
            <w:hideMark/>
          </w:tcPr>
          <w:p w:rsidR="00051685" w:rsidRPr="000A50F4" w:rsidRDefault="00051685" w:rsidP="00051685">
            <w:pPr>
              <w:jc w:val="center"/>
              <w:rPr>
                <w:rFonts w:ascii="Times New Roman" w:hAnsi="Times New Roman"/>
                <w:sz w:val="24"/>
                <w:szCs w:val="24"/>
              </w:rPr>
            </w:pPr>
            <w:r w:rsidRPr="000A50F4">
              <w:rPr>
                <w:rFonts w:ascii="Times New Roman" w:hAnsi="Times New Roman"/>
                <w:sz w:val="24"/>
                <w:szCs w:val="24"/>
              </w:rPr>
              <w:t>11</w:t>
            </w:r>
            <w:r>
              <w:rPr>
                <w:rFonts w:ascii="Times New Roman" w:hAnsi="Times New Roman"/>
                <w:sz w:val="24"/>
                <w:szCs w:val="24"/>
              </w:rPr>
              <w:t xml:space="preserve"> </w:t>
            </w:r>
            <w:r w:rsidRPr="000A50F4">
              <w:rPr>
                <w:rFonts w:ascii="Times New Roman" w:hAnsi="Times New Roman"/>
                <w:sz w:val="24"/>
                <w:szCs w:val="24"/>
              </w:rPr>
              <w:t>573</w:t>
            </w:r>
          </w:p>
        </w:tc>
        <w:tc>
          <w:tcPr>
            <w:tcW w:w="1440" w:type="dxa"/>
            <w:hideMark/>
          </w:tcPr>
          <w:p w:rsidR="00051685" w:rsidRPr="000A50F4" w:rsidRDefault="00051685" w:rsidP="00051685">
            <w:pPr>
              <w:jc w:val="center"/>
              <w:rPr>
                <w:rFonts w:ascii="Times New Roman" w:hAnsi="Times New Roman"/>
                <w:sz w:val="24"/>
                <w:szCs w:val="24"/>
              </w:rPr>
            </w:pPr>
            <w:r w:rsidRPr="000A50F4">
              <w:rPr>
                <w:rFonts w:ascii="Times New Roman" w:hAnsi="Times New Roman"/>
                <w:sz w:val="24"/>
                <w:szCs w:val="24"/>
              </w:rPr>
              <w:t>11</w:t>
            </w:r>
            <w:r>
              <w:rPr>
                <w:rFonts w:ascii="Times New Roman" w:hAnsi="Times New Roman"/>
                <w:sz w:val="24"/>
                <w:szCs w:val="24"/>
              </w:rPr>
              <w:t xml:space="preserve"> </w:t>
            </w:r>
            <w:r w:rsidRPr="000A50F4">
              <w:rPr>
                <w:rFonts w:ascii="Times New Roman" w:hAnsi="Times New Roman"/>
                <w:sz w:val="24"/>
                <w:szCs w:val="24"/>
              </w:rPr>
              <w:t>518,4</w:t>
            </w:r>
          </w:p>
        </w:tc>
        <w:tc>
          <w:tcPr>
            <w:tcW w:w="1796" w:type="dxa"/>
            <w:shd w:val="clear" w:color="auto" w:fill="FFFFFF"/>
            <w:hideMark/>
          </w:tcPr>
          <w:p w:rsidR="00051685" w:rsidRPr="000A50F4" w:rsidRDefault="00051685" w:rsidP="00051685">
            <w:pPr>
              <w:jc w:val="center"/>
              <w:rPr>
                <w:rFonts w:ascii="Times New Roman" w:hAnsi="Times New Roman"/>
                <w:sz w:val="24"/>
                <w:szCs w:val="24"/>
              </w:rPr>
            </w:pPr>
            <w:r w:rsidRPr="000A50F4">
              <w:rPr>
                <w:rFonts w:ascii="Times New Roman" w:hAnsi="Times New Roman"/>
                <w:sz w:val="24"/>
                <w:szCs w:val="24"/>
              </w:rPr>
              <w:t>-0,5</w:t>
            </w:r>
          </w:p>
        </w:tc>
      </w:tr>
      <w:tr w:rsidR="00051685" w:rsidRPr="000A50F4" w:rsidTr="00051685">
        <w:trPr>
          <w:trHeight w:val="375"/>
          <w:tblHeader/>
        </w:trPr>
        <w:tc>
          <w:tcPr>
            <w:tcW w:w="4515" w:type="dxa"/>
            <w:vAlign w:val="center"/>
            <w:hideMark/>
          </w:tcPr>
          <w:p w:rsidR="00051685" w:rsidRPr="000A50F4" w:rsidRDefault="00051685" w:rsidP="00051685">
            <w:pPr>
              <w:spacing w:after="0" w:line="240" w:lineRule="auto"/>
              <w:rPr>
                <w:rFonts w:ascii="Times New Roman" w:hAnsi="Times New Roman"/>
                <w:sz w:val="24"/>
                <w:szCs w:val="24"/>
                <w:lang w:eastAsia="ru-RU"/>
              </w:rPr>
            </w:pPr>
            <w:r w:rsidRPr="000A50F4">
              <w:rPr>
                <w:rFonts w:ascii="Times New Roman" w:hAnsi="Times New Roman"/>
                <w:sz w:val="24"/>
                <w:szCs w:val="24"/>
                <w:lang w:eastAsia="ru-RU"/>
              </w:rPr>
              <w:lastRenderedPageBreak/>
              <w:t>Болезни кожи и подкожной клетчатки</w:t>
            </w:r>
          </w:p>
        </w:tc>
        <w:tc>
          <w:tcPr>
            <w:tcW w:w="1620" w:type="dxa"/>
            <w:hideMark/>
          </w:tcPr>
          <w:p w:rsidR="00051685" w:rsidRPr="000A50F4" w:rsidRDefault="00051685" w:rsidP="00051685">
            <w:pPr>
              <w:jc w:val="center"/>
              <w:rPr>
                <w:rFonts w:ascii="Times New Roman" w:hAnsi="Times New Roman"/>
                <w:sz w:val="24"/>
                <w:szCs w:val="24"/>
              </w:rPr>
            </w:pPr>
            <w:r w:rsidRPr="000A50F4">
              <w:rPr>
                <w:rFonts w:ascii="Times New Roman" w:hAnsi="Times New Roman"/>
                <w:sz w:val="24"/>
                <w:szCs w:val="24"/>
              </w:rPr>
              <w:t>5</w:t>
            </w:r>
            <w:r>
              <w:rPr>
                <w:rFonts w:ascii="Times New Roman" w:hAnsi="Times New Roman"/>
                <w:sz w:val="24"/>
                <w:szCs w:val="24"/>
              </w:rPr>
              <w:t xml:space="preserve"> </w:t>
            </w:r>
            <w:r w:rsidRPr="000A50F4">
              <w:rPr>
                <w:rFonts w:ascii="Times New Roman" w:hAnsi="Times New Roman"/>
                <w:sz w:val="24"/>
                <w:szCs w:val="24"/>
              </w:rPr>
              <w:t>722,6</w:t>
            </w:r>
          </w:p>
        </w:tc>
        <w:tc>
          <w:tcPr>
            <w:tcW w:w="1440" w:type="dxa"/>
            <w:hideMark/>
          </w:tcPr>
          <w:p w:rsidR="00051685" w:rsidRPr="000A50F4" w:rsidRDefault="00051685" w:rsidP="00051685">
            <w:pPr>
              <w:jc w:val="center"/>
              <w:rPr>
                <w:rFonts w:ascii="Times New Roman" w:hAnsi="Times New Roman"/>
                <w:sz w:val="24"/>
                <w:szCs w:val="24"/>
              </w:rPr>
            </w:pPr>
            <w:r w:rsidRPr="000A50F4">
              <w:rPr>
                <w:rFonts w:ascii="Times New Roman" w:hAnsi="Times New Roman"/>
                <w:sz w:val="24"/>
                <w:szCs w:val="24"/>
              </w:rPr>
              <w:t>56</w:t>
            </w:r>
            <w:r>
              <w:rPr>
                <w:rFonts w:ascii="Times New Roman" w:hAnsi="Times New Roman"/>
                <w:sz w:val="24"/>
                <w:szCs w:val="24"/>
              </w:rPr>
              <w:t xml:space="preserve"> </w:t>
            </w:r>
            <w:r w:rsidRPr="000A50F4">
              <w:rPr>
                <w:rFonts w:ascii="Times New Roman" w:hAnsi="Times New Roman"/>
                <w:sz w:val="24"/>
                <w:szCs w:val="24"/>
              </w:rPr>
              <w:t>71,9</w:t>
            </w:r>
          </w:p>
        </w:tc>
        <w:tc>
          <w:tcPr>
            <w:tcW w:w="1796" w:type="dxa"/>
            <w:shd w:val="clear" w:color="auto" w:fill="FFFFFF"/>
            <w:hideMark/>
          </w:tcPr>
          <w:p w:rsidR="00051685" w:rsidRPr="000A50F4" w:rsidRDefault="00051685" w:rsidP="00051685">
            <w:pPr>
              <w:jc w:val="center"/>
              <w:rPr>
                <w:rFonts w:ascii="Times New Roman" w:hAnsi="Times New Roman"/>
                <w:sz w:val="24"/>
                <w:szCs w:val="24"/>
              </w:rPr>
            </w:pPr>
            <w:r w:rsidRPr="000A50F4">
              <w:rPr>
                <w:rFonts w:ascii="Times New Roman" w:hAnsi="Times New Roman"/>
                <w:sz w:val="24"/>
                <w:szCs w:val="24"/>
              </w:rPr>
              <w:t>-0,9</w:t>
            </w:r>
          </w:p>
        </w:tc>
      </w:tr>
      <w:tr w:rsidR="00051685" w:rsidRPr="000A50F4" w:rsidTr="00051685">
        <w:trPr>
          <w:trHeight w:val="375"/>
          <w:tblHeader/>
        </w:trPr>
        <w:tc>
          <w:tcPr>
            <w:tcW w:w="4515" w:type="dxa"/>
            <w:vAlign w:val="center"/>
            <w:hideMark/>
          </w:tcPr>
          <w:p w:rsidR="00051685" w:rsidRPr="000A50F4" w:rsidRDefault="00051685" w:rsidP="00051685">
            <w:pPr>
              <w:spacing w:after="0" w:line="240" w:lineRule="auto"/>
              <w:rPr>
                <w:rFonts w:ascii="Times New Roman" w:hAnsi="Times New Roman"/>
                <w:sz w:val="24"/>
                <w:szCs w:val="24"/>
                <w:lang w:eastAsia="ru-RU"/>
              </w:rPr>
            </w:pPr>
            <w:r w:rsidRPr="000A50F4">
              <w:rPr>
                <w:rFonts w:ascii="Times New Roman" w:hAnsi="Times New Roman"/>
                <w:sz w:val="24"/>
                <w:szCs w:val="24"/>
                <w:lang w:eastAsia="ru-RU"/>
              </w:rPr>
              <w:t>Болезни костно-мышечной системы и соединительной ткани</w:t>
            </w:r>
          </w:p>
        </w:tc>
        <w:tc>
          <w:tcPr>
            <w:tcW w:w="1620" w:type="dxa"/>
            <w:hideMark/>
          </w:tcPr>
          <w:p w:rsidR="00051685" w:rsidRPr="000A50F4" w:rsidRDefault="00051685" w:rsidP="00051685">
            <w:pPr>
              <w:jc w:val="center"/>
              <w:rPr>
                <w:rFonts w:ascii="Times New Roman" w:hAnsi="Times New Roman"/>
                <w:sz w:val="24"/>
                <w:szCs w:val="24"/>
              </w:rPr>
            </w:pPr>
            <w:r w:rsidRPr="000A50F4">
              <w:rPr>
                <w:rFonts w:ascii="Times New Roman" w:hAnsi="Times New Roman"/>
                <w:sz w:val="24"/>
                <w:szCs w:val="24"/>
              </w:rPr>
              <w:t>13</w:t>
            </w:r>
            <w:r>
              <w:rPr>
                <w:rFonts w:ascii="Times New Roman" w:hAnsi="Times New Roman"/>
                <w:sz w:val="24"/>
                <w:szCs w:val="24"/>
              </w:rPr>
              <w:t xml:space="preserve"> </w:t>
            </w:r>
            <w:r w:rsidRPr="000A50F4">
              <w:rPr>
                <w:rFonts w:ascii="Times New Roman" w:hAnsi="Times New Roman"/>
                <w:sz w:val="24"/>
                <w:szCs w:val="24"/>
              </w:rPr>
              <w:t>117,2</w:t>
            </w:r>
          </w:p>
        </w:tc>
        <w:tc>
          <w:tcPr>
            <w:tcW w:w="1440" w:type="dxa"/>
            <w:hideMark/>
          </w:tcPr>
          <w:p w:rsidR="00051685" w:rsidRPr="000A50F4" w:rsidRDefault="00051685" w:rsidP="00051685">
            <w:pPr>
              <w:jc w:val="center"/>
              <w:rPr>
                <w:rFonts w:ascii="Times New Roman" w:hAnsi="Times New Roman"/>
                <w:sz w:val="24"/>
                <w:szCs w:val="24"/>
              </w:rPr>
            </w:pPr>
            <w:r w:rsidRPr="000A50F4">
              <w:rPr>
                <w:rFonts w:ascii="Times New Roman" w:hAnsi="Times New Roman"/>
                <w:sz w:val="24"/>
                <w:szCs w:val="24"/>
              </w:rPr>
              <w:t>13</w:t>
            </w:r>
            <w:r>
              <w:rPr>
                <w:rFonts w:ascii="Times New Roman" w:hAnsi="Times New Roman"/>
                <w:sz w:val="24"/>
                <w:szCs w:val="24"/>
              </w:rPr>
              <w:t xml:space="preserve"> </w:t>
            </w:r>
            <w:r w:rsidRPr="000A50F4">
              <w:rPr>
                <w:rFonts w:ascii="Times New Roman" w:hAnsi="Times New Roman"/>
                <w:sz w:val="24"/>
                <w:szCs w:val="24"/>
              </w:rPr>
              <w:t>352,1</w:t>
            </w:r>
          </w:p>
        </w:tc>
        <w:tc>
          <w:tcPr>
            <w:tcW w:w="1796" w:type="dxa"/>
            <w:shd w:val="clear" w:color="auto" w:fill="FFFFFF"/>
            <w:hideMark/>
          </w:tcPr>
          <w:p w:rsidR="00051685" w:rsidRPr="000A50F4" w:rsidRDefault="00051685" w:rsidP="00051685">
            <w:pPr>
              <w:jc w:val="center"/>
              <w:rPr>
                <w:rFonts w:ascii="Times New Roman" w:hAnsi="Times New Roman"/>
                <w:sz w:val="24"/>
                <w:szCs w:val="24"/>
              </w:rPr>
            </w:pPr>
            <w:r w:rsidRPr="000A50F4">
              <w:rPr>
                <w:rFonts w:ascii="Times New Roman" w:hAnsi="Times New Roman"/>
                <w:sz w:val="24"/>
                <w:szCs w:val="24"/>
              </w:rPr>
              <w:t>1,8</w:t>
            </w:r>
          </w:p>
        </w:tc>
      </w:tr>
      <w:tr w:rsidR="00051685" w:rsidRPr="000A50F4" w:rsidTr="00051685">
        <w:trPr>
          <w:trHeight w:val="630"/>
          <w:tblHeader/>
        </w:trPr>
        <w:tc>
          <w:tcPr>
            <w:tcW w:w="4515" w:type="dxa"/>
            <w:vAlign w:val="center"/>
            <w:hideMark/>
          </w:tcPr>
          <w:p w:rsidR="00051685" w:rsidRPr="000A50F4" w:rsidRDefault="00051685" w:rsidP="00051685">
            <w:pPr>
              <w:spacing w:after="0" w:line="240" w:lineRule="auto"/>
              <w:rPr>
                <w:rFonts w:ascii="Times New Roman" w:hAnsi="Times New Roman"/>
                <w:sz w:val="24"/>
                <w:szCs w:val="24"/>
                <w:lang w:eastAsia="ru-RU"/>
              </w:rPr>
            </w:pPr>
            <w:r w:rsidRPr="000A50F4">
              <w:rPr>
                <w:rFonts w:ascii="Times New Roman" w:hAnsi="Times New Roman"/>
                <w:sz w:val="24"/>
                <w:szCs w:val="24"/>
                <w:lang w:eastAsia="ru-RU"/>
              </w:rPr>
              <w:t>Болезни мочеполовой системы</w:t>
            </w:r>
          </w:p>
        </w:tc>
        <w:tc>
          <w:tcPr>
            <w:tcW w:w="1620" w:type="dxa"/>
            <w:hideMark/>
          </w:tcPr>
          <w:p w:rsidR="00051685" w:rsidRPr="000A50F4" w:rsidRDefault="00051685" w:rsidP="00051685">
            <w:pPr>
              <w:jc w:val="center"/>
              <w:rPr>
                <w:rFonts w:ascii="Times New Roman" w:hAnsi="Times New Roman"/>
                <w:sz w:val="24"/>
                <w:szCs w:val="24"/>
              </w:rPr>
            </w:pPr>
            <w:r w:rsidRPr="000A50F4">
              <w:rPr>
                <w:rFonts w:ascii="Times New Roman" w:hAnsi="Times New Roman"/>
                <w:sz w:val="24"/>
                <w:szCs w:val="24"/>
              </w:rPr>
              <w:t>11</w:t>
            </w:r>
            <w:r>
              <w:rPr>
                <w:rFonts w:ascii="Times New Roman" w:hAnsi="Times New Roman"/>
                <w:sz w:val="24"/>
                <w:szCs w:val="24"/>
              </w:rPr>
              <w:t xml:space="preserve"> </w:t>
            </w:r>
            <w:r w:rsidRPr="000A50F4">
              <w:rPr>
                <w:rFonts w:ascii="Times New Roman" w:hAnsi="Times New Roman"/>
                <w:sz w:val="24"/>
                <w:szCs w:val="24"/>
              </w:rPr>
              <w:t>594,3</w:t>
            </w:r>
          </w:p>
        </w:tc>
        <w:tc>
          <w:tcPr>
            <w:tcW w:w="1440" w:type="dxa"/>
            <w:hideMark/>
          </w:tcPr>
          <w:p w:rsidR="00051685" w:rsidRPr="000A50F4" w:rsidRDefault="00051685" w:rsidP="00051685">
            <w:pPr>
              <w:jc w:val="center"/>
              <w:rPr>
                <w:rFonts w:ascii="Times New Roman" w:hAnsi="Times New Roman"/>
                <w:sz w:val="24"/>
                <w:szCs w:val="24"/>
              </w:rPr>
            </w:pPr>
            <w:r w:rsidRPr="000A50F4">
              <w:rPr>
                <w:rFonts w:ascii="Times New Roman" w:hAnsi="Times New Roman"/>
                <w:sz w:val="24"/>
                <w:szCs w:val="24"/>
              </w:rPr>
              <w:t>11</w:t>
            </w:r>
            <w:r>
              <w:rPr>
                <w:rFonts w:ascii="Times New Roman" w:hAnsi="Times New Roman"/>
                <w:sz w:val="24"/>
                <w:szCs w:val="24"/>
              </w:rPr>
              <w:t xml:space="preserve"> </w:t>
            </w:r>
            <w:r w:rsidRPr="000A50F4">
              <w:rPr>
                <w:rFonts w:ascii="Times New Roman" w:hAnsi="Times New Roman"/>
                <w:sz w:val="24"/>
                <w:szCs w:val="24"/>
              </w:rPr>
              <w:t>784,8</w:t>
            </w:r>
          </w:p>
        </w:tc>
        <w:tc>
          <w:tcPr>
            <w:tcW w:w="1796" w:type="dxa"/>
            <w:shd w:val="clear" w:color="auto" w:fill="FFFFFF"/>
            <w:hideMark/>
          </w:tcPr>
          <w:p w:rsidR="00051685" w:rsidRPr="000A50F4" w:rsidRDefault="00051685" w:rsidP="00051685">
            <w:pPr>
              <w:jc w:val="center"/>
              <w:rPr>
                <w:rFonts w:ascii="Times New Roman" w:hAnsi="Times New Roman"/>
                <w:sz w:val="24"/>
                <w:szCs w:val="24"/>
              </w:rPr>
            </w:pPr>
            <w:r w:rsidRPr="000A50F4">
              <w:rPr>
                <w:rFonts w:ascii="Times New Roman" w:hAnsi="Times New Roman"/>
                <w:sz w:val="24"/>
                <w:szCs w:val="24"/>
              </w:rPr>
              <w:t>1,6</w:t>
            </w:r>
          </w:p>
        </w:tc>
      </w:tr>
      <w:tr w:rsidR="00051685" w:rsidRPr="000A50F4" w:rsidTr="00051685">
        <w:trPr>
          <w:trHeight w:val="630"/>
          <w:tblHeader/>
        </w:trPr>
        <w:tc>
          <w:tcPr>
            <w:tcW w:w="4515" w:type="dxa"/>
            <w:vAlign w:val="center"/>
            <w:hideMark/>
          </w:tcPr>
          <w:p w:rsidR="00051685" w:rsidRPr="000A50F4" w:rsidRDefault="00051685" w:rsidP="00051685">
            <w:pPr>
              <w:spacing w:after="0" w:line="240" w:lineRule="auto"/>
              <w:rPr>
                <w:rFonts w:ascii="Times New Roman" w:hAnsi="Times New Roman"/>
                <w:sz w:val="24"/>
                <w:szCs w:val="24"/>
                <w:lang w:eastAsia="ru-RU"/>
              </w:rPr>
            </w:pPr>
            <w:r w:rsidRPr="000A50F4">
              <w:rPr>
                <w:rFonts w:ascii="Times New Roman" w:hAnsi="Times New Roman"/>
                <w:sz w:val="24"/>
                <w:szCs w:val="24"/>
                <w:lang w:eastAsia="ru-RU"/>
              </w:rPr>
              <w:t>Врожденные аномалии (пороки развития), деформации и хромосомные нарушения</w:t>
            </w:r>
          </w:p>
        </w:tc>
        <w:tc>
          <w:tcPr>
            <w:tcW w:w="1620" w:type="dxa"/>
            <w:hideMark/>
          </w:tcPr>
          <w:p w:rsidR="00051685" w:rsidRPr="000A50F4" w:rsidRDefault="00051685" w:rsidP="00051685">
            <w:pPr>
              <w:jc w:val="center"/>
              <w:rPr>
                <w:rFonts w:ascii="Times New Roman" w:hAnsi="Times New Roman"/>
                <w:sz w:val="24"/>
                <w:szCs w:val="24"/>
              </w:rPr>
            </w:pPr>
            <w:r w:rsidRPr="000A50F4">
              <w:rPr>
                <w:rFonts w:ascii="Times New Roman" w:hAnsi="Times New Roman"/>
                <w:sz w:val="24"/>
                <w:szCs w:val="24"/>
              </w:rPr>
              <w:t>789,9</w:t>
            </w:r>
          </w:p>
        </w:tc>
        <w:tc>
          <w:tcPr>
            <w:tcW w:w="1440" w:type="dxa"/>
            <w:hideMark/>
          </w:tcPr>
          <w:p w:rsidR="00051685" w:rsidRPr="000A50F4" w:rsidRDefault="00051685" w:rsidP="00051685">
            <w:pPr>
              <w:jc w:val="center"/>
              <w:rPr>
                <w:rFonts w:ascii="Times New Roman" w:hAnsi="Times New Roman"/>
                <w:sz w:val="24"/>
                <w:szCs w:val="24"/>
              </w:rPr>
            </w:pPr>
            <w:r w:rsidRPr="000A50F4">
              <w:rPr>
                <w:rFonts w:ascii="Times New Roman" w:hAnsi="Times New Roman"/>
                <w:sz w:val="24"/>
                <w:szCs w:val="24"/>
              </w:rPr>
              <w:t>797,2</w:t>
            </w:r>
          </w:p>
        </w:tc>
        <w:tc>
          <w:tcPr>
            <w:tcW w:w="1796" w:type="dxa"/>
            <w:shd w:val="clear" w:color="auto" w:fill="FFFFFF"/>
            <w:hideMark/>
          </w:tcPr>
          <w:p w:rsidR="00051685" w:rsidRPr="000A50F4" w:rsidRDefault="00051685" w:rsidP="00051685">
            <w:pPr>
              <w:jc w:val="center"/>
              <w:rPr>
                <w:rFonts w:ascii="Times New Roman" w:hAnsi="Times New Roman"/>
                <w:sz w:val="24"/>
                <w:szCs w:val="24"/>
              </w:rPr>
            </w:pPr>
            <w:r w:rsidRPr="000A50F4">
              <w:rPr>
                <w:rFonts w:ascii="Times New Roman" w:hAnsi="Times New Roman"/>
                <w:sz w:val="24"/>
                <w:szCs w:val="24"/>
              </w:rPr>
              <w:t>0,9</w:t>
            </w:r>
          </w:p>
        </w:tc>
      </w:tr>
      <w:tr w:rsidR="00051685" w:rsidRPr="000A50F4" w:rsidTr="00051685">
        <w:trPr>
          <w:trHeight w:val="375"/>
          <w:tblHeader/>
        </w:trPr>
        <w:tc>
          <w:tcPr>
            <w:tcW w:w="4515" w:type="dxa"/>
            <w:vAlign w:val="center"/>
            <w:hideMark/>
          </w:tcPr>
          <w:p w:rsidR="00051685" w:rsidRPr="000A50F4" w:rsidRDefault="00051685" w:rsidP="00051685">
            <w:pPr>
              <w:spacing w:after="0" w:line="240" w:lineRule="auto"/>
              <w:rPr>
                <w:rFonts w:ascii="Times New Roman" w:hAnsi="Times New Roman"/>
                <w:sz w:val="24"/>
                <w:szCs w:val="24"/>
                <w:lang w:eastAsia="ru-RU"/>
              </w:rPr>
            </w:pPr>
            <w:r w:rsidRPr="000A50F4">
              <w:rPr>
                <w:rFonts w:ascii="Times New Roman" w:hAnsi="Times New Roman"/>
                <w:sz w:val="24"/>
                <w:szCs w:val="24"/>
                <w:lang w:eastAsia="ru-RU"/>
              </w:rPr>
              <w:t>Симптомы, признаки и отклонения, выявленные при клинических и лабораторных исследованиях</w:t>
            </w:r>
          </w:p>
        </w:tc>
        <w:tc>
          <w:tcPr>
            <w:tcW w:w="1620" w:type="dxa"/>
            <w:hideMark/>
          </w:tcPr>
          <w:p w:rsidR="00051685" w:rsidRPr="000A50F4" w:rsidRDefault="00051685" w:rsidP="00051685">
            <w:pPr>
              <w:jc w:val="center"/>
              <w:rPr>
                <w:rFonts w:ascii="Times New Roman" w:hAnsi="Times New Roman"/>
                <w:sz w:val="24"/>
                <w:szCs w:val="24"/>
              </w:rPr>
            </w:pPr>
            <w:r w:rsidRPr="000A50F4">
              <w:rPr>
                <w:rFonts w:ascii="Times New Roman" w:hAnsi="Times New Roman"/>
                <w:sz w:val="24"/>
                <w:szCs w:val="24"/>
              </w:rPr>
              <w:t>109,2</w:t>
            </w:r>
          </w:p>
        </w:tc>
        <w:tc>
          <w:tcPr>
            <w:tcW w:w="1440" w:type="dxa"/>
            <w:hideMark/>
          </w:tcPr>
          <w:p w:rsidR="00051685" w:rsidRPr="000A50F4" w:rsidRDefault="00051685" w:rsidP="00051685">
            <w:pPr>
              <w:jc w:val="center"/>
              <w:rPr>
                <w:rFonts w:ascii="Times New Roman" w:hAnsi="Times New Roman"/>
                <w:sz w:val="24"/>
                <w:szCs w:val="24"/>
              </w:rPr>
            </w:pPr>
            <w:r w:rsidRPr="000A50F4">
              <w:rPr>
                <w:rFonts w:ascii="Times New Roman" w:hAnsi="Times New Roman"/>
                <w:sz w:val="24"/>
                <w:szCs w:val="24"/>
              </w:rPr>
              <w:t>93,5</w:t>
            </w:r>
          </w:p>
        </w:tc>
        <w:tc>
          <w:tcPr>
            <w:tcW w:w="1796" w:type="dxa"/>
            <w:shd w:val="clear" w:color="auto" w:fill="FFFFFF"/>
            <w:hideMark/>
          </w:tcPr>
          <w:p w:rsidR="00051685" w:rsidRPr="000A50F4" w:rsidRDefault="00051685" w:rsidP="00051685">
            <w:pPr>
              <w:jc w:val="center"/>
              <w:rPr>
                <w:rFonts w:ascii="Times New Roman" w:hAnsi="Times New Roman"/>
                <w:sz w:val="24"/>
                <w:szCs w:val="24"/>
              </w:rPr>
            </w:pPr>
            <w:r w:rsidRPr="000A50F4">
              <w:rPr>
                <w:rFonts w:ascii="Times New Roman" w:hAnsi="Times New Roman"/>
                <w:sz w:val="24"/>
                <w:szCs w:val="24"/>
              </w:rPr>
              <w:t>-14,4</w:t>
            </w:r>
          </w:p>
        </w:tc>
      </w:tr>
      <w:tr w:rsidR="00051685" w:rsidRPr="000A50F4" w:rsidTr="00051685">
        <w:trPr>
          <w:trHeight w:val="375"/>
          <w:tblHeader/>
        </w:trPr>
        <w:tc>
          <w:tcPr>
            <w:tcW w:w="4515" w:type="dxa"/>
            <w:vAlign w:val="center"/>
          </w:tcPr>
          <w:p w:rsidR="00051685" w:rsidRPr="000A50F4" w:rsidRDefault="00051685" w:rsidP="00051685">
            <w:pPr>
              <w:spacing w:after="0" w:line="240" w:lineRule="auto"/>
              <w:rPr>
                <w:rFonts w:ascii="Times New Roman" w:hAnsi="Times New Roman"/>
                <w:sz w:val="24"/>
                <w:szCs w:val="24"/>
                <w:lang w:eastAsia="ru-RU"/>
              </w:rPr>
            </w:pPr>
            <w:r w:rsidRPr="000A50F4">
              <w:rPr>
                <w:rFonts w:ascii="Times New Roman" w:hAnsi="Times New Roman"/>
                <w:sz w:val="24"/>
                <w:szCs w:val="24"/>
                <w:lang w:eastAsia="ru-RU"/>
              </w:rPr>
              <w:t>Травмы, отравления и некоторые другие последствия воздействия внешних причин</w:t>
            </w:r>
          </w:p>
        </w:tc>
        <w:tc>
          <w:tcPr>
            <w:tcW w:w="1620" w:type="dxa"/>
          </w:tcPr>
          <w:p w:rsidR="00051685" w:rsidRPr="000A50F4" w:rsidRDefault="00051685" w:rsidP="00051685">
            <w:pPr>
              <w:jc w:val="center"/>
              <w:rPr>
                <w:rFonts w:ascii="Times New Roman" w:hAnsi="Times New Roman"/>
                <w:sz w:val="24"/>
                <w:szCs w:val="24"/>
              </w:rPr>
            </w:pPr>
            <w:r w:rsidRPr="000A50F4">
              <w:rPr>
                <w:rFonts w:ascii="Times New Roman" w:hAnsi="Times New Roman"/>
                <w:sz w:val="24"/>
                <w:szCs w:val="24"/>
              </w:rPr>
              <w:t>8</w:t>
            </w:r>
            <w:r>
              <w:rPr>
                <w:rFonts w:ascii="Times New Roman" w:hAnsi="Times New Roman"/>
                <w:sz w:val="24"/>
                <w:szCs w:val="24"/>
              </w:rPr>
              <w:t xml:space="preserve"> </w:t>
            </w:r>
            <w:r w:rsidRPr="000A50F4">
              <w:rPr>
                <w:rFonts w:ascii="Times New Roman" w:hAnsi="Times New Roman"/>
                <w:sz w:val="24"/>
                <w:szCs w:val="24"/>
              </w:rPr>
              <w:t>818,8</w:t>
            </w:r>
          </w:p>
        </w:tc>
        <w:tc>
          <w:tcPr>
            <w:tcW w:w="1440" w:type="dxa"/>
          </w:tcPr>
          <w:p w:rsidR="00051685" w:rsidRPr="000A50F4" w:rsidRDefault="00051685" w:rsidP="00051685">
            <w:pPr>
              <w:jc w:val="center"/>
              <w:rPr>
                <w:rFonts w:ascii="Times New Roman" w:hAnsi="Times New Roman"/>
                <w:sz w:val="24"/>
                <w:szCs w:val="24"/>
              </w:rPr>
            </w:pPr>
            <w:r w:rsidRPr="000A50F4">
              <w:rPr>
                <w:rFonts w:ascii="Times New Roman" w:hAnsi="Times New Roman"/>
                <w:sz w:val="24"/>
                <w:szCs w:val="24"/>
              </w:rPr>
              <w:t>8</w:t>
            </w:r>
            <w:r>
              <w:rPr>
                <w:rFonts w:ascii="Times New Roman" w:hAnsi="Times New Roman"/>
                <w:sz w:val="24"/>
                <w:szCs w:val="24"/>
              </w:rPr>
              <w:t xml:space="preserve"> </w:t>
            </w:r>
            <w:r w:rsidRPr="000A50F4">
              <w:rPr>
                <w:rFonts w:ascii="Times New Roman" w:hAnsi="Times New Roman"/>
                <w:sz w:val="24"/>
                <w:szCs w:val="24"/>
              </w:rPr>
              <w:t>901,7</w:t>
            </w:r>
          </w:p>
        </w:tc>
        <w:tc>
          <w:tcPr>
            <w:tcW w:w="1796" w:type="dxa"/>
            <w:shd w:val="clear" w:color="auto" w:fill="FFFFFF"/>
          </w:tcPr>
          <w:p w:rsidR="00051685" w:rsidRPr="000A50F4" w:rsidRDefault="00051685" w:rsidP="00051685">
            <w:pPr>
              <w:jc w:val="center"/>
              <w:rPr>
                <w:rFonts w:ascii="Times New Roman" w:hAnsi="Times New Roman"/>
                <w:sz w:val="24"/>
                <w:szCs w:val="24"/>
              </w:rPr>
            </w:pPr>
            <w:r w:rsidRPr="000A50F4">
              <w:rPr>
                <w:rFonts w:ascii="Times New Roman" w:hAnsi="Times New Roman"/>
                <w:sz w:val="24"/>
                <w:szCs w:val="24"/>
              </w:rPr>
              <w:t>0,9</w:t>
            </w:r>
          </w:p>
        </w:tc>
      </w:tr>
    </w:tbl>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Снижение заболеваемости наблюдается по следующим классам болезней: симптомы, признаки и отклонения от нормы, выявленные при клинических и лабораторных исследованиях, психические расстройства и расстройства поведения, болезни уха и сосцевидного отростка, болезни крови, кроветворных органов и отдельные нарушения, вовлекающие иммунный механизм, болезни кожи и подкожной клетчатки, некоторые инфекционные и паразитарные болезни, болезнями органов пищеварения.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Практически не изменилась заболеваемость населения болезнями глаза и его придаточного аппарата (+0,04</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Рост общей заболеваемости в 2018 году по сравнению с 2017 годом в Российской Федерации составил 1,0</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с варьированием по федеральным округам от +2,4</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 Южном федеральном округе до –1,0 в Северо-Кавказском федеральном округе (табл. 3.2).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                                                                    </w:t>
      </w:r>
    </w:p>
    <w:p w:rsidR="005E58C6" w:rsidRPr="005E58C6" w:rsidRDefault="005E58C6" w:rsidP="00051685">
      <w:pPr>
        <w:widowControl w:val="0"/>
        <w:spacing w:after="0" w:line="312" w:lineRule="auto"/>
        <w:ind w:firstLine="709"/>
        <w:jc w:val="right"/>
        <w:rPr>
          <w:rFonts w:ascii="Times New Roman" w:hAnsi="Times New Roman" w:cs="Times New Roman"/>
          <w:sz w:val="28"/>
          <w:szCs w:val="28"/>
        </w:rPr>
      </w:pPr>
      <w:r w:rsidRPr="005E58C6">
        <w:rPr>
          <w:rFonts w:ascii="Times New Roman" w:hAnsi="Times New Roman" w:cs="Times New Roman"/>
          <w:sz w:val="28"/>
          <w:szCs w:val="28"/>
        </w:rPr>
        <w:t xml:space="preserve">                                                      Таблица 3.1 </w:t>
      </w:r>
    </w:p>
    <w:p w:rsidR="005E58C6" w:rsidRPr="005E58C6" w:rsidRDefault="005E58C6" w:rsidP="00FA027B">
      <w:pPr>
        <w:widowControl w:val="0"/>
        <w:spacing w:after="0" w:line="240" w:lineRule="auto"/>
        <w:ind w:firstLine="709"/>
        <w:jc w:val="center"/>
        <w:rPr>
          <w:rFonts w:ascii="Times New Roman" w:hAnsi="Times New Roman" w:cs="Times New Roman"/>
          <w:sz w:val="28"/>
          <w:szCs w:val="28"/>
        </w:rPr>
      </w:pPr>
      <w:r w:rsidRPr="005E58C6">
        <w:rPr>
          <w:rFonts w:ascii="Times New Roman" w:hAnsi="Times New Roman" w:cs="Times New Roman"/>
          <w:sz w:val="28"/>
          <w:szCs w:val="28"/>
        </w:rPr>
        <w:t>Общая заболеваемость населения Российской Федерации</w:t>
      </w:r>
    </w:p>
    <w:p w:rsidR="005E58C6" w:rsidRPr="005E58C6" w:rsidRDefault="005E58C6" w:rsidP="00FA027B">
      <w:pPr>
        <w:widowControl w:val="0"/>
        <w:spacing w:after="0" w:line="240" w:lineRule="auto"/>
        <w:ind w:firstLine="709"/>
        <w:jc w:val="center"/>
        <w:rPr>
          <w:rFonts w:ascii="Times New Roman" w:hAnsi="Times New Roman" w:cs="Times New Roman"/>
          <w:sz w:val="28"/>
          <w:szCs w:val="28"/>
        </w:rPr>
      </w:pPr>
      <w:r w:rsidRPr="005E58C6">
        <w:rPr>
          <w:rFonts w:ascii="Times New Roman" w:hAnsi="Times New Roman" w:cs="Times New Roman"/>
          <w:sz w:val="28"/>
          <w:szCs w:val="28"/>
        </w:rPr>
        <w:t>по федеральным округам</w:t>
      </w:r>
    </w:p>
    <w:tbl>
      <w:tblPr>
        <w:tblW w:w="9652" w:type="dxa"/>
        <w:tblInd w:w="95" w:type="dxa"/>
        <w:tblLook w:val="00A0"/>
      </w:tblPr>
      <w:tblGrid>
        <w:gridCol w:w="3841"/>
        <w:gridCol w:w="2126"/>
        <w:gridCol w:w="1701"/>
        <w:gridCol w:w="1984"/>
      </w:tblGrid>
      <w:tr w:rsidR="00051685" w:rsidRPr="000A50F4" w:rsidTr="00051685">
        <w:trPr>
          <w:trHeight w:val="759"/>
          <w:tblHeader/>
        </w:trPr>
        <w:tc>
          <w:tcPr>
            <w:tcW w:w="384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51685" w:rsidRPr="000A50F4" w:rsidRDefault="00051685" w:rsidP="00051685">
            <w:pPr>
              <w:shd w:val="clear" w:color="auto" w:fill="FFFFFF" w:themeFill="background1"/>
              <w:spacing w:after="0" w:line="240" w:lineRule="auto"/>
              <w:jc w:val="center"/>
              <w:rPr>
                <w:rFonts w:ascii="Times New Roman" w:hAnsi="Times New Roman"/>
                <w:sz w:val="24"/>
                <w:szCs w:val="24"/>
                <w:lang w:eastAsia="ru-RU"/>
              </w:rPr>
            </w:pPr>
            <w:r w:rsidRPr="000A50F4">
              <w:rPr>
                <w:rFonts w:ascii="Times New Roman" w:hAnsi="Times New Roman"/>
                <w:sz w:val="24"/>
                <w:szCs w:val="24"/>
                <w:lang w:eastAsia="ru-RU"/>
              </w:rPr>
              <w:t>Федеральные округа</w:t>
            </w:r>
          </w:p>
        </w:tc>
        <w:tc>
          <w:tcPr>
            <w:tcW w:w="5811" w:type="dxa"/>
            <w:gridSpan w:val="3"/>
            <w:tcBorders>
              <w:top w:val="single" w:sz="4" w:space="0" w:color="auto"/>
              <w:left w:val="nil"/>
              <w:bottom w:val="single" w:sz="4" w:space="0" w:color="auto"/>
              <w:right w:val="single" w:sz="4" w:space="0" w:color="auto"/>
            </w:tcBorders>
            <w:shd w:val="clear" w:color="auto" w:fill="FFFFFF"/>
            <w:vAlign w:val="center"/>
            <w:hideMark/>
          </w:tcPr>
          <w:p w:rsidR="00051685" w:rsidRPr="000A50F4" w:rsidRDefault="00051685" w:rsidP="00051685">
            <w:pPr>
              <w:shd w:val="clear" w:color="auto" w:fill="FFFFFF" w:themeFill="background1"/>
              <w:spacing w:after="0" w:line="240" w:lineRule="auto"/>
              <w:jc w:val="center"/>
              <w:rPr>
                <w:rFonts w:ascii="Times New Roman" w:hAnsi="Times New Roman"/>
                <w:sz w:val="24"/>
                <w:szCs w:val="24"/>
                <w:lang w:eastAsia="ru-RU"/>
              </w:rPr>
            </w:pPr>
            <w:r w:rsidRPr="000A50F4">
              <w:rPr>
                <w:rFonts w:ascii="Times New Roman" w:hAnsi="Times New Roman"/>
                <w:sz w:val="24"/>
                <w:szCs w:val="24"/>
                <w:lang w:eastAsia="ru-RU"/>
              </w:rPr>
              <w:t xml:space="preserve">Общее число зарегистрированных случаев заболевания на </w:t>
            </w:r>
            <w:r w:rsidR="00FA027B">
              <w:rPr>
                <w:rFonts w:ascii="Times New Roman" w:hAnsi="Times New Roman"/>
                <w:sz w:val="24"/>
                <w:szCs w:val="24"/>
                <w:lang w:eastAsia="ru-RU"/>
              </w:rPr>
              <w:t xml:space="preserve">100 тыс. </w:t>
            </w:r>
            <w:r w:rsidRPr="000A50F4">
              <w:rPr>
                <w:rFonts w:ascii="Times New Roman" w:hAnsi="Times New Roman"/>
                <w:sz w:val="24"/>
                <w:szCs w:val="24"/>
                <w:lang w:eastAsia="ru-RU"/>
              </w:rPr>
              <w:t>населения</w:t>
            </w:r>
          </w:p>
        </w:tc>
      </w:tr>
      <w:tr w:rsidR="00051685" w:rsidRPr="000A50F4" w:rsidTr="00051685">
        <w:trPr>
          <w:trHeight w:val="559"/>
          <w:tblHeader/>
        </w:trPr>
        <w:tc>
          <w:tcPr>
            <w:tcW w:w="3841" w:type="dxa"/>
            <w:vMerge/>
            <w:tcBorders>
              <w:top w:val="single" w:sz="4" w:space="0" w:color="auto"/>
              <w:left w:val="single" w:sz="4" w:space="0" w:color="auto"/>
              <w:bottom w:val="single" w:sz="4" w:space="0" w:color="auto"/>
              <w:right w:val="single" w:sz="4" w:space="0" w:color="auto"/>
            </w:tcBorders>
            <w:vAlign w:val="center"/>
            <w:hideMark/>
          </w:tcPr>
          <w:p w:rsidR="00051685" w:rsidRPr="000A50F4" w:rsidRDefault="00051685" w:rsidP="00051685">
            <w:pPr>
              <w:shd w:val="clear" w:color="auto" w:fill="FFFFFF" w:themeFill="background1"/>
              <w:spacing w:after="0" w:line="240" w:lineRule="auto"/>
              <w:rPr>
                <w:rFonts w:ascii="Times New Roman" w:hAnsi="Times New Roman"/>
                <w:sz w:val="24"/>
                <w:szCs w:val="24"/>
                <w:lang w:eastAsia="ru-RU"/>
              </w:rPr>
            </w:pPr>
          </w:p>
        </w:tc>
        <w:tc>
          <w:tcPr>
            <w:tcW w:w="2126" w:type="dxa"/>
            <w:tcBorders>
              <w:top w:val="nil"/>
              <w:left w:val="nil"/>
              <w:bottom w:val="single" w:sz="4" w:space="0" w:color="auto"/>
              <w:right w:val="single" w:sz="4" w:space="0" w:color="auto"/>
            </w:tcBorders>
            <w:shd w:val="clear" w:color="auto" w:fill="FFFFFF"/>
            <w:vAlign w:val="center"/>
            <w:hideMark/>
          </w:tcPr>
          <w:p w:rsidR="00051685" w:rsidRPr="000A50F4" w:rsidRDefault="00051685" w:rsidP="00051685">
            <w:pPr>
              <w:shd w:val="clear" w:color="auto" w:fill="FFFFFF" w:themeFill="background1"/>
              <w:spacing w:after="0" w:line="240" w:lineRule="auto"/>
              <w:jc w:val="center"/>
              <w:rPr>
                <w:rFonts w:ascii="Times New Roman" w:hAnsi="Times New Roman"/>
                <w:sz w:val="24"/>
                <w:szCs w:val="24"/>
                <w:lang w:eastAsia="ru-RU"/>
              </w:rPr>
            </w:pPr>
            <w:r w:rsidRPr="000A50F4">
              <w:rPr>
                <w:rFonts w:ascii="Times New Roman" w:hAnsi="Times New Roman"/>
                <w:sz w:val="24"/>
                <w:szCs w:val="24"/>
                <w:lang w:eastAsia="ru-RU"/>
              </w:rPr>
              <w:t>2017 г.</w:t>
            </w:r>
          </w:p>
        </w:tc>
        <w:tc>
          <w:tcPr>
            <w:tcW w:w="1701" w:type="dxa"/>
            <w:tcBorders>
              <w:top w:val="nil"/>
              <w:left w:val="nil"/>
              <w:bottom w:val="single" w:sz="4" w:space="0" w:color="auto"/>
              <w:right w:val="single" w:sz="4" w:space="0" w:color="auto"/>
            </w:tcBorders>
            <w:shd w:val="clear" w:color="auto" w:fill="FFFFFF"/>
            <w:noWrap/>
            <w:vAlign w:val="center"/>
            <w:hideMark/>
          </w:tcPr>
          <w:p w:rsidR="00051685" w:rsidRPr="000A50F4" w:rsidRDefault="00051685" w:rsidP="00051685">
            <w:pPr>
              <w:shd w:val="clear" w:color="auto" w:fill="FFFFFF" w:themeFill="background1"/>
              <w:spacing w:after="0" w:line="240" w:lineRule="auto"/>
              <w:jc w:val="center"/>
              <w:rPr>
                <w:rFonts w:ascii="Times New Roman" w:hAnsi="Times New Roman"/>
                <w:sz w:val="24"/>
                <w:szCs w:val="24"/>
                <w:lang w:eastAsia="ru-RU"/>
              </w:rPr>
            </w:pPr>
            <w:r w:rsidRPr="000A50F4">
              <w:rPr>
                <w:rFonts w:ascii="Times New Roman" w:hAnsi="Times New Roman"/>
                <w:sz w:val="24"/>
                <w:szCs w:val="24"/>
                <w:lang w:eastAsia="ru-RU"/>
              </w:rPr>
              <w:t>2018 г.</w:t>
            </w:r>
          </w:p>
        </w:tc>
        <w:tc>
          <w:tcPr>
            <w:tcW w:w="1984" w:type="dxa"/>
            <w:tcBorders>
              <w:top w:val="nil"/>
              <w:left w:val="nil"/>
              <w:bottom w:val="single" w:sz="4" w:space="0" w:color="auto"/>
              <w:right w:val="single" w:sz="4" w:space="0" w:color="auto"/>
            </w:tcBorders>
            <w:shd w:val="clear" w:color="auto" w:fill="FFFFFF"/>
            <w:vAlign w:val="center"/>
            <w:hideMark/>
          </w:tcPr>
          <w:p w:rsidR="00051685" w:rsidRPr="000A50F4" w:rsidRDefault="00051685" w:rsidP="00051685">
            <w:pPr>
              <w:shd w:val="clear" w:color="auto" w:fill="FFFFFF" w:themeFill="background1"/>
              <w:spacing w:after="0" w:line="240" w:lineRule="auto"/>
              <w:jc w:val="center"/>
              <w:rPr>
                <w:rFonts w:ascii="Times New Roman" w:hAnsi="Times New Roman"/>
                <w:sz w:val="24"/>
                <w:szCs w:val="24"/>
                <w:lang w:eastAsia="ru-RU"/>
              </w:rPr>
            </w:pPr>
            <w:r w:rsidRPr="000A50F4">
              <w:rPr>
                <w:rFonts w:ascii="Times New Roman" w:hAnsi="Times New Roman"/>
                <w:sz w:val="24"/>
                <w:szCs w:val="24"/>
                <w:lang w:eastAsia="ru-RU"/>
              </w:rPr>
              <w:t>темп прироста/ убыли (</w:t>
            </w:r>
            <w:r w:rsidR="00000709">
              <w:rPr>
                <w:rFonts w:ascii="Times New Roman" w:hAnsi="Times New Roman"/>
                <w:sz w:val="24"/>
                <w:szCs w:val="24"/>
                <w:lang w:eastAsia="ru-RU"/>
              </w:rPr>
              <w:t> %</w:t>
            </w:r>
            <w:r w:rsidRPr="000A50F4">
              <w:rPr>
                <w:rFonts w:ascii="Times New Roman" w:hAnsi="Times New Roman"/>
                <w:sz w:val="24"/>
                <w:szCs w:val="24"/>
                <w:lang w:eastAsia="ru-RU"/>
              </w:rPr>
              <w:t>)</w:t>
            </w:r>
          </w:p>
        </w:tc>
      </w:tr>
      <w:tr w:rsidR="00051685" w:rsidRPr="000A50F4" w:rsidTr="00051685">
        <w:trPr>
          <w:trHeight w:val="408"/>
        </w:trPr>
        <w:tc>
          <w:tcPr>
            <w:tcW w:w="3841" w:type="dxa"/>
            <w:tcBorders>
              <w:top w:val="nil"/>
              <w:left w:val="single" w:sz="4" w:space="0" w:color="auto"/>
              <w:bottom w:val="single" w:sz="4" w:space="0" w:color="auto"/>
              <w:right w:val="single" w:sz="4" w:space="0" w:color="auto"/>
            </w:tcBorders>
            <w:shd w:val="clear" w:color="auto" w:fill="FFFFFF"/>
            <w:vAlign w:val="center"/>
            <w:hideMark/>
          </w:tcPr>
          <w:p w:rsidR="00051685" w:rsidRPr="000A50F4" w:rsidRDefault="00051685" w:rsidP="00051685">
            <w:pPr>
              <w:shd w:val="clear" w:color="auto" w:fill="FFFFFF" w:themeFill="background1"/>
              <w:spacing w:after="0" w:line="240" w:lineRule="auto"/>
              <w:rPr>
                <w:rFonts w:ascii="Times New Roman" w:hAnsi="Times New Roman"/>
                <w:sz w:val="24"/>
                <w:szCs w:val="24"/>
                <w:lang w:eastAsia="ru-RU"/>
              </w:rPr>
            </w:pPr>
            <w:r w:rsidRPr="000A50F4">
              <w:rPr>
                <w:rFonts w:ascii="Times New Roman" w:hAnsi="Times New Roman"/>
                <w:sz w:val="24"/>
                <w:szCs w:val="24"/>
                <w:lang w:eastAsia="ru-RU"/>
              </w:rPr>
              <w:t xml:space="preserve">Российская Федерация </w:t>
            </w:r>
          </w:p>
        </w:tc>
        <w:tc>
          <w:tcPr>
            <w:tcW w:w="2126" w:type="dxa"/>
            <w:tcBorders>
              <w:top w:val="nil"/>
              <w:left w:val="nil"/>
              <w:bottom w:val="single" w:sz="4" w:space="0" w:color="auto"/>
              <w:right w:val="single" w:sz="4" w:space="0" w:color="auto"/>
            </w:tcBorders>
            <w:shd w:val="clear" w:color="auto" w:fill="FFFFFF"/>
            <w:vAlign w:val="center"/>
          </w:tcPr>
          <w:p w:rsidR="00051685" w:rsidRPr="000A50F4" w:rsidRDefault="00051685" w:rsidP="00051685">
            <w:pPr>
              <w:shd w:val="clear" w:color="auto" w:fill="FFFFFF" w:themeFill="background1"/>
              <w:jc w:val="center"/>
              <w:rPr>
                <w:rFonts w:ascii="Times New Roman" w:hAnsi="Times New Roman"/>
                <w:bCs/>
                <w:sz w:val="24"/>
                <w:szCs w:val="24"/>
                <w:lang w:eastAsia="ru-RU"/>
              </w:rPr>
            </w:pPr>
            <w:r w:rsidRPr="000A50F4">
              <w:rPr>
                <w:rFonts w:ascii="Times New Roman" w:hAnsi="Times New Roman"/>
                <w:sz w:val="24"/>
                <w:szCs w:val="24"/>
              </w:rPr>
              <w:t>161</w:t>
            </w:r>
            <w:r>
              <w:rPr>
                <w:rFonts w:ascii="Times New Roman" w:hAnsi="Times New Roman"/>
                <w:sz w:val="24"/>
                <w:szCs w:val="24"/>
              </w:rPr>
              <w:t xml:space="preserve"> </w:t>
            </w:r>
            <w:r w:rsidRPr="000A50F4">
              <w:rPr>
                <w:rFonts w:ascii="Times New Roman" w:hAnsi="Times New Roman"/>
                <w:sz w:val="24"/>
                <w:szCs w:val="24"/>
              </w:rPr>
              <w:t>734,1</w:t>
            </w:r>
          </w:p>
        </w:tc>
        <w:tc>
          <w:tcPr>
            <w:tcW w:w="1701" w:type="dxa"/>
            <w:tcBorders>
              <w:top w:val="nil"/>
              <w:left w:val="nil"/>
              <w:bottom w:val="single" w:sz="4" w:space="0" w:color="auto"/>
              <w:right w:val="single" w:sz="4" w:space="0" w:color="auto"/>
            </w:tcBorders>
            <w:shd w:val="clear" w:color="auto" w:fill="FFFFFF"/>
            <w:vAlign w:val="center"/>
          </w:tcPr>
          <w:p w:rsidR="00051685" w:rsidRPr="000A50F4" w:rsidRDefault="00051685" w:rsidP="00051685">
            <w:pPr>
              <w:shd w:val="clear" w:color="auto" w:fill="FFFFFF" w:themeFill="background1"/>
              <w:jc w:val="center"/>
              <w:rPr>
                <w:rFonts w:ascii="Times New Roman" w:hAnsi="Times New Roman"/>
                <w:bCs/>
                <w:sz w:val="24"/>
                <w:szCs w:val="24"/>
                <w:lang w:eastAsia="ru-RU"/>
              </w:rPr>
            </w:pPr>
            <w:r w:rsidRPr="000A50F4">
              <w:rPr>
                <w:rFonts w:ascii="Times New Roman" w:hAnsi="Times New Roman"/>
                <w:sz w:val="24"/>
                <w:szCs w:val="24"/>
              </w:rPr>
              <w:t>163</w:t>
            </w:r>
            <w:r>
              <w:rPr>
                <w:rFonts w:ascii="Times New Roman" w:hAnsi="Times New Roman"/>
                <w:sz w:val="24"/>
                <w:szCs w:val="24"/>
              </w:rPr>
              <w:t xml:space="preserve"> </w:t>
            </w:r>
            <w:r w:rsidRPr="000A50F4">
              <w:rPr>
                <w:rFonts w:ascii="Times New Roman" w:hAnsi="Times New Roman"/>
                <w:sz w:val="24"/>
                <w:szCs w:val="24"/>
              </w:rPr>
              <w:t>429,7</w:t>
            </w:r>
          </w:p>
        </w:tc>
        <w:tc>
          <w:tcPr>
            <w:tcW w:w="1984" w:type="dxa"/>
            <w:tcBorders>
              <w:top w:val="nil"/>
              <w:left w:val="nil"/>
              <w:bottom w:val="single" w:sz="4" w:space="0" w:color="auto"/>
              <w:right w:val="single" w:sz="4" w:space="0" w:color="auto"/>
            </w:tcBorders>
            <w:shd w:val="clear" w:color="auto" w:fill="FFFFFF"/>
            <w:hideMark/>
          </w:tcPr>
          <w:p w:rsidR="00051685" w:rsidRPr="000A50F4" w:rsidRDefault="00051685" w:rsidP="00051685">
            <w:pPr>
              <w:shd w:val="clear" w:color="auto" w:fill="FFFFFF" w:themeFill="background1"/>
              <w:jc w:val="center"/>
              <w:rPr>
                <w:rFonts w:ascii="Times New Roman" w:hAnsi="Times New Roman"/>
                <w:bCs/>
                <w:sz w:val="24"/>
                <w:szCs w:val="24"/>
                <w:lang w:eastAsia="ru-RU"/>
              </w:rPr>
            </w:pPr>
            <w:r w:rsidRPr="000A50F4">
              <w:rPr>
                <w:rFonts w:ascii="Times New Roman" w:hAnsi="Times New Roman"/>
                <w:sz w:val="24"/>
                <w:szCs w:val="24"/>
              </w:rPr>
              <w:t>1,0</w:t>
            </w:r>
          </w:p>
        </w:tc>
      </w:tr>
      <w:tr w:rsidR="00051685" w:rsidRPr="000A50F4" w:rsidTr="00051685">
        <w:trPr>
          <w:trHeight w:val="315"/>
        </w:trPr>
        <w:tc>
          <w:tcPr>
            <w:tcW w:w="3841" w:type="dxa"/>
            <w:tcBorders>
              <w:top w:val="nil"/>
              <w:left w:val="single" w:sz="4" w:space="0" w:color="auto"/>
              <w:bottom w:val="single" w:sz="4" w:space="0" w:color="auto"/>
              <w:right w:val="single" w:sz="4" w:space="0" w:color="auto"/>
            </w:tcBorders>
            <w:shd w:val="clear" w:color="auto" w:fill="FFFFFF"/>
            <w:vAlign w:val="center"/>
            <w:hideMark/>
          </w:tcPr>
          <w:p w:rsidR="00051685" w:rsidRPr="000A50F4" w:rsidRDefault="00051685" w:rsidP="00051685">
            <w:pPr>
              <w:shd w:val="clear" w:color="auto" w:fill="FFFFFF" w:themeFill="background1"/>
              <w:spacing w:after="0" w:line="240" w:lineRule="auto"/>
              <w:rPr>
                <w:rFonts w:ascii="Times New Roman" w:hAnsi="Times New Roman"/>
                <w:sz w:val="24"/>
                <w:szCs w:val="24"/>
                <w:lang w:eastAsia="ru-RU"/>
              </w:rPr>
            </w:pPr>
            <w:r w:rsidRPr="000A50F4">
              <w:rPr>
                <w:rFonts w:ascii="Times New Roman" w:hAnsi="Times New Roman"/>
                <w:sz w:val="24"/>
                <w:szCs w:val="24"/>
                <w:lang w:eastAsia="ru-RU"/>
              </w:rPr>
              <w:t>Центральный</w:t>
            </w:r>
          </w:p>
        </w:tc>
        <w:tc>
          <w:tcPr>
            <w:tcW w:w="2126" w:type="dxa"/>
            <w:tcBorders>
              <w:top w:val="nil"/>
              <w:left w:val="nil"/>
              <w:bottom w:val="single" w:sz="4" w:space="0" w:color="auto"/>
              <w:right w:val="single" w:sz="4" w:space="0" w:color="auto"/>
            </w:tcBorders>
            <w:shd w:val="clear" w:color="auto" w:fill="FFFFFF"/>
            <w:vAlign w:val="center"/>
          </w:tcPr>
          <w:p w:rsidR="00051685" w:rsidRPr="000A50F4" w:rsidRDefault="00051685" w:rsidP="00051685">
            <w:pPr>
              <w:shd w:val="clear" w:color="auto" w:fill="FFFFFF" w:themeFill="background1"/>
              <w:jc w:val="center"/>
              <w:rPr>
                <w:rFonts w:ascii="Times New Roman" w:hAnsi="Times New Roman"/>
                <w:bCs/>
                <w:sz w:val="24"/>
                <w:szCs w:val="24"/>
                <w:lang w:eastAsia="ru-RU"/>
              </w:rPr>
            </w:pPr>
            <w:r w:rsidRPr="000A50F4">
              <w:rPr>
                <w:rFonts w:ascii="Times New Roman" w:hAnsi="Times New Roman"/>
                <w:sz w:val="24"/>
                <w:szCs w:val="24"/>
              </w:rPr>
              <w:t>144</w:t>
            </w:r>
            <w:r>
              <w:rPr>
                <w:rFonts w:ascii="Times New Roman" w:hAnsi="Times New Roman"/>
                <w:sz w:val="24"/>
                <w:szCs w:val="24"/>
              </w:rPr>
              <w:t xml:space="preserve"> </w:t>
            </w:r>
            <w:r w:rsidRPr="000A50F4">
              <w:rPr>
                <w:rFonts w:ascii="Times New Roman" w:hAnsi="Times New Roman"/>
                <w:sz w:val="24"/>
                <w:szCs w:val="24"/>
              </w:rPr>
              <w:t>825,2</w:t>
            </w:r>
          </w:p>
        </w:tc>
        <w:tc>
          <w:tcPr>
            <w:tcW w:w="1701" w:type="dxa"/>
            <w:tcBorders>
              <w:top w:val="nil"/>
              <w:left w:val="nil"/>
              <w:bottom w:val="single" w:sz="4" w:space="0" w:color="auto"/>
              <w:right w:val="single" w:sz="4" w:space="0" w:color="auto"/>
            </w:tcBorders>
            <w:shd w:val="clear" w:color="auto" w:fill="FFFFFF"/>
            <w:vAlign w:val="center"/>
          </w:tcPr>
          <w:p w:rsidR="00051685" w:rsidRPr="000A50F4" w:rsidRDefault="00051685" w:rsidP="00051685">
            <w:pPr>
              <w:shd w:val="clear" w:color="auto" w:fill="FFFFFF" w:themeFill="background1"/>
              <w:jc w:val="center"/>
              <w:rPr>
                <w:rFonts w:ascii="Times New Roman" w:hAnsi="Times New Roman"/>
                <w:bCs/>
                <w:sz w:val="24"/>
                <w:szCs w:val="24"/>
                <w:lang w:eastAsia="ru-RU"/>
              </w:rPr>
            </w:pPr>
            <w:r w:rsidRPr="000A50F4">
              <w:rPr>
                <w:rFonts w:ascii="Times New Roman" w:hAnsi="Times New Roman"/>
                <w:sz w:val="24"/>
                <w:szCs w:val="24"/>
              </w:rPr>
              <w:t>147</w:t>
            </w:r>
            <w:r>
              <w:rPr>
                <w:rFonts w:ascii="Times New Roman" w:hAnsi="Times New Roman"/>
                <w:sz w:val="24"/>
                <w:szCs w:val="24"/>
              </w:rPr>
              <w:t xml:space="preserve"> </w:t>
            </w:r>
            <w:r w:rsidRPr="000A50F4">
              <w:rPr>
                <w:rFonts w:ascii="Times New Roman" w:hAnsi="Times New Roman"/>
                <w:sz w:val="24"/>
                <w:szCs w:val="24"/>
              </w:rPr>
              <w:t>179,3</w:t>
            </w:r>
          </w:p>
        </w:tc>
        <w:tc>
          <w:tcPr>
            <w:tcW w:w="1984" w:type="dxa"/>
            <w:tcBorders>
              <w:top w:val="nil"/>
              <w:left w:val="nil"/>
              <w:bottom w:val="single" w:sz="4" w:space="0" w:color="auto"/>
              <w:right w:val="single" w:sz="4" w:space="0" w:color="auto"/>
            </w:tcBorders>
            <w:shd w:val="clear" w:color="auto" w:fill="FFFFFF"/>
          </w:tcPr>
          <w:p w:rsidR="00051685" w:rsidRPr="000A50F4" w:rsidRDefault="00051685" w:rsidP="00051685">
            <w:pPr>
              <w:shd w:val="clear" w:color="auto" w:fill="FFFFFF" w:themeFill="background1"/>
              <w:jc w:val="center"/>
              <w:rPr>
                <w:rFonts w:ascii="Times New Roman" w:hAnsi="Times New Roman"/>
                <w:bCs/>
                <w:sz w:val="24"/>
                <w:szCs w:val="24"/>
                <w:lang w:eastAsia="ru-RU"/>
              </w:rPr>
            </w:pPr>
            <w:r w:rsidRPr="000A50F4">
              <w:rPr>
                <w:rFonts w:ascii="Times New Roman" w:hAnsi="Times New Roman"/>
                <w:sz w:val="24"/>
                <w:szCs w:val="24"/>
              </w:rPr>
              <w:t>1,6</w:t>
            </w:r>
          </w:p>
        </w:tc>
      </w:tr>
      <w:tr w:rsidR="00051685" w:rsidRPr="000A50F4" w:rsidTr="00051685">
        <w:trPr>
          <w:trHeight w:val="315"/>
        </w:trPr>
        <w:tc>
          <w:tcPr>
            <w:tcW w:w="3841" w:type="dxa"/>
            <w:tcBorders>
              <w:top w:val="nil"/>
              <w:left w:val="single" w:sz="4" w:space="0" w:color="auto"/>
              <w:bottom w:val="single" w:sz="4" w:space="0" w:color="auto"/>
              <w:right w:val="single" w:sz="4" w:space="0" w:color="auto"/>
            </w:tcBorders>
            <w:shd w:val="clear" w:color="auto" w:fill="FFFFFF"/>
            <w:vAlign w:val="center"/>
            <w:hideMark/>
          </w:tcPr>
          <w:p w:rsidR="00051685" w:rsidRPr="000A50F4" w:rsidRDefault="00051685" w:rsidP="00051685">
            <w:pPr>
              <w:shd w:val="clear" w:color="auto" w:fill="FFFFFF" w:themeFill="background1"/>
              <w:spacing w:after="0" w:line="240" w:lineRule="auto"/>
              <w:rPr>
                <w:rFonts w:ascii="Times New Roman" w:hAnsi="Times New Roman"/>
                <w:sz w:val="24"/>
                <w:szCs w:val="24"/>
                <w:lang w:eastAsia="ru-RU"/>
              </w:rPr>
            </w:pPr>
            <w:r w:rsidRPr="000A50F4">
              <w:rPr>
                <w:rFonts w:ascii="Times New Roman" w:hAnsi="Times New Roman"/>
                <w:sz w:val="24"/>
                <w:szCs w:val="24"/>
                <w:lang w:eastAsia="ru-RU"/>
              </w:rPr>
              <w:t>Северо-Западный</w:t>
            </w:r>
          </w:p>
        </w:tc>
        <w:tc>
          <w:tcPr>
            <w:tcW w:w="2126" w:type="dxa"/>
            <w:tcBorders>
              <w:top w:val="nil"/>
              <w:left w:val="nil"/>
              <w:bottom w:val="single" w:sz="4" w:space="0" w:color="auto"/>
              <w:right w:val="single" w:sz="4" w:space="0" w:color="auto"/>
            </w:tcBorders>
            <w:shd w:val="clear" w:color="auto" w:fill="FFFFFF"/>
            <w:vAlign w:val="center"/>
          </w:tcPr>
          <w:p w:rsidR="00051685" w:rsidRPr="000A50F4" w:rsidRDefault="00051685" w:rsidP="00051685">
            <w:pPr>
              <w:shd w:val="clear" w:color="auto" w:fill="FFFFFF" w:themeFill="background1"/>
              <w:jc w:val="center"/>
              <w:rPr>
                <w:rFonts w:ascii="Times New Roman" w:hAnsi="Times New Roman"/>
                <w:bCs/>
                <w:sz w:val="24"/>
                <w:szCs w:val="24"/>
                <w:lang w:eastAsia="ru-RU"/>
              </w:rPr>
            </w:pPr>
            <w:r w:rsidRPr="000A50F4">
              <w:rPr>
                <w:rFonts w:ascii="Times New Roman" w:hAnsi="Times New Roman"/>
                <w:sz w:val="24"/>
                <w:szCs w:val="24"/>
              </w:rPr>
              <w:t>197</w:t>
            </w:r>
            <w:r>
              <w:rPr>
                <w:rFonts w:ascii="Times New Roman" w:hAnsi="Times New Roman"/>
                <w:sz w:val="24"/>
                <w:szCs w:val="24"/>
              </w:rPr>
              <w:t xml:space="preserve"> </w:t>
            </w:r>
            <w:r w:rsidRPr="000A50F4">
              <w:rPr>
                <w:rFonts w:ascii="Times New Roman" w:hAnsi="Times New Roman"/>
                <w:sz w:val="24"/>
                <w:szCs w:val="24"/>
              </w:rPr>
              <w:t>764,7</w:t>
            </w:r>
          </w:p>
        </w:tc>
        <w:tc>
          <w:tcPr>
            <w:tcW w:w="1701" w:type="dxa"/>
            <w:tcBorders>
              <w:top w:val="nil"/>
              <w:left w:val="nil"/>
              <w:bottom w:val="single" w:sz="4" w:space="0" w:color="auto"/>
              <w:right w:val="single" w:sz="4" w:space="0" w:color="auto"/>
            </w:tcBorders>
            <w:shd w:val="clear" w:color="auto" w:fill="FFFFFF"/>
            <w:vAlign w:val="center"/>
          </w:tcPr>
          <w:p w:rsidR="00051685" w:rsidRPr="000A50F4" w:rsidRDefault="00051685" w:rsidP="00051685">
            <w:pPr>
              <w:shd w:val="clear" w:color="auto" w:fill="FFFFFF" w:themeFill="background1"/>
              <w:jc w:val="center"/>
              <w:rPr>
                <w:rFonts w:ascii="Times New Roman" w:hAnsi="Times New Roman"/>
                <w:bCs/>
                <w:sz w:val="24"/>
                <w:szCs w:val="24"/>
                <w:lang w:eastAsia="ru-RU"/>
              </w:rPr>
            </w:pPr>
            <w:r w:rsidRPr="000A50F4">
              <w:rPr>
                <w:rFonts w:ascii="Times New Roman" w:hAnsi="Times New Roman"/>
                <w:sz w:val="24"/>
                <w:szCs w:val="24"/>
              </w:rPr>
              <w:t>201</w:t>
            </w:r>
            <w:r>
              <w:rPr>
                <w:rFonts w:ascii="Times New Roman" w:hAnsi="Times New Roman"/>
                <w:sz w:val="24"/>
                <w:szCs w:val="24"/>
              </w:rPr>
              <w:t xml:space="preserve"> </w:t>
            </w:r>
            <w:r w:rsidRPr="000A50F4">
              <w:rPr>
                <w:rFonts w:ascii="Times New Roman" w:hAnsi="Times New Roman"/>
                <w:sz w:val="24"/>
                <w:szCs w:val="24"/>
              </w:rPr>
              <w:t>810,7</w:t>
            </w:r>
          </w:p>
        </w:tc>
        <w:tc>
          <w:tcPr>
            <w:tcW w:w="1984" w:type="dxa"/>
            <w:tcBorders>
              <w:top w:val="nil"/>
              <w:left w:val="nil"/>
              <w:bottom w:val="single" w:sz="4" w:space="0" w:color="auto"/>
              <w:right w:val="single" w:sz="4" w:space="0" w:color="auto"/>
            </w:tcBorders>
            <w:shd w:val="clear" w:color="auto" w:fill="FFFFFF"/>
          </w:tcPr>
          <w:p w:rsidR="00051685" w:rsidRPr="000A50F4" w:rsidRDefault="00051685" w:rsidP="00051685">
            <w:pPr>
              <w:shd w:val="clear" w:color="auto" w:fill="FFFFFF" w:themeFill="background1"/>
              <w:jc w:val="center"/>
              <w:rPr>
                <w:rFonts w:ascii="Times New Roman" w:hAnsi="Times New Roman"/>
                <w:bCs/>
                <w:sz w:val="24"/>
                <w:szCs w:val="24"/>
                <w:lang w:eastAsia="ru-RU"/>
              </w:rPr>
            </w:pPr>
            <w:r w:rsidRPr="000A50F4">
              <w:rPr>
                <w:rFonts w:ascii="Times New Roman" w:hAnsi="Times New Roman"/>
                <w:sz w:val="24"/>
                <w:szCs w:val="24"/>
              </w:rPr>
              <w:t>2,0</w:t>
            </w:r>
          </w:p>
        </w:tc>
      </w:tr>
      <w:tr w:rsidR="00051685" w:rsidRPr="000A50F4" w:rsidTr="00051685">
        <w:trPr>
          <w:trHeight w:val="315"/>
        </w:trPr>
        <w:tc>
          <w:tcPr>
            <w:tcW w:w="3841" w:type="dxa"/>
            <w:tcBorders>
              <w:top w:val="nil"/>
              <w:left w:val="single" w:sz="4" w:space="0" w:color="auto"/>
              <w:bottom w:val="single" w:sz="4" w:space="0" w:color="auto"/>
              <w:right w:val="single" w:sz="4" w:space="0" w:color="auto"/>
            </w:tcBorders>
            <w:shd w:val="clear" w:color="auto" w:fill="FFFFFF"/>
            <w:vAlign w:val="center"/>
            <w:hideMark/>
          </w:tcPr>
          <w:p w:rsidR="00051685" w:rsidRPr="000A50F4" w:rsidRDefault="00051685" w:rsidP="00051685">
            <w:pPr>
              <w:shd w:val="clear" w:color="auto" w:fill="FFFFFF" w:themeFill="background1"/>
              <w:spacing w:after="0" w:line="240" w:lineRule="auto"/>
              <w:rPr>
                <w:rFonts w:ascii="Times New Roman" w:hAnsi="Times New Roman"/>
                <w:sz w:val="24"/>
                <w:szCs w:val="24"/>
                <w:lang w:eastAsia="ru-RU"/>
              </w:rPr>
            </w:pPr>
            <w:r w:rsidRPr="000A50F4">
              <w:rPr>
                <w:rFonts w:ascii="Times New Roman" w:hAnsi="Times New Roman"/>
                <w:sz w:val="24"/>
                <w:szCs w:val="24"/>
                <w:lang w:eastAsia="ru-RU"/>
              </w:rPr>
              <w:lastRenderedPageBreak/>
              <w:t>Южный</w:t>
            </w:r>
          </w:p>
        </w:tc>
        <w:tc>
          <w:tcPr>
            <w:tcW w:w="2126" w:type="dxa"/>
            <w:tcBorders>
              <w:top w:val="nil"/>
              <w:left w:val="nil"/>
              <w:bottom w:val="single" w:sz="4" w:space="0" w:color="auto"/>
              <w:right w:val="single" w:sz="4" w:space="0" w:color="auto"/>
            </w:tcBorders>
            <w:shd w:val="clear" w:color="auto" w:fill="FFFFFF"/>
            <w:vAlign w:val="center"/>
          </w:tcPr>
          <w:p w:rsidR="00051685" w:rsidRPr="000A50F4" w:rsidRDefault="00051685" w:rsidP="00051685">
            <w:pPr>
              <w:shd w:val="clear" w:color="auto" w:fill="FFFFFF" w:themeFill="background1"/>
              <w:jc w:val="center"/>
              <w:rPr>
                <w:rFonts w:ascii="Times New Roman" w:hAnsi="Times New Roman"/>
                <w:bCs/>
                <w:sz w:val="24"/>
                <w:szCs w:val="24"/>
                <w:lang w:eastAsia="ru-RU"/>
              </w:rPr>
            </w:pPr>
            <w:r w:rsidRPr="000A50F4">
              <w:rPr>
                <w:rFonts w:ascii="Times New Roman" w:hAnsi="Times New Roman"/>
                <w:sz w:val="24"/>
                <w:szCs w:val="24"/>
              </w:rPr>
              <w:t>144</w:t>
            </w:r>
            <w:r>
              <w:rPr>
                <w:rFonts w:ascii="Times New Roman" w:hAnsi="Times New Roman"/>
                <w:sz w:val="24"/>
                <w:szCs w:val="24"/>
              </w:rPr>
              <w:t xml:space="preserve"> </w:t>
            </w:r>
            <w:r w:rsidRPr="000A50F4">
              <w:rPr>
                <w:rFonts w:ascii="Times New Roman" w:hAnsi="Times New Roman"/>
                <w:sz w:val="24"/>
                <w:szCs w:val="24"/>
              </w:rPr>
              <w:t>212,5</w:t>
            </w:r>
          </w:p>
        </w:tc>
        <w:tc>
          <w:tcPr>
            <w:tcW w:w="1701" w:type="dxa"/>
            <w:tcBorders>
              <w:top w:val="nil"/>
              <w:left w:val="nil"/>
              <w:bottom w:val="single" w:sz="4" w:space="0" w:color="auto"/>
              <w:right w:val="single" w:sz="4" w:space="0" w:color="auto"/>
            </w:tcBorders>
            <w:shd w:val="clear" w:color="auto" w:fill="FFFFFF"/>
            <w:vAlign w:val="center"/>
          </w:tcPr>
          <w:p w:rsidR="00051685" w:rsidRPr="000A50F4" w:rsidRDefault="00051685" w:rsidP="00051685">
            <w:pPr>
              <w:shd w:val="clear" w:color="auto" w:fill="FFFFFF" w:themeFill="background1"/>
              <w:jc w:val="center"/>
              <w:rPr>
                <w:rFonts w:ascii="Times New Roman" w:hAnsi="Times New Roman"/>
                <w:bCs/>
                <w:sz w:val="24"/>
                <w:szCs w:val="24"/>
                <w:lang w:eastAsia="ru-RU"/>
              </w:rPr>
            </w:pPr>
            <w:r w:rsidRPr="000A50F4">
              <w:rPr>
                <w:rFonts w:ascii="Times New Roman" w:hAnsi="Times New Roman"/>
                <w:sz w:val="24"/>
                <w:szCs w:val="24"/>
              </w:rPr>
              <w:t>147</w:t>
            </w:r>
            <w:r>
              <w:rPr>
                <w:rFonts w:ascii="Times New Roman" w:hAnsi="Times New Roman"/>
                <w:sz w:val="24"/>
                <w:szCs w:val="24"/>
              </w:rPr>
              <w:t xml:space="preserve"> </w:t>
            </w:r>
            <w:r w:rsidRPr="000A50F4">
              <w:rPr>
                <w:rFonts w:ascii="Times New Roman" w:hAnsi="Times New Roman"/>
                <w:sz w:val="24"/>
                <w:szCs w:val="24"/>
              </w:rPr>
              <w:t>643,0</w:t>
            </w:r>
          </w:p>
        </w:tc>
        <w:tc>
          <w:tcPr>
            <w:tcW w:w="1984" w:type="dxa"/>
            <w:tcBorders>
              <w:top w:val="nil"/>
              <w:left w:val="nil"/>
              <w:bottom w:val="single" w:sz="4" w:space="0" w:color="auto"/>
              <w:right w:val="single" w:sz="4" w:space="0" w:color="auto"/>
            </w:tcBorders>
            <w:shd w:val="clear" w:color="auto" w:fill="FFFFFF"/>
          </w:tcPr>
          <w:p w:rsidR="00051685" w:rsidRPr="000A50F4" w:rsidRDefault="00051685" w:rsidP="00051685">
            <w:pPr>
              <w:shd w:val="clear" w:color="auto" w:fill="FFFFFF" w:themeFill="background1"/>
              <w:jc w:val="center"/>
              <w:rPr>
                <w:rFonts w:ascii="Times New Roman" w:hAnsi="Times New Roman"/>
                <w:bCs/>
                <w:sz w:val="24"/>
                <w:szCs w:val="24"/>
                <w:lang w:eastAsia="ru-RU"/>
              </w:rPr>
            </w:pPr>
            <w:r w:rsidRPr="000A50F4">
              <w:rPr>
                <w:rFonts w:ascii="Times New Roman" w:hAnsi="Times New Roman"/>
                <w:sz w:val="24"/>
                <w:szCs w:val="24"/>
              </w:rPr>
              <w:t>2,4</w:t>
            </w:r>
          </w:p>
        </w:tc>
      </w:tr>
      <w:tr w:rsidR="00051685" w:rsidRPr="000A50F4" w:rsidTr="00051685">
        <w:trPr>
          <w:trHeight w:val="315"/>
        </w:trPr>
        <w:tc>
          <w:tcPr>
            <w:tcW w:w="3841" w:type="dxa"/>
            <w:tcBorders>
              <w:top w:val="nil"/>
              <w:left w:val="single" w:sz="4" w:space="0" w:color="auto"/>
              <w:bottom w:val="single" w:sz="4" w:space="0" w:color="auto"/>
              <w:right w:val="single" w:sz="4" w:space="0" w:color="auto"/>
            </w:tcBorders>
            <w:shd w:val="clear" w:color="auto" w:fill="FFFFFF"/>
            <w:vAlign w:val="center"/>
            <w:hideMark/>
          </w:tcPr>
          <w:p w:rsidR="00051685" w:rsidRPr="000A50F4" w:rsidRDefault="00051685" w:rsidP="00051685">
            <w:pPr>
              <w:shd w:val="clear" w:color="auto" w:fill="FFFFFF" w:themeFill="background1"/>
              <w:spacing w:after="0" w:line="240" w:lineRule="auto"/>
              <w:rPr>
                <w:rFonts w:ascii="Times New Roman" w:hAnsi="Times New Roman"/>
                <w:sz w:val="24"/>
                <w:szCs w:val="24"/>
                <w:lang w:eastAsia="ru-RU"/>
              </w:rPr>
            </w:pPr>
            <w:r w:rsidRPr="000A50F4">
              <w:rPr>
                <w:rFonts w:ascii="Times New Roman" w:hAnsi="Times New Roman"/>
                <w:sz w:val="24"/>
                <w:szCs w:val="24"/>
                <w:lang w:eastAsia="ru-RU"/>
              </w:rPr>
              <w:t>Северо-Кавказский</w:t>
            </w:r>
          </w:p>
        </w:tc>
        <w:tc>
          <w:tcPr>
            <w:tcW w:w="2126" w:type="dxa"/>
            <w:tcBorders>
              <w:top w:val="nil"/>
              <w:left w:val="nil"/>
              <w:bottom w:val="single" w:sz="4" w:space="0" w:color="auto"/>
              <w:right w:val="single" w:sz="4" w:space="0" w:color="auto"/>
            </w:tcBorders>
            <w:shd w:val="clear" w:color="auto" w:fill="FFFFFF"/>
            <w:vAlign w:val="center"/>
          </w:tcPr>
          <w:p w:rsidR="00051685" w:rsidRPr="000A50F4" w:rsidRDefault="00051685" w:rsidP="00051685">
            <w:pPr>
              <w:shd w:val="clear" w:color="auto" w:fill="FFFFFF" w:themeFill="background1"/>
              <w:jc w:val="center"/>
              <w:rPr>
                <w:rFonts w:ascii="Times New Roman" w:hAnsi="Times New Roman"/>
                <w:bCs/>
                <w:sz w:val="24"/>
                <w:szCs w:val="24"/>
                <w:lang w:eastAsia="ru-RU"/>
              </w:rPr>
            </w:pPr>
            <w:r w:rsidRPr="000A50F4">
              <w:rPr>
                <w:rFonts w:ascii="Times New Roman" w:hAnsi="Times New Roman"/>
                <w:sz w:val="24"/>
                <w:szCs w:val="24"/>
              </w:rPr>
              <w:t>126</w:t>
            </w:r>
            <w:r>
              <w:rPr>
                <w:rFonts w:ascii="Times New Roman" w:hAnsi="Times New Roman"/>
                <w:sz w:val="24"/>
                <w:szCs w:val="24"/>
              </w:rPr>
              <w:t xml:space="preserve"> </w:t>
            </w:r>
            <w:r w:rsidRPr="000A50F4">
              <w:rPr>
                <w:rFonts w:ascii="Times New Roman" w:hAnsi="Times New Roman"/>
                <w:sz w:val="24"/>
                <w:szCs w:val="24"/>
              </w:rPr>
              <w:t>779,1</w:t>
            </w:r>
          </w:p>
        </w:tc>
        <w:tc>
          <w:tcPr>
            <w:tcW w:w="1701" w:type="dxa"/>
            <w:tcBorders>
              <w:top w:val="nil"/>
              <w:left w:val="nil"/>
              <w:bottom w:val="single" w:sz="4" w:space="0" w:color="auto"/>
              <w:right w:val="single" w:sz="4" w:space="0" w:color="auto"/>
            </w:tcBorders>
            <w:shd w:val="clear" w:color="auto" w:fill="FFFFFF"/>
            <w:vAlign w:val="center"/>
          </w:tcPr>
          <w:p w:rsidR="00051685" w:rsidRPr="000A50F4" w:rsidRDefault="00051685" w:rsidP="00051685">
            <w:pPr>
              <w:shd w:val="clear" w:color="auto" w:fill="FFFFFF" w:themeFill="background1"/>
              <w:jc w:val="center"/>
              <w:rPr>
                <w:rFonts w:ascii="Times New Roman" w:hAnsi="Times New Roman"/>
                <w:bCs/>
                <w:sz w:val="24"/>
                <w:szCs w:val="24"/>
                <w:lang w:eastAsia="ru-RU"/>
              </w:rPr>
            </w:pPr>
            <w:r w:rsidRPr="000A50F4">
              <w:rPr>
                <w:rFonts w:ascii="Times New Roman" w:hAnsi="Times New Roman"/>
                <w:sz w:val="24"/>
                <w:szCs w:val="24"/>
              </w:rPr>
              <w:t>125</w:t>
            </w:r>
            <w:r>
              <w:rPr>
                <w:rFonts w:ascii="Times New Roman" w:hAnsi="Times New Roman"/>
                <w:sz w:val="24"/>
                <w:szCs w:val="24"/>
              </w:rPr>
              <w:t xml:space="preserve"> </w:t>
            </w:r>
            <w:r w:rsidRPr="000A50F4">
              <w:rPr>
                <w:rFonts w:ascii="Times New Roman" w:hAnsi="Times New Roman"/>
                <w:sz w:val="24"/>
                <w:szCs w:val="24"/>
              </w:rPr>
              <w:t>469,3</w:t>
            </w:r>
          </w:p>
        </w:tc>
        <w:tc>
          <w:tcPr>
            <w:tcW w:w="1984" w:type="dxa"/>
            <w:tcBorders>
              <w:top w:val="nil"/>
              <w:left w:val="nil"/>
              <w:bottom w:val="single" w:sz="4" w:space="0" w:color="auto"/>
              <w:right w:val="single" w:sz="4" w:space="0" w:color="auto"/>
            </w:tcBorders>
            <w:shd w:val="clear" w:color="auto" w:fill="FFFFFF"/>
          </w:tcPr>
          <w:p w:rsidR="00051685" w:rsidRPr="000A50F4" w:rsidRDefault="00051685" w:rsidP="00051685">
            <w:pPr>
              <w:shd w:val="clear" w:color="auto" w:fill="FFFFFF" w:themeFill="background1"/>
              <w:jc w:val="center"/>
              <w:rPr>
                <w:rFonts w:ascii="Times New Roman" w:hAnsi="Times New Roman"/>
                <w:bCs/>
                <w:sz w:val="24"/>
                <w:szCs w:val="24"/>
                <w:lang w:eastAsia="ru-RU"/>
              </w:rPr>
            </w:pPr>
            <w:r w:rsidRPr="000A50F4">
              <w:rPr>
                <w:rFonts w:ascii="Times New Roman" w:hAnsi="Times New Roman"/>
                <w:sz w:val="24"/>
                <w:szCs w:val="24"/>
              </w:rPr>
              <w:t>-1,0</w:t>
            </w:r>
          </w:p>
        </w:tc>
      </w:tr>
      <w:tr w:rsidR="00051685" w:rsidRPr="000A50F4" w:rsidTr="00051685">
        <w:trPr>
          <w:trHeight w:val="315"/>
        </w:trPr>
        <w:tc>
          <w:tcPr>
            <w:tcW w:w="3841" w:type="dxa"/>
            <w:tcBorders>
              <w:top w:val="nil"/>
              <w:left w:val="single" w:sz="4" w:space="0" w:color="auto"/>
              <w:bottom w:val="single" w:sz="4" w:space="0" w:color="auto"/>
              <w:right w:val="single" w:sz="4" w:space="0" w:color="auto"/>
            </w:tcBorders>
            <w:shd w:val="clear" w:color="auto" w:fill="FFFFFF"/>
            <w:vAlign w:val="center"/>
            <w:hideMark/>
          </w:tcPr>
          <w:p w:rsidR="00051685" w:rsidRPr="000A50F4" w:rsidRDefault="00051685" w:rsidP="00051685">
            <w:pPr>
              <w:shd w:val="clear" w:color="auto" w:fill="FFFFFF" w:themeFill="background1"/>
              <w:spacing w:after="0" w:line="240" w:lineRule="auto"/>
              <w:rPr>
                <w:rFonts w:ascii="Times New Roman" w:hAnsi="Times New Roman"/>
                <w:sz w:val="24"/>
                <w:szCs w:val="24"/>
                <w:lang w:eastAsia="ru-RU"/>
              </w:rPr>
            </w:pPr>
            <w:r w:rsidRPr="000A50F4">
              <w:rPr>
                <w:rFonts w:ascii="Times New Roman" w:hAnsi="Times New Roman"/>
                <w:sz w:val="24"/>
                <w:szCs w:val="24"/>
                <w:lang w:eastAsia="ru-RU"/>
              </w:rPr>
              <w:t>Приволжский</w:t>
            </w:r>
          </w:p>
        </w:tc>
        <w:tc>
          <w:tcPr>
            <w:tcW w:w="2126" w:type="dxa"/>
            <w:tcBorders>
              <w:top w:val="nil"/>
              <w:left w:val="nil"/>
              <w:bottom w:val="single" w:sz="4" w:space="0" w:color="auto"/>
              <w:right w:val="single" w:sz="4" w:space="0" w:color="auto"/>
            </w:tcBorders>
            <w:shd w:val="clear" w:color="auto" w:fill="FFFFFF"/>
            <w:vAlign w:val="center"/>
          </w:tcPr>
          <w:p w:rsidR="00051685" w:rsidRPr="000A50F4" w:rsidRDefault="00051685" w:rsidP="00051685">
            <w:pPr>
              <w:shd w:val="clear" w:color="auto" w:fill="FFFFFF" w:themeFill="background1"/>
              <w:jc w:val="center"/>
              <w:rPr>
                <w:rFonts w:ascii="Times New Roman" w:hAnsi="Times New Roman"/>
                <w:bCs/>
                <w:sz w:val="24"/>
                <w:szCs w:val="24"/>
                <w:lang w:eastAsia="ru-RU"/>
              </w:rPr>
            </w:pPr>
            <w:r w:rsidRPr="000A50F4">
              <w:rPr>
                <w:rFonts w:ascii="Times New Roman" w:hAnsi="Times New Roman"/>
                <w:sz w:val="24"/>
                <w:szCs w:val="24"/>
              </w:rPr>
              <w:t>178</w:t>
            </w:r>
            <w:r>
              <w:rPr>
                <w:rFonts w:ascii="Times New Roman" w:hAnsi="Times New Roman"/>
                <w:sz w:val="24"/>
                <w:szCs w:val="24"/>
              </w:rPr>
              <w:t xml:space="preserve"> </w:t>
            </w:r>
            <w:r w:rsidRPr="000A50F4">
              <w:rPr>
                <w:rFonts w:ascii="Times New Roman" w:hAnsi="Times New Roman"/>
                <w:sz w:val="24"/>
                <w:szCs w:val="24"/>
              </w:rPr>
              <w:t>066,3</w:t>
            </w:r>
          </w:p>
        </w:tc>
        <w:tc>
          <w:tcPr>
            <w:tcW w:w="1701" w:type="dxa"/>
            <w:tcBorders>
              <w:top w:val="nil"/>
              <w:left w:val="nil"/>
              <w:bottom w:val="single" w:sz="4" w:space="0" w:color="auto"/>
              <w:right w:val="single" w:sz="4" w:space="0" w:color="auto"/>
            </w:tcBorders>
            <w:shd w:val="clear" w:color="auto" w:fill="FFFFFF"/>
            <w:vAlign w:val="center"/>
          </w:tcPr>
          <w:p w:rsidR="00051685" w:rsidRPr="000A50F4" w:rsidRDefault="00051685" w:rsidP="00051685">
            <w:pPr>
              <w:shd w:val="clear" w:color="auto" w:fill="FFFFFF" w:themeFill="background1"/>
              <w:jc w:val="center"/>
              <w:rPr>
                <w:rFonts w:ascii="Times New Roman" w:hAnsi="Times New Roman"/>
                <w:bCs/>
                <w:sz w:val="24"/>
                <w:szCs w:val="24"/>
                <w:lang w:eastAsia="ru-RU"/>
              </w:rPr>
            </w:pPr>
            <w:r w:rsidRPr="000A50F4">
              <w:rPr>
                <w:rFonts w:ascii="Times New Roman" w:hAnsi="Times New Roman"/>
                <w:sz w:val="24"/>
                <w:szCs w:val="24"/>
              </w:rPr>
              <w:t>179</w:t>
            </w:r>
            <w:r>
              <w:rPr>
                <w:rFonts w:ascii="Times New Roman" w:hAnsi="Times New Roman"/>
                <w:sz w:val="24"/>
                <w:szCs w:val="24"/>
              </w:rPr>
              <w:t xml:space="preserve"> </w:t>
            </w:r>
            <w:r w:rsidRPr="000A50F4">
              <w:rPr>
                <w:rFonts w:ascii="Times New Roman" w:hAnsi="Times New Roman"/>
                <w:sz w:val="24"/>
                <w:szCs w:val="24"/>
              </w:rPr>
              <w:t>019,6</w:t>
            </w:r>
          </w:p>
        </w:tc>
        <w:tc>
          <w:tcPr>
            <w:tcW w:w="1984" w:type="dxa"/>
            <w:tcBorders>
              <w:top w:val="nil"/>
              <w:left w:val="nil"/>
              <w:bottom w:val="single" w:sz="4" w:space="0" w:color="auto"/>
              <w:right w:val="single" w:sz="4" w:space="0" w:color="auto"/>
            </w:tcBorders>
            <w:shd w:val="clear" w:color="auto" w:fill="FFFFFF"/>
          </w:tcPr>
          <w:p w:rsidR="00051685" w:rsidRPr="000A50F4" w:rsidRDefault="00051685" w:rsidP="00051685">
            <w:pPr>
              <w:shd w:val="clear" w:color="auto" w:fill="FFFFFF" w:themeFill="background1"/>
              <w:jc w:val="center"/>
              <w:rPr>
                <w:rFonts w:ascii="Times New Roman" w:hAnsi="Times New Roman"/>
                <w:bCs/>
                <w:sz w:val="24"/>
                <w:szCs w:val="24"/>
                <w:lang w:eastAsia="ru-RU"/>
              </w:rPr>
            </w:pPr>
            <w:r w:rsidRPr="000A50F4">
              <w:rPr>
                <w:rFonts w:ascii="Times New Roman" w:hAnsi="Times New Roman"/>
                <w:sz w:val="24"/>
                <w:szCs w:val="24"/>
              </w:rPr>
              <w:t>0,5</w:t>
            </w:r>
          </w:p>
        </w:tc>
      </w:tr>
      <w:tr w:rsidR="00051685" w:rsidRPr="000A50F4" w:rsidTr="00051685">
        <w:trPr>
          <w:trHeight w:val="315"/>
        </w:trPr>
        <w:tc>
          <w:tcPr>
            <w:tcW w:w="3841" w:type="dxa"/>
            <w:tcBorders>
              <w:top w:val="nil"/>
              <w:left w:val="single" w:sz="4" w:space="0" w:color="auto"/>
              <w:bottom w:val="single" w:sz="4" w:space="0" w:color="auto"/>
              <w:right w:val="single" w:sz="4" w:space="0" w:color="auto"/>
            </w:tcBorders>
            <w:shd w:val="clear" w:color="auto" w:fill="FFFFFF"/>
            <w:vAlign w:val="center"/>
            <w:hideMark/>
          </w:tcPr>
          <w:p w:rsidR="00051685" w:rsidRPr="000A50F4" w:rsidRDefault="00051685" w:rsidP="00051685">
            <w:pPr>
              <w:shd w:val="clear" w:color="auto" w:fill="FFFFFF" w:themeFill="background1"/>
              <w:spacing w:after="0" w:line="240" w:lineRule="auto"/>
              <w:rPr>
                <w:rFonts w:ascii="Times New Roman" w:hAnsi="Times New Roman"/>
                <w:sz w:val="24"/>
                <w:szCs w:val="24"/>
                <w:lang w:eastAsia="ru-RU"/>
              </w:rPr>
            </w:pPr>
            <w:r w:rsidRPr="000A50F4">
              <w:rPr>
                <w:rFonts w:ascii="Times New Roman" w:hAnsi="Times New Roman"/>
                <w:sz w:val="24"/>
                <w:szCs w:val="24"/>
                <w:lang w:eastAsia="ru-RU"/>
              </w:rPr>
              <w:t>Уральский</w:t>
            </w:r>
          </w:p>
        </w:tc>
        <w:tc>
          <w:tcPr>
            <w:tcW w:w="2126" w:type="dxa"/>
            <w:tcBorders>
              <w:top w:val="nil"/>
              <w:left w:val="nil"/>
              <w:bottom w:val="single" w:sz="4" w:space="0" w:color="auto"/>
              <w:right w:val="single" w:sz="4" w:space="0" w:color="auto"/>
            </w:tcBorders>
            <w:shd w:val="clear" w:color="auto" w:fill="FFFFFF"/>
            <w:vAlign w:val="center"/>
          </w:tcPr>
          <w:p w:rsidR="00051685" w:rsidRPr="000A50F4" w:rsidRDefault="00051685" w:rsidP="00051685">
            <w:pPr>
              <w:shd w:val="clear" w:color="auto" w:fill="FFFFFF" w:themeFill="background1"/>
              <w:jc w:val="center"/>
              <w:rPr>
                <w:rFonts w:ascii="Times New Roman" w:hAnsi="Times New Roman"/>
                <w:bCs/>
                <w:sz w:val="24"/>
                <w:szCs w:val="24"/>
                <w:lang w:eastAsia="ru-RU"/>
              </w:rPr>
            </w:pPr>
            <w:r w:rsidRPr="000A50F4">
              <w:rPr>
                <w:rFonts w:ascii="Times New Roman" w:hAnsi="Times New Roman"/>
                <w:sz w:val="24"/>
                <w:szCs w:val="24"/>
              </w:rPr>
              <w:t>160</w:t>
            </w:r>
            <w:r>
              <w:rPr>
                <w:rFonts w:ascii="Times New Roman" w:hAnsi="Times New Roman"/>
                <w:sz w:val="24"/>
                <w:szCs w:val="24"/>
              </w:rPr>
              <w:t xml:space="preserve"> </w:t>
            </w:r>
            <w:r w:rsidRPr="000A50F4">
              <w:rPr>
                <w:rFonts w:ascii="Times New Roman" w:hAnsi="Times New Roman"/>
                <w:sz w:val="24"/>
                <w:szCs w:val="24"/>
              </w:rPr>
              <w:t>544,7</w:t>
            </w:r>
          </w:p>
        </w:tc>
        <w:tc>
          <w:tcPr>
            <w:tcW w:w="1701" w:type="dxa"/>
            <w:tcBorders>
              <w:top w:val="nil"/>
              <w:left w:val="nil"/>
              <w:bottom w:val="single" w:sz="4" w:space="0" w:color="auto"/>
              <w:right w:val="single" w:sz="4" w:space="0" w:color="auto"/>
            </w:tcBorders>
            <w:shd w:val="clear" w:color="auto" w:fill="FFFFFF"/>
            <w:vAlign w:val="center"/>
          </w:tcPr>
          <w:p w:rsidR="00051685" w:rsidRPr="000A50F4" w:rsidRDefault="00051685" w:rsidP="00051685">
            <w:pPr>
              <w:shd w:val="clear" w:color="auto" w:fill="FFFFFF" w:themeFill="background1"/>
              <w:jc w:val="center"/>
              <w:rPr>
                <w:rFonts w:ascii="Times New Roman" w:hAnsi="Times New Roman"/>
                <w:bCs/>
                <w:sz w:val="24"/>
                <w:szCs w:val="24"/>
                <w:lang w:eastAsia="ru-RU"/>
              </w:rPr>
            </w:pPr>
            <w:r w:rsidRPr="000A50F4">
              <w:rPr>
                <w:rFonts w:ascii="Times New Roman" w:hAnsi="Times New Roman"/>
                <w:sz w:val="24"/>
                <w:szCs w:val="24"/>
              </w:rPr>
              <w:t>163</w:t>
            </w:r>
            <w:r>
              <w:rPr>
                <w:rFonts w:ascii="Times New Roman" w:hAnsi="Times New Roman"/>
                <w:sz w:val="24"/>
                <w:szCs w:val="24"/>
              </w:rPr>
              <w:t xml:space="preserve"> </w:t>
            </w:r>
            <w:r w:rsidRPr="000A50F4">
              <w:rPr>
                <w:rFonts w:ascii="Times New Roman" w:hAnsi="Times New Roman"/>
                <w:sz w:val="24"/>
                <w:szCs w:val="24"/>
              </w:rPr>
              <w:t>194,6</w:t>
            </w:r>
          </w:p>
        </w:tc>
        <w:tc>
          <w:tcPr>
            <w:tcW w:w="1984" w:type="dxa"/>
            <w:tcBorders>
              <w:top w:val="nil"/>
              <w:left w:val="nil"/>
              <w:bottom w:val="single" w:sz="4" w:space="0" w:color="auto"/>
              <w:right w:val="single" w:sz="4" w:space="0" w:color="auto"/>
            </w:tcBorders>
            <w:shd w:val="clear" w:color="auto" w:fill="FFFFFF"/>
          </w:tcPr>
          <w:p w:rsidR="00051685" w:rsidRPr="000A50F4" w:rsidRDefault="00051685" w:rsidP="00051685">
            <w:pPr>
              <w:shd w:val="clear" w:color="auto" w:fill="FFFFFF" w:themeFill="background1"/>
              <w:jc w:val="center"/>
              <w:rPr>
                <w:rFonts w:ascii="Times New Roman" w:hAnsi="Times New Roman"/>
                <w:bCs/>
                <w:sz w:val="24"/>
                <w:szCs w:val="24"/>
                <w:lang w:eastAsia="ru-RU"/>
              </w:rPr>
            </w:pPr>
            <w:r w:rsidRPr="000A50F4">
              <w:rPr>
                <w:rFonts w:ascii="Times New Roman" w:hAnsi="Times New Roman"/>
                <w:sz w:val="24"/>
                <w:szCs w:val="24"/>
              </w:rPr>
              <w:t>1,7</w:t>
            </w:r>
          </w:p>
        </w:tc>
      </w:tr>
      <w:tr w:rsidR="00051685" w:rsidRPr="000A50F4" w:rsidTr="00051685">
        <w:trPr>
          <w:trHeight w:val="315"/>
        </w:trPr>
        <w:tc>
          <w:tcPr>
            <w:tcW w:w="3841" w:type="dxa"/>
            <w:tcBorders>
              <w:top w:val="nil"/>
              <w:left w:val="single" w:sz="4" w:space="0" w:color="auto"/>
              <w:bottom w:val="single" w:sz="4" w:space="0" w:color="auto"/>
              <w:right w:val="single" w:sz="4" w:space="0" w:color="auto"/>
            </w:tcBorders>
            <w:shd w:val="clear" w:color="auto" w:fill="FFFFFF"/>
            <w:vAlign w:val="center"/>
            <w:hideMark/>
          </w:tcPr>
          <w:p w:rsidR="00051685" w:rsidRPr="000A50F4" w:rsidRDefault="00051685" w:rsidP="00051685">
            <w:pPr>
              <w:shd w:val="clear" w:color="auto" w:fill="FFFFFF" w:themeFill="background1"/>
              <w:spacing w:after="0" w:line="240" w:lineRule="auto"/>
              <w:rPr>
                <w:rFonts w:ascii="Times New Roman" w:hAnsi="Times New Roman"/>
                <w:sz w:val="24"/>
                <w:szCs w:val="24"/>
                <w:lang w:eastAsia="ru-RU"/>
              </w:rPr>
            </w:pPr>
            <w:r w:rsidRPr="000A50F4">
              <w:rPr>
                <w:rFonts w:ascii="Times New Roman" w:hAnsi="Times New Roman"/>
                <w:sz w:val="24"/>
                <w:szCs w:val="24"/>
                <w:lang w:eastAsia="ru-RU"/>
              </w:rPr>
              <w:t>Сибирский</w:t>
            </w:r>
          </w:p>
          <w:p w:rsidR="00051685" w:rsidRPr="000A50F4" w:rsidRDefault="00051685" w:rsidP="00051685">
            <w:pPr>
              <w:shd w:val="clear" w:color="auto" w:fill="FFFFFF" w:themeFill="background1"/>
              <w:spacing w:after="0" w:line="240" w:lineRule="auto"/>
              <w:rPr>
                <w:rFonts w:ascii="Times New Roman" w:hAnsi="Times New Roman"/>
                <w:sz w:val="24"/>
                <w:szCs w:val="24"/>
                <w:lang w:eastAsia="ru-RU"/>
              </w:rPr>
            </w:pPr>
          </w:p>
        </w:tc>
        <w:tc>
          <w:tcPr>
            <w:tcW w:w="2126" w:type="dxa"/>
            <w:tcBorders>
              <w:top w:val="nil"/>
              <w:left w:val="nil"/>
              <w:bottom w:val="single" w:sz="4" w:space="0" w:color="auto"/>
              <w:right w:val="single" w:sz="4" w:space="0" w:color="auto"/>
            </w:tcBorders>
            <w:shd w:val="clear" w:color="auto" w:fill="FFFFFF"/>
            <w:vAlign w:val="center"/>
          </w:tcPr>
          <w:p w:rsidR="00051685" w:rsidRPr="000A50F4" w:rsidRDefault="00051685" w:rsidP="00051685">
            <w:pPr>
              <w:shd w:val="clear" w:color="auto" w:fill="FFFFFF" w:themeFill="background1"/>
              <w:spacing w:after="0" w:line="240" w:lineRule="auto"/>
              <w:jc w:val="center"/>
              <w:rPr>
                <w:rFonts w:ascii="Times New Roman" w:hAnsi="Times New Roman"/>
                <w:bCs/>
                <w:sz w:val="24"/>
                <w:szCs w:val="24"/>
                <w:lang w:eastAsia="ru-RU"/>
              </w:rPr>
            </w:pPr>
            <w:r w:rsidRPr="000A50F4">
              <w:rPr>
                <w:rFonts w:ascii="Times New Roman" w:hAnsi="Times New Roman"/>
                <w:bCs/>
                <w:sz w:val="24"/>
                <w:szCs w:val="24"/>
                <w:lang w:eastAsia="ru-RU"/>
              </w:rPr>
              <w:t>176</w:t>
            </w:r>
            <w:r>
              <w:rPr>
                <w:rFonts w:ascii="Times New Roman" w:hAnsi="Times New Roman"/>
                <w:bCs/>
                <w:sz w:val="24"/>
                <w:szCs w:val="24"/>
                <w:lang w:eastAsia="ru-RU"/>
              </w:rPr>
              <w:t xml:space="preserve"> </w:t>
            </w:r>
            <w:r w:rsidRPr="000A50F4">
              <w:rPr>
                <w:rFonts w:ascii="Times New Roman" w:hAnsi="Times New Roman"/>
                <w:bCs/>
                <w:sz w:val="24"/>
                <w:szCs w:val="24"/>
                <w:lang w:eastAsia="ru-RU"/>
              </w:rPr>
              <w:t>316,0</w:t>
            </w:r>
          </w:p>
        </w:tc>
        <w:tc>
          <w:tcPr>
            <w:tcW w:w="1701" w:type="dxa"/>
            <w:tcBorders>
              <w:top w:val="nil"/>
              <w:left w:val="nil"/>
              <w:bottom w:val="single" w:sz="4" w:space="0" w:color="auto"/>
              <w:right w:val="single" w:sz="4" w:space="0" w:color="auto"/>
            </w:tcBorders>
            <w:shd w:val="clear" w:color="auto" w:fill="FFFFFF"/>
            <w:vAlign w:val="center"/>
          </w:tcPr>
          <w:p w:rsidR="00051685" w:rsidRPr="000A50F4" w:rsidRDefault="00051685" w:rsidP="00051685">
            <w:pPr>
              <w:shd w:val="clear" w:color="auto" w:fill="FFFFFF" w:themeFill="background1"/>
              <w:spacing w:after="0" w:line="240" w:lineRule="auto"/>
              <w:jc w:val="center"/>
              <w:rPr>
                <w:rFonts w:ascii="Times New Roman" w:hAnsi="Times New Roman"/>
                <w:bCs/>
                <w:sz w:val="24"/>
                <w:szCs w:val="24"/>
                <w:lang w:eastAsia="ru-RU"/>
              </w:rPr>
            </w:pPr>
            <w:r w:rsidRPr="000A50F4">
              <w:rPr>
                <w:rFonts w:ascii="Times New Roman" w:hAnsi="Times New Roman"/>
                <w:bCs/>
                <w:sz w:val="24"/>
                <w:szCs w:val="24"/>
                <w:lang w:eastAsia="ru-RU"/>
              </w:rPr>
              <w:t>179</w:t>
            </w:r>
            <w:r>
              <w:rPr>
                <w:rFonts w:ascii="Times New Roman" w:hAnsi="Times New Roman"/>
                <w:bCs/>
                <w:sz w:val="24"/>
                <w:szCs w:val="24"/>
                <w:lang w:eastAsia="ru-RU"/>
              </w:rPr>
              <w:t xml:space="preserve"> </w:t>
            </w:r>
            <w:r w:rsidRPr="000A50F4">
              <w:rPr>
                <w:rFonts w:ascii="Times New Roman" w:hAnsi="Times New Roman"/>
                <w:bCs/>
                <w:sz w:val="24"/>
                <w:szCs w:val="24"/>
                <w:lang w:eastAsia="ru-RU"/>
              </w:rPr>
              <w:t>367,0</w:t>
            </w:r>
          </w:p>
        </w:tc>
        <w:tc>
          <w:tcPr>
            <w:tcW w:w="1984" w:type="dxa"/>
            <w:tcBorders>
              <w:top w:val="nil"/>
              <w:left w:val="nil"/>
              <w:bottom w:val="single" w:sz="4" w:space="0" w:color="auto"/>
              <w:right w:val="single" w:sz="4" w:space="0" w:color="auto"/>
            </w:tcBorders>
            <w:shd w:val="clear" w:color="auto" w:fill="FFFFFF"/>
          </w:tcPr>
          <w:p w:rsidR="00051685" w:rsidRPr="000A50F4" w:rsidRDefault="00051685" w:rsidP="00051685">
            <w:pPr>
              <w:shd w:val="clear" w:color="auto" w:fill="FFFFFF" w:themeFill="background1"/>
              <w:spacing w:after="0" w:line="240" w:lineRule="auto"/>
              <w:jc w:val="center"/>
              <w:rPr>
                <w:rFonts w:ascii="Times New Roman" w:hAnsi="Times New Roman"/>
                <w:bCs/>
                <w:sz w:val="24"/>
                <w:szCs w:val="24"/>
                <w:lang w:eastAsia="ru-RU"/>
              </w:rPr>
            </w:pPr>
            <w:r w:rsidRPr="000A50F4">
              <w:rPr>
                <w:rFonts w:ascii="Times New Roman" w:hAnsi="Times New Roman"/>
                <w:bCs/>
                <w:sz w:val="24"/>
                <w:szCs w:val="24"/>
                <w:lang w:eastAsia="ru-RU"/>
              </w:rPr>
              <w:t>1,7</w:t>
            </w:r>
          </w:p>
        </w:tc>
      </w:tr>
      <w:tr w:rsidR="00051685" w:rsidRPr="000A50F4" w:rsidTr="00051685">
        <w:trPr>
          <w:trHeight w:val="315"/>
        </w:trPr>
        <w:tc>
          <w:tcPr>
            <w:tcW w:w="3841" w:type="dxa"/>
            <w:tcBorders>
              <w:top w:val="nil"/>
              <w:left w:val="single" w:sz="4" w:space="0" w:color="auto"/>
              <w:bottom w:val="single" w:sz="4" w:space="0" w:color="auto"/>
              <w:right w:val="single" w:sz="4" w:space="0" w:color="auto"/>
            </w:tcBorders>
            <w:shd w:val="clear" w:color="auto" w:fill="FFFFFF"/>
            <w:vAlign w:val="center"/>
            <w:hideMark/>
          </w:tcPr>
          <w:p w:rsidR="00051685" w:rsidRPr="000A50F4" w:rsidRDefault="00051685" w:rsidP="00051685">
            <w:pPr>
              <w:shd w:val="clear" w:color="auto" w:fill="FFFFFF" w:themeFill="background1"/>
              <w:spacing w:after="0" w:line="240" w:lineRule="auto"/>
              <w:rPr>
                <w:rFonts w:ascii="Times New Roman" w:hAnsi="Times New Roman"/>
                <w:sz w:val="24"/>
                <w:szCs w:val="24"/>
                <w:lang w:eastAsia="ru-RU"/>
              </w:rPr>
            </w:pPr>
            <w:r w:rsidRPr="000A50F4">
              <w:rPr>
                <w:rFonts w:ascii="Times New Roman" w:hAnsi="Times New Roman"/>
                <w:sz w:val="24"/>
                <w:szCs w:val="24"/>
                <w:lang w:eastAsia="ru-RU"/>
              </w:rPr>
              <w:t>Дальневосточный</w:t>
            </w:r>
          </w:p>
          <w:p w:rsidR="00051685" w:rsidRPr="000A50F4" w:rsidRDefault="00051685" w:rsidP="00051685">
            <w:pPr>
              <w:shd w:val="clear" w:color="auto" w:fill="FFFFFF" w:themeFill="background1"/>
              <w:spacing w:after="0" w:line="240" w:lineRule="auto"/>
              <w:rPr>
                <w:rFonts w:ascii="Times New Roman" w:hAnsi="Times New Roman"/>
                <w:sz w:val="24"/>
                <w:szCs w:val="24"/>
                <w:lang w:eastAsia="ru-RU"/>
              </w:rPr>
            </w:pPr>
          </w:p>
        </w:tc>
        <w:tc>
          <w:tcPr>
            <w:tcW w:w="2126" w:type="dxa"/>
            <w:tcBorders>
              <w:top w:val="nil"/>
              <w:left w:val="nil"/>
              <w:bottom w:val="single" w:sz="4" w:space="0" w:color="auto"/>
              <w:right w:val="single" w:sz="4" w:space="0" w:color="auto"/>
            </w:tcBorders>
            <w:shd w:val="clear" w:color="auto" w:fill="FFFFFF"/>
            <w:vAlign w:val="center"/>
          </w:tcPr>
          <w:p w:rsidR="00051685" w:rsidRPr="000A50F4" w:rsidRDefault="00051685" w:rsidP="00051685">
            <w:pPr>
              <w:shd w:val="clear" w:color="auto" w:fill="FFFFFF" w:themeFill="background1"/>
              <w:spacing w:after="0" w:line="240" w:lineRule="auto"/>
              <w:jc w:val="center"/>
              <w:rPr>
                <w:rFonts w:ascii="Times New Roman" w:hAnsi="Times New Roman"/>
                <w:bCs/>
                <w:sz w:val="24"/>
                <w:szCs w:val="24"/>
                <w:lang w:eastAsia="ru-RU"/>
              </w:rPr>
            </w:pPr>
            <w:r w:rsidRPr="000A50F4">
              <w:rPr>
                <w:rFonts w:ascii="Times New Roman" w:hAnsi="Times New Roman"/>
                <w:bCs/>
                <w:sz w:val="24"/>
                <w:szCs w:val="24"/>
                <w:lang w:eastAsia="ru-RU"/>
              </w:rPr>
              <w:t>152</w:t>
            </w:r>
            <w:r>
              <w:rPr>
                <w:rFonts w:ascii="Times New Roman" w:hAnsi="Times New Roman"/>
                <w:bCs/>
                <w:sz w:val="24"/>
                <w:szCs w:val="24"/>
                <w:lang w:eastAsia="ru-RU"/>
              </w:rPr>
              <w:t xml:space="preserve"> </w:t>
            </w:r>
            <w:r w:rsidRPr="000A50F4">
              <w:rPr>
                <w:rFonts w:ascii="Times New Roman" w:hAnsi="Times New Roman"/>
                <w:bCs/>
                <w:sz w:val="24"/>
                <w:szCs w:val="24"/>
                <w:lang w:eastAsia="ru-RU"/>
              </w:rPr>
              <w:t>640,9</w:t>
            </w:r>
          </w:p>
        </w:tc>
        <w:tc>
          <w:tcPr>
            <w:tcW w:w="1701" w:type="dxa"/>
            <w:tcBorders>
              <w:top w:val="nil"/>
              <w:left w:val="nil"/>
              <w:bottom w:val="single" w:sz="4" w:space="0" w:color="auto"/>
              <w:right w:val="single" w:sz="4" w:space="0" w:color="auto"/>
            </w:tcBorders>
            <w:shd w:val="clear" w:color="auto" w:fill="FFFFFF"/>
            <w:vAlign w:val="center"/>
          </w:tcPr>
          <w:p w:rsidR="00051685" w:rsidRPr="000A50F4" w:rsidRDefault="00051685" w:rsidP="00051685">
            <w:pPr>
              <w:shd w:val="clear" w:color="auto" w:fill="FFFFFF" w:themeFill="background1"/>
              <w:spacing w:after="0" w:line="240" w:lineRule="auto"/>
              <w:jc w:val="center"/>
              <w:rPr>
                <w:rFonts w:ascii="Times New Roman" w:hAnsi="Times New Roman"/>
                <w:bCs/>
                <w:sz w:val="24"/>
                <w:szCs w:val="24"/>
                <w:lang w:eastAsia="ru-RU"/>
              </w:rPr>
            </w:pPr>
            <w:r w:rsidRPr="000A50F4">
              <w:rPr>
                <w:rFonts w:ascii="Times New Roman" w:hAnsi="Times New Roman"/>
                <w:bCs/>
                <w:sz w:val="24"/>
                <w:szCs w:val="24"/>
                <w:lang w:eastAsia="ru-RU"/>
              </w:rPr>
              <w:t>151</w:t>
            </w:r>
            <w:r>
              <w:rPr>
                <w:rFonts w:ascii="Times New Roman" w:hAnsi="Times New Roman"/>
                <w:bCs/>
                <w:sz w:val="24"/>
                <w:szCs w:val="24"/>
                <w:lang w:eastAsia="ru-RU"/>
              </w:rPr>
              <w:t xml:space="preserve"> </w:t>
            </w:r>
            <w:r w:rsidRPr="000A50F4">
              <w:rPr>
                <w:rFonts w:ascii="Times New Roman" w:hAnsi="Times New Roman"/>
                <w:bCs/>
                <w:sz w:val="24"/>
                <w:szCs w:val="24"/>
                <w:lang w:eastAsia="ru-RU"/>
              </w:rPr>
              <w:t>914,4</w:t>
            </w:r>
          </w:p>
        </w:tc>
        <w:tc>
          <w:tcPr>
            <w:tcW w:w="1984" w:type="dxa"/>
            <w:tcBorders>
              <w:top w:val="nil"/>
              <w:left w:val="nil"/>
              <w:bottom w:val="single" w:sz="4" w:space="0" w:color="auto"/>
              <w:right w:val="single" w:sz="4" w:space="0" w:color="auto"/>
            </w:tcBorders>
            <w:shd w:val="clear" w:color="auto" w:fill="FFFFFF"/>
          </w:tcPr>
          <w:p w:rsidR="00051685" w:rsidRPr="000A50F4" w:rsidRDefault="00051685" w:rsidP="00051685">
            <w:pPr>
              <w:shd w:val="clear" w:color="auto" w:fill="FFFFFF" w:themeFill="background1"/>
              <w:spacing w:after="0" w:line="240" w:lineRule="auto"/>
              <w:jc w:val="center"/>
              <w:rPr>
                <w:rFonts w:ascii="Times New Roman" w:hAnsi="Times New Roman"/>
                <w:bCs/>
                <w:sz w:val="24"/>
                <w:szCs w:val="24"/>
                <w:lang w:eastAsia="ru-RU"/>
              </w:rPr>
            </w:pPr>
            <w:r w:rsidRPr="000A50F4">
              <w:rPr>
                <w:rFonts w:ascii="Times New Roman" w:hAnsi="Times New Roman"/>
                <w:bCs/>
                <w:sz w:val="24"/>
                <w:szCs w:val="24"/>
                <w:lang w:eastAsia="ru-RU"/>
              </w:rPr>
              <w:t>-0,5</w:t>
            </w:r>
          </w:p>
        </w:tc>
      </w:tr>
    </w:tbl>
    <w:p w:rsidR="00051685" w:rsidRDefault="00051685"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Среди классов болезней, занимающих лидирующее место в качестве причин смерти, отмечен рост заболеваемости болезнями системы кровообращения (табл. 3.3) во всех федеральных округах. Максимальный рост отмечен в Дальневосточном</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на 5,2</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Южном </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на 4,6</w:t>
      </w:r>
      <w:r w:rsidR="00000709">
        <w:rPr>
          <w:rFonts w:ascii="Times New Roman" w:hAnsi="Times New Roman" w:cs="Times New Roman"/>
          <w:sz w:val="28"/>
          <w:szCs w:val="28"/>
        </w:rPr>
        <w:t> %</w:t>
      </w:r>
      <w:r w:rsidRPr="005E58C6">
        <w:rPr>
          <w:rFonts w:ascii="Times New Roman" w:hAnsi="Times New Roman" w:cs="Times New Roman"/>
          <w:sz w:val="28"/>
          <w:szCs w:val="28"/>
        </w:rPr>
        <w:t>, Северо-Кавказском</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на 3,8</w:t>
      </w:r>
      <w:r w:rsidR="00000709">
        <w:rPr>
          <w:rFonts w:ascii="Times New Roman" w:hAnsi="Times New Roman" w:cs="Times New Roman"/>
          <w:sz w:val="28"/>
          <w:szCs w:val="28"/>
        </w:rPr>
        <w:t> %</w:t>
      </w:r>
      <w:r w:rsidRPr="005E58C6">
        <w:rPr>
          <w:rFonts w:ascii="Times New Roman" w:hAnsi="Times New Roman" w:cs="Times New Roman"/>
          <w:sz w:val="28"/>
          <w:szCs w:val="28"/>
        </w:rPr>
        <w:t>, Уральском</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на 3,7</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и Приволжском</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на 3,3</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федеральных округах, при общероссийском значении +3,0</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Заболеваемость населения новообразованиями по Российской Федерации в целом выросла на 2,3</w:t>
      </w:r>
      <w:r w:rsidR="00000709">
        <w:rPr>
          <w:rFonts w:ascii="Times New Roman" w:hAnsi="Times New Roman" w:cs="Times New Roman"/>
          <w:sz w:val="28"/>
          <w:szCs w:val="28"/>
        </w:rPr>
        <w:t> %</w:t>
      </w:r>
      <w:r w:rsidRPr="005E58C6">
        <w:rPr>
          <w:rFonts w:ascii="Times New Roman" w:hAnsi="Times New Roman" w:cs="Times New Roman"/>
          <w:sz w:val="28"/>
          <w:szCs w:val="28"/>
        </w:rPr>
        <w:t>. Рост заболеваемости наблюдается во всех федеральных округах, за исключением Северо-Кавказского федеральном округа, где отмечено снижение на 1,8</w:t>
      </w:r>
      <w:r w:rsidR="00000709">
        <w:rPr>
          <w:rFonts w:ascii="Times New Roman" w:hAnsi="Times New Roman" w:cs="Times New Roman"/>
          <w:sz w:val="28"/>
          <w:szCs w:val="28"/>
        </w:rPr>
        <w:t> %</w:t>
      </w:r>
      <w:r w:rsidRPr="005E58C6">
        <w:rPr>
          <w:rFonts w:ascii="Times New Roman" w:hAnsi="Times New Roman" w:cs="Times New Roman"/>
          <w:sz w:val="28"/>
          <w:szCs w:val="28"/>
        </w:rPr>
        <w:t>. Наибольший рост заболеваемости наблюдается: в Северо-Западном</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на 7,1</w:t>
      </w:r>
      <w:r w:rsidR="00000709">
        <w:rPr>
          <w:rFonts w:ascii="Times New Roman" w:hAnsi="Times New Roman" w:cs="Times New Roman"/>
          <w:sz w:val="28"/>
          <w:szCs w:val="28"/>
        </w:rPr>
        <w:t> %</w:t>
      </w:r>
      <w:r w:rsidRPr="005E58C6">
        <w:rPr>
          <w:rFonts w:ascii="Times New Roman" w:hAnsi="Times New Roman" w:cs="Times New Roman"/>
          <w:sz w:val="28"/>
          <w:szCs w:val="28"/>
        </w:rPr>
        <w:t>, Уральском федеральном округе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на 3,5</w:t>
      </w:r>
      <w:r w:rsidR="00000709">
        <w:rPr>
          <w:rFonts w:ascii="Times New Roman" w:hAnsi="Times New Roman" w:cs="Times New Roman"/>
          <w:sz w:val="28"/>
          <w:szCs w:val="28"/>
        </w:rPr>
        <w:t> %</w:t>
      </w:r>
      <w:r w:rsidRPr="005E58C6">
        <w:rPr>
          <w:rFonts w:ascii="Times New Roman" w:hAnsi="Times New Roman" w:cs="Times New Roman"/>
          <w:sz w:val="28"/>
          <w:szCs w:val="28"/>
        </w:rPr>
        <w:t>, Центральном</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3,0</w:t>
      </w:r>
      <w:r w:rsidR="00000709">
        <w:rPr>
          <w:rFonts w:ascii="Times New Roman" w:hAnsi="Times New Roman" w:cs="Times New Roman"/>
          <w:sz w:val="28"/>
          <w:szCs w:val="28"/>
        </w:rPr>
        <w:t> %</w:t>
      </w:r>
      <w:r w:rsidRPr="005E58C6">
        <w:rPr>
          <w:rFonts w:ascii="Times New Roman" w:hAnsi="Times New Roman" w:cs="Times New Roman"/>
          <w:sz w:val="28"/>
          <w:szCs w:val="28"/>
        </w:rPr>
        <w:t>, Сибирском</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1,9</w:t>
      </w:r>
      <w:r w:rsidR="00000709">
        <w:rPr>
          <w:rFonts w:ascii="Times New Roman" w:hAnsi="Times New Roman" w:cs="Times New Roman"/>
          <w:sz w:val="28"/>
          <w:szCs w:val="28"/>
        </w:rPr>
        <w:t> %</w:t>
      </w:r>
      <w:r w:rsidRPr="005E58C6">
        <w:rPr>
          <w:rFonts w:ascii="Times New Roman" w:hAnsi="Times New Roman" w:cs="Times New Roman"/>
          <w:sz w:val="28"/>
          <w:szCs w:val="28"/>
        </w:rPr>
        <w:t>, Дальневосточном</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1,7</w:t>
      </w:r>
      <w:r w:rsidR="00000709">
        <w:rPr>
          <w:rFonts w:ascii="Times New Roman" w:hAnsi="Times New Roman" w:cs="Times New Roman"/>
          <w:sz w:val="28"/>
          <w:szCs w:val="28"/>
        </w:rPr>
        <w:t> %</w:t>
      </w:r>
      <w:r w:rsidRPr="005E58C6">
        <w:rPr>
          <w:rFonts w:ascii="Times New Roman" w:hAnsi="Times New Roman" w:cs="Times New Roman"/>
          <w:sz w:val="28"/>
          <w:szCs w:val="28"/>
        </w:rPr>
        <w:t>, Приволжском и Южном федеральных округах</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1,6</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Число травм, отравлений и некоторых других последствий воздействия внешних причин выросло в целом по Российской Федерации на 0,9</w:t>
      </w:r>
      <w:r w:rsidR="00000709">
        <w:rPr>
          <w:rFonts w:ascii="Times New Roman" w:hAnsi="Times New Roman" w:cs="Times New Roman"/>
          <w:sz w:val="28"/>
          <w:szCs w:val="28"/>
        </w:rPr>
        <w:t> %</w:t>
      </w:r>
      <w:r w:rsidRPr="005E58C6">
        <w:rPr>
          <w:rFonts w:ascii="Times New Roman" w:hAnsi="Times New Roman" w:cs="Times New Roman"/>
          <w:sz w:val="28"/>
          <w:szCs w:val="28"/>
        </w:rPr>
        <w:t>, в том числе в большинстве федеральных округов: Сибирском</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4,0</w:t>
      </w:r>
      <w:r w:rsidR="00000709">
        <w:rPr>
          <w:rFonts w:ascii="Times New Roman" w:hAnsi="Times New Roman" w:cs="Times New Roman"/>
          <w:sz w:val="28"/>
          <w:szCs w:val="28"/>
        </w:rPr>
        <w:t> %</w:t>
      </w:r>
      <w:r w:rsidRPr="005E58C6">
        <w:rPr>
          <w:rFonts w:ascii="Times New Roman" w:hAnsi="Times New Roman" w:cs="Times New Roman"/>
          <w:sz w:val="28"/>
          <w:szCs w:val="28"/>
        </w:rPr>
        <w:t>, Центральном и Южном</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3,0</w:t>
      </w:r>
      <w:r w:rsidR="00000709">
        <w:rPr>
          <w:rFonts w:ascii="Times New Roman" w:hAnsi="Times New Roman" w:cs="Times New Roman"/>
          <w:sz w:val="28"/>
          <w:szCs w:val="28"/>
        </w:rPr>
        <w:t> %</w:t>
      </w:r>
      <w:r w:rsidRPr="005E58C6">
        <w:rPr>
          <w:rFonts w:ascii="Times New Roman" w:hAnsi="Times New Roman" w:cs="Times New Roman"/>
          <w:sz w:val="28"/>
          <w:szCs w:val="28"/>
        </w:rPr>
        <w:t>, Северо-Западном</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0,6</w:t>
      </w:r>
      <w:r w:rsidR="00000709">
        <w:rPr>
          <w:rFonts w:ascii="Times New Roman" w:hAnsi="Times New Roman" w:cs="Times New Roman"/>
          <w:sz w:val="28"/>
          <w:szCs w:val="28"/>
        </w:rPr>
        <w:t> %</w:t>
      </w:r>
      <w:r w:rsidRPr="005E58C6">
        <w:rPr>
          <w:rFonts w:ascii="Times New Roman" w:hAnsi="Times New Roman" w:cs="Times New Roman"/>
          <w:sz w:val="28"/>
          <w:szCs w:val="28"/>
        </w:rPr>
        <w:t>. В трех федеральных округах наблюдается снижение: Дальневосточном (7,8</w:t>
      </w:r>
      <w:r w:rsidR="00000709">
        <w:rPr>
          <w:rFonts w:ascii="Times New Roman" w:hAnsi="Times New Roman" w:cs="Times New Roman"/>
          <w:sz w:val="28"/>
          <w:szCs w:val="28"/>
        </w:rPr>
        <w:t> %</w:t>
      </w:r>
      <w:r w:rsidRPr="005E58C6">
        <w:rPr>
          <w:rFonts w:ascii="Times New Roman" w:hAnsi="Times New Roman" w:cs="Times New Roman"/>
          <w:sz w:val="28"/>
          <w:szCs w:val="28"/>
        </w:rPr>
        <w:t>), Уральском (-1,7</w:t>
      </w:r>
      <w:r w:rsidR="00000709">
        <w:rPr>
          <w:rFonts w:ascii="Times New Roman" w:hAnsi="Times New Roman" w:cs="Times New Roman"/>
          <w:sz w:val="28"/>
          <w:szCs w:val="28"/>
        </w:rPr>
        <w:t> %</w:t>
      </w:r>
      <w:r w:rsidRPr="005E58C6">
        <w:rPr>
          <w:rFonts w:ascii="Times New Roman" w:hAnsi="Times New Roman" w:cs="Times New Roman"/>
          <w:sz w:val="28"/>
          <w:szCs w:val="28"/>
        </w:rPr>
        <w:t>), Северо-Кавказском (-0,9</w:t>
      </w:r>
      <w:r w:rsidR="00000709">
        <w:rPr>
          <w:rFonts w:ascii="Times New Roman" w:hAnsi="Times New Roman" w:cs="Times New Roman"/>
          <w:sz w:val="28"/>
          <w:szCs w:val="28"/>
        </w:rPr>
        <w:t> %</w:t>
      </w:r>
      <w:r w:rsidRPr="005E58C6">
        <w:rPr>
          <w:rFonts w:ascii="Times New Roman" w:hAnsi="Times New Roman" w:cs="Times New Roman"/>
          <w:sz w:val="28"/>
          <w:szCs w:val="28"/>
        </w:rPr>
        <w:t>) и Приволжском (-0,4</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p>
    <w:p w:rsidR="005E58C6" w:rsidRPr="005E58C6" w:rsidRDefault="005E58C6" w:rsidP="00051685">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Наиболее низкий уровень заболеваемости населения болезнями системы кровообращения отмечается в Республике Тыва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10 302,4 (в 2,4 раза ниже, чем в целом по Российской Федерации), Кабардино-Балкарской </w:t>
      </w:r>
      <w:r w:rsidRPr="005E58C6">
        <w:rPr>
          <w:rFonts w:ascii="Times New Roman" w:hAnsi="Times New Roman" w:cs="Times New Roman"/>
          <w:sz w:val="28"/>
          <w:szCs w:val="28"/>
        </w:rPr>
        <w:lastRenderedPageBreak/>
        <w:t>Республике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10 510,3 (в 2,4 раза ниже), Республике Дагестан</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11 262,8 (в 2,2 раз ниже)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 xml:space="preserve">населения (табл. 3.3).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                                                                                                      Таблица 3.2</w:t>
      </w:r>
    </w:p>
    <w:p w:rsidR="00FA027B" w:rsidRDefault="005E58C6" w:rsidP="00FA027B">
      <w:pPr>
        <w:widowControl w:val="0"/>
        <w:spacing w:after="0" w:line="240" w:lineRule="auto"/>
        <w:ind w:firstLine="709"/>
        <w:jc w:val="center"/>
        <w:rPr>
          <w:rFonts w:ascii="Times New Roman" w:hAnsi="Times New Roman" w:cs="Times New Roman"/>
          <w:sz w:val="28"/>
          <w:szCs w:val="28"/>
        </w:rPr>
      </w:pPr>
      <w:r w:rsidRPr="005E58C6">
        <w:rPr>
          <w:rFonts w:ascii="Times New Roman" w:hAnsi="Times New Roman" w:cs="Times New Roman"/>
          <w:sz w:val="28"/>
          <w:szCs w:val="28"/>
        </w:rPr>
        <w:t xml:space="preserve">Уровни общей заболеваемости болезнями системы кровообращения всего населения в отдельных субъектах Российской Федерации </w:t>
      </w:r>
    </w:p>
    <w:p w:rsidR="005E58C6" w:rsidRPr="005E58C6" w:rsidRDefault="005E58C6" w:rsidP="00FA027B">
      <w:pPr>
        <w:widowControl w:val="0"/>
        <w:spacing w:after="0" w:line="240" w:lineRule="auto"/>
        <w:ind w:firstLine="709"/>
        <w:jc w:val="center"/>
        <w:rPr>
          <w:rFonts w:ascii="Times New Roman" w:hAnsi="Times New Roman" w:cs="Times New Roman"/>
          <w:sz w:val="28"/>
          <w:szCs w:val="28"/>
        </w:rPr>
      </w:pPr>
      <w:r w:rsidRPr="005E58C6">
        <w:rPr>
          <w:rFonts w:ascii="Times New Roman" w:hAnsi="Times New Roman" w:cs="Times New Roman"/>
          <w:sz w:val="28"/>
          <w:szCs w:val="28"/>
        </w:rPr>
        <w:t xml:space="preserve">(на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2018 год</w:t>
      </w:r>
    </w:p>
    <w:tbl>
      <w:tblPr>
        <w:tblW w:w="9511" w:type="dxa"/>
        <w:tblInd w:w="95" w:type="dxa"/>
        <w:tblLook w:val="00A0"/>
      </w:tblPr>
      <w:tblGrid>
        <w:gridCol w:w="4840"/>
        <w:gridCol w:w="4671"/>
      </w:tblGrid>
      <w:tr w:rsidR="00051685" w:rsidRPr="000A50F4" w:rsidTr="00051685">
        <w:trPr>
          <w:trHeight w:val="1042"/>
        </w:trPr>
        <w:tc>
          <w:tcPr>
            <w:tcW w:w="4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1685" w:rsidRPr="000A50F4" w:rsidRDefault="00051685" w:rsidP="00051685">
            <w:pPr>
              <w:spacing w:after="0" w:line="240" w:lineRule="auto"/>
              <w:jc w:val="center"/>
              <w:rPr>
                <w:rFonts w:ascii="Times New Roman" w:hAnsi="Times New Roman"/>
                <w:sz w:val="24"/>
                <w:szCs w:val="24"/>
                <w:lang w:eastAsia="ru-RU"/>
              </w:rPr>
            </w:pPr>
            <w:r w:rsidRPr="000A50F4">
              <w:rPr>
                <w:rFonts w:ascii="Times New Roman" w:hAnsi="Times New Roman"/>
                <w:sz w:val="24"/>
                <w:szCs w:val="24"/>
                <w:lang w:eastAsia="ru-RU"/>
              </w:rPr>
              <w:t>Субъекты Российской Федерации</w:t>
            </w:r>
          </w:p>
        </w:tc>
        <w:tc>
          <w:tcPr>
            <w:tcW w:w="4671" w:type="dxa"/>
            <w:tcBorders>
              <w:top w:val="single" w:sz="4" w:space="0" w:color="auto"/>
              <w:left w:val="nil"/>
              <w:bottom w:val="single" w:sz="4" w:space="0" w:color="auto"/>
              <w:right w:val="single" w:sz="4" w:space="0" w:color="auto"/>
            </w:tcBorders>
            <w:shd w:val="clear" w:color="auto" w:fill="FFFFFF"/>
            <w:vAlign w:val="center"/>
            <w:hideMark/>
          </w:tcPr>
          <w:p w:rsidR="00051685" w:rsidRPr="000A50F4" w:rsidRDefault="00051685" w:rsidP="00051685">
            <w:pPr>
              <w:spacing w:after="0" w:line="240" w:lineRule="auto"/>
              <w:jc w:val="center"/>
              <w:rPr>
                <w:rFonts w:ascii="Times New Roman" w:hAnsi="Times New Roman"/>
                <w:sz w:val="24"/>
                <w:szCs w:val="24"/>
                <w:lang w:eastAsia="ru-RU"/>
              </w:rPr>
            </w:pPr>
            <w:r w:rsidRPr="000A50F4">
              <w:rPr>
                <w:rFonts w:ascii="Times New Roman" w:hAnsi="Times New Roman"/>
                <w:sz w:val="24"/>
                <w:szCs w:val="24"/>
                <w:lang w:eastAsia="ru-RU"/>
              </w:rPr>
              <w:t xml:space="preserve">Общее число зарегистрированных случаев заболевания болезнями системы кровообращения </w:t>
            </w:r>
          </w:p>
        </w:tc>
      </w:tr>
      <w:tr w:rsidR="00051685" w:rsidRPr="000A50F4" w:rsidTr="00051685">
        <w:trPr>
          <w:trHeight w:val="403"/>
        </w:trPr>
        <w:tc>
          <w:tcPr>
            <w:tcW w:w="4840" w:type="dxa"/>
            <w:tcBorders>
              <w:top w:val="nil"/>
              <w:left w:val="single" w:sz="4" w:space="0" w:color="auto"/>
              <w:bottom w:val="single" w:sz="4" w:space="0" w:color="auto"/>
              <w:right w:val="single" w:sz="4" w:space="0" w:color="auto"/>
            </w:tcBorders>
            <w:shd w:val="clear" w:color="auto" w:fill="FFFFFF"/>
            <w:hideMark/>
          </w:tcPr>
          <w:p w:rsidR="00051685" w:rsidRPr="000A50F4" w:rsidRDefault="00051685" w:rsidP="00051685">
            <w:pPr>
              <w:spacing w:after="0" w:line="240" w:lineRule="auto"/>
              <w:rPr>
                <w:rFonts w:ascii="Times New Roman" w:hAnsi="Times New Roman"/>
                <w:sz w:val="24"/>
                <w:szCs w:val="24"/>
                <w:lang w:eastAsia="ru-RU"/>
              </w:rPr>
            </w:pPr>
            <w:r w:rsidRPr="000A50F4">
              <w:rPr>
                <w:rFonts w:ascii="Times New Roman" w:hAnsi="Times New Roman"/>
                <w:sz w:val="24"/>
                <w:szCs w:val="24"/>
                <w:lang w:eastAsia="ru-RU"/>
              </w:rPr>
              <w:t xml:space="preserve">Российская Федерация </w:t>
            </w:r>
          </w:p>
        </w:tc>
        <w:tc>
          <w:tcPr>
            <w:tcW w:w="4671" w:type="dxa"/>
            <w:tcBorders>
              <w:top w:val="nil"/>
              <w:left w:val="nil"/>
              <w:bottom w:val="single" w:sz="4" w:space="0" w:color="auto"/>
              <w:right w:val="single" w:sz="4" w:space="0" w:color="auto"/>
            </w:tcBorders>
            <w:shd w:val="clear" w:color="auto" w:fill="FFFFFF"/>
            <w:vAlign w:val="center"/>
            <w:hideMark/>
          </w:tcPr>
          <w:p w:rsidR="00051685" w:rsidRPr="000A50F4" w:rsidRDefault="00051685" w:rsidP="00051685">
            <w:pPr>
              <w:jc w:val="center"/>
              <w:rPr>
                <w:rFonts w:ascii="Times New Roman" w:hAnsi="Times New Roman"/>
                <w:sz w:val="24"/>
                <w:szCs w:val="24"/>
                <w:lang w:eastAsia="ru-RU"/>
              </w:rPr>
            </w:pPr>
            <w:r w:rsidRPr="000A50F4">
              <w:rPr>
                <w:rFonts w:ascii="Times New Roman" w:hAnsi="Times New Roman"/>
                <w:bCs/>
                <w:sz w:val="24"/>
                <w:szCs w:val="24"/>
                <w:lang w:eastAsia="ru-RU"/>
              </w:rPr>
              <w:t>24 883,4</w:t>
            </w:r>
          </w:p>
        </w:tc>
      </w:tr>
      <w:tr w:rsidR="00051685" w:rsidRPr="000A50F4" w:rsidTr="00051685">
        <w:trPr>
          <w:trHeight w:val="427"/>
        </w:trPr>
        <w:tc>
          <w:tcPr>
            <w:tcW w:w="9511" w:type="dxa"/>
            <w:gridSpan w:val="2"/>
            <w:tcBorders>
              <w:top w:val="single" w:sz="4" w:space="0" w:color="auto"/>
              <w:left w:val="single" w:sz="4" w:space="0" w:color="auto"/>
              <w:bottom w:val="single" w:sz="4" w:space="0" w:color="auto"/>
              <w:right w:val="nil"/>
            </w:tcBorders>
            <w:shd w:val="clear" w:color="auto" w:fill="FFFFFF"/>
            <w:noWrap/>
            <w:vAlign w:val="center"/>
            <w:hideMark/>
          </w:tcPr>
          <w:p w:rsidR="00051685" w:rsidRPr="000A50F4" w:rsidRDefault="00051685" w:rsidP="00051685">
            <w:pPr>
              <w:spacing w:after="0" w:line="240" w:lineRule="auto"/>
              <w:jc w:val="center"/>
              <w:rPr>
                <w:rFonts w:ascii="Times New Roman" w:hAnsi="Times New Roman"/>
                <w:sz w:val="24"/>
                <w:szCs w:val="24"/>
                <w:lang w:eastAsia="ru-RU"/>
              </w:rPr>
            </w:pPr>
            <w:r w:rsidRPr="000A50F4">
              <w:rPr>
                <w:rFonts w:ascii="Times New Roman" w:hAnsi="Times New Roman"/>
                <w:sz w:val="24"/>
                <w:szCs w:val="24"/>
                <w:lang w:eastAsia="ru-RU"/>
              </w:rPr>
              <w:t>Регионы с низким уровнем заболеваемости</w:t>
            </w:r>
          </w:p>
        </w:tc>
      </w:tr>
      <w:tr w:rsidR="00051685" w:rsidRPr="000A50F4" w:rsidTr="00051685">
        <w:trPr>
          <w:trHeight w:val="315"/>
        </w:trPr>
        <w:tc>
          <w:tcPr>
            <w:tcW w:w="4840" w:type="dxa"/>
            <w:tcBorders>
              <w:top w:val="single" w:sz="4" w:space="0" w:color="auto"/>
              <w:left w:val="single" w:sz="4" w:space="0" w:color="auto"/>
              <w:bottom w:val="single" w:sz="4" w:space="0" w:color="auto"/>
              <w:right w:val="single" w:sz="4" w:space="0" w:color="auto"/>
            </w:tcBorders>
            <w:shd w:val="clear" w:color="auto" w:fill="FFFFFF"/>
            <w:hideMark/>
          </w:tcPr>
          <w:p w:rsidR="00051685" w:rsidRPr="000A50F4" w:rsidRDefault="00051685" w:rsidP="00051685">
            <w:pPr>
              <w:spacing w:after="0" w:line="240" w:lineRule="auto"/>
              <w:ind w:firstLine="331"/>
              <w:rPr>
                <w:rFonts w:ascii="Times New Roman" w:hAnsi="Times New Roman"/>
                <w:sz w:val="24"/>
                <w:szCs w:val="24"/>
                <w:lang w:eastAsia="ru-RU"/>
              </w:rPr>
            </w:pPr>
            <w:r w:rsidRPr="000A50F4">
              <w:rPr>
                <w:rFonts w:ascii="Times New Roman" w:hAnsi="Times New Roman"/>
                <w:sz w:val="24"/>
                <w:szCs w:val="24"/>
                <w:lang w:eastAsia="ru-RU"/>
              </w:rPr>
              <w:t>Республика Тыва</w:t>
            </w:r>
          </w:p>
        </w:tc>
        <w:tc>
          <w:tcPr>
            <w:tcW w:w="4671" w:type="dxa"/>
            <w:tcBorders>
              <w:top w:val="single" w:sz="4" w:space="0" w:color="auto"/>
              <w:left w:val="nil"/>
              <w:bottom w:val="single" w:sz="4" w:space="0" w:color="auto"/>
              <w:right w:val="single" w:sz="4" w:space="0" w:color="auto"/>
            </w:tcBorders>
            <w:shd w:val="clear" w:color="auto" w:fill="FFFFFF"/>
          </w:tcPr>
          <w:p w:rsidR="00051685" w:rsidRPr="000A50F4" w:rsidRDefault="00051685" w:rsidP="00051685">
            <w:pPr>
              <w:jc w:val="center"/>
              <w:rPr>
                <w:rFonts w:ascii="Times New Roman" w:hAnsi="Times New Roman"/>
                <w:bCs/>
                <w:sz w:val="24"/>
                <w:szCs w:val="24"/>
                <w:lang w:eastAsia="ru-RU"/>
              </w:rPr>
            </w:pPr>
            <w:r w:rsidRPr="000A50F4">
              <w:rPr>
                <w:rFonts w:ascii="Times New Roman" w:hAnsi="Times New Roman"/>
                <w:bCs/>
                <w:sz w:val="24"/>
                <w:szCs w:val="24"/>
                <w:lang w:eastAsia="ru-RU"/>
              </w:rPr>
              <w:t>10 302,4</w:t>
            </w:r>
          </w:p>
        </w:tc>
      </w:tr>
      <w:tr w:rsidR="00051685" w:rsidRPr="000A50F4" w:rsidTr="00051685">
        <w:trPr>
          <w:trHeight w:val="315"/>
        </w:trPr>
        <w:tc>
          <w:tcPr>
            <w:tcW w:w="4840" w:type="dxa"/>
            <w:tcBorders>
              <w:top w:val="nil"/>
              <w:left w:val="single" w:sz="4" w:space="0" w:color="auto"/>
              <w:bottom w:val="single" w:sz="4" w:space="0" w:color="auto"/>
              <w:right w:val="single" w:sz="4" w:space="0" w:color="auto"/>
            </w:tcBorders>
            <w:shd w:val="clear" w:color="auto" w:fill="FFFFFF"/>
            <w:hideMark/>
          </w:tcPr>
          <w:p w:rsidR="00051685" w:rsidRPr="000A50F4" w:rsidRDefault="00051685" w:rsidP="00051685">
            <w:pPr>
              <w:spacing w:after="0" w:line="240" w:lineRule="auto"/>
              <w:ind w:firstLine="331"/>
              <w:rPr>
                <w:rFonts w:ascii="Times New Roman" w:hAnsi="Times New Roman"/>
                <w:sz w:val="24"/>
                <w:szCs w:val="24"/>
                <w:lang w:eastAsia="ru-RU"/>
              </w:rPr>
            </w:pPr>
            <w:r w:rsidRPr="000A50F4">
              <w:rPr>
                <w:rFonts w:ascii="Times New Roman" w:hAnsi="Times New Roman"/>
                <w:sz w:val="24"/>
                <w:szCs w:val="24"/>
                <w:lang w:eastAsia="ru-RU"/>
              </w:rPr>
              <w:t>Кабардино-Балкарская Республика</w:t>
            </w:r>
          </w:p>
        </w:tc>
        <w:tc>
          <w:tcPr>
            <w:tcW w:w="4671" w:type="dxa"/>
            <w:tcBorders>
              <w:top w:val="nil"/>
              <w:left w:val="nil"/>
              <w:bottom w:val="single" w:sz="4" w:space="0" w:color="auto"/>
              <w:right w:val="single" w:sz="4" w:space="0" w:color="auto"/>
            </w:tcBorders>
            <w:shd w:val="clear" w:color="auto" w:fill="FFFFFF"/>
          </w:tcPr>
          <w:p w:rsidR="00051685" w:rsidRPr="000A50F4" w:rsidRDefault="00051685" w:rsidP="00051685">
            <w:pPr>
              <w:jc w:val="center"/>
              <w:rPr>
                <w:rFonts w:ascii="Times New Roman" w:hAnsi="Times New Roman"/>
                <w:bCs/>
                <w:sz w:val="24"/>
                <w:szCs w:val="24"/>
                <w:lang w:eastAsia="ru-RU"/>
              </w:rPr>
            </w:pPr>
            <w:r w:rsidRPr="000A50F4">
              <w:rPr>
                <w:rFonts w:ascii="Times New Roman" w:hAnsi="Times New Roman"/>
                <w:bCs/>
                <w:sz w:val="24"/>
                <w:szCs w:val="24"/>
                <w:lang w:eastAsia="ru-RU"/>
              </w:rPr>
              <w:t>10 510,3</w:t>
            </w:r>
          </w:p>
        </w:tc>
      </w:tr>
      <w:tr w:rsidR="00051685" w:rsidRPr="000A50F4" w:rsidTr="00051685">
        <w:trPr>
          <w:trHeight w:val="315"/>
        </w:trPr>
        <w:tc>
          <w:tcPr>
            <w:tcW w:w="4840" w:type="dxa"/>
            <w:tcBorders>
              <w:top w:val="single" w:sz="4" w:space="0" w:color="auto"/>
              <w:left w:val="single" w:sz="4" w:space="0" w:color="auto"/>
              <w:bottom w:val="single" w:sz="4" w:space="0" w:color="auto"/>
              <w:right w:val="single" w:sz="4" w:space="0" w:color="auto"/>
            </w:tcBorders>
            <w:shd w:val="clear" w:color="auto" w:fill="FFFFFF"/>
          </w:tcPr>
          <w:p w:rsidR="00051685" w:rsidRPr="000A50F4" w:rsidRDefault="00051685" w:rsidP="00051685">
            <w:pPr>
              <w:spacing w:after="0" w:line="240" w:lineRule="auto"/>
              <w:ind w:firstLine="331"/>
              <w:rPr>
                <w:rFonts w:ascii="Times New Roman" w:hAnsi="Times New Roman"/>
                <w:b/>
                <w:sz w:val="24"/>
                <w:szCs w:val="24"/>
                <w:lang w:eastAsia="ru-RU"/>
              </w:rPr>
            </w:pPr>
            <w:r w:rsidRPr="000A50F4">
              <w:rPr>
                <w:rFonts w:ascii="Times New Roman" w:hAnsi="Times New Roman"/>
                <w:sz w:val="24"/>
                <w:szCs w:val="24"/>
                <w:lang w:eastAsia="ru-RU"/>
              </w:rPr>
              <w:t>Республика Дагестан</w:t>
            </w:r>
          </w:p>
        </w:tc>
        <w:tc>
          <w:tcPr>
            <w:tcW w:w="4671" w:type="dxa"/>
            <w:tcBorders>
              <w:top w:val="nil"/>
              <w:left w:val="nil"/>
              <w:bottom w:val="single" w:sz="4" w:space="0" w:color="auto"/>
              <w:right w:val="single" w:sz="4" w:space="0" w:color="auto"/>
            </w:tcBorders>
            <w:shd w:val="clear" w:color="auto" w:fill="FFFFFF"/>
          </w:tcPr>
          <w:p w:rsidR="00051685" w:rsidRPr="000A50F4" w:rsidRDefault="00051685" w:rsidP="00051685">
            <w:pPr>
              <w:jc w:val="center"/>
              <w:rPr>
                <w:rFonts w:ascii="Times New Roman" w:hAnsi="Times New Roman"/>
                <w:bCs/>
                <w:sz w:val="24"/>
                <w:szCs w:val="24"/>
                <w:lang w:eastAsia="ru-RU"/>
              </w:rPr>
            </w:pPr>
            <w:r w:rsidRPr="000A50F4">
              <w:rPr>
                <w:rFonts w:ascii="Times New Roman" w:hAnsi="Times New Roman"/>
                <w:bCs/>
                <w:sz w:val="24"/>
                <w:szCs w:val="24"/>
                <w:lang w:eastAsia="ru-RU"/>
              </w:rPr>
              <w:t>11 262,8</w:t>
            </w:r>
          </w:p>
        </w:tc>
      </w:tr>
      <w:tr w:rsidR="00051685" w:rsidRPr="000A50F4" w:rsidTr="00051685">
        <w:trPr>
          <w:trHeight w:val="315"/>
        </w:trPr>
        <w:tc>
          <w:tcPr>
            <w:tcW w:w="4840" w:type="dxa"/>
            <w:tcBorders>
              <w:top w:val="nil"/>
              <w:left w:val="single" w:sz="4" w:space="0" w:color="auto"/>
              <w:bottom w:val="single" w:sz="4" w:space="0" w:color="auto"/>
              <w:right w:val="single" w:sz="4" w:space="0" w:color="auto"/>
            </w:tcBorders>
            <w:shd w:val="clear" w:color="auto" w:fill="FFFFFF"/>
            <w:hideMark/>
          </w:tcPr>
          <w:p w:rsidR="00051685" w:rsidRPr="000A50F4" w:rsidRDefault="00051685" w:rsidP="00051685">
            <w:pPr>
              <w:spacing w:after="0" w:line="240" w:lineRule="auto"/>
              <w:ind w:firstLine="331"/>
              <w:rPr>
                <w:rFonts w:ascii="Times New Roman" w:hAnsi="Times New Roman"/>
                <w:sz w:val="24"/>
                <w:szCs w:val="24"/>
                <w:lang w:eastAsia="ru-RU"/>
              </w:rPr>
            </w:pPr>
            <w:r w:rsidRPr="000A50F4">
              <w:rPr>
                <w:rFonts w:ascii="Times New Roman" w:hAnsi="Times New Roman"/>
                <w:sz w:val="24"/>
                <w:szCs w:val="24"/>
                <w:lang w:eastAsia="ru-RU"/>
              </w:rPr>
              <w:t>Чеченская Республика</w:t>
            </w:r>
          </w:p>
        </w:tc>
        <w:tc>
          <w:tcPr>
            <w:tcW w:w="4671" w:type="dxa"/>
            <w:tcBorders>
              <w:top w:val="nil"/>
              <w:left w:val="nil"/>
              <w:bottom w:val="single" w:sz="4" w:space="0" w:color="auto"/>
              <w:right w:val="single" w:sz="4" w:space="0" w:color="auto"/>
            </w:tcBorders>
            <w:shd w:val="clear" w:color="auto" w:fill="FFFFFF"/>
          </w:tcPr>
          <w:p w:rsidR="00051685" w:rsidRPr="000A50F4" w:rsidRDefault="00051685" w:rsidP="00051685">
            <w:pPr>
              <w:jc w:val="center"/>
              <w:rPr>
                <w:rFonts w:ascii="Times New Roman" w:hAnsi="Times New Roman"/>
                <w:bCs/>
                <w:sz w:val="24"/>
                <w:szCs w:val="24"/>
                <w:lang w:eastAsia="ru-RU"/>
              </w:rPr>
            </w:pPr>
            <w:r w:rsidRPr="000A50F4">
              <w:rPr>
                <w:rFonts w:ascii="Times New Roman" w:hAnsi="Times New Roman"/>
                <w:bCs/>
                <w:sz w:val="24"/>
                <w:szCs w:val="24"/>
                <w:lang w:eastAsia="ru-RU"/>
              </w:rPr>
              <w:t>13 132,0</w:t>
            </w:r>
          </w:p>
        </w:tc>
      </w:tr>
      <w:tr w:rsidR="00051685" w:rsidRPr="000A50F4" w:rsidTr="00051685">
        <w:trPr>
          <w:trHeight w:val="315"/>
        </w:trPr>
        <w:tc>
          <w:tcPr>
            <w:tcW w:w="4840" w:type="dxa"/>
            <w:tcBorders>
              <w:top w:val="nil"/>
              <w:left w:val="single" w:sz="4" w:space="0" w:color="auto"/>
              <w:bottom w:val="single" w:sz="4" w:space="0" w:color="auto"/>
              <w:right w:val="single" w:sz="4" w:space="0" w:color="auto"/>
            </w:tcBorders>
            <w:shd w:val="clear" w:color="auto" w:fill="FFFFFF"/>
            <w:hideMark/>
          </w:tcPr>
          <w:p w:rsidR="00051685" w:rsidRPr="000A50F4" w:rsidRDefault="00051685" w:rsidP="00051685">
            <w:pPr>
              <w:spacing w:after="0" w:line="240" w:lineRule="auto"/>
              <w:ind w:firstLine="331"/>
              <w:rPr>
                <w:rFonts w:ascii="Times New Roman" w:hAnsi="Times New Roman"/>
                <w:sz w:val="24"/>
                <w:szCs w:val="24"/>
                <w:lang w:eastAsia="ru-RU"/>
              </w:rPr>
            </w:pPr>
            <w:r w:rsidRPr="000A50F4">
              <w:rPr>
                <w:rFonts w:ascii="Times New Roman" w:hAnsi="Times New Roman"/>
                <w:sz w:val="24"/>
                <w:szCs w:val="24"/>
                <w:lang w:eastAsia="ru-RU"/>
              </w:rPr>
              <w:t>Магаданская область</w:t>
            </w:r>
          </w:p>
        </w:tc>
        <w:tc>
          <w:tcPr>
            <w:tcW w:w="4671" w:type="dxa"/>
            <w:tcBorders>
              <w:top w:val="nil"/>
              <w:left w:val="nil"/>
              <w:bottom w:val="single" w:sz="4" w:space="0" w:color="auto"/>
              <w:right w:val="single" w:sz="4" w:space="0" w:color="auto"/>
            </w:tcBorders>
            <w:shd w:val="clear" w:color="auto" w:fill="FFFFFF"/>
            <w:hideMark/>
          </w:tcPr>
          <w:p w:rsidR="00051685" w:rsidRPr="000A50F4" w:rsidRDefault="00051685" w:rsidP="00051685">
            <w:pPr>
              <w:jc w:val="center"/>
              <w:rPr>
                <w:rFonts w:ascii="Times New Roman" w:hAnsi="Times New Roman"/>
                <w:bCs/>
                <w:sz w:val="24"/>
                <w:szCs w:val="24"/>
                <w:lang w:eastAsia="ru-RU"/>
              </w:rPr>
            </w:pPr>
            <w:r w:rsidRPr="000A50F4">
              <w:rPr>
                <w:rFonts w:ascii="Times New Roman" w:hAnsi="Times New Roman"/>
                <w:bCs/>
                <w:sz w:val="24"/>
                <w:szCs w:val="24"/>
                <w:lang w:eastAsia="ru-RU"/>
              </w:rPr>
              <w:t>13 145,2</w:t>
            </w:r>
          </w:p>
        </w:tc>
      </w:tr>
      <w:tr w:rsidR="00051685" w:rsidRPr="000A50F4" w:rsidTr="00051685">
        <w:trPr>
          <w:trHeight w:val="365"/>
        </w:trPr>
        <w:tc>
          <w:tcPr>
            <w:tcW w:w="9511" w:type="dxa"/>
            <w:gridSpan w:val="2"/>
            <w:tcBorders>
              <w:top w:val="single" w:sz="4" w:space="0" w:color="auto"/>
              <w:left w:val="single" w:sz="4" w:space="0" w:color="auto"/>
              <w:bottom w:val="single" w:sz="4" w:space="0" w:color="auto"/>
              <w:right w:val="nil"/>
            </w:tcBorders>
            <w:shd w:val="clear" w:color="auto" w:fill="FFFFFF"/>
            <w:noWrap/>
            <w:vAlign w:val="center"/>
            <w:hideMark/>
          </w:tcPr>
          <w:p w:rsidR="00051685" w:rsidRPr="000A50F4" w:rsidRDefault="00051685" w:rsidP="00051685">
            <w:pPr>
              <w:spacing w:after="0" w:line="240" w:lineRule="auto"/>
              <w:jc w:val="center"/>
              <w:rPr>
                <w:rFonts w:ascii="Times New Roman" w:hAnsi="Times New Roman"/>
                <w:sz w:val="24"/>
                <w:szCs w:val="24"/>
                <w:lang w:eastAsia="ru-RU"/>
              </w:rPr>
            </w:pPr>
            <w:r w:rsidRPr="000A50F4">
              <w:rPr>
                <w:rFonts w:ascii="Times New Roman" w:hAnsi="Times New Roman"/>
                <w:sz w:val="24"/>
                <w:szCs w:val="24"/>
                <w:lang w:eastAsia="ru-RU"/>
              </w:rPr>
              <w:t xml:space="preserve">Регионы с высоким уровнем заболеваемости </w:t>
            </w:r>
          </w:p>
        </w:tc>
      </w:tr>
      <w:tr w:rsidR="00051685" w:rsidRPr="000A50F4" w:rsidTr="00051685">
        <w:trPr>
          <w:trHeight w:val="315"/>
        </w:trPr>
        <w:tc>
          <w:tcPr>
            <w:tcW w:w="4840" w:type="dxa"/>
            <w:tcBorders>
              <w:top w:val="single" w:sz="4" w:space="0" w:color="auto"/>
              <w:left w:val="single" w:sz="4" w:space="0" w:color="auto"/>
              <w:bottom w:val="single" w:sz="4" w:space="0" w:color="auto"/>
              <w:right w:val="single" w:sz="4" w:space="0" w:color="auto"/>
            </w:tcBorders>
            <w:shd w:val="clear" w:color="auto" w:fill="FFFFFF"/>
            <w:hideMark/>
          </w:tcPr>
          <w:p w:rsidR="00051685" w:rsidRPr="000A50F4" w:rsidRDefault="00051685" w:rsidP="00051685">
            <w:pPr>
              <w:spacing w:after="0" w:line="240" w:lineRule="auto"/>
              <w:ind w:firstLine="331"/>
              <w:rPr>
                <w:rFonts w:ascii="Times New Roman" w:hAnsi="Times New Roman"/>
                <w:sz w:val="24"/>
                <w:szCs w:val="24"/>
                <w:lang w:eastAsia="ru-RU"/>
              </w:rPr>
            </w:pPr>
            <w:r w:rsidRPr="000A50F4">
              <w:rPr>
                <w:rFonts w:ascii="Times New Roman" w:hAnsi="Times New Roman"/>
                <w:sz w:val="24"/>
                <w:szCs w:val="24"/>
                <w:lang w:eastAsia="ru-RU"/>
              </w:rPr>
              <w:t>Алтайский край</w:t>
            </w:r>
          </w:p>
        </w:tc>
        <w:tc>
          <w:tcPr>
            <w:tcW w:w="4671" w:type="dxa"/>
            <w:tcBorders>
              <w:top w:val="single" w:sz="4" w:space="0" w:color="auto"/>
              <w:left w:val="nil"/>
              <w:bottom w:val="single" w:sz="4" w:space="0" w:color="auto"/>
              <w:right w:val="single" w:sz="4" w:space="0" w:color="auto"/>
            </w:tcBorders>
            <w:shd w:val="clear" w:color="auto" w:fill="FFFFFF"/>
            <w:hideMark/>
          </w:tcPr>
          <w:p w:rsidR="00051685" w:rsidRPr="000A50F4" w:rsidRDefault="00051685" w:rsidP="00051685">
            <w:pPr>
              <w:jc w:val="center"/>
              <w:rPr>
                <w:rFonts w:ascii="Times New Roman" w:hAnsi="Times New Roman"/>
                <w:bCs/>
                <w:sz w:val="24"/>
                <w:szCs w:val="24"/>
                <w:lang w:eastAsia="ru-RU"/>
              </w:rPr>
            </w:pPr>
            <w:r w:rsidRPr="000A50F4">
              <w:rPr>
                <w:rFonts w:ascii="Times New Roman" w:hAnsi="Times New Roman"/>
                <w:bCs/>
                <w:sz w:val="24"/>
                <w:szCs w:val="24"/>
                <w:lang w:eastAsia="ru-RU"/>
              </w:rPr>
              <w:t>41 421,2</w:t>
            </w:r>
          </w:p>
        </w:tc>
      </w:tr>
      <w:tr w:rsidR="00051685" w:rsidRPr="000A50F4" w:rsidTr="00051685">
        <w:trPr>
          <w:trHeight w:val="315"/>
        </w:trPr>
        <w:tc>
          <w:tcPr>
            <w:tcW w:w="4840" w:type="dxa"/>
            <w:tcBorders>
              <w:top w:val="single" w:sz="4" w:space="0" w:color="auto"/>
              <w:left w:val="single" w:sz="4" w:space="0" w:color="auto"/>
              <w:bottom w:val="single" w:sz="4" w:space="0" w:color="auto"/>
              <w:right w:val="single" w:sz="4" w:space="0" w:color="auto"/>
            </w:tcBorders>
            <w:shd w:val="clear" w:color="auto" w:fill="FFFFFF"/>
            <w:hideMark/>
          </w:tcPr>
          <w:p w:rsidR="00051685" w:rsidRPr="000A50F4" w:rsidRDefault="00051685" w:rsidP="00051685">
            <w:pPr>
              <w:spacing w:after="0" w:line="240" w:lineRule="auto"/>
              <w:ind w:firstLine="331"/>
              <w:rPr>
                <w:rFonts w:ascii="Times New Roman" w:hAnsi="Times New Roman"/>
                <w:sz w:val="24"/>
                <w:szCs w:val="24"/>
                <w:lang w:eastAsia="ru-RU"/>
              </w:rPr>
            </w:pPr>
            <w:r w:rsidRPr="000A50F4">
              <w:rPr>
                <w:rFonts w:ascii="Times New Roman" w:hAnsi="Times New Roman"/>
                <w:sz w:val="24"/>
                <w:szCs w:val="24"/>
                <w:lang w:eastAsia="ru-RU"/>
              </w:rPr>
              <w:t>Чувашская Республика</w:t>
            </w:r>
          </w:p>
        </w:tc>
        <w:tc>
          <w:tcPr>
            <w:tcW w:w="4671" w:type="dxa"/>
            <w:tcBorders>
              <w:top w:val="single" w:sz="4" w:space="0" w:color="auto"/>
              <w:left w:val="nil"/>
              <w:bottom w:val="single" w:sz="4" w:space="0" w:color="auto"/>
              <w:right w:val="single" w:sz="4" w:space="0" w:color="auto"/>
            </w:tcBorders>
            <w:shd w:val="clear" w:color="auto" w:fill="FFFFFF"/>
            <w:hideMark/>
          </w:tcPr>
          <w:p w:rsidR="00051685" w:rsidRPr="000A50F4" w:rsidRDefault="00051685" w:rsidP="00051685">
            <w:pPr>
              <w:jc w:val="center"/>
              <w:rPr>
                <w:rFonts w:ascii="Times New Roman" w:hAnsi="Times New Roman"/>
                <w:bCs/>
                <w:sz w:val="24"/>
                <w:szCs w:val="24"/>
                <w:lang w:eastAsia="ru-RU"/>
              </w:rPr>
            </w:pPr>
            <w:r w:rsidRPr="000A50F4">
              <w:rPr>
                <w:rFonts w:ascii="Times New Roman" w:hAnsi="Times New Roman"/>
                <w:bCs/>
                <w:sz w:val="24"/>
                <w:szCs w:val="24"/>
                <w:lang w:eastAsia="ru-RU"/>
              </w:rPr>
              <w:t>39 046,3</w:t>
            </w:r>
          </w:p>
        </w:tc>
      </w:tr>
      <w:tr w:rsidR="00051685" w:rsidRPr="000A50F4" w:rsidTr="00051685">
        <w:trPr>
          <w:trHeight w:val="357"/>
        </w:trPr>
        <w:tc>
          <w:tcPr>
            <w:tcW w:w="4840" w:type="dxa"/>
            <w:tcBorders>
              <w:top w:val="single" w:sz="4" w:space="0" w:color="auto"/>
              <w:left w:val="single" w:sz="4" w:space="0" w:color="auto"/>
              <w:bottom w:val="single" w:sz="4" w:space="0" w:color="auto"/>
              <w:right w:val="single" w:sz="4" w:space="0" w:color="auto"/>
            </w:tcBorders>
            <w:shd w:val="clear" w:color="auto" w:fill="FFFFFF"/>
            <w:hideMark/>
          </w:tcPr>
          <w:p w:rsidR="00051685" w:rsidRPr="000A50F4" w:rsidRDefault="00051685" w:rsidP="00051685">
            <w:pPr>
              <w:spacing w:after="0" w:line="240" w:lineRule="auto"/>
              <w:ind w:firstLine="331"/>
              <w:rPr>
                <w:rFonts w:ascii="Times New Roman" w:hAnsi="Times New Roman"/>
                <w:sz w:val="24"/>
                <w:szCs w:val="24"/>
                <w:lang w:eastAsia="ru-RU"/>
              </w:rPr>
            </w:pPr>
            <w:r w:rsidRPr="000A50F4">
              <w:rPr>
                <w:rFonts w:ascii="Times New Roman" w:hAnsi="Times New Roman"/>
                <w:sz w:val="24"/>
                <w:szCs w:val="24"/>
                <w:lang w:eastAsia="ru-RU"/>
              </w:rPr>
              <w:t>Воронежская область</w:t>
            </w:r>
          </w:p>
        </w:tc>
        <w:tc>
          <w:tcPr>
            <w:tcW w:w="4671" w:type="dxa"/>
            <w:tcBorders>
              <w:top w:val="single" w:sz="4" w:space="0" w:color="auto"/>
              <w:left w:val="nil"/>
              <w:bottom w:val="single" w:sz="4" w:space="0" w:color="auto"/>
              <w:right w:val="single" w:sz="4" w:space="0" w:color="auto"/>
            </w:tcBorders>
            <w:shd w:val="clear" w:color="auto" w:fill="FFFFFF"/>
            <w:hideMark/>
          </w:tcPr>
          <w:p w:rsidR="00051685" w:rsidRPr="000A50F4" w:rsidRDefault="00051685" w:rsidP="00051685">
            <w:pPr>
              <w:jc w:val="center"/>
              <w:rPr>
                <w:rFonts w:ascii="Times New Roman" w:hAnsi="Times New Roman"/>
                <w:bCs/>
                <w:sz w:val="24"/>
                <w:szCs w:val="24"/>
                <w:lang w:eastAsia="ru-RU"/>
              </w:rPr>
            </w:pPr>
            <w:r w:rsidRPr="000A50F4">
              <w:rPr>
                <w:rFonts w:ascii="Times New Roman" w:hAnsi="Times New Roman"/>
                <w:bCs/>
                <w:sz w:val="24"/>
                <w:szCs w:val="24"/>
                <w:lang w:eastAsia="ru-RU"/>
              </w:rPr>
              <w:t>36 824,8</w:t>
            </w:r>
          </w:p>
        </w:tc>
      </w:tr>
      <w:tr w:rsidR="00051685" w:rsidRPr="000A50F4" w:rsidTr="00051685">
        <w:trPr>
          <w:trHeight w:val="239"/>
        </w:trPr>
        <w:tc>
          <w:tcPr>
            <w:tcW w:w="4840" w:type="dxa"/>
            <w:tcBorders>
              <w:top w:val="single" w:sz="4" w:space="0" w:color="auto"/>
              <w:left w:val="single" w:sz="4" w:space="0" w:color="auto"/>
              <w:bottom w:val="single" w:sz="4" w:space="0" w:color="auto"/>
              <w:right w:val="single" w:sz="4" w:space="0" w:color="auto"/>
            </w:tcBorders>
            <w:shd w:val="clear" w:color="auto" w:fill="FFFFFF"/>
            <w:hideMark/>
          </w:tcPr>
          <w:p w:rsidR="00051685" w:rsidRPr="000A50F4" w:rsidRDefault="00051685" w:rsidP="00051685">
            <w:pPr>
              <w:spacing w:after="0" w:line="240" w:lineRule="auto"/>
              <w:ind w:firstLine="331"/>
              <w:rPr>
                <w:rFonts w:ascii="Times New Roman" w:hAnsi="Times New Roman"/>
                <w:sz w:val="24"/>
                <w:szCs w:val="24"/>
                <w:lang w:eastAsia="ru-RU"/>
              </w:rPr>
            </w:pPr>
            <w:r w:rsidRPr="000A50F4">
              <w:rPr>
                <w:rFonts w:ascii="Times New Roman" w:hAnsi="Times New Roman"/>
                <w:sz w:val="24"/>
                <w:szCs w:val="24"/>
                <w:lang w:eastAsia="ru-RU"/>
              </w:rPr>
              <w:t>Республика Крым</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051685" w:rsidRPr="000A50F4" w:rsidRDefault="00051685" w:rsidP="00051685">
            <w:pPr>
              <w:jc w:val="center"/>
              <w:rPr>
                <w:rFonts w:ascii="Times New Roman" w:hAnsi="Times New Roman"/>
                <w:bCs/>
                <w:sz w:val="24"/>
                <w:szCs w:val="24"/>
                <w:lang w:eastAsia="ru-RU"/>
              </w:rPr>
            </w:pPr>
            <w:r w:rsidRPr="000A50F4">
              <w:rPr>
                <w:rFonts w:ascii="Times New Roman" w:hAnsi="Times New Roman"/>
                <w:bCs/>
                <w:sz w:val="24"/>
                <w:szCs w:val="24"/>
                <w:lang w:eastAsia="ru-RU"/>
              </w:rPr>
              <w:t>35 241,0</w:t>
            </w:r>
          </w:p>
        </w:tc>
      </w:tr>
      <w:tr w:rsidR="00051685" w:rsidRPr="000A50F4" w:rsidTr="00051685">
        <w:trPr>
          <w:trHeight w:val="315"/>
        </w:trPr>
        <w:tc>
          <w:tcPr>
            <w:tcW w:w="4840" w:type="dxa"/>
            <w:tcBorders>
              <w:top w:val="single" w:sz="4" w:space="0" w:color="auto"/>
              <w:left w:val="single" w:sz="4" w:space="0" w:color="auto"/>
              <w:bottom w:val="single" w:sz="4" w:space="0" w:color="auto"/>
              <w:right w:val="single" w:sz="4" w:space="0" w:color="auto"/>
            </w:tcBorders>
            <w:shd w:val="clear" w:color="auto" w:fill="FFFFFF"/>
            <w:hideMark/>
          </w:tcPr>
          <w:p w:rsidR="00051685" w:rsidRPr="000A50F4" w:rsidRDefault="00051685" w:rsidP="00051685">
            <w:pPr>
              <w:spacing w:after="0" w:line="240" w:lineRule="auto"/>
              <w:ind w:firstLine="331"/>
              <w:rPr>
                <w:rFonts w:ascii="Times New Roman" w:hAnsi="Times New Roman"/>
                <w:sz w:val="24"/>
                <w:szCs w:val="24"/>
                <w:lang w:eastAsia="ru-RU"/>
              </w:rPr>
            </w:pPr>
            <w:r w:rsidRPr="000A50F4">
              <w:rPr>
                <w:rFonts w:ascii="Times New Roman" w:hAnsi="Times New Roman"/>
                <w:sz w:val="24"/>
                <w:szCs w:val="24"/>
                <w:lang w:eastAsia="ru-RU"/>
              </w:rPr>
              <w:t>Новгородская область</w:t>
            </w:r>
          </w:p>
        </w:tc>
        <w:tc>
          <w:tcPr>
            <w:tcW w:w="4671" w:type="dxa"/>
            <w:tcBorders>
              <w:top w:val="single" w:sz="4" w:space="0" w:color="auto"/>
              <w:left w:val="nil"/>
              <w:bottom w:val="single" w:sz="4" w:space="0" w:color="auto"/>
              <w:right w:val="single" w:sz="4" w:space="0" w:color="auto"/>
            </w:tcBorders>
            <w:shd w:val="clear" w:color="auto" w:fill="FFFFFF"/>
          </w:tcPr>
          <w:p w:rsidR="00051685" w:rsidRPr="000A50F4" w:rsidRDefault="00051685" w:rsidP="00051685">
            <w:pPr>
              <w:jc w:val="center"/>
              <w:rPr>
                <w:rFonts w:ascii="Times New Roman" w:hAnsi="Times New Roman"/>
                <w:bCs/>
                <w:sz w:val="24"/>
                <w:szCs w:val="24"/>
                <w:lang w:eastAsia="ru-RU"/>
              </w:rPr>
            </w:pPr>
            <w:r w:rsidRPr="000A50F4">
              <w:rPr>
                <w:rFonts w:ascii="Times New Roman" w:hAnsi="Times New Roman"/>
                <w:bCs/>
                <w:sz w:val="24"/>
                <w:szCs w:val="24"/>
                <w:lang w:eastAsia="ru-RU"/>
              </w:rPr>
              <w:t>34 970,2</w:t>
            </w:r>
          </w:p>
        </w:tc>
      </w:tr>
    </w:tbl>
    <w:p w:rsidR="00051685" w:rsidRDefault="00051685"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Заболеваемость болезнями системы кровообращения самая высокая в Алтайском крае (41</w:t>
      </w:r>
      <w:r w:rsidR="00FA027B">
        <w:rPr>
          <w:rFonts w:ascii="Times New Roman" w:hAnsi="Times New Roman" w:cs="Times New Roman"/>
          <w:sz w:val="28"/>
          <w:szCs w:val="28"/>
        </w:rPr>
        <w:t> </w:t>
      </w:r>
      <w:r w:rsidRPr="005E58C6">
        <w:rPr>
          <w:rFonts w:ascii="Times New Roman" w:hAnsi="Times New Roman" w:cs="Times New Roman"/>
          <w:sz w:val="28"/>
          <w:szCs w:val="28"/>
        </w:rPr>
        <w:t xml:space="preserve">421,2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что в 1,7 раза выше показателя по Российской Федерации.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FA027B" w:rsidRPr="005E58C6" w:rsidRDefault="00FA027B"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FA027B" w:rsidRDefault="00FA027B" w:rsidP="005E58C6">
      <w:pPr>
        <w:widowControl w:val="0"/>
        <w:spacing w:after="0" w:line="312" w:lineRule="auto"/>
        <w:ind w:firstLine="709"/>
        <w:jc w:val="both"/>
        <w:rPr>
          <w:rFonts w:ascii="Times New Roman" w:hAnsi="Times New Roman" w:cs="Times New Roman"/>
          <w:sz w:val="28"/>
          <w:szCs w:val="28"/>
        </w:rPr>
        <w:sectPr w:rsidR="00FA027B" w:rsidSect="00DB2AEB">
          <w:headerReference w:type="default" r:id="rId8"/>
          <w:pgSz w:w="11906" w:h="16838" w:code="9"/>
          <w:pgMar w:top="1134" w:right="851" w:bottom="1134" w:left="1701" w:header="709" w:footer="709" w:gutter="0"/>
          <w:cols w:space="708"/>
          <w:titlePg/>
          <w:docGrid w:linePitch="360"/>
        </w:sectPr>
      </w:pPr>
    </w:p>
    <w:p w:rsidR="005E58C6" w:rsidRPr="005E58C6" w:rsidRDefault="005E58C6" w:rsidP="00FA027B">
      <w:pPr>
        <w:widowControl w:val="0"/>
        <w:spacing w:after="0" w:line="312" w:lineRule="auto"/>
        <w:ind w:firstLine="709"/>
        <w:jc w:val="right"/>
        <w:rPr>
          <w:rFonts w:ascii="Times New Roman" w:hAnsi="Times New Roman" w:cs="Times New Roman"/>
          <w:sz w:val="28"/>
          <w:szCs w:val="28"/>
        </w:rPr>
      </w:pPr>
      <w:r w:rsidRPr="005E58C6">
        <w:rPr>
          <w:rFonts w:ascii="Times New Roman" w:hAnsi="Times New Roman" w:cs="Times New Roman"/>
          <w:sz w:val="28"/>
          <w:szCs w:val="28"/>
        </w:rPr>
        <w:lastRenderedPageBreak/>
        <w:t>Таблица 3.3.</w:t>
      </w:r>
    </w:p>
    <w:p w:rsidR="005E58C6" w:rsidRPr="005E58C6" w:rsidRDefault="005E58C6" w:rsidP="00FA027B">
      <w:pPr>
        <w:widowControl w:val="0"/>
        <w:spacing w:after="0" w:line="240" w:lineRule="auto"/>
        <w:ind w:firstLine="709"/>
        <w:jc w:val="center"/>
        <w:rPr>
          <w:rFonts w:ascii="Times New Roman" w:hAnsi="Times New Roman" w:cs="Times New Roman"/>
          <w:sz w:val="28"/>
          <w:szCs w:val="28"/>
        </w:rPr>
      </w:pPr>
      <w:r w:rsidRPr="005E58C6">
        <w:rPr>
          <w:rFonts w:ascii="Times New Roman" w:hAnsi="Times New Roman" w:cs="Times New Roman"/>
          <w:sz w:val="28"/>
          <w:szCs w:val="28"/>
        </w:rPr>
        <w:t>Заболеваемость населения болезнями системы кровообращения, новообразованиями, травмами, отравлениями                 и некоторыми другими  последствиями воздействия внешних причин по федеральным округам</w:t>
      </w:r>
    </w:p>
    <w:tbl>
      <w:tblPr>
        <w:tblW w:w="15139" w:type="dxa"/>
        <w:tblInd w:w="95" w:type="dxa"/>
        <w:tblLook w:val="00A0"/>
      </w:tblPr>
      <w:tblGrid>
        <w:gridCol w:w="4975"/>
        <w:gridCol w:w="1116"/>
        <w:gridCol w:w="1168"/>
        <w:gridCol w:w="1218"/>
        <w:gridCol w:w="980"/>
        <w:gridCol w:w="960"/>
        <w:gridCol w:w="1218"/>
        <w:gridCol w:w="1100"/>
        <w:gridCol w:w="1186"/>
        <w:gridCol w:w="1218"/>
      </w:tblGrid>
      <w:tr w:rsidR="00FA027B" w:rsidRPr="000A50F4" w:rsidTr="00FA027B">
        <w:trPr>
          <w:trHeight w:val="1035"/>
        </w:trPr>
        <w:tc>
          <w:tcPr>
            <w:tcW w:w="4975" w:type="dxa"/>
            <w:vMerge w:val="restart"/>
            <w:tcBorders>
              <w:top w:val="single" w:sz="8" w:space="0" w:color="auto"/>
              <w:left w:val="single" w:sz="8" w:space="0" w:color="auto"/>
              <w:bottom w:val="single" w:sz="8" w:space="0" w:color="000000"/>
              <w:right w:val="single" w:sz="8" w:space="0" w:color="auto"/>
            </w:tcBorders>
            <w:vAlign w:val="center"/>
            <w:hideMark/>
          </w:tcPr>
          <w:p w:rsidR="00FA027B" w:rsidRPr="000A50F4" w:rsidRDefault="00FA027B" w:rsidP="00FA027B">
            <w:pPr>
              <w:spacing w:after="0" w:line="240" w:lineRule="auto"/>
              <w:jc w:val="center"/>
              <w:rPr>
                <w:rFonts w:ascii="Times New Roman" w:hAnsi="Times New Roman"/>
                <w:sz w:val="24"/>
                <w:szCs w:val="24"/>
                <w:lang w:eastAsia="ru-RU"/>
              </w:rPr>
            </w:pPr>
            <w:r w:rsidRPr="000A50F4">
              <w:rPr>
                <w:rFonts w:ascii="Times New Roman" w:hAnsi="Times New Roman"/>
                <w:sz w:val="24"/>
                <w:szCs w:val="24"/>
                <w:lang w:eastAsia="ru-RU"/>
              </w:rPr>
              <w:t>Федеральные округа</w:t>
            </w:r>
          </w:p>
        </w:tc>
        <w:tc>
          <w:tcPr>
            <w:tcW w:w="3502" w:type="dxa"/>
            <w:gridSpan w:val="3"/>
            <w:tcBorders>
              <w:top w:val="single" w:sz="8" w:space="0" w:color="auto"/>
              <w:left w:val="nil"/>
              <w:bottom w:val="single" w:sz="8" w:space="0" w:color="auto"/>
              <w:right w:val="single" w:sz="8" w:space="0" w:color="000000"/>
            </w:tcBorders>
            <w:vAlign w:val="center"/>
            <w:hideMark/>
          </w:tcPr>
          <w:p w:rsidR="00FA027B" w:rsidRPr="000A50F4" w:rsidRDefault="00FA027B" w:rsidP="00FA027B">
            <w:pPr>
              <w:spacing w:after="0" w:line="240" w:lineRule="auto"/>
              <w:jc w:val="center"/>
              <w:rPr>
                <w:rFonts w:ascii="Times New Roman" w:hAnsi="Times New Roman"/>
                <w:sz w:val="24"/>
                <w:szCs w:val="24"/>
                <w:lang w:eastAsia="ru-RU"/>
              </w:rPr>
            </w:pPr>
            <w:r w:rsidRPr="000A50F4">
              <w:rPr>
                <w:rFonts w:ascii="Times New Roman" w:hAnsi="Times New Roman"/>
                <w:sz w:val="24"/>
                <w:szCs w:val="24"/>
                <w:lang w:eastAsia="ru-RU"/>
              </w:rPr>
              <w:t>Болезни системы кровообращения</w:t>
            </w:r>
          </w:p>
        </w:tc>
        <w:tc>
          <w:tcPr>
            <w:tcW w:w="3158" w:type="dxa"/>
            <w:gridSpan w:val="3"/>
            <w:tcBorders>
              <w:top w:val="single" w:sz="8" w:space="0" w:color="auto"/>
              <w:left w:val="nil"/>
              <w:bottom w:val="single" w:sz="8" w:space="0" w:color="auto"/>
              <w:right w:val="single" w:sz="8" w:space="0" w:color="000000"/>
            </w:tcBorders>
            <w:vAlign w:val="center"/>
            <w:hideMark/>
          </w:tcPr>
          <w:p w:rsidR="00FA027B" w:rsidRPr="000A50F4" w:rsidRDefault="00FA027B" w:rsidP="00FA027B">
            <w:pPr>
              <w:spacing w:after="0" w:line="240" w:lineRule="auto"/>
              <w:jc w:val="center"/>
              <w:rPr>
                <w:rFonts w:ascii="Times New Roman" w:hAnsi="Times New Roman"/>
                <w:sz w:val="24"/>
                <w:szCs w:val="24"/>
                <w:lang w:eastAsia="ru-RU"/>
              </w:rPr>
            </w:pPr>
            <w:r w:rsidRPr="000A50F4">
              <w:rPr>
                <w:rFonts w:ascii="Times New Roman" w:hAnsi="Times New Roman"/>
                <w:sz w:val="24"/>
                <w:szCs w:val="24"/>
                <w:lang w:eastAsia="ru-RU"/>
              </w:rPr>
              <w:t>Новообразования</w:t>
            </w:r>
          </w:p>
        </w:tc>
        <w:tc>
          <w:tcPr>
            <w:tcW w:w="3504" w:type="dxa"/>
            <w:gridSpan w:val="3"/>
            <w:tcBorders>
              <w:top w:val="single" w:sz="8" w:space="0" w:color="auto"/>
              <w:left w:val="nil"/>
              <w:bottom w:val="single" w:sz="8" w:space="0" w:color="auto"/>
              <w:right w:val="single" w:sz="8" w:space="0" w:color="000000"/>
            </w:tcBorders>
            <w:vAlign w:val="center"/>
            <w:hideMark/>
          </w:tcPr>
          <w:p w:rsidR="00FA027B" w:rsidRPr="000A50F4" w:rsidRDefault="00FA027B" w:rsidP="00FA027B">
            <w:pPr>
              <w:spacing w:after="0" w:line="240" w:lineRule="auto"/>
              <w:jc w:val="center"/>
              <w:rPr>
                <w:rFonts w:ascii="Times New Roman" w:hAnsi="Times New Roman"/>
                <w:sz w:val="24"/>
                <w:szCs w:val="24"/>
                <w:lang w:eastAsia="ru-RU"/>
              </w:rPr>
            </w:pPr>
            <w:r w:rsidRPr="000A50F4">
              <w:rPr>
                <w:rFonts w:ascii="Times New Roman" w:hAnsi="Times New Roman"/>
                <w:sz w:val="24"/>
                <w:szCs w:val="24"/>
                <w:lang w:eastAsia="ru-RU"/>
              </w:rPr>
              <w:t>Травмы, отравления и некоторые другие последствия воздействия внешних причин</w:t>
            </w:r>
          </w:p>
        </w:tc>
      </w:tr>
      <w:tr w:rsidR="00FA027B" w:rsidRPr="000A50F4" w:rsidTr="00FA027B">
        <w:trPr>
          <w:trHeight w:val="127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FA027B" w:rsidRPr="000A50F4" w:rsidRDefault="00FA027B" w:rsidP="00FA027B">
            <w:pPr>
              <w:spacing w:after="0" w:line="240" w:lineRule="auto"/>
              <w:rPr>
                <w:rFonts w:ascii="Times New Roman" w:hAnsi="Times New Roman"/>
                <w:sz w:val="24"/>
                <w:szCs w:val="24"/>
                <w:lang w:eastAsia="ru-RU"/>
              </w:rPr>
            </w:pPr>
          </w:p>
        </w:tc>
        <w:tc>
          <w:tcPr>
            <w:tcW w:w="1116" w:type="dxa"/>
            <w:tcBorders>
              <w:top w:val="nil"/>
              <w:left w:val="nil"/>
              <w:bottom w:val="nil"/>
              <w:right w:val="single" w:sz="8" w:space="0" w:color="auto"/>
            </w:tcBorders>
            <w:vAlign w:val="center"/>
            <w:hideMark/>
          </w:tcPr>
          <w:p w:rsidR="00FA027B" w:rsidRPr="000A50F4" w:rsidRDefault="00FA027B" w:rsidP="00FA027B">
            <w:pPr>
              <w:spacing w:after="0" w:line="240" w:lineRule="auto"/>
              <w:jc w:val="center"/>
              <w:rPr>
                <w:rFonts w:ascii="Times New Roman" w:hAnsi="Times New Roman"/>
                <w:sz w:val="24"/>
                <w:szCs w:val="24"/>
                <w:lang w:eastAsia="ru-RU"/>
              </w:rPr>
            </w:pPr>
            <w:r w:rsidRPr="000A50F4">
              <w:rPr>
                <w:rFonts w:ascii="Times New Roman" w:hAnsi="Times New Roman"/>
                <w:sz w:val="24"/>
                <w:szCs w:val="24"/>
                <w:lang w:eastAsia="ru-RU"/>
              </w:rPr>
              <w:t>2017</w:t>
            </w:r>
          </w:p>
        </w:tc>
        <w:tc>
          <w:tcPr>
            <w:tcW w:w="1168" w:type="dxa"/>
            <w:noWrap/>
            <w:vAlign w:val="center"/>
            <w:hideMark/>
          </w:tcPr>
          <w:p w:rsidR="00FA027B" w:rsidRPr="000A50F4" w:rsidRDefault="00FA027B" w:rsidP="00FA027B">
            <w:pPr>
              <w:spacing w:after="0" w:line="240" w:lineRule="auto"/>
              <w:jc w:val="center"/>
              <w:rPr>
                <w:rFonts w:ascii="Times New Roman" w:hAnsi="Times New Roman"/>
                <w:sz w:val="24"/>
                <w:szCs w:val="24"/>
                <w:lang w:eastAsia="ru-RU"/>
              </w:rPr>
            </w:pPr>
            <w:r w:rsidRPr="000A50F4">
              <w:rPr>
                <w:rFonts w:ascii="Times New Roman" w:hAnsi="Times New Roman"/>
                <w:sz w:val="24"/>
                <w:szCs w:val="24"/>
                <w:lang w:eastAsia="ru-RU"/>
              </w:rPr>
              <w:t>2018</w:t>
            </w:r>
          </w:p>
        </w:tc>
        <w:tc>
          <w:tcPr>
            <w:tcW w:w="1218" w:type="dxa"/>
            <w:tcBorders>
              <w:top w:val="nil"/>
              <w:left w:val="single" w:sz="8" w:space="0" w:color="auto"/>
              <w:bottom w:val="nil"/>
              <w:right w:val="single" w:sz="8" w:space="0" w:color="auto"/>
            </w:tcBorders>
            <w:vAlign w:val="center"/>
            <w:hideMark/>
          </w:tcPr>
          <w:p w:rsidR="00FA027B" w:rsidRPr="000A50F4" w:rsidRDefault="00FA027B" w:rsidP="00FA027B">
            <w:pPr>
              <w:spacing w:after="0" w:line="240" w:lineRule="auto"/>
              <w:jc w:val="center"/>
              <w:rPr>
                <w:rFonts w:ascii="Times New Roman" w:hAnsi="Times New Roman"/>
                <w:sz w:val="24"/>
                <w:szCs w:val="24"/>
                <w:lang w:eastAsia="ru-RU"/>
              </w:rPr>
            </w:pPr>
            <w:r w:rsidRPr="000A50F4">
              <w:rPr>
                <w:rFonts w:ascii="Times New Roman" w:hAnsi="Times New Roman"/>
                <w:sz w:val="24"/>
                <w:szCs w:val="24"/>
                <w:lang w:eastAsia="ru-RU"/>
              </w:rPr>
              <w:t>темп прироста/ убыли (</w:t>
            </w:r>
            <w:r w:rsidR="00000709">
              <w:rPr>
                <w:rFonts w:ascii="Times New Roman" w:hAnsi="Times New Roman"/>
                <w:sz w:val="24"/>
                <w:szCs w:val="24"/>
                <w:lang w:eastAsia="ru-RU"/>
              </w:rPr>
              <w:t> %</w:t>
            </w:r>
            <w:r w:rsidRPr="000A50F4">
              <w:rPr>
                <w:rFonts w:ascii="Times New Roman" w:hAnsi="Times New Roman"/>
                <w:sz w:val="24"/>
                <w:szCs w:val="24"/>
                <w:lang w:eastAsia="ru-RU"/>
              </w:rPr>
              <w:t>)</w:t>
            </w:r>
          </w:p>
        </w:tc>
        <w:tc>
          <w:tcPr>
            <w:tcW w:w="980" w:type="dxa"/>
            <w:tcBorders>
              <w:top w:val="nil"/>
              <w:left w:val="nil"/>
              <w:bottom w:val="nil"/>
              <w:right w:val="single" w:sz="8" w:space="0" w:color="auto"/>
            </w:tcBorders>
            <w:vAlign w:val="center"/>
            <w:hideMark/>
          </w:tcPr>
          <w:p w:rsidR="00FA027B" w:rsidRPr="000A50F4" w:rsidRDefault="00FA027B" w:rsidP="00FA027B">
            <w:pPr>
              <w:spacing w:after="0" w:line="240" w:lineRule="auto"/>
              <w:jc w:val="center"/>
              <w:rPr>
                <w:rFonts w:ascii="Times New Roman" w:hAnsi="Times New Roman"/>
                <w:sz w:val="24"/>
                <w:szCs w:val="24"/>
                <w:lang w:eastAsia="ru-RU"/>
              </w:rPr>
            </w:pPr>
            <w:r w:rsidRPr="000A50F4">
              <w:rPr>
                <w:rFonts w:ascii="Times New Roman" w:hAnsi="Times New Roman"/>
                <w:sz w:val="24"/>
                <w:szCs w:val="24"/>
                <w:lang w:eastAsia="ru-RU"/>
              </w:rPr>
              <w:t>2017</w:t>
            </w:r>
          </w:p>
        </w:tc>
        <w:tc>
          <w:tcPr>
            <w:tcW w:w="960" w:type="dxa"/>
            <w:noWrap/>
            <w:vAlign w:val="center"/>
            <w:hideMark/>
          </w:tcPr>
          <w:p w:rsidR="00FA027B" w:rsidRPr="000A50F4" w:rsidRDefault="00FA027B" w:rsidP="00FA027B">
            <w:pPr>
              <w:spacing w:after="0" w:line="240" w:lineRule="auto"/>
              <w:jc w:val="center"/>
              <w:rPr>
                <w:rFonts w:ascii="Times New Roman" w:hAnsi="Times New Roman"/>
                <w:sz w:val="24"/>
                <w:szCs w:val="24"/>
                <w:lang w:eastAsia="ru-RU"/>
              </w:rPr>
            </w:pPr>
            <w:r w:rsidRPr="000A50F4">
              <w:rPr>
                <w:rFonts w:ascii="Times New Roman" w:hAnsi="Times New Roman"/>
                <w:sz w:val="24"/>
                <w:szCs w:val="24"/>
                <w:lang w:eastAsia="ru-RU"/>
              </w:rPr>
              <w:t>2018</w:t>
            </w:r>
          </w:p>
        </w:tc>
        <w:tc>
          <w:tcPr>
            <w:tcW w:w="1218" w:type="dxa"/>
            <w:tcBorders>
              <w:top w:val="nil"/>
              <w:left w:val="single" w:sz="8" w:space="0" w:color="auto"/>
              <w:bottom w:val="nil"/>
              <w:right w:val="single" w:sz="8" w:space="0" w:color="auto"/>
            </w:tcBorders>
            <w:vAlign w:val="center"/>
            <w:hideMark/>
          </w:tcPr>
          <w:p w:rsidR="00FA027B" w:rsidRPr="000A50F4" w:rsidRDefault="00FA027B" w:rsidP="00FA027B">
            <w:pPr>
              <w:spacing w:after="0" w:line="240" w:lineRule="auto"/>
              <w:jc w:val="center"/>
              <w:rPr>
                <w:rFonts w:ascii="Times New Roman" w:hAnsi="Times New Roman"/>
                <w:sz w:val="24"/>
                <w:szCs w:val="24"/>
                <w:lang w:eastAsia="ru-RU"/>
              </w:rPr>
            </w:pPr>
            <w:r w:rsidRPr="000A50F4">
              <w:rPr>
                <w:rFonts w:ascii="Times New Roman" w:hAnsi="Times New Roman"/>
                <w:sz w:val="24"/>
                <w:szCs w:val="24"/>
                <w:lang w:eastAsia="ru-RU"/>
              </w:rPr>
              <w:t>темп прироста/ убыли (</w:t>
            </w:r>
            <w:r w:rsidR="00000709">
              <w:rPr>
                <w:rFonts w:ascii="Times New Roman" w:hAnsi="Times New Roman"/>
                <w:sz w:val="24"/>
                <w:szCs w:val="24"/>
                <w:lang w:eastAsia="ru-RU"/>
              </w:rPr>
              <w:t> %</w:t>
            </w:r>
            <w:r w:rsidRPr="000A50F4">
              <w:rPr>
                <w:rFonts w:ascii="Times New Roman" w:hAnsi="Times New Roman"/>
                <w:sz w:val="24"/>
                <w:szCs w:val="24"/>
                <w:lang w:eastAsia="ru-RU"/>
              </w:rPr>
              <w:t>)</w:t>
            </w:r>
          </w:p>
        </w:tc>
        <w:tc>
          <w:tcPr>
            <w:tcW w:w="1100" w:type="dxa"/>
            <w:tcBorders>
              <w:top w:val="nil"/>
              <w:left w:val="nil"/>
              <w:bottom w:val="single" w:sz="8" w:space="0" w:color="auto"/>
              <w:right w:val="single" w:sz="8" w:space="0" w:color="auto"/>
            </w:tcBorders>
            <w:vAlign w:val="center"/>
            <w:hideMark/>
          </w:tcPr>
          <w:p w:rsidR="00FA027B" w:rsidRPr="000A50F4" w:rsidRDefault="00FA027B" w:rsidP="00FA027B">
            <w:pPr>
              <w:spacing w:after="0" w:line="240" w:lineRule="auto"/>
              <w:jc w:val="center"/>
              <w:rPr>
                <w:rFonts w:ascii="Times New Roman" w:hAnsi="Times New Roman"/>
                <w:sz w:val="24"/>
                <w:szCs w:val="24"/>
                <w:lang w:eastAsia="ru-RU"/>
              </w:rPr>
            </w:pPr>
            <w:r w:rsidRPr="000A50F4">
              <w:rPr>
                <w:rFonts w:ascii="Times New Roman" w:hAnsi="Times New Roman"/>
                <w:sz w:val="24"/>
                <w:szCs w:val="24"/>
                <w:lang w:eastAsia="ru-RU"/>
              </w:rPr>
              <w:t>2017</w:t>
            </w:r>
          </w:p>
        </w:tc>
        <w:tc>
          <w:tcPr>
            <w:tcW w:w="1186" w:type="dxa"/>
            <w:tcBorders>
              <w:top w:val="nil"/>
              <w:left w:val="nil"/>
              <w:bottom w:val="single" w:sz="8" w:space="0" w:color="auto"/>
              <w:right w:val="nil"/>
            </w:tcBorders>
            <w:noWrap/>
            <w:vAlign w:val="center"/>
            <w:hideMark/>
          </w:tcPr>
          <w:p w:rsidR="00FA027B" w:rsidRPr="000A50F4" w:rsidRDefault="00FA027B" w:rsidP="00FA027B">
            <w:pPr>
              <w:spacing w:after="0" w:line="240" w:lineRule="auto"/>
              <w:jc w:val="center"/>
              <w:rPr>
                <w:rFonts w:ascii="Times New Roman" w:hAnsi="Times New Roman"/>
                <w:sz w:val="24"/>
                <w:szCs w:val="24"/>
                <w:lang w:eastAsia="ru-RU"/>
              </w:rPr>
            </w:pPr>
            <w:r w:rsidRPr="000A50F4">
              <w:rPr>
                <w:rFonts w:ascii="Times New Roman" w:hAnsi="Times New Roman"/>
                <w:sz w:val="24"/>
                <w:szCs w:val="24"/>
                <w:lang w:eastAsia="ru-RU"/>
              </w:rPr>
              <w:t>2018</w:t>
            </w:r>
          </w:p>
        </w:tc>
        <w:tc>
          <w:tcPr>
            <w:tcW w:w="1218" w:type="dxa"/>
            <w:tcBorders>
              <w:top w:val="nil"/>
              <w:left w:val="single" w:sz="8" w:space="0" w:color="auto"/>
              <w:bottom w:val="single" w:sz="8" w:space="0" w:color="auto"/>
              <w:right w:val="single" w:sz="8" w:space="0" w:color="auto"/>
            </w:tcBorders>
            <w:vAlign w:val="center"/>
            <w:hideMark/>
          </w:tcPr>
          <w:p w:rsidR="00FA027B" w:rsidRPr="000A50F4" w:rsidRDefault="00FA027B" w:rsidP="00FA027B">
            <w:pPr>
              <w:spacing w:after="0" w:line="240" w:lineRule="auto"/>
              <w:jc w:val="center"/>
              <w:rPr>
                <w:rFonts w:ascii="Times New Roman" w:hAnsi="Times New Roman"/>
                <w:sz w:val="24"/>
                <w:szCs w:val="24"/>
                <w:lang w:eastAsia="ru-RU"/>
              </w:rPr>
            </w:pPr>
            <w:r w:rsidRPr="000A50F4">
              <w:rPr>
                <w:rFonts w:ascii="Times New Roman" w:hAnsi="Times New Roman"/>
                <w:sz w:val="24"/>
                <w:szCs w:val="24"/>
                <w:lang w:eastAsia="ru-RU"/>
              </w:rPr>
              <w:t>темп прироста/ убыли (</w:t>
            </w:r>
            <w:r w:rsidR="00000709">
              <w:rPr>
                <w:rFonts w:ascii="Times New Roman" w:hAnsi="Times New Roman"/>
                <w:sz w:val="24"/>
                <w:szCs w:val="24"/>
                <w:lang w:eastAsia="ru-RU"/>
              </w:rPr>
              <w:t> %</w:t>
            </w:r>
            <w:r w:rsidRPr="000A50F4">
              <w:rPr>
                <w:rFonts w:ascii="Times New Roman" w:hAnsi="Times New Roman"/>
                <w:sz w:val="24"/>
                <w:szCs w:val="24"/>
                <w:lang w:eastAsia="ru-RU"/>
              </w:rPr>
              <w:t>)</w:t>
            </w:r>
          </w:p>
        </w:tc>
      </w:tr>
      <w:tr w:rsidR="00FA027B" w:rsidRPr="000A50F4" w:rsidTr="00FA027B">
        <w:trPr>
          <w:trHeight w:val="619"/>
        </w:trPr>
        <w:tc>
          <w:tcPr>
            <w:tcW w:w="4975" w:type="dxa"/>
            <w:tcBorders>
              <w:top w:val="nil"/>
              <w:left w:val="single" w:sz="8" w:space="0" w:color="auto"/>
              <w:bottom w:val="single" w:sz="4" w:space="0" w:color="auto"/>
              <w:right w:val="single" w:sz="8" w:space="0" w:color="auto"/>
            </w:tcBorders>
            <w:vAlign w:val="center"/>
            <w:hideMark/>
          </w:tcPr>
          <w:p w:rsidR="00FA027B" w:rsidRPr="000A50F4" w:rsidRDefault="00FA027B" w:rsidP="00FA027B">
            <w:pPr>
              <w:spacing w:after="0" w:line="240" w:lineRule="auto"/>
              <w:rPr>
                <w:rFonts w:ascii="Times New Roman" w:hAnsi="Times New Roman"/>
                <w:sz w:val="24"/>
                <w:szCs w:val="24"/>
                <w:lang w:eastAsia="ru-RU"/>
              </w:rPr>
            </w:pPr>
            <w:r w:rsidRPr="000A50F4">
              <w:rPr>
                <w:rFonts w:ascii="Times New Roman" w:hAnsi="Times New Roman"/>
                <w:sz w:val="24"/>
                <w:szCs w:val="24"/>
                <w:lang w:eastAsia="ru-RU"/>
              </w:rPr>
              <w:t xml:space="preserve">Российская Федерация </w:t>
            </w:r>
          </w:p>
        </w:tc>
        <w:tc>
          <w:tcPr>
            <w:tcW w:w="1116" w:type="dxa"/>
            <w:tcBorders>
              <w:top w:val="single" w:sz="8" w:space="0" w:color="auto"/>
              <w:left w:val="nil"/>
              <w:bottom w:val="single" w:sz="4" w:space="0" w:color="auto"/>
              <w:right w:val="single" w:sz="4" w:space="0" w:color="auto"/>
            </w:tcBorders>
            <w:vAlign w:val="center"/>
            <w:hideMark/>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24149,6</w:t>
            </w:r>
          </w:p>
        </w:tc>
        <w:tc>
          <w:tcPr>
            <w:tcW w:w="1168" w:type="dxa"/>
            <w:tcBorders>
              <w:top w:val="single" w:sz="8" w:space="0" w:color="auto"/>
              <w:left w:val="nil"/>
              <w:bottom w:val="single" w:sz="4" w:space="0" w:color="auto"/>
              <w:right w:val="single" w:sz="4" w:space="0" w:color="auto"/>
            </w:tcBorders>
            <w:vAlign w:val="center"/>
            <w:hideMark/>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24883,4</w:t>
            </w:r>
          </w:p>
        </w:tc>
        <w:tc>
          <w:tcPr>
            <w:tcW w:w="1218" w:type="dxa"/>
            <w:tcBorders>
              <w:top w:val="single" w:sz="8" w:space="0" w:color="auto"/>
              <w:left w:val="nil"/>
              <w:bottom w:val="single" w:sz="4" w:space="0" w:color="auto"/>
              <w:right w:val="single" w:sz="8" w:space="0" w:color="auto"/>
            </w:tcBorders>
            <w:vAlign w:val="center"/>
            <w:hideMark/>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3,0</w:t>
            </w:r>
          </w:p>
        </w:tc>
        <w:tc>
          <w:tcPr>
            <w:tcW w:w="980" w:type="dxa"/>
            <w:tcBorders>
              <w:top w:val="single" w:sz="8" w:space="0" w:color="auto"/>
              <w:left w:val="nil"/>
              <w:bottom w:val="single" w:sz="4" w:space="0" w:color="auto"/>
              <w:right w:val="single" w:sz="4" w:space="0" w:color="auto"/>
            </w:tcBorders>
            <w:vAlign w:val="center"/>
            <w:hideMark/>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4895,9</w:t>
            </w:r>
          </w:p>
        </w:tc>
        <w:tc>
          <w:tcPr>
            <w:tcW w:w="960" w:type="dxa"/>
            <w:tcBorders>
              <w:top w:val="single" w:sz="8" w:space="0" w:color="auto"/>
              <w:left w:val="nil"/>
              <w:bottom w:val="single" w:sz="4" w:space="0" w:color="auto"/>
              <w:right w:val="single" w:sz="4" w:space="0" w:color="auto"/>
            </w:tcBorders>
            <w:vAlign w:val="center"/>
            <w:hideMark/>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5007,5</w:t>
            </w:r>
          </w:p>
        </w:tc>
        <w:tc>
          <w:tcPr>
            <w:tcW w:w="1218" w:type="dxa"/>
            <w:tcBorders>
              <w:top w:val="single" w:sz="8" w:space="0" w:color="auto"/>
              <w:left w:val="nil"/>
              <w:bottom w:val="single" w:sz="4" w:space="0" w:color="auto"/>
              <w:right w:val="single" w:sz="8" w:space="0" w:color="auto"/>
            </w:tcBorders>
            <w:vAlign w:val="center"/>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2,3</w:t>
            </w:r>
          </w:p>
        </w:tc>
        <w:tc>
          <w:tcPr>
            <w:tcW w:w="1100" w:type="dxa"/>
            <w:tcBorders>
              <w:top w:val="nil"/>
              <w:left w:val="nil"/>
              <w:bottom w:val="single" w:sz="4" w:space="0" w:color="auto"/>
              <w:right w:val="single" w:sz="4" w:space="0" w:color="auto"/>
            </w:tcBorders>
            <w:vAlign w:val="center"/>
            <w:hideMark/>
          </w:tcPr>
          <w:p w:rsidR="00FA027B" w:rsidRPr="000A50F4" w:rsidRDefault="00FA027B" w:rsidP="00FA027B">
            <w:pPr>
              <w:jc w:val="center"/>
              <w:rPr>
                <w:rFonts w:ascii="Times New Roman" w:hAnsi="Times New Roman"/>
                <w:sz w:val="24"/>
                <w:szCs w:val="24"/>
              </w:rPr>
            </w:pPr>
            <w:r w:rsidRPr="000A50F4">
              <w:rPr>
                <w:rFonts w:ascii="Times New Roman" w:hAnsi="Times New Roman"/>
                <w:sz w:val="24"/>
                <w:szCs w:val="24"/>
              </w:rPr>
              <w:t>8818,8</w:t>
            </w:r>
          </w:p>
        </w:tc>
        <w:tc>
          <w:tcPr>
            <w:tcW w:w="1186" w:type="dxa"/>
            <w:tcBorders>
              <w:top w:val="nil"/>
              <w:left w:val="nil"/>
              <w:bottom w:val="single" w:sz="4" w:space="0" w:color="auto"/>
              <w:right w:val="single" w:sz="4" w:space="0" w:color="auto"/>
            </w:tcBorders>
            <w:vAlign w:val="center"/>
            <w:hideMark/>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8901,7</w:t>
            </w:r>
          </w:p>
        </w:tc>
        <w:tc>
          <w:tcPr>
            <w:tcW w:w="1218" w:type="dxa"/>
            <w:tcBorders>
              <w:top w:val="nil"/>
              <w:left w:val="nil"/>
              <w:bottom w:val="single" w:sz="4" w:space="0" w:color="auto"/>
              <w:right w:val="single" w:sz="8" w:space="0" w:color="auto"/>
            </w:tcBorders>
            <w:vAlign w:val="center"/>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0,9</w:t>
            </w:r>
          </w:p>
        </w:tc>
      </w:tr>
      <w:tr w:rsidR="00FA027B" w:rsidRPr="000A50F4" w:rsidTr="00FA027B">
        <w:trPr>
          <w:trHeight w:val="315"/>
        </w:trPr>
        <w:tc>
          <w:tcPr>
            <w:tcW w:w="4975" w:type="dxa"/>
            <w:tcBorders>
              <w:top w:val="nil"/>
              <w:left w:val="single" w:sz="8" w:space="0" w:color="auto"/>
              <w:bottom w:val="single" w:sz="4" w:space="0" w:color="auto"/>
              <w:right w:val="single" w:sz="8" w:space="0" w:color="auto"/>
            </w:tcBorders>
            <w:vAlign w:val="center"/>
            <w:hideMark/>
          </w:tcPr>
          <w:p w:rsidR="00FA027B" w:rsidRPr="000A50F4" w:rsidRDefault="00FA027B" w:rsidP="00FA027B">
            <w:pPr>
              <w:spacing w:after="0" w:line="240" w:lineRule="auto"/>
              <w:rPr>
                <w:rFonts w:ascii="Times New Roman" w:hAnsi="Times New Roman"/>
                <w:sz w:val="24"/>
                <w:szCs w:val="24"/>
                <w:lang w:eastAsia="ru-RU"/>
              </w:rPr>
            </w:pPr>
            <w:r w:rsidRPr="000A50F4">
              <w:rPr>
                <w:rFonts w:ascii="Times New Roman" w:hAnsi="Times New Roman"/>
                <w:sz w:val="24"/>
                <w:szCs w:val="24"/>
                <w:lang w:eastAsia="ru-RU"/>
              </w:rPr>
              <w:t>Центральный</w:t>
            </w:r>
          </w:p>
        </w:tc>
        <w:tc>
          <w:tcPr>
            <w:tcW w:w="1116" w:type="dxa"/>
            <w:tcBorders>
              <w:top w:val="nil"/>
              <w:left w:val="nil"/>
              <w:bottom w:val="single" w:sz="4" w:space="0" w:color="auto"/>
              <w:right w:val="single" w:sz="4" w:space="0" w:color="auto"/>
            </w:tcBorders>
            <w:vAlign w:val="center"/>
            <w:hideMark/>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23839,8</w:t>
            </w:r>
          </w:p>
        </w:tc>
        <w:tc>
          <w:tcPr>
            <w:tcW w:w="1168" w:type="dxa"/>
            <w:tcBorders>
              <w:top w:val="nil"/>
              <w:left w:val="nil"/>
              <w:bottom w:val="single" w:sz="4" w:space="0" w:color="auto"/>
              <w:right w:val="single" w:sz="4" w:space="0" w:color="auto"/>
            </w:tcBorders>
            <w:vAlign w:val="center"/>
            <w:hideMark/>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24603,0</w:t>
            </w:r>
          </w:p>
        </w:tc>
        <w:tc>
          <w:tcPr>
            <w:tcW w:w="1218" w:type="dxa"/>
            <w:tcBorders>
              <w:top w:val="nil"/>
              <w:left w:val="nil"/>
              <w:bottom w:val="single" w:sz="4" w:space="0" w:color="auto"/>
              <w:right w:val="single" w:sz="8" w:space="0" w:color="auto"/>
            </w:tcBorders>
            <w:vAlign w:val="center"/>
            <w:hideMark/>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3,2</w:t>
            </w:r>
          </w:p>
        </w:tc>
        <w:tc>
          <w:tcPr>
            <w:tcW w:w="980" w:type="dxa"/>
            <w:tcBorders>
              <w:top w:val="nil"/>
              <w:left w:val="nil"/>
              <w:bottom w:val="single" w:sz="4" w:space="0" w:color="auto"/>
              <w:right w:val="single" w:sz="4" w:space="0" w:color="auto"/>
            </w:tcBorders>
            <w:vAlign w:val="center"/>
            <w:hideMark/>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4766,2</w:t>
            </w:r>
          </w:p>
        </w:tc>
        <w:tc>
          <w:tcPr>
            <w:tcW w:w="960" w:type="dxa"/>
            <w:tcBorders>
              <w:top w:val="nil"/>
              <w:left w:val="nil"/>
              <w:bottom w:val="single" w:sz="4" w:space="0" w:color="auto"/>
              <w:right w:val="single" w:sz="4" w:space="0" w:color="auto"/>
            </w:tcBorders>
            <w:vAlign w:val="center"/>
            <w:hideMark/>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4907,2</w:t>
            </w:r>
          </w:p>
        </w:tc>
        <w:tc>
          <w:tcPr>
            <w:tcW w:w="1218" w:type="dxa"/>
            <w:tcBorders>
              <w:top w:val="nil"/>
              <w:left w:val="nil"/>
              <w:bottom w:val="single" w:sz="4" w:space="0" w:color="auto"/>
              <w:right w:val="single" w:sz="8" w:space="0" w:color="auto"/>
            </w:tcBorders>
            <w:vAlign w:val="center"/>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3,0</w:t>
            </w:r>
          </w:p>
        </w:tc>
        <w:tc>
          <w:tcPr>
            <w:tcW w:w="1100" w:type="dxa"/>
            <w:tcBorders>
              <w:top w:val="nil"/>
              <w:left w:val="nil"/>
              <w:bottom w:val="single" w:sz="4" w:space="0" w:color="auto"/>
              <w:right w:val="single" w:sz="4" w:space="0" w:color="auto"/>
            </w:tcBorders>
            <w:vAlign w:val="center"/>
            <w:hideMark/>
          </w:tcPr>
          <w:p w:rsidR="00FA027B" w:rsidRPr="000A50F4" w:rsidRDefault="00FA027B" w:rsidP="00FA027B">
            <w:pPr>
              <w:jc w:val="center"/>
              <w:rPr>
                <w:rFonts w:ascii="Times New Roman" w:hAnsi="Times New Roman"/>
                <w:sz w:val="24"/>
                <w:szCs w:val="24"/>
              </w:rPr>
            </w:pPr>
            <w:r w:rsidRPr="000A50F4">
              <w:rPr>
                <w:rFonts w:ascii="Times New Roman" w:hAnsi="Times New Roman"/>
                <w:sz w:val="24"/>
                <w:szCs w:val="24"/>
              </w:rPr>
              <w:t>8449,8</w:t>
            </w:r>
          </w:p>
        </w:tc>
        <w:tc>
          <w:tcPr>
            <w:tcW w:w="1186" w:type="dxa"/>
            <w:tcBorders>
              <w:top w:val="nil"/>
              <w:left w:val="nil"/>
              <w:bottom w:val="single" w:sz="4" w:space="0" w:color="auto"/>
              <w:right w:val="single" w:sz="4" w:space="0" w:color="auto"/>
            </w:tcBorders>
            <w:vAlign w:val="center"/>
            <w:hideMark/>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8700,0</w:t>
            </w:r>
          </w:p>
        </w:tc>
        <w:tc>
          <w:tcPr>
            <w:tcW w:w="1218" w:type="dxa"/>
            <w:tcBorders>
              <w:top w:val="nil"/>
              <w:left w:val="nil"/>
              <w:bottom w:val="single" w:sz="4" w:space="0" w:color="auto"/>
              <w:right w:val="single" w:sz="8" w:space="0" w:color="auto"/>
            </w:tcBorders>
            <w:vAlign w:val="center"/>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3,0</w:t>
            </w:r>
          </w:p>
        </w:tc>
      </w:tr>
      <w:tr w:rsidR="00FA027B" w:rsidRPr="000A50F4" w:rsidTr="00FA027B">
        <w:trPr>
          <w:trHeight w:val="315"/>
        </w:trPr>
        <w:tc>
          <w:tcPr>
            <w:tcW w:w="4975" w:type="dxa"/>
            <w:tcBorders>
              <w:top w:val="nil"/>
              <w:left w:val="single" w:sz="8" w:space="0" w:color="auto"/>
              <w:bottom w:val="single" w:sz="4" w:space="0" w:color="auto"/>
              <w:right w:val="single" w:sz="8" w:space="0" w:color="auto"/>
            </w:tcBorders>
            <w:vAlign w:val="center"/>
            <w:hideMark/>
          </w:tcPr>
          <w:p w:rsidR="00FA027B" w:rsidRPr="000A50F4" w:rsidRDefault="00FA027B" w:rsidP="00FA027B">
            <w:pPr>
              <w:spacing w:after="0" w:line="240" w:lineRule="auto"/>
              <w:rPr>
                <w:rFonts w:ascii="Times New Roman" w:hAnsi="Times New Roman"/>
                <w:sz w:val="24"/>
                <w:szCs w:val="24"/>
                <w:lang w:eastAsia="ru-RU"/>
              </w:rPr>
            </w:pPr>
            <w:r w:rsidRPr="000A50F4">
              <w:rPr>
                <w:rFonts w:ascii="Times New Roman" w:hAnsi="Times New Roman"/>
                <w:sz w:val="24"/>
                <w:szCs w:val="24"/>
                <w:lang w:eastAsia="ru-RU"/>
              </w:rPr>
              <w:t>Северо-Западный</w:t>
            </w:r>
          </w:p>
        </w:tc>
        <w:tc>
          <w:tcPr>
            <w:tcW w:w="1116" w:type="dxa"/>
            <w:tcBorders>
              <w:top w:val="nil"/>
              <w:left w:val="nil"/>
              <w:bottom w:val="single" w:sz="4" w:space="0" w:color="auto"/>
              <w:right w:val="single" w:sz="4" w:space="0" w:color="auto"/>
            </w:tcBorders>
            <w:vAlign w:val="center"/>
            <w:hideMark/>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27650,8</w:t>
            </w:r>
          </w:p>
        </w:tc>
        <w:tc>
          <w:tcPr>
            <w:tcW w:w="1168" w:type="dxa"/>
            <w:tcBorders>
              <w:top w:val="nil"/>
              <w:left w:val="nil"/>
              <w:bottom w:val="single" w:sz="4" w:space="0" w:color="auto"/>
              <w:right w:val="single" w:sz="4" w:space="0" w:color="auto"/>
            </w:tcBorders>
            <w:vAlign w:val="center"/>
            <w:hideMark/>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28334,8</w:t>
            </w:r>
          </w:p>
        </w:tc>
        <w:tc>
          <w:tcPr>
            <w:tcW w:w="1218" w:type="dxa"/>
            <w:tcBorders>
              <w:top w:val="nil"/>
              <w:left w:val="nil"/>
              <w:bottom w:val="single" w:sz="4" w:space="0" w:color="auto"/>
              <w:right w:val="single" w:sz="8" w:space="0" w:color="auto"/>
            </w:tcBorders>
            <w:vAlign w:val="center"/>
            <w:hideMark/>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2,5</w:t>
            </w:r>
          </w:p>
        </w:tc>
        <w:tc>
          <w:tcPr>
            <w:tcW w:w="980" w:type="dxa"/>
            <w:tcBorders>
              <w:top w:val="nil"/>
              <w:left w:val="nil"/>
              <w:bottom w:val="single" w:sz="4" w:space="0" w:color="auto"/>
              <w:right w:val="single" w:sz="4" w:space="0" w:color="auto"/>
            </w:tcBorders>
            <w:vAlign w:val="center"/>
            <w:hideMark/>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5529,5</w:t>
            </w:r>
          </w:p>
        </w:tc>
        <w:tc>
          <w:tcPr>
            <w:tcW w:w="960" w:type="dxa"/>
            <w:tcBorders>
              <w:top w:val="nil"/>
              <w:left w:val="nil"/>
              <w:bottom w:val="single" w:sz="4" w:space="0" w:color="auto"/>
              <w:right w:val="single" w:sz="4" w:space="0" w:color="auto"/>
            </w:tcBorders>
            <w:vAlign w:val="center"/>
            <w:hideMark/>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5921,4</w:t>
            </w:r>
          </w:p>
        </w:tc>
        <w:tc>
          <w:tcPr>
            <w:tcW w:w="1218" w:type="dxa"/>
            <w:tcBorders>
              <w:top w:val="nil"/>
              <w:left w:val="nil"/>
              <w:bottom w:val="single" w:sz="4" w:space="0" w:color="auto"/>
              <w:right w:val="single" w:sz="8" w:space="0" w:color="auto"/>
            </w:tcBorders>
            <w:vAlign w:val="center"/>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7,1</w:t>
            </w:r>
          </w:p>
        </w:tc>
        <w:tc>
          <w:tcPr>
            <w:tcW w:w="1100" w:type="dxa"/>
            <w:tcBorders>
              <w:top w:val="nil"/>
              <w:left w:val="nil"/>
              <w:bottom w:val="single" w:sz="4" w:space="0" w:color="auto"/>
              <w:right w:val="single" w:sz="4" w:space="0" w:color="auto"/>
            </w:tcBorders>
            <w:vAlign w:val="center"/>
            <w:hideMark/>
          </w:tcPr>
          <w:p w:rsidR="00FA027B" w:rsidRPr="000A50F4" w:rsidRDefault="00FA027B" w:rsidP="00FA027B">
            <w:pPr>
              <w:jc w:val="center"/>
              <w:rPr>
                <w:rFonts w:ascii="Times New Roman" w:hAnsi="Times New Roman"/>
                <w:sz w:val="24"/>
                <w:szCs w:val="24"/>
              </w:rPr>
            </w:pPr>
            <w:r w:rsidRPr="000A50F4">
              <w:rPr>
                <w:rFonts w:ascii="Times New Roman" w:hAnsi="Times New Roman"/>
                <w:sz w:val="24"/>
                <w:szCs w:val="24"/>
              </w:rPr>
              <w:t>9904,6</w:t>
            </w:r>
          </w:p>
        </w:tc>
        <w:tc>
          <w:tcPr>
            <w:tcW w:w="1186" w:type="dxa"/>
            <w:tcBorders>
              <w:top w:val="nil"/>
              <w:left w:val="nil"/>
              <w:bottom w:val="single" w:sz="4" w:space="0" w:color="auto"/>
              <w:right w:val="single" w:sz="4" w:space="0" w:color="auto"/>
            </w:tcBorders>
            <w:vAlign w:val="center"/>
            <w:hideMark/>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9965,5</w:t>
            </w:r>
          </w:p>
        </w:tc>
        <w:tc>
          <w:tcPr>
            <w:tcW w:w="1218" w:type="dxa"/>
            <w:tcBorders>
              <w:top w:val="nil"/>
              <w:left w:val="nil"/>
              <w:bottom w:val="single" w:sz="4" w:space="0" w:color="auto"/>
              <w:right w:val="single" w:sz="8" w:space="0" w:color="auto"/>
            </w:tcBorders>
            <w:vAlign w:val="center"/>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0,6</w:t>
            </w:r>
          </w:p>
        </w:tc>
      </w:tr>
      <w:tr w:rsidR="00FA027B" w:rsidRPr="000A50F4" w:rsidTr="00FA027B">
        <w:trPr>
          <w:trHeight w:val="315"/>
        </w:trPr>
        <w:tc>
          <w:tcPr>
            <w:tcW w:w="4975" w:type="dxa"/>
            <w:tcBorders>
              <w:top w:val="nil"/>
              <w:left w:val="single" w:sz="8" w:space="0" w:color="auto"/>
              <w:bottom w:val="single" w:sz="4" w:space="0" w:color="auto"/>
              <w:right w:val="single" w:sz="8" w:space="0" w:color="auto"/>
            </w:tcBorders>
            <w:noWrap/>
            <w:vAlign w:val="center"/>
            <w:hideMark/>
          </w:tcPr>
          <w:p w:rsidR="00FA027B" w:rsidRPr="000A50F4" w:rsidRDefault="00FA027B" w:rsidP="00FA027B">
            <w:pPr>
              <w:spacing w:after="0" w:line="240" w:lineRule="auto"/>
              <w:rPr>
                <w:rFonts w:ascii="Times New Roman" w:hAnsi="Times New Roman"/>
                <w:sz w:val="24"/>
                <w:szCs w:val="24"/>
                <w:lang w:eastAsia="ru-RU"/>
              </w:rPr>
            </w:pPr>
            <w:r w:rsidRPr="000A50F4">
              <w:rPr>
                <w:rFonts w:ascii="Times New Roman" w:hAnsi="Times New Roman"/>
                <w:sz w:val="24"/>
                <w:szCs w:val="24"/>
                <w:lang w:eastAsia="ru-RU"/>
              </w:rPr>
              <w:t>Южный</w:t>
            </w:r>
          </w:p>
        </w:tc>
        <w:tc>
          <w:tcPr>
            <w:tcW w:w="1116" w:type="dxa"/>
            <w:tcBorders>
              <w:top w:val="nil"/>
              <w:left w:val="nil"/>
              <w:bottom w:val="single" w:sz="4" w:space="0" w:color="auto"/>
              <w:right w:val="single" w:sz="4" w:space="0" w:color="auto"/>
            </w:tcBorders>
            <w:vAlign w:val="center"/>
            <w:hideMark/>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24883,1</w:t>
            </w:r>
          </w:p>
        </w:tc>
        <w:tc>
          <w:tcPr>
            <w:tcW w:w="1168" w:type="dxa"/>
            <w:tcBorders>
              <w:top w:val="nil"/>
              <w:left w:val="nil"/>
              <w:bottom w:val="single" w:sz="4" w:space="0" w:color="auto"/>
              <w:right w:val="single" w:sz="4" w:space="0" w:color="auto"/>
            </w:tcBorders>
            <w:vAlign w:val="center"/>
            <w:hideMark/>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26015,3</w:t>
            </w:r>
          </w:p>
        </w:tc>
        <w:tc>
          <w:tcPr>
            <w:tcW w:w="1218" w:type="dxa"/>
            <w:tcBorders>
              <w:top w:val="nil"/>
              <w:left w:val="nil"/>
              <w:bottom w:val="single" w:sz="4" w:space="0" w:color="auto"/>
              <w:right w:val="single" w:sz="8" w:space="0" w:color="auto"/>
            </w:tcBorders>
            <w:vAlign w:val="center"/>
            <w:hideMark/>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4,6</w:t>
            </w:r>
          </w:p>
        </w:tc>
        <w:tc>
          <w:tcPr>
            <w:tcW w:w="980" w:type="dxa"/>
            <w:tcBorders>
              <w:top w:val="nil"/>
              <w:left w:val="nil"/>
              <w:bottom w:val="single" w:sz="4" w:space="0" w:color="auto"/>
              <w:right w:val="single" w:sz="4" w:space="0" w:color="auto"/>
            </w:tcBorders>
            <w:vAlign w:val="center"/>
            <w:hideMark/>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5095,5</w:t>
            </w:r>
          </w:p>
        </w:tc>
        <w:tc>
          <w:tcPr>
            <w:tcW w:w="960" w:type="dxa"/>
            <w:tcBorders>
              <w:top w:val="nil"/>
              <w:left w:val="nil"/>
              <w:bottom w:val="single" w:sz="4" w:space="0" w:color="auto"/>
              <w:right w:val="single" w:sz="4" w:space="0" w:color="auto"/>
            </w:tcBorders>
            <w:vAlign w:val="center"/>
            <w:hideMark/>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5174,6</w:t>
            </w:r>
          </w:p>
        </w:tc>
        <w:tc>
          <w:tcPr>
            <w:tcW w:w="1218" w:type="dxa"/>
            <w:tcBorders>
              <w:top w:val="nil"/>
              <w:left w:val="nil"/>
              <w:bottom w:val="single" w:sz="4" w:space="0" w:color="auto"/>
              <w:right w:val="single" w:sz="8" w:space="0" w:color="auto"/>
            </w:tcBorders>
            <w:vAlign w:val="center"/>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1,6</w:t>
            </w:r>
          </w:p>
        </w:tc>
        <w:tc>
          <w:tcPr>
            <w:tcW w:w="1100" w:type="dxa"/>
            <w:tcBorders>
              <w:top w:val="nil"/>
              <w:left w:val="nil"/>
              <w:bottom w:val="single" w:sz="4" w:space="0" w:color="auto"/>
              <w:right w:val="single" w:sz="4" w:space="0" w:color="auto"/>
            </w:tcBorders>
            <w:vAlign w:val="center"/>
            <w:hideMark/>
          </w:tcPr>
          <w:p w:rsidR="00FA027B" w:rsidRPr="000A50F4" w:rsidRDefault="00FA027B" w:rsidP="00FA027B">
            <w:pPr>
              <w:jc w:val="center"/>
              <w:rPr>
                <w:rFonts w:ascii="Times New Roman" w:hAnsi="Times New Roman"/>
                <w:sz w:val="24"/>
                <w:szCs w:val="24"/>
              </w:rPr>
            </w:pPr>
            <w:r w:rsidRPr="000A50F4">
              <w:rPr>
                <w:rFonts w:ascii="Times New Roman" w:hAnsi="Times New Roman"/>
                <w:sz w:val="24"/>
                <w:szCs w:val="24"/>
              </w:rPr>
              <w:t>7754,3</w:t>
            </w:r>
          </w:p>
        </w:tc>
        <w:tc>
          <w:tcPr>
            <w:tcW w:w="1186" w:type="dxa"/>
            <w:tcBorders>
              <w:top w:val="nil"/>
              <w:left w:val="nil"/>
              <w:bottom w:val="single" w:sz="4" w:space="0" w:color="auto"/>
              <w:right w:val="single" w:sz="4" w:space="0" w:color="auto"/>
            </w:tcBorders>
            <w:vAlign w:val="center"/>
            <w:hideMark/>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7986,2</w:t>
            </w:r>
          </w:p>
        </w:tc>
        <w:tc>
          <w:tcPr>
            <w:tcW w:w="1218" w:type="dxa"/>
            <w:tcBorders>
              <w:top w:val="nil"/>
              <w:left w:val="nil"/>
              <w:bottom w:val="single" w:sz="4" w:space="0" w:color="auto"/>
              <w:right w:val="single" w:sz="8" w:space="0" w:color="auto"/>
            </w:tcBorders>
            <w:vAlign w:val="center"/>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3,0</w:t>
            </w:r>
          </w:p>
        </w:tc>
      </w:tr>
      <w:tr w:rsidR="00FA027B" w:rsidRPr="000A50F4" w:rsidTr="00FA027B">
        <w:trPr>
          <w:trHeight w:val="315"/>
        </w:trPr>
        <w:tc>
          <w:tcPr>
            <w:tcW w:w="4975" w:type="dxa"/>
            <w:tcBorders>
              <w:top w:val="nil"/>
              <w:left w:val="single" w:sz="8" w:space="0" w:color="auto"/>
              <w:bottom w:val="single" w:sz="4" w:space="0" w:color="auto"/>
              <w:right w:val="single" w:sz="8" w:space="0" w:color="auto"/>
            </w:tcBorders>
            <w:noWrap/>
            <w:vAlign w:val="center"/>
            <w:hideMark/>
          </w:tcPr>
          <w:p w:rsidR="00FA027B" w:rsidRPr="000A50F4" w:rsidRDefault="00FA027B" w:rsidP="00FA027B">
            <w:pPr>
              <w:spacing w:after="0" w:line="240" w:lineRule="auto"/>
              <w:rPr>
                <w:rFonts w:ascii="Times New Roman" w:hAnsi="Times New Roman"/>
                <w:sz w:val="24"/>
                <w:szCs w:val="24"/>
                <w:lang w:eastAsia="ru-RU"/>
              </w:rPr>
            </w:pPr>
            <w:r w:rsidRPr="000A50F4">
              <w:rPr>
                <w:rFonts w:ascii="Times New Roman" w:hAnsi="Times New Roman"/>
                <w:sz w:val="24"/>
                <w:szCs w:val="24"/>
                <w:lang w:eastAsia="ru-RU"/>
              </w:rPr>
              <w:t>Северо-Кавказский</w:t>
            </w:r>
          </w:p>
        </w:tc>
        <w:tc>
          <w:tcPr>
            <w:tcW w:w="1116" w:type="dxa"/>
            <w:tcBorders>
              <w:top w:val="nil"/>
              <w:left w:val="nil"/>
              <w:bottom w:val="single" w:sz="4" w:space="0" w:color="auto"/>
              <w:right w:val="single" w:sz="4" w:space="0" w:color="auto"/>
            </w:tcBorders>
            <w:vAlign w:val="center"/>
            <w:hideMark/>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14437,9</w:t>
            </w:r>
          </w:p>
        </w:tc>
        <w:tc>
          <w:tcPr>
            <w:tcW w:w="1168" w:type="dxa"/>
            <w:tcBorders>
              <w:top w:val="nil"/>
              <w:left w:val="nil"/>
              <w:bottom w:val="single" w:sz="4" w:space="0" w:color="auto"/>
              <w:right w:val="single" w:sz="4" w:space="0" w:color="auto"/>
            </w:tcBorders>
            <w:vAlign w:val="center"/>
            <w:hideMark/>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14993,0</w:t>
            </w:r>
          </w:p>
        </w:tc>
        <w:tc>
          <w:tcPr>
            <w:tcW w:w="1218" w:type="dxa"/>
            <w:tcBorders>
              <w:top w:val="nil"/>
              <w:left w:val="nil"/>
              <w:bottom w:val="single" w:sz="4" w:space="0" w:color="auto"/>
              <w:right w:val="single" w:sz="8" w:space="0" w:color="auto"/>
            </w:tcBorders>
            <w:vAlign w:val="center"/>
            <w:hideMark/>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3,8</w:t>
            </w:r>
          </w:p>
        </w:tc>
        <w:tc>
          <w:tcPr>
            <w:tcW w:w="980" w:type="dxa"/>
            <w:tcBorders>
              <w:top w:val="nil"/>
              <w:left w:val="nil"/>
              <w:bottom w:val="single" w:sz="4" w:space="0" w:color="auto"/>
              <w:right w:val="single" w:sz="4" w:space="0" w:color="auto"/>
            </w:tcBorders>
            <w:vAlign w:val="center"/>
            <w:hideMark/>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2936,4</w:t>
            </w:r>
          </w:p>
        </w:tc>
        <w:tc>
          <w:tcPr>
            <w:tcW w:w="960" w:type="dxa"/>
            <w:tcBorders>
              <w:top w:val="nil"/>
              <w:left w:val="nil"/>
              <w:bottom w:val="single" w:sz="4" w:space="0" w:color="auto"/>
              <w:right w:val="single" w:sz="4" w:space="0" w:color="auto"/>
            </w:tcBorders>
            <w:vAlign w:val="center"/>
            <w:hideMark/>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2883,9</w:t>
            </w:r>
          </w:p>
        </w:tc>
        <w:tc>
          <w:tcPr>
            <w:tcW w:w="1218" w:type="dxa"/>
            <w:tcBorders>
              <w:top w:val="nil"/>
              <w:left w:val="nil"/>
              <w:bottom w:val="single" w:sz="4" w:space="0" w:color="auto"/>
              <w:right w:val="single" w:sz="8" w:space="0" w:color="auto"/>
            </w:tcBorders>
            <w:vAlign w:val="center"/>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-1,8</w:t>
            </w:r>
          </w:p>
        </w:tc>
        <w:tc>
          <w:tcPr>
            <w:tcW w:w="1100" w:type="dxa"/>
            <w:tcBorders>
              <w:top w:val="nil"/>
              <w:left w:val="nil"/>
              <w:bottom w:val="single" w:sz="4" w:space="0" w:color="auto"/>
              <w:right w:val="single" w:sz="4" w:space="0" w:color="auto"/>
            </w:tcBorders>
            <w:vAlign w:val="center"/>
            <w:hideMark/>
          </w:tcPr>
          <w:p w:rsidR="00FA027B" w:rsidRPr="000A50F4" w:rsidRDefault="00FA027B" w:rsidP="00FA027B">
            <w:pPr>
              <w:jc w:val="center"/>
              <w:rPr>
                <w:rFonts w:ascii="Times New Roman" w:hAnsi="Times New Roman"/>
                <w:sz w:val="24"/>
                <w:szCs w:val="24"/>
              </w:rPr>
            </w:pPr>
            <w:r w:rsidRPr="000A50F4">
              <w:rPr>
                <w:rFonts w:ascii="Times New Roman" w:hAnsi="Times New Roman"/>
                <w:sz w:val="24"/>
                <w:szCs w:val="24"/>
              </w:rPr>
              <w:t>6361,7</w:t>
            </w:r>
          </w:p>
        </w:tc>
        <w:tc>
          <w:tcPr>
            <w:tcW w:w="1186" w:type="dxa"/>
            <w:tcBorders>
              <w:top w:val="nil"/>
              <w:left w:val="nil"/>
              <w:bottom w:val="single" w:sz="4" w:space="0" w:color="auto"/>
              <w:right w:val="single" w:sz="4" w:space="0" w:color="auto"/>
            </w:tcBorders>
            <w:vAlign w:val="center"/>
            <w:hideMark/>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6306,5</w:t>
            </w:r>
          </w:p>
        </w:tc>
        <w:tc>
          <w:tcPr>
            <w:tcW w:w="1218" w:type="dxa"/>
            <w:tcBorders>
              <w:top w:val="nil"/>
              <w:left w:val="nil"/>
              <w:bottom w:val="single" w:sz="4" w:space="0" w:color="auto"/>
              <w:right w:val="single" w:sz="8" w:space="0" w:color="auto"/>
            </w:tcBorders>
            <w:vAlign w:val="center"/>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-0,9</w:t>
            </w:r>
          </w:p>
        </w:tc>
      </w:tr>
      <w:tr w:rsidR="00FA027B" w:rsidRPr="000A50F4" w:rsidTr="00FA027B">
        <w:trPr>
          <w:trHeight w:val="315"/>
        </w:trPr>
        <w:tc>
          <w:tcPr>
            <w:tcW w:w="4975" w:type="dxa"/>
            <w:tcBorders>
              <w:top w:val="nil"/>
              <w:left w:val="single" w:sz="8" w:space="0" w:color="auto"/>
              <w:bottom w:val="single" w:sz="4" w:space="0" w:color="auto"/>
              <w:right w:val="single" w:sz="8" w:space="0" w:color="auto"/>
            </w:tcBorders>
            <w:noWrap/>
            <w:vAlign w:val="center"/>
            <w:hideMark/>
          </w:tcPr>
          <w:p w:rsidR="00FA027B" w:rsidRPr="000A50F4" w:rsidRDefault="00FA027B" w:rsidP="00FA027B">
            <w:pPr>
              <w:spacing w:after="0" w:line="240" w:lineRule="auto"/>
              <w:rPr>
                <w:rFonts w:ascii="Times New Roman" w:hAnsi="Times New Roman"/>
                <w:sz w:val="24"/>
                <w:szCs w:val="24"/>
                <w:lang w:eastAsia="ru-RU"/>
              </w:rPr>
            </w:pPr>
            <w:r w:rsidRPr="000A50F4">
              <w:rPr>
                <w:rFonts w:ascii="Times New Roman" w:hAnsi="Times New Roman"/>
                <w:sz w:val="24"/>
                <w:szCs w:val="24"/>
                <w:lang w:eastAsia="ru-RU"/>
              </w:rPr>
              <w:t>Приволжский</w:t>
            </w:r>
          </w:p>
        </w:tc>
        <w:tc>
          <w:tcPr>
            <w:tcW w:w="1116" w:type="dxa"/>
            <w:tcBorders>
              <w:top w:val="nil"/>
              <w:left w:val="nil"/>
              <w:bottom w:val="single" w:sz="4" w:space="0" w:color="auto"/>
              <w:right w:val="single" w:sz="4" w:space="0" w:color="auto"/>
            </w:tcBorders>
            <w:vAlign w:val="center"/>
            <w:hideMark/>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27167,9</w:t>
            </w:r>
          </w:p>
        </w:tc>
        <w:tc>
          <w:tcPr>
            <w:tcW w:w="1168" w:type="dxa"/>
            <w:tcBorders>
              <w:top w:val="nil"/>
              <w:left w:val="nil"/>
              <w:bottom w:val="single" w:sz="4" w:space="0" w:color="auto"/>
              <w:right w:val="single" w:sz="4" w:space="0" w:color="auto"/>
            </w:tcBorders>
            <w:vAlign w:val="center"/>
            <w:hideMark/>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28062,7</w:t>
            </w:r>
          </w:p>
        </w:tc>
        <w:tc>
          <w:tcPr>
            <w:tcW w:w="1218" w:type="dxa"/>
            <w:tcBorders>
              <w:top w:val="nil"/>
              <w:left w:val="nil"/>
              <w:bottom w:val="single" w:sz="4" w:space="0" w:color="auto"/>
              <w:right w:val="single" w:sz="8" w:space="0" w:color="auto"/>
            </w:tcBorders>
            <w:vAlign w:val="center"/>
            <w:hideMark/>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3,3</w:t>
            </w:r>
          </w:p>
        </w:tc>
        <w:tc>
          <w:tcPr>
            <w:tcW w:w="980" w:type="dxa"/>
            <w:tcBorders>
              <w:top w:val="nil"/>
              <w:left w:val="nil"/>
              <w:bottom w:val="single" w:sz="4" w:space="0" w:color="auto"/>
              <w:right w:val="single" w:sz="4" w:space="0" w:color="auto"/>
            </w:tcBorders>
            <w:vAlign w:val="center"/>
            <w:hideMark/>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5235,3</w:t>
            </w:r>
          </w:p>
        </w:tc>
        <w:tc>
          <w:tcPr>
            <w:tcW w:w="960" w:type="dxa"/>
            <w:tcBorders>
              <w:top w:val="nil"/>
              <w:left w:val="nil"/>
              <w:bottom w:val="single" w:sz="4" w:space="0" w:color="auto"/>
              <w:right w:val="single" w:sz="4" w:space="0" w:color="auto"/>
            </w:tcBorders>
            <w:vAlign w:val="center"/>
            <w:hideMark/>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5319,1</w:t>
            </w:r>
          </w:p>
        </w:tc>
        <w:tc>
          <w:tcPr>
            <w:tcW w:w="1218" w:type="dxa"/>
            <w:tcBorders>
              <w:top w:val="nil"/>
              <w:left w:val="nil"/>
              <w:bottom w:val="single" w:sz="4" w:space="0" w:color="auto"/>
              <w:right w:val="single" w:sz="8" w:space="0" w:color="auto"/>
            </w:tcBorders>
            <w:vAlign w:val="center"/>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1,6</w:t>
            </w:r>
          </w:p>
        </w:tc>
        <w:tc>
          <w:tcPr>
            <w:tcW w:w="1100" w:type="dxa"/>
            <w:tcBorders>
              <w:top w:val="nil"/>
              <w:left w:val="nil"/>
              <w:bottom w:val="single" w:sz="4" w:space="0" w:color="auto"/>
              <w:right w:val="single" w:sz="4" w:space="0" w:color="auto"/>
            </w:tcBorders>
            <w:vAlign w:val="center"/>
            <w:hideMark/>
          </w:tcPr>
          <w:p w:rsidR="00FA027B" w:rsidRPr="000A50F4" w:rsidRDefault="00FA027B" w:rsidP="00FA027B">
            <w:pPr>
              <w:jc w:val="center"/>
              <w:rPr>
                <w:rFonts w:ascii="Times New Roman" w:hAnsi="Times New Roman"/>
                <w:sz w:val="24"/>
                <w:szCs w:val="24"/>
              </w:rPr>
            </w:pPr>
            <w:r w:rsidRPr="000A50F4">
              <w:rPr>
                <w:rFonts w:ascii="Times New Roman" w:hAnsi="Times New Roman"/>
                <w:sz w:val="24"/>
                <w:szCs w:val="24"/>
              </w:rPr>
              <w:t>9120,5</w:t>
            </w:r>
          </w:p>
        </w:tc>
        <w:tc>
          <w:tcPr>
            <w:tcW w:w="1186" w:type="dxa"/>
            <w:tcBorders>
              <w:top w:val="nil"/>
              <w:left w:val="nil"/>
              <w:bottom w:val="single" w:sz="4" w:space="0" w:color="auto"/>
              <w:right w:val="single" w:sz="4" w:space="0" w:color="auto"/>
            </w:tcBorders>
            <w:vAlign w:val="center"/>
            <w:hideMark/>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9086,2</w:t>
            </w:r>
          </w:p>
        </w:tc>
        <w:tc>
          <w:tcPr>
            <w:tcW w:w="1218" w:type="dxa"/>
            <w:tcBorders>
              <w:top w:val="nil"/>
              <w:left w:val="nil"/>
              <w:bottom w:val="single" w:sz="4" w:space="0" w:color="auto"/>
              <w:right w:val="single" w:sz="8" w:space="0" w:color="auto"/>
            </w:tcBorders>
            <w:vAlign w:val="center"/>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-0,4</w:t>
            </w:r>
          </w:p>
        </w:tc>
      </w:tr>
      <w:tr w:rsidR="00FA027B" w:rsidRPr="000A50F4" w:rsidTr="00FA027B">
        <w:trPr>
          <w:trHeight w:val="315"/>
        </w:trPr>
        <w:tc>
          <w:tcPr>
            <w:tcW w:w="4975" w:type="dxa"/>
            <w:tcBorders>
              <w:top w:val="nil"/>
              <w:left w:val="single" w:sz="8" w:space="0" w:color="auto"/>
              <w:bottom w:val="single" w:sz="4" w:space="0" w:color="auto"/>
              <w:right w:val="single" w:sz="8" w:space="0" w:color="auto"/>
            </w:tcBorders>
            <w:noWrap/>
            <w:vAlign w:val="center"/>
            <w:hideMark/>
          </w:tcPr>
          <w:p w:rsidR="00FA027B" w:rsidRPr="000A50F4" w:rsidRDefault="00FA027B" w:rsidP="00FA027B">
            <w:pPr>
              <w:spacing w:after="0" w:line="240" w:lineRule="auto"/>
              <w:rPr>
                <w:rFonts w:ascii="Times New Roman" w:hAnsi="Times New Roman"/>
                <w:sz w:val="24"/>
                <w:szCs w:val="24"/>
                <w:lang w:eastAsia="ru-RU"/>
              </w:rPr>
            </w:pPr>
            <w:r w:rsidRPr="000A50F4">
              <w:rPr>
                <w:rFonts w:ascii="Times New Roman" w:hAnsi="Times New Roman"/>
                <w:sz w:val="24"/>
                <w:szCs w:val="24"/>
                <w:lang w:eastAsia="ru-RU"/>
              </w:rPr>
              <w:t>Уральский</w:t>
            </w:r>
          </w:p>
        </w:tc>
        <w:tc>
          <w:tcPr>
            <w:tcW w:w="1116" w:type="dxa"/>
            <w:tcBorders>
              <w:top w:val="nil"/>
              <w:left w:val="nil"/>
              <w:bottom w:val="single" w:sz="4" w:space="0" w:color="auto"/>
              <w:right w:val="single" w:sz="4" w:space="0" w:color="auto"/>
            </w:tcBorders>
            <w:vAlign w:val="center"/>
            <w:hideMark/>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19659,7</w:t>
            </w:r>
          </w:p>
        </w:tc>
        <w:tc>
          <w:tcPr>
            <w:tcW w:w="1168" w:type="dxa"/>
            <w:tcBorders>
              <w:top w:val="nil"/>
              <w:left w:val="nil"/>
              <w:bottom w:val="single" w:sz="4" w:space="0" w:color="auto"/>
              <w:right w:val="single" w:sz="4" w:space="0" w:color="auto"/>
            </w:tcBorders>
            <w:vAlign w:val="center"/>
            <w:hideMark/>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20396,4</w:t>
            </w:r>
          </w:p>
        </w:tc>
        <w:tc>
          <w:tcPr>
            <w:tcW w:w="1218" w:type="dxa"/>
            <w:tcBorders>
              <w:top w:val="nil"/>
              <w:left w:val="nil"/>
              <w:bottom w:val="single" w:sz="4" w:space="0" w:color="auto"/>
              <w:right w:val="single" w:sz="8" w:space="0" w:color="auto"/>
            </w:tcBorders>
            <w:vAlign w:val="center"/>
            <w:hideMark/>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3,7</w:t>
            </w:r>
          </w:p>
        </w:tc>
        <w:tc>
          <w:tcPr>
            <w:tcW w:w="980" w:type="dxa"/>
            <w:tcBorders>
              <w:top w:val="nil"/>
              <w:left w:val="nil"/>
              <w:bottom w:val="single" w:sz="4" w:space="0" w:color="auto"/>
              <w:right w:val="single" w:sz="4" w:space="0" w:color="auto"/>
            </w:tcBorders>
            <w:vAlign w:val="center"/>
            <w:hideMark/>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4704,9</w:t>
            </w:r>
          </w:p>
        </w:tc>
        <w:tc>
          <w:tcPr>
            <w:tcW w:w="960" w:type="dxa"/>
            <w:tcBorders>
              <w:top w:val="nil"/>
              <w:left w:val="nil"/>
              <w:bottom w:val="single" w:sz="4" w:space="0" w:color="auto"/>
              <w:right w:val="single" w:sz="4" w:space="0" w:color="auto"/>
            </w:tcBorders>
            <w:vAlign w:val="center"/>
            <w:hideMark/>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4868,2</w:t>
            </w:r>
          </w:p>
        </w:tc>
        <w:tc>
          <w:tcPr>
            <w:tcW w:w="1218" w:type="dxa"/>
            <w:tcBorders>
              <w:top w:val="nil"/>
              <w:left w:val="nil"/>
              <w:bottom w:val="single" w:sz="4" w:space="0" w:color="auto"/>
              <w:right w:val="single" w:sz="8" w:space="0" w:color="auto"/>
            </w:tcBorders>
            <w:vAlign w:val="center"/>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3,5</w:t>
            </w:r>
          </w:p>
        </w:tc>
        <w:tc>
          <w:tcPr>
            <w:tcW w:w="1100" w:type="dxa"/>
            <w:tcBorders>
              <w:top w:val="nil"/>
              <w:left w:val="nil"/>
              <w:bottom w:val="single" w:sz="4" w:space="0" w:color="auto"/>
              <w:right w:val="single" w:sz="4" w:space="0" w:color="auto"/>
            </w:tcBorders>
            <w:vAlign w:val="center"/>
            <w:hideMark/>
          </w:tcPr>
          <w:p w:rsidR="00FA027B" w:rsidRPr="000A50F4" w:rsidRDefault="00FA027B" w:rsidP="00FA027B">
            <w:pPr>
              <w:jc w:val="center"/>
              <w:rPr>
                <w:rFonts w:ascii="Times New Roman" w:hAnsi="Times New Roman"/>
                <w:sz w:val="24"/>
                <w:szCs w:val="24"/>
              </w:rPr>
            </w:pPr>
            <w:r w:rsidRPr="000A50F4">
              <w:rPr>
                <w:rFonts w:ascii="Times New Roman" w:hAnsi="Times New Roman"/>
                <w:sz w:val="24"/>
                <w:szCs w:val="24"/>
              </w:rPr>
              <w:t>9972,4</w:t>
            </w:r>
          </w:p>
        </w:tc>
        <w:tc>
          <w:tcPr>
            <w:tcW w:w="1186" w:type="dxa"/>
            <w:tcBorders>
              <w:top w:val="nil"/>
              <w:left w:val="nil"/>
              <w:bottom w:val="single" w:sz="4" w:space="0" w:color="auto"/>
              <w:right w:val="single" w:sz="4" w:space="0" w:color="auto"/>
            </w:tcBorders>
            <w:vAlign w:val="center"/>
            <w:hideMark/>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9807,7</w:t>
            </w:r>
          </w:p>
        </w:tc>
        <w:tc>
          <w:tcPr>
            <w:tcW w:w="1218" w:type="dxa"/>
            <w:tcBorders>
              <w:top w:val="nil"/>
              <w:left w:val="nil"/>
              <w:bottom w:val="single" w:sz="4" w:space="0" w:color="auto"/>
              <w:right w:val="single" w:sz="8" w:space="0" w:color="auto"/>
            </w:tcBorders>
            <w:vAlign w:val="center"/>
          </w:tcPr>
          <w:p w:rsidR="00FA027B" w:rsidRPr="000A50F4" w:rsidRDefault="00FA027B" w:rsidP="00FA027B">
            <w:pPr>
              <w:jc w:val="center"/>
              <w:rPr>
                <w:rFonts w:ascii="Times New Roman" w:hAnsi="Times New Roman"/>
                <w:color w:val="000000"/>
                <w:sz w:val="24"/>
                <w:szCs w:val="24"/>
              </w:rPr>
            </w:pPr>
            <w:r w:rsidRPr="000A50F4">
              <w:rPr>
                <w:rFonts w:ascii="Times New Roman" w:hAnsi="Times New Roman"/>
                <w:sz w:val="24"/>
                <w:szCs w:val="24"/>
              </w:rPr>
              <w:t>-1,7</w:t>
            </w:r>
          </w:p>
        </w:tc>
      </w:tr>
      <w:tr w:rsidR="00FA027B" w:rsidRPr="000A50F4" w:rsidTr="00FA027B">
        <w:trPr>
          <w:trHeight w:val="315"/>
        </w:trPr>
        <w:tc>
          <w:tcPr>
            <w:tcW w:w="4975" w:type="dxa"/>
            <w:tcBorders>
              <w:top w:val="nil"/>
              <w:left w:val="single" w:sz="8" w:space="0" w:color="auto"/>
              <w:bottom w:val="single" w:sz="4" w:space="0" w:color="auto"/>
              <w:right w:val="single" w:sz="8" w:space="0" w:color="auto"/>
            </w:tcBorders>
            <w:noWrap/>
            <w:vAlign w:val="center"/>
            <w:hideMark/>
          </w:tcPr>
          <w:p w:rsidR="00FA027B" w:rsidRPr="000A50F4" w:rsidRDefault="00FA027B" w:rsidP="00FA027B">
            <w:pPr>
              <w:spacing w:after="0" w:line="240" w:lineRule="auto"/>
              <w:rPr>
                <w:rFonts w:ascii="Times New Roman" w:hAnsi="Times New Roman"/>
                <w:sz w:val="24"/>
                <w:szCs w:val="24"/>
                <w:lang w:eastAsia="ru-RU"/>
              </w:rPr>
            </w:pPr>
            <w:r w:rsidRPr="000A50F4">
              <w:rPr>
                <w:rFonts w:ascii="Times New Roman" w:hAnsi="Times New Roman"/>
                <w:sz w:val="24"/>
                <w:szCs w:val="24"/>
                <w:lang w:eastAsia="ru-RU"/>
              </w:rPr>
              <w:t>Сибирский</w:t>
            </w:r>
          </w:p>
          <w:p w:rsidR="00FA027B" w:rsidRPr="000A50F4" w:rsidRDefault="00FA027B" w:rsidP="00FA027B">
            <w:pPr>
              <w:spacing w:after="0" w:line="240" w:lineRule="auto"/>
              <w:rPr>
                <w:rFonts w:ascii="Times New Roman" w:hAnsi="Times New Roman"/>
                <w:sz w:val="24"/>
                <w:szCs w:val="24"/>
                <w:lang w:eastAsia="ru-RU"/>
              </w:rPr>
            </w:pPr>
          </w:p>
        </w:tc>
        <w:tc>
          <w:tcPr>
            <w:tcW w:w="1116" w:type="dxa"/>
            <w:tcBorders>
              <w:top w:val="nil"/>
              <w:left w:val="nil"/>
              <w:bottom w:val="single" w:sz="4" w:space="0" w:color="auto"/>
              <w:right w:val="single" w:sz="4" w:space="0" w:color="auto"/>
            </w:tcBorders>
            <w:hideMark/>
          </w:tcPr>
          <w:p w:rsidR="00FA027B" w:rsidRPr="000A50F4" w:rsidRDefault="00FA027B" w:rsidP="00FA027B">
            <w:pPr>
              <w:spacing w:after="0" w:line="240" w:lineRule="auto"/>
              <w:jc w:val="center"/>
              <w:rPr>
                <w:rFonts w:ascii="Times New Roman" w:hAnsi="Times New Roman"/>
                <w:bCs/>
                <w:sz w:val="24"/>
                <w:szCs w:val="24"/>
                <w:lang w:eastAsia="ru-RU"/>
              </w:rPr>
            </w:pPr>
            <w:r w:rsidRPr="000A50F4">
              <w:rPr>
                <w:rFonts w:ascii="Times New Roman" w:hAnsi="Times New Roman"/>
                <w:bCs/>
                <w:sz w:val="24"/>
                <w:szCs w:val="24"/>
                <w:lang w:eastAsia="ru-RU"/>
              </w:rPr>
              <w:t>25589,8</w:t>
            </w:r>
          </w:p>
        </w:tc>
        <w:tc>
          <w:tcPr>
            <w:tcW w:w="1168" w:type="dxa"/>
            <w:tcBorders>
              <w:top w:val="nil"/>
              <w:left w:val="nil"/>
              <w:bottom w:val="single" w:sz="4" w:space="0" w:color="auto"/>
              <w:right w:val="single" w:sz="4" w:space="0" w:color="auto"/>
            </w:tcBorders>
            <w:hideMark/>
          </w:tcPr>
          <w:p w:rsidR="00FA027B" w:rsidRPr="000A50F4" w:rsidRDefault="00FA027B" w:rsidP="00FA027B">
            <w:pPr>
              <w:spacing w:after="0" w:line="240" w:lineRule="auto"/>
              <w:jc w:val="center"/>
              <w:rPr>
                <w:rFonts w:ascii="Times New Roman" w:hAnsi="Times New Roman"/>
                <w:bCs/>
                <w:sz w:val="24"/>
                <w:szCs w:val="24"/>
                <w:lang w:eastAsia="ru-RU"/>
              </w:rPr>
            </w:pPr>
            <w:r w:rsidRPr="000A50F4">
              <w:rPr>
                <w:rFonts w:ascii="Times New Roman" w:hAnsi="Times New Roman"/>
                <w:bCs/>
                <w:sz w:val="24"/>
                <w:szCs w:val="24"/>
                <w:lang w:eastAsia="ru-RU"/>
              </w:rPr>
              <w:t>26382,8</w:t>
            </w:r>
          </w:p>
        </w:tc>
        <w:tc>
          <w:tcPr>
            <w:tcW w:w="1218" w:type="dxa"/>
            <w:tcBorders>
              <w:top w:val="nil"/>
              <w:left w:val="nil"/>
              <w:bottom w:val="single" w:sz="4" w:space="0" w:color="auto"/>
              <w:right w:val="single" w:sz="8" w:space="0" w:color="auto"/>
            </w:tcBorders>
            <w:hideMark/>
          </w:tcPr>
          <w:p w:rsidR="00FA027B" w:rsidRPr="000A50F4" w:rsidRDefault="00FA027B" w:rsidP="00FA027B">
            <w:pPr>
              <w:spacing w:after="0" w:line="240" w:lineRule="auto"/>
              <w:jc w:val="center"/>
              <w:rPr>
                <w:rFonts w:ascii="Times New Roman" w:hAnsi="Times New Roman"/>
                <w:bCs/>
                <w:sz w:val="24"/>
                <w:szCs w:val="24"/>
                <w:lang w:eastAsia="ru-RU"/>
              </w:rPr>
            </w:pPr>
            <w:r w:rsidRPr="000A50F4">
              <w:rPr>
                <w:rFonts w:ascii="Times New Roman" w:hAnsi="Times New Roman"/>
                <w:bCs/>
                <w:sz w:val="24"/>
                <w:szCs w:val="24"/>
                <w:lang w:eastAsia="ru-RU"/>
              </w:rPr>
              <w:t>3,1</w:t>
            </w:r>
          </w:p>
        </w:tc>
        <w:tc>
          <w:tcPr>
            <w:tcW w:w="980" w:type="dxa"/>
            <w:tcBorders>
              <w:top w:val="nil"/>
              <w:left w:val="nil"/>
              <w:bottom w:val="single" w:sz="4" w:space="0" w:color="auto"/>
              <w:right w:val="single" w:sz="4" w:space="0" w:color="auto"/>
            </w:tcBorders>
            <w:hideMark/>
          </w:tcPr>
          <w:p w:rsidR="00FA027B" w:rsidRPr="000A50F4" w:rsidRDefault="00FA027B" w:rsidP="00FA027B">
            <w:pPr>
              <w:spacing w:after="0" w:line="240" w:lineRule="auto"/>
              <w:jc w:val="right"/>
              <w:rPr>
                <w:rFonts w:ascii="Times New Roman" w:hAnsi="Times New Roman"/>
                <w:bCs/>
                <w:sz w:val="24"/>
                <w:szCs w:val="24"/>
                <w:lang w:eastAsia="ru-RU"/>
              </w:rPr>
            </w:pPr>
            <w:r w:rsidRPr="000A50F4">
              <w:rPr>
                <w:rFonts w:ascii="Times New Roman" w:hAnsi="Times New Roman"/>
                <w:bCs/>
                <w:sz w:val="24"/>
                <w:szCs w:val="24"/>
                <w:lang w:eastAsia="ru-RU"/>
              </w:rPr>
              <w:t>5062,3</w:t>
            </w:r>
          </w:p>
        </w:tc>
        <w:tc>
          <w:tcPr>
            <w:tcW w:w="960" w:type="dxa"/>
            <w:tcBorders>
              <w:top w:val="nil"/>
              <w:left w:val="nil"/>
              <w:bottom w:val="single" w:sz="4" w:space="0" w:color="auto"/>
              <w:right w:val="single" w:sz="4" w:space="0" w:color="auto"/>
            </w:tcBorders>
            <w:hideMark/>
          </w:tcPr>
          <w:p w:rsidR="00FA027B" w:rsidRPr="000A50F4" w:rsidRDefault="00FA027B" w:rsidP="00FA027B">
            <w:pPr>
              <w:spacing w:after="0" w:line="240" w:lineRule="auto"/>
              <w:jc w:val="right"/>
              <w:rPr>
                <w:rFonts w:ascii="Times New Roman" w:hAnsi="Times New Roman"/>
                <w:bCs/>
                <w:sz w:val="24"/>
                <w:szCs w:val="24"/>
                <w:lang w:eastAsia="ru-RU"/>
              </w:rPr>
            </w:pPr>
            <w:r w:rsidRPr="000A50F4">
              <w:rPr>
                <w:rFonts w:ascii="Times New Roman" w:hAnsi="Times New Roman"/>
                <w:bCs/>
                <w:sz w:val="24"/>
                <w:szCs w:val="24"/>
                <w:lang w:eastAsia="ru-RU"/>
              </w:rPr>
              <w:t>5160,6</w:t>
            </w:r>
          </w:p>
        </w:tc>
        <w:tc>
          <w:tcPr>
            <w:tcW w:w="1218" w:type="dxa"/>
            <w:tcBorders>
              <w:top w:val="nil"/>
              <w:left w:val="nil"/>
              <w:bottom w:val="single" w:sz="4" w:space="0" w:color="auto"/>
              <w:right w:val="single" w:sz="8" w:space="0" w:color="auto"/>
            </w:tcBorders>
          </w:tcPr>
          <w:p w:rsidR="00FA027B" w:rsidRPr="000A50F4" w:rsidRDefault="00FA027B" w:rsidP="00FA027B">
            <w:pPr>
              <w:spacing w:after="0" w:line="240" w:lineRule="auto"/>
              <w:jc w:val="right"/>
              <w:rPr>
                <w:rFonts w:ascii="Times New Roman" w:hAnsi="Times New Roman"/>
                <w:bCs/>
                <w:sz w:val="24"/>
                <w:szCs w:val="24"/>
                <w:lang w:eastAsia="ru-RU"/>
              </w:rPr>
            </w:pPr>
            <w:r w:rsidRPr="000A50F4">
              <w:rPr>
                <w:rFonts w:ascii="Times New Roman" w:hAnsi="Times New Roman"/>
                <w:bCs/>
                <w:sz w:val="24"/>
                <w:szCs w:val="24"/>
                <w:lang w:eastAsia="ru-RU"/>
              </w:rPr>
              <w:t>1,9</w:t>
            </w:r>
          </w:p>
        </w:tc>
        <w:tc>
          <w:tcPr>
            <w:tcW w:w="1100" w:type="dxa"/>
            <w:tcBorders>
              <w:top w:val="nil"/>
              <w:left w:val="nil"/>
              <w:bottom w:val="single" w:sz="4" w:space="0" w:color="auto"/>
              <w:right w:val="single" w:sz="4" w:space="0" w:color="auto"/>
            </w:tcBorders>
            <w:hideMark/>
          </w:tcPr>
          <w:p w:rsidR="00FA027B" w:rsidRPr="000A50F4" w:rsidRDefault="00FA027B" w:rsidP="00FA027B">
            <w:pPr>
              <w:spacing w:after="0" w:line="240" w:lineRule="auto"/>
              <w:jc w:val="right"/>
              <w:rPr>
                <w:rFonts w:ascii="Times New Roman" w:hAnsi="Times New Roman"/>
                <w:bCs/>
                <w:sz w:val="24"/>
                <w:szCs w:val="24"/>
                <w:lang w:eastAsia="ru-RU"/>
              </w:rPr>
            </w:pPr>
            <w:r w:rsidRPr="000A50F4">
              <w:rPr>
                <w:rFonts w:ascii="Times New Roman" w:hAnsi="Times New Roman"/>
                <w:bCs/>
                <w:sz w:val="24"/>
                <w:szCs w:val="24"/>
                <w:lang w:eastAsia="ru-RU"/>
              </w:rPr>
              <w:t>9324,4</w:t>
            </w:r>
          </w:p>
        </w:tc>
        <w:tc>
          <w:tcPr>
            <w:tcW w:w="1186" w:type="dxa"/>
            <w:tcBorders>
              <w:top w:val="nil"/>
              <w:left w:val="nil"/>
              <w:bottom w:val="single" w:sz="4" w:space="0" w:color="auto"/>
              <w:right w:val="single" w:sz="4" w:space="0" w:color="auto"/>
            </w:tcBorders>
            <w:hideMark/>
          </w:tcPr>
          <w:p w:rsidR="00FA027B" w:rsidRPr="000A50F4" w:rsidRDefault="00FA027B" w:rsidP="00FA027B">
            <w:pPr>
              <w:spacing w:after="0" w:line="240" w:lineRule="auto"/>
              <w:jc w:val="right"/>
              <w:rPr>
                <w:rFonts w:ascii="Times New Roman" w:hAnsi="Times New Roman"/>
                <w:bCs/>
                <w:sz w:val="24"/>
                <w:szCs w:val="24"/>
                <w:lang w:eastAsia="ru-RU"/>
              </w:rPr>
            </w:pPr>
            <w:r w:rsidRPr="000A50F4">
              <w:rPr>
                <w:rFonts w:ascii="Times New Roman" w:hAnsi="Times New Roman"/>
                <w:bCs/>
                <w:sz w:val="24"/>
                <w:szCs w:val="24"/>
                <w:lang w:eastAsia="ru-RU"/>
              </w:rPr>
              <w:t>9694,5</w:t>
            </w:r>
          </w:p>
        </w:tc>
        <w:tc>
          <w:tcPr>
            <w:tcW w:w="1218" w:type="dxa"/>
            <w:tcBorders>
              <w:top w:val="nil"/>
              <w:left w:val="nil"/>
              <w:bottom w:val="single" w:sz="4" w:space="0" w:color="auto"/>
              <w:right w:val="single" w:sz="8" w:space="0" w:color="auto"/>
            </w:tcBorders>
          </w:tcPr>
          <w:p w:rsidR="00FA027B" w:rsidRPr="000A50F4" w:rsidRDefault="00FA027B" w:rsidP="00FA027B">
            <w:pPr>
              <w:spacing w:after="0" w:line="240" w:lineRule="auto"/>
              <w:jc w:val="right"/>
              <w:rPr>
                <w:rFonts w:ascii="Times New Roman" w:hAnsi="Times New Roman"/>
                <w:sz w:val="24"/>
                <w:szCs w:val="24"/>
                <w:lang w:eastAsia="ru-RU"/>
              </w:rPr>
            </w:pPr>
            <w:r w:rsidRPr="000A50F4">
              <w:rPr>
                <w:rFonts w:ascii="Times New Roman" w:hAnsi="Times New Roman"/>
                <w:sz w:val="24"/>
                <w:szCs w:val="24"/>
                <w:lang w:eastAsia="ru-RU"/>
              </w:rPr>
              <w:t>4,0</w:t>
            </w:r>
          </w:p>
        </w:tc>
      </w:tr>
      <w:tr w:rsidR="00FA027B" w:rsidRPr="000A50F4" w:rsidTr="00FA027B">
        <w:trPr>
          <w:trHeight w:val="315"/>
        </w:trPr>
        <w:tc>
          <w:tcPr>
            <w:tcW w:w="4975" w:type="dxa"/>
            <w:tcBorders>
              <w:top w:val="nil"/>
              <w:left w:val="single" w:sz="8" w:space="0" w:color="auto"/>
              <w:bottom w:val="single" w:sz="4" w:space="0" w:color="auto"/>
              <w:right w:val="single" w:sz="8" w:space="0" w:color="auto"/>
            </w:tcBorders>
            <w:noWrap/>
            <w:vAlign w:val="center"/>
            <w:hideMark/>
          </w:tcPr>
          <w:p w:rsidR="00FA027B" w:rsidRPr="000A50F4" w:rsidRDefault="00FA027B" w:rsidP="00FA027B">
            <w:pPr>
              <w:spacing w:after="0" w:line="240" w:lineRule="auto"/>
              <w:rPr>
                <w:rFonts w:ascii="Times New Roman" w:hAnsi="Times New Roman"/>
                <w:sz w:val="24"/>
                <w:szCs w:val="24"/>
                <w:lang w:eastAsia="ru-RU"/>
              </w:rPr>
            </w:pPr>
            <w:r w:rsidRPr="000A50F4">
              <w:rPr>
                <w:rFonts w:ascii="Times New Roman" w:hAnsi="Times New Roman"/>
                <w:sz w:val="24"/>
                <w:szCs w:val="24"/>
                <w:lang w:eastAsia="ru-RU"/>
              </w:rPr>
              <w:t>Дальневосточный</w:t>
            </w:r>
          </w:p>
          <w:p w:rsidR="00FA027B" w:rsidRPr="000A50F4" w:rsidRDefault="00FA027B" w:rsidP="00FA027B">
            <w:pPr>
              <w:spacing w:after="0" w:line="240" w:lineRule="auto"/>
              <w:rPr>
                <w:rFonts w:ascii="Times New Roman" w:hAnsi="Times New Roman"/>
                <w:sz w:val="24"/>
                <w:szCs w:val="24"/>
                <w:lang w:eastAsia="ru-RU"/>
              </w:rPr>
            </w:pPr>
          </w:p>
        </w:tc>
        <w:tc>
          <w:tcPr>
            <w:tcW w:w="1116" w:type="dxa"/>
            <w:tcBorders>
              <w:top w:val="nil"/>
              <w:left w:val="nil"/>
              <w:bottom w:val="single" w:sz="4" w:space="0" w:color="auto"/>
              <w:right w:val="single" w:sz="4" w:space="0" w:color="auto"/>
            </w:tcBorders>
            <w:hideMark/>
          </w:tcPr>
          <w:p w:rsidR="00FA027B" w:rsidRPr="000A50F4" w:rsidRDefault="00FA027B" w:rsidP="00FA027B">
            <w:pPr>
              <w:spacing w:after="0" w:line="240" w:lineRule="auto"/>
              <w:jc w:val="center"/>
              <w:rPr>
                <w:rFonts w:ascii="Times New Roman" w:hAnsi="Times New Roman"/>
                <w:bCs/>
                <w:sz w:val="24"/>
                <w:szCs w:val="24"/>
                <w:lang w:eastAsia="ru-RU"/>
              </w:rPr>
            </w:pPr>
            <w:r w:rsidRPr="000A50F4">
              <w:rPr>
                <w:rFonts w:ascii="Times New Roman" w:hAnsi="Times New Roman"/>
                <w:bCs/>
                <w:sz w:val="24"/>
                <w:szCs w:val="24"/>
                <w:lang w:eastAsia="ru-RU"/>
              </w:rPr>
              <w:t>19355,5</w:t>
            </w:r>
          </w:p>
        </w:tc>
        <w:tc>
          <w:tcPr>
            <w:tcW w:w="1168" w:type="dxa"/>
            <w:tcBorders>
              <w:top w:val="nil"/>
              <w:left w:val="nil"/>
              <w:bottom w:val="single" w:sz="4" w:space="0" w:color="auto"/>
              <w:right w:val="single" w:sz="4" w:space="0" w:color="auto"/>
            </w:tcBorders>
            <w:hideMark/>
          </w:tcPr>
          <w:p w:rsidR="00FA027B" w:rsidRPr="000A50F4" w:rsidRDefault="00FA027B" w:rsidP="00FA027B">
            <w:pPr>
              <w:spacing w:after="0" w:line="240" w:lineRule="auto"/>
              <w:jc w:val="center"/>
              <w:rPr>
                <w:rFonts w:ascii="Times New Roman" w:hAnsi="Times New Roman"/>
                <w:bCs/>
                <w:sz w:val="24"/>
                <w:szCs w:val="24"/>
                <w:lang w:eastAsia="ru-RU"/>
              </w:rPr>
            </w:pPr>
            <w:r w:rsidRPr="000A50F4">
              <w:rPr>
                <w:rFonts w:ascii="Times New Roman" w:hAnsi="Times New Roman"/>
                <w:bCs/>
                <w:sz w:val="24"/>
                <w:szCs w:val="24"/>
                <w:lang w:eastAsia="ru-RU"/>
              </w:rPr>
              <w:t>20370,6</w:t>
            </w:r>
          </w:p>
        </w:tc>
        <w:tc>
          <w:tcPr>
            <w:tcW w:w="1218" w:type="dxa"/>
            <w:tcBorders>
              <w:top w:val="nil"/>
              <w:left w:val="nil"/>
              <w:bottom w:val="single" w:sz="4" w:space="0" w:color="auto"/>
              <w:right w:val="single" w:sz="8" w:space="0" w:color="auto"/>
            </w:tcBorders>
            <w:hideMark/>
          </w:tcPr>
          <w:p w:rsidR="00FA027B" w:rsidRPr="000A50F4" w:rsidRDefault="00FA027B" w:rsidP="00FA027B">
            <w:pPr>
              <w:spacing w:after="0" w:line="240" w:lineRule="auto"/>
              <w:jc w:val="center"/>
              <w:rPr>
                <w:rFonts w:ascii="Times New Roman" w:hAnsi="Times New Roman"/>
                <w:bCs/>
                <w:sz w:val="24"/>
                <w:szCs w:val="24"/>
                <w:lang w:eastAsia="ru-RU"/>
              </w:rPr>
            </w:pPr>
            <w:r w:rsidRPr="000A50F4">
              <w:rPr>
                <w:rFonts w:ascii="Times New Roman" w:hAnsi="Times New Roman"/>
                <w:bCs/>
                <w:sz w:val="24"/>
                <w:szCs w:val="24"/>
                <w:lang w:eastAsia="ru-RU"/>
              </w:rPr>
              <w:t>5,2</w:t>
            </w:r>
          </w:p>
        </w:tc>
        <w:tc>
          <w:tcPr>
            <w:tcW w:w="980" w:type="dxa"/>
            <w:tcBorders>
              <w:top w:val="nil"/>
              <w:left w:val="nil"/>
              <w:bottom w:val="single" w:sz="4" w:space="0" w:color="auto"/>
              <w:right w:val="single" w:sz="4" w:space="0" w:color="auto"/>
            </w:tcBorders>
            <w:hideMark/>
          </w:tcPr>
          <w:p w:rsidR="00FA027B" w:rsidRPr="000A50F4" w:rsidRDefault="00FA027B" w:rsidP="00FA027B">
            <w:pPr>
              <w:spacing w:after="0" w:line="240" w:lineRule="auto"/>
              <w:jc w:val="right"/>
              <w:rPr>
                <w:rFonts w:ascii="Times New Roman" w:hAnsi="Times New Roman"/>
                <w:bCs/>
                <w:sz w:val="24"/>
                <w:szCs w:val="24"/>
                <w:lang w:eastAsia="ru-RU"/>
              </w:rPr>
            </w:pPr>
            <w:r w:rsidRPr="000A50F4">
              <w:rPr>
                <w:rFonts w:ascii="Times New Roman" w:hAnsi="Times New Roman"/>
                <w:bCs/>
                <w:sz w:val="24"/>
                <w:szCs w:val="24"/>
                <w:lang w:eastAsia="ru-RU"/>
              </w:rPr>
              <w:t>4111,6</w:t>
            </w:r>
          </w:p>
        </w:tc>
        <w:tc>
          <w:tcPr>
            <w:tcW w:w="960" w:type="dxa"/>
            <w:tcBorders>
              <w:top w:val="nil"/>
              <w:left w:val="nil"/>
              <w:bottom w:val="single" w:sz="4" w:space="0" w:color="auto"/>
              <w:right w:val="single" w:sz="4" w:space="0" w:color="auto"/>
            </w:tcBorders>
            <w:hideMark/>
          </w:tcPr>
          <w:p w:rsidR="00FA027B" w:rsidRPr="000A50F4" w:rsidRDefault="00FA027B" w:rsidP="00FA027B">
            <w:pPr>
              <w:spacing w:after="0" w:line="240" w:lineRule="auto"/>
              <w:jc w:val="right"/>
              <w:rPr>
                <w:rFonts w:ascii="Times New Roman" w:hAnsi="Times New Roman"/>
                <w:bCs/>
                <w:sz w:val="24"/>
                <w:szCs w:val="24"/>
                <w:lang w:eastAsia="ru-RU"/>
              </w:rPr>
            </w:pPr>
            <w:r w:rsidRPr="000A50F4">
              <w:rPr>
                <w:rFonts w:ascii="Times New Roman" w:hAnsi="Times New Roman"/>
                <w:bCs/>
                <w:sz w:val="24"/>
                <w:szCs w:val="24"/>
                <w:lang w:eastAsia="ru-RU"/>
              </w:rPr>
              <w:t>4180,7</w:t>
            </w:r>
          </w:p>
        </w:tc>
        <w:tc>
          <w:tcPr>
            <w:tcW w:w="1218" w:type="dxa"/>
            <w:tcBorders>
              <w:top w:val="nil"/>
              <w:left w:val="nil"/>
              <w:bottom w:val="single" w:sz="4" w:space="0" w:color="auto"/>
              <w:right w:val="single" w:sz="8" w:space="0" w:color="auto"/>
            </w:tcBorders>
          </w:tcPr>
          <w:p w:rsidR="00FA027B" w:rsidRPr="000A50F4" w:rsidRDefault="00FA027B" w:rsidP="00FA027B">
            <w:pPr>
              <w:spacing w:after="0" w:line="240" w:lineRule="auto"/>
              <w:jc w:val="right"/>
              <w:rPr>
                <w:rFonts w:ascii="Times New Roman" w:hAnsi="Times New Roman"/>
                <w:bCs/>
                <w:sz w:val="24"/>
                <w:szCs w:val="24"/>
                <w:lang w:eastAsia="ru-RU"/>
              </w:rPr>
            </w:pPr>
            <w:r w:rsidRPr="000A50F4">
              <w:rPr>
                <w:rFonts w:ascii="Times New Roman" w:hAnsi="Times New Roman"/>
                <w:bCs/>
                <w:sz w:val="24"/>
                <w:szCs w:val="24"/>
                <w:lang w:eastAsia="ru-RU"/>
              </w:rPr>
              <w:t>1,7</w:t>
            </w:r>
          </w:p>
        </w:tc>
        <w:tc>
          <w:tcPr>
            <w:tcW w:w="1100" w:type="dxa"/>
            <w:tcBorders>
              <w:top w:val="nil"/>
              <w:left w:val="nil"/>
              <w:bottom w:val="single" w:sz="4" w:space="0" w:color="auto"/>
              <w:right w:val="single" w:sz="4" w:space="0" w:color="auto"/>
            </w:tcBorders>
            <w:hideMark/>
          </w:tcPr>
          <w:p w:rsidR="00FA027B" w:rsidRPr="000A50F4" w:rsidRDefault="00FA027B" w:rsidP="00FA027B">
            <w:pPr>
              <w:spacing w:after="0" w:line="240" w:lineRule="auto"/>
              <w:jc w:val="right"/>
              <w:rPr>
                <w:rFonts w:ascii="Times New Roman" w:hAnsi="Times New Roman"/>
                <w:bCs/>
                <w:sz w:val="24"/>
                <w:szCs w:val="24"/>
                <w:lang w:eastAsia="ru-RU"/>
              </w:rPr>
            </w:pPr>
            <w:r w:rsidRPr="000A50F4">
              <w:rPr>
                <w:rFonts w:ascii="Times New Roman" w:hAnsi="Times New Roman"/>
                <w:bCs/>
                <w:sz w:val="24"/>
                <w:szCs w:val="24"/>
                <w:lang w:eastAsia="ru-RU"/>
              </w:rPr>
              <w:t>10008,6</w:t>
            </w:r>
          </w:p>
        </w:tc>
        <w:tc>
          <w:tcPr>
            <w:tcW w:w="1186" w:type="dxa"/>
            <w:tcBorders>
              <w:top w:val="nil"/>
              <w:left w:val="nil"/>
              <w:bottom w:val="single" w:sz="4" w:space="0" w:color="auto"/>
              <w:right w:val="single" w:sz="4" w:space="0" w:color="auto"/>
            </w:tcBorders>
            <w:hideMark/>
          </w:tcPr>
          <w:p w:rsidR="00FA027B" w:rsidRPr="000A50F4" w:rsidRDefault="00FA027B" w:rsidP="00FA027B">
            <w:pPr>
              <w:spacing w:after="0" w:line="240" w:lineRule="auto"/>
              <w:jc w:val="right"/>
              <w:rPr>
                <w:rFonts w:ascii="Times New Roman" w:hAnsi="Times New Roman"/>
                <w:bCs/>
                <w:sz w:val="24"/>
                <w:szCs w:val="24"/>
                <w:lang w:eastAsia="ru-RU"/>
              </w:rPr>
            </w:pPr>
            <w:r w:rsidRPr="000A50F4">
              <w:rPr>
                <w:rFonts w:ascii="Times New Roman" w:hAnsi="Times New Roman"/>
                <w:bCs/>
                <w:sz w:val="24"/>
                <w:szCs w:val="24"/>
                <w:lang w:eastAsia="ru-RU"/>
              </w:rPr>
              <w:t>9229,0</w:t>
            </w:r>
          </w:p>
        </w:tc>
        <w:tc>
          <w:tcPr>
            <w:tcW w:w="1218" w:type="dxa"/>
            <w:tcBorders>
              <w:top w:val="nil"/>
              <w:left w:val="nil"/>
              <w:bottom w:val="single" w:sz="4" w:space="0" w:color="auto"/>
              <w:right w:val="single" w:sz="8" w:space="0" w:color="auto"/>
            </w:tcBorders>
          </w:tcPr>
          <w:p w:rsidR="00FA027B" w:rsidRPr="000A50F4" w:rsidRDefault="00FA027B" w:rsidP="00FA027B">
            <w:pPr>
              <w:spacing w:after="0" w:line="240" w:lineRule="auto"/>
              <w:jc w:val="right"/>
              <w:rPr>
                <w:rFonts w:ascii="Times New Roman" w:hAnsi="Times New Roman"/>
                <w:sz w:val="24"/>
                <w:szCs w:val="24"/>
                <w:lang w:eastAsia="ru-RU"/>
              </w:rPr>
            </w:pPr>
            <w:r w:rsidRPr="000A50F4">
              <w:rPr>
                <w:rFonts w:ascii="Times New Roman" w:hAnsi="Times New Roman"/>
                <w:sz w:val="24"/>
                <w:szCs w:val="24"/>
                <w:lang w:eastAsia="ru-RU"/>
              </w:rPr>
              <w:t>-7,8</w:t>
            </w:r>
          </w:p>
        </w:tc>
      </w:tr>
    </w:tbl>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FA027B" w:rsidRDefault="00FA027B" w:rsidP="005E58C6">
      <w:pPr>
        <w:widowControl w:val="0"/>
        <w:spacing w:after="0" w:line="312" w:lineRule="auto"/>
        <w:ind w:firstLine="709"/>
        <w:jc w:val="both"/>
        <w:rPr>
          <w:rFonts w:ascii="Times New Roman" w:hAnsi="Times New Roman" w:cs="Times New Roman"/>
          <w:sz w:val="28"/>
          <w:szCs w:val="28"/>
        </w:rPr>
        <w:sectPr w:rsidR="00FA027B" w:rsidSect="00FA027B">
          <w:pgSz w:w="16838" w:h="11906" w:orient="landscape" w:code="9"/>
          <w:pgMar w:top="993" w:right="1134" w:bottom="851" w:left="1134" w:header="709" w:footer="709" w:gutter="0"/>
          <w:cols w:space="708"/>
          <w:titlePg/>
          <w:docGrid w:linePitch="360"/>
        </w:sectPr>
      </w:pPr>
    </w:p>
    <w:p w:rsidR="005E58C6" w:rsidRPr="00FA027B" w:rsidRDefault="005E58C6" w:rsidP="005E58C6">
      <w:pPr>
        <w:widowControl w:val="0"/>
        <w:spacing w:after="0" w:line="312" w:lineRule="auto"/>
        <w:ind w:firstLine="709"/>
        <w:jc w:val="both"/>
        <w:rPr>
          <w:rFonts w:ascii="Times New Roman" w:hAnsi="Times New Roman" w:cs="Times New Roman"/>
          <w:b/>
          <w:i/>
          <w:sz w:val="28"/>
          <w:szCs w:val="28"/>
        </w:rPr>
      </w:pPr>
      <w:r w:rsidRPr="00FA027B">
        <w:rPr>
          <w:rFonts w:ascii="Times New Roman" w:hAnsi="Times New Roman" w:cs="Times New Roman"/>
          <w:b/>
          <w:i/>
          <w:sz w:val="28"/>
          <w:szCs w:val="28"/>
        </w:rPr>
        <w:lastRenderedPageBreak/>
        <w:t xml:space="preserve">Заболеваемость злокачественными новообразованиями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в Российской Федерац</w:t>
      </w:r>
      <w:r w:rsidR="00FA027B">
        <w:rPr>
          <w:rFonts w:ascii="Times New Roman" w:hAnsi="Times New Roman" w:cs="Times New Roman"/>
          <w:sz w:val="28"/>
          <w:szCs w:val="28"/>
        </w:rPr>
        <w:t>ии впервые в жизни выявлено 624 </w:t>
      </w:r>
      <w:r w:rsidRPr="005E58C6">
        <w:rPr>
          <w:rFonts w:ascii="Times New Roman" w:hAnsi="Times New Roman" w:cs="Times New Roman"/>
          <w:sz w:val="28"/>
          <w:szCs w:val="28"/>
        </w:rPr>
        <w:t>709 случаев злокачественных новообразований (в том числе 285 949 и 338 760 мужчин и женщин соответственно), рост на 1,2</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по сравнению с 2017 годом.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Показатель первичной заболеваемости злокачественными новообразованиями в Российской Федерации в 2018 году составил 425,3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что на 1,2</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выше уровня 2017 года и на 23,1</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выше уровня 2008 года.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Наиболее часто встречающимися злокачественными новообразованиями в России в 2018 году (как и в предшествующие годы) были опухоли кожи (14,4</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от числа новых случаев рака), молочной железы (11,4</w:t>
      </w:r>
      <w:r w:rsidR="00000709">
        <w:rPr>
          <w:rFonts w:ascii="Times New Roman" w:hAnsi="Times New Roman" w:cs="Times New Roman"/>
          <w:sz w:val="28"/>
          <w:szCs w:val="28"/>
        </w:rPr>
        <w:t> %</w:t>
      </w:r>
      <w:r w:rsidRPr="005E58C6">
        <w:rPr>
          <w:rFonts w:ascii="Times New Roman" w:hAnsi="Times New Roman" w:cs="Times New Roman"/>
          <w:sz w:val="28"/>
          <w:szCs w:val="28"/>
        </w:rPr>
        <w:t>), трахеи, бронхов, легкого (9,9</w:t>
      </w:r>
      <w:r w:rsidR="00000709">
        <w:rPr>
          <w:rFonts w:ascii="Times New Roman" w:hAnsi="Times New Roman" w:cs="Times New Roman"/>
          <w:sz w:val="28"/>
          <w:szCs w:val="28"/>
        </w:rPr>
        <w:t> %</w:t>
      </w:r>
      <w:r w:rsidRPr="005E58C6">
        <w:rPr>
          <w:rFonts w:ascii="Times New Roman" w:hAnsi="Times New Roman" w:cs="Times New Roman"/>
          <w:sz w:val="28"/>
          <w:szCs w:val="28"/>
        </w:rPr>
        <w:t>), ободочной кишки (6,9</w:t>
      </w:r>
      <w:r w:rsidR="00000709">
        <w:rPr>
          <w:rFonts w:ascii="Times New Roman" w:hAnsi="Times New Roman" w:cs="Times New Roman"/>
          <w:sz w:val="28"/>
          <w:szCs w:val="28"/>
        </w:rPr>
        <w:t> %</w:t>
      </w:r>
      <w:r w:rsidRPr="005E58C6">
        <w:rPr>
          <w:rFonts w:ascii="Times New Roman" w:hAnsi="Times New Roman" w:cs="Times New Roman"/>
          <w:sz w:val="28"/>
          <w:szCs w:val="28"/>
        </w:rPr>
        <w:t>), желудка (5,9</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структуре заболеваемости мужчин большой удельный вес имеют опухоли трахеи, бронхов, легкого (16,9</w:t>
      </w:r>
      <w:r w:rsidR="00000709">
        <w:rPr>
          <w:rFonts w:ascii="Times New Roman" w:hAnsi="Times New Roman" w:cs="Times New Roman"/>
          <w:sz w:val="28"/>
          <w:szCs w:val="28"/>
        </w:rPr>
        <w:t> %</w:t>
      </w:r>
      <w:r w:rsidRPr="005E58C6">
        <w:rPr>
          <w:rFonts w:ascii="Times New Roman" w:hAnsi="Times New Roman" w:cs="Times New Roman"/>
          <w:sz w:val="28"/>
          <w:szCs w:val="28"/>
        </w:rPr>
        <w:t>), предстательной железы (14,9</w:t>
      </w:r>
      <w:r w:rsidR="00000709">
        <w:rPr>
          <w:rFonts w:ascii="Times New Roman" w:hAnsi="Times New Roman" w:cs="Times New Roman"/>
          <w:sz w:val="28"/>
          <w:szCs w:val="28"/>
        </w:rPr>
        <w:t> %</w:t>
      </w:r>
      <w:r w:rsidRPr="005E58C6">
        <w:rPr>
          <w:rFonts w:ascii="Times New Roman" w:hAnsi="Times New Roman" w:cs="Times New Roman"/>
          <w:sz w:val="28"/>
          <w:szCs w:val="28"/>
        </w:rPr>
        <w:t>), кожи (11,7</w:t>
      </w:r>
      <w:r w:rsidR="00000709">
        <w:rPr>
          <w:rFonts w:ascii="Times New Roman" w:hAnsi="Times New Roman" w:cs="Times New Roman"/>
          <w:sz w:val="28"/>
          <w:szCs w:val="28"/>
        </w:rPr>
        <w:t> %</w:t>
      </w:r>
      <w:r w:rsidRPr="005E58C6">
        <w:rPr>
          <w:rFonts w:ascii="Times New Roman" w:hAnsi="Times New Roman" w:cs="Times New Roman"/>
          <w:sz w:val="28"/>
          <w:szCs w:val="28"/>
        </w:rPr>
        <w:t>), желудка (7,4</w:t>
      </w:r>
      <w:r w:rsidR="00000709">
        <w:rPr>
          <w:rFonts w:ascii="Times New Roman" w:hAnsi="Times New Roman" w:cs="Times New Roman"/>
          <w:sz w:val="28"/>
          <w:szCs w:val="28"/>
        </w:rPr>
        <w:t> %</w:t>
      </w:r>
      <w:r w:rsidRPr="005E58C6">
        <w:rPr>
          <w:rFonts w:ascii="Times New Roman" w:hAnsi="Times New Roman" w:cs="Times New Roman"/>
          <w:sz w:val="28"/>
          <w:szCs w:val="28"/>
        </w:rPr>
        <w:t>), ободочной кишки (6,6</w:t>
      </w:r>
      <w:r w:rsidR="00000709">
        <w:rPr>
          <w:rFonts w:ascii="Times New Roman" w:hAnsi="Times New Roman" w:cs="Times New Roman"/>
          <w:sz w:val="28"/>
          <w:szCs w:val="28"/>
        </w:rPr>
        <w:t> %</w:t>
      </w:r>
      <w:r w:rsidRPr="005E58C6">
        <w:rPr>
          <w:rFonts w:ascii="Times New Roman" w:hAnsi="Times New Roman" w:cs="Times New Roman"/>
          <w:sz w:val="28"/>
          <w:szCs w:val="28"/>
        </w:rPr>
        <w:t>), прямой кишки (5,5</w:t>
      </w:r>
      <w:r w:rsidR="00000709">
        <w:rPr>
          <w:rFonts w:ascii="Times New Roman" w:hAnsi="Times New Roman" w:cs="Times New Roman"/>
          <w:sz w:val="28"/>
          <w:szCs w:val="28"/>
        </w:rPr>
        <w:t> %</w:t>
      </w:r>
      <w:r w:rsidRPr="005E58C6">
        <w:rPr>
          <w:rFonts w:ascii="Times New Roman" w:hAnsi="Times New Roman" w:cs="Times New Roman"/>
          <w:sz w:val="28"/>
          <w:szCs w:val="28"/>
        </w:rPr>
        <w:t>), кроветворной и лимфатической ткани (5,0</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Первое место по распространенности в женской популяции принадлежит злокачественным новообразованиям молочной железы (20,9</w:t>
      </w:r>
      <w:r w:rsidR="00000709">
        <w:rPr>
          <w:rFonts w:ascii="Times New Roman" w:hAnsi="Times New Roman" w:cs="Times New Roman"/>
          <w:sz w:val="28"/>
          <w:szCs w:val="28"/>
        </w:rPr>
        <w:t> %</w:t>
      </w:r>
      <w:r w:rsidRPr="005E58C6">
        <w:rPr>
          <w:rFonts w:ascii="Times New Roman" w:hAnsi="Times New Roman" w:cs="Times New Roman"/>
          <w:sz w:val="28"/>
          <w:szCs w:val="28"/>
        </w:rPr>
        <w:t>), далее следуют опухоли кожи (16,7</w:t>
      </w:r>
      <w:r w:rsidR="00000709">
        <w:rPr>
          <w:rFonts w:ascii="Times New Roman" w:hAnsi="Times New Roman" w:cs="Times New Roman"/>
          <w:sz w:val="28"/>
          <w:szCs w:val="28"/>
        </w:rPr>
        <w:t> %</w:t>
      </w:r>
      <w:r w:rsidRPr="005E58C6">
        <w:rPr>
          <w:rFonts w:ascii="Times New Roman" w:hAnsi="Times New Roman" w:cs="Times New Roman"/>
          <w:sz w:val="28"/>
          <w:szCs w:val="28"/>
        </w:rPr>
        <w:t>), тела матки (8,0</w:t>
      </w:r>
      <w:r w:rsidR="00000709">
        <w:rPr>
          <w:rFonts w:ascii="Times New Roman" w:hAnsi="Times New Roman" w:cs="Times New Roman"/>
          <w:sz w:val="28"/>
          <w:szCs w:val="28"/>
        </w:rPr>
        <w:t> %</w:t>
      </w:r>
      <w:r w:rsidRPr="005E58C6">
        <w:rPr>
          <w:rFonts w:ascii="Times New Roman" w:hAnsi="Times New Roman" w:cs="Times New Roman"/>
          <w:sz w:val="28"/>
          <w:szCs w:val="28"/>
        </w:rPr>
        <w:t>), ободочной кишки (7,2</w:t>
      </w:r>
      <w:r w:rsidR="00000709">
        <w:rPr>
          <w:rFonts w:ascii="Times New Roman" w:hAnsi="Times New Roman" w:cs="Times New Roman"/>
          <w:sz w:val="28"/>
          <w:szCs w:val="28"/>
        </w:rPr>
        <w:t> %</w:t>
      </w:r>
      <w:r w:rsidRPr="005E58C6">
        <w:rPr>
          <w:rFonts w:ascii="Times New Roman" w:hAnsi="Times New Roman" w:cs="Times New Roman"/>
          <w:sz w:val="28"/>
          <w:szCs w:val="28"/>
        </w:rPr>
        <w:t>), шейки матки (5,2</w:t>
      </w:r>
      <w:r w:rsidR="00000709">
        <w:rPr>
          <w:rFonts w:ascii="Times New Roman" w:hAnsi="Times New Roman" w:cs="Times New Roman"/>
          <w:sz w:val="28"/>
          <w:szCs w:val="28"/>
        </w:rPr>
        <w:t> %</w:t>
      </w:r>
      <w:r w:rsidRPr="005E58C6">
        <w:rPr>
          <w:rFonts w:ascii="Times New Roman" w:hAnsi="Times New Roman" w:cs="Times New Roman"/>
          <w:sz w:val="28"/>
          <w:szCs w:val="28"/>
        </w:rPr>
        <w:t>), желудка (4,6</w:t>
      </w:r>
      <w:r w:rsidR="00000709">
        <w:rPr>
          <w:rFonts w:ascii="Times New Roman" w:hAnsi="Times New Roman" w:cs="Times New Roman"/>
          <w:sz w:val="28"/>
          <w:szCs w:val="28"/>
        </w:rPr>
        <w:t> %</w:t>
      </w:r>
      <w:r w:rsidRPr="005E58C6">
        <w:rPr>
          <w:rFonts w:ascii="Times New Roman" w:hAnsi="Times New Roman" w:cs="Times New Roman"/>
          <w:sz w:val="28"/>
          <w:szCs w:val="28"/>
        </w:rPr>
        <w:t>), прямой кишки (4,5</w:t>
      </w:r>
      <w:r w:rsidR="00000709">
        <w:rPr>
          <w:rFonts w:ascii="Times New Roman" w:hAnsi="Times New Roman" w:cs="Times New Roman"/>
          <w:sz w:val="28"/>
          <w:szCs w:val="28"/>
        </w:rPr>
        <w:t> %</w:t>
      </w:r>
      <w:r w:rsidRPr="005E58C6">
        <w:rPr>
          <w:rFonts w:ascii="Times New Roman" w:hAnsi="Times New Roman" w:cs="Times New Roman"/>
          <w:sz w:val="28"/>
          <w:szCs w:val="28"/>
        </w:rPr>
        <w:t>), яичника (4,2</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Максимальные уровни показателя первичной заболеваемости отмечены в Пензенской (533,8), Архангельской (534,4) областях, Алтайском крае (530,5), Рязанской (524,8), Курской (523,0), Ярославской (523,0), Курганской (517,9) областях; минимальные в Чеченской Республике (156,4), республиках Дагестан (164,8), Ингушетия (176,8), Ямало-Ненецком автономном округе (218,2), республиках Тыва (244,0), Алтай (260,96) и Саха (Якутия) (262,2).</w:t>
      </w:r>
    </w:p>
    <w:p w:rsidR="005E58C6" w:rsidRPr="005E58C6" w:rsidRDefault="005E58C6" w:rsidP="00FA027B">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На конец 2018 года контингент больных составил 3 762 218 человек (2017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3 630 567; 2016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3 518 842), т.е. 2,6</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населения страны. Из них сельские жители составили 20,8</w:t>
      </w:r>
      <w:r w:rsidR="00000709">
        <w:rPr>
          <w:rFonts w:ascii="Times New Roman" w:hAnsi="Times New Roman" w:cs="Times New Roman"/>
          <w:sz w:val="28"/>
          <w:szCs w:val="28"/>
        </w:rPr>
        <w:t> %</w:t>
      </w:r>
      <w:r w:rsidRPr="005E58C6">
        <w:rPr>
          <w:rFonts w:ascii="Times New Roman" w:hAnsi="Times New Roman" w:cs="Times New Roman"/>
          <w:sz w:val="28"/>
          <w:szCs w:val="28"/>
        </w:rPr>
        <w:t>, дети до 18 лет</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0,7</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Показатель распространенности злокачественных новообразований в 2018 году составил 2 561,4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что выше уровня 2008 года (1 836,6) на 39,5</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lastRenderedPageBreak/>
        <w:t xml:space="preserve">Увеличение данного показателя обусловлено как ростом заболеваемости и выявляемости, так и увеличением выживаемости онкологических больных.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Максимальные значения данного показателя отмечены в Курской области (3342,5), Республике Мордовия (3302,9), Калужской (3235,3), Краснодарском крае (3225,8), Псковской (3124,2), Рязанской (3107,7) областях; минимальные в республиках Дагестан (883,8), Тыва (988,7), Ингушетия (1170,2), Саха (Якутия) (1243,9), Чеченской Республике (1036,0).</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Удельный вес больных злокачественными новообразованиями, состоящих на учете онкологических учреждений Российской Федерации 5 лет и более с момента установления диагноза злокачественного новообразования составил  в 2018 году 54,4</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(2017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53,9</w:t>
      </w:r>
      <w:r w:rsidR="00000709">
        <w:rPr>
          <w:rFonts w:ascii="Times New Roman" w:hAnsi="Times New Roman" w:cs="Times New Roman"/>
          <w:sz w:val="28"/>
          <w:szCs w:val="28"/>
        </w:rPr>
        <w:t> %</w:t>
      </w:r>
      <w:r w:rsidRPr="005E58C6">
        <w:rPr>
          <w:rFonts w:ascii="Times New Roman" w:hAnsi="Times New Roman" w:cs="Times New Roman"/>
          <w:sz w:val="28"/>
          <w:szCs w:val="28"/>
        </w:rPr>
        <w:t>). Максимальные показатели наблюдаются в Республике Крым (59,1</w:t>
      </w:r>
      <w:r w:rsidR="00000709">
        <w:rPr>
          <w:rFonts w:ascii="Times New Roman" w:hAnsi="Times New Roman" w:cs="Times New Roman"/>
          <w:sz w:val="28"/>
          <w:szCs w:val="28"/>
        </w:rPr>
        <w:t> %</w:t>
      </w:r>
      <w:r w:rsidRPr="005E58C6">
        <w:rPr>
          <w:rFonts w:ascii="Times New Roman" w:hAnsi="Times New Roman" w:cs="Times New Roman"/>
          <w:sz w:val="28"/>
          <w:szCs w:val="28"/>
        </w:rPr>
        <w:t>), Тверской (58,9</w:t>
      </w:r>
      <w:r w:rsidR="00000709">
        <w:rPr>
          <w:rFonts w:ascii="Times New Roman" w:hAnsi="Times New Roman" w:cs="Times New Roman"/>
          <w:sz w:val="28"/>
          <w:szCs w:val="28"/>
        </w:rPr>
        <w:t> %</w:t>
      </w:r>
      <w:r w:rsidRPr="005E58C6">
        <w:rPr>
          <w:rFonts w:ascii="Times New Roman" w:hAnsi="Times New Roman" w:cs="Times New Roman"/>
          <w:sz w:val="28"/>
          <w:szCs w:val="28"/>
        </w:rPr>
        <w:t>), Калужской (58,5</w:t>
      </w:r>
      <w:r w:rsidR="00000709">
        <w:rPr>
          <w:rFonts w:ascii="Times New Roman" w:hAnsi="Times New Roman" w:cs="Times New Roman"/>
          <w:sz w:val="28"/>
          <w:szCs w:val="28"/>
        </w:rPr>
        <w:t> %</w:t>
      </w:r>
      <w:r w:rsidRPr="005E58C6">
        <w:rPr>
          <w:rFonts w:ascii="Times New Roman" w:hAnsi="Times New Roman" w:cs="Times New Roman"/>
          <w:sz w:val="28"/>
          <w:szCs w:val="28"/>
        </w:rPr>
        <w:t>) областях, республиках Татарстан (58,3</w:t>
      </w:r>
      <w:r w:rsidR="00000709">
        <w:rPr>
          <w:rFonts w:ascii="Times New Roman" w:hAnsi="Times New Roman" w:cs="Times New Roman"/>
          <w:sz w:val="28"/>
          <w:szCs w:val="28"/>
        </w:rPr>
        <w:t> %</w:t>
      </w:r>
      <w:r w:rsidRPr="005E58C6">
        <w:rPr>
          <w:rFonts w:ascii="Times New Roman" w:hAnsi="Times New Roman" w:cs="Times New Roman"/>
          <w:sz w:val="28"/>
          <w:szCs w:val="28"/>
        </w:rPr>
        <w:t>) и Северная Осетия (58,2</w:t>
      </w:r>
      <w:r w:rsidR="00000709">
        <w:rPr>
          <w:rFonts w:ascii="Times New Roman" w:hAnsi="Times New Roman" w:cs="Times New Roman"/>
          <w:sz w:val="28"/>
          <w:szCs w:val="28"/>
        </w:rPr>
        <w:t> %</w:t>
      </w:r>
      <w:r w:rsidRPr="005E58C6">
        <w:rPr>
          <w:rFonts w:ascii="Times New Roman" w:hAnsi="Times New Roman" w:cs="Times New Roman"/>
          <w:sz w:val="28"/>
          <w:szCs w:val="28"/>
        </w:rPr>
        <w:t>); минимальные в Чукотском автономном округе (42,0</w:t>
      </w:r>
      <w:r w:rsidR="00000709">
        <w:rPr>
          <w:rFonts w:ascii="Times New Roman" w:hAnsi="Times New Roman" w:cs="Times New Roman"/>
          <w:sz w:val="28"/>
          <w:szCs w:val="28"/>
        </w:rPr>
        <w:t> %</w:t>
      </w:r>
      <w:r w:rsidRPr="005E58C6">
        <w:rPr>
          <w:rFonts w:ascii="Times New Roman" w:hAnsi="Times New Roman" w:cs="Times New Roman"/>
          <w:sz w:val="28"/>
          <w:szCs w:val="28"/>
        </w:rPr>
        <w:t>), в г. Севастополе (42,4</w:t>
      </w:r>
      <w:r w:rsidR="00000709">
        <w:rPr>
          <w:rFonts w:ascii="Times New Roman" w:hAnsi="Times New Roman" w:cs="Times New Roman"/>
          <w:sz w:val="28"/>
          <w:szCs w:val="28"/>
        </w:rPr>
        <w:t> %</w:t>
      </w:r>
      <w:r w:rsidRPr="005E58C6">
        <w:rPr>
          <w:rFonts w:ascii="Times New Roman" w:hAnsi="Times New Roman" w:cs="Times New Roman"/>
          <w:sz w:val="28"/>
          <w:szCs w:val="28"/>
        </w:rPr>
        <w:t>), Магаданской области (43,1</w:t>
      </w:r>
      <w:r w:rsidR="00000709">
        <w:rPr>
          <w:rFonts w:ascii="Times New Roman" w:hAnsi="Times New Roman" w:cs="Times New Roman"/>
          <w:sz w:val="28"/>
          <w:szCs w:val="28"/>
        </w:rPr>
        <w:t> %</w:t>
      </w:r>
      <w:r w:rsidRPr="005E58C6">
        <w:rPr>
          <w:rFonts w:ascii="Times New Roman" w:hAnsi="Times New Roman" w:cs="Times New Roman"/>
          <w:sz w:val="28"/>
          <w:szCs w:val="28"/>
        </w:rPr>
        <w:t>), Чеченской Республике (44,9</w:t>
      </w:r>
      <w:r w:rsidR="00000709">
        <w:rPr>
          <w:rFonts w:ascii="Times New Roman" w:hAnsi="Times New Roman" w:cs="Times New Roman"/>
          <w:sz w:val="28"/>
          <w:szCs w:val="28"/>
        </w:rPr>
        <w:t> %</w:t>
      </w:r>
      <w:r w:rsidRPr="005E58C6">
        <w:rPr>
          <w:rFonts w:ascii="Times New Roman" w:hAnsi="Times New Roman" w:cs="Times New Roman"/>
          <w:sz w:val="28"/>
          <w:szCs w:val="28"/>
        </w:rPr>
        <w:t>), Республике Дагестан (47,3</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Показатель активного выявления злокачественных новообразований составил 27,3</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(2017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25,8</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Из числа больных, выявленных активно, 77,9</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(148 139) имели I-II стадию заболевания (2017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76,2</w:t>
      </w:r>
      <w:r w:rsidR="00000709">
        <w:rPr>
          <w:rFonts w:ascii="Times New Roman" w:hAnsi="Times New Roman" w:cs="Times New Roman"/>
          <w:sz w:val="28"/>
          <w:szCs w:val="28"/>
        </w:rPr>
        <w:t> %</w:t>
      </w:r>
      <w:r w:rsidRPr="005E58C6">
        <w:rPr>
          <w:rFonts w:ascii="Times New Roman" w:hAnsi="Times New Roman" w:cs="Times New Roman"/>
          <w:sz w:val="28"/>
          <w:szCs w:val="28"/>
        </w:rPr>
        <w:t>, 139 604). Опухоли визуальных локализаций I-II стадии заболевания составили 49,2</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(2017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48,8</w:t>
      </w:r>
      <w:r w:rsidR="00000709">
        <w:rPr>
          <w:rFonts w:ascii="Times New Roman" w:hAnsi="Times New Roman" w:cs="Times New Roman"/>
          <w:sz w:val="28"/>
          <w:szCs w:val="28"/>
        </w:rPr>
        <w:t> %</w:t>
      </w:r>
      <w:r w:rsidRPr="005E58C6">
        <w:rPr>
          <w:rFonts w:ascii="Times New Roman" w:hAnsi="Times New Roman" w:cs="Times New Roman"/>
          <w:sz w:val="28"/>
          <w:szCs w:val="28"/>
        </w:rPr>
        <w:t>) всех новообразований, выявленных при профилактических осмотрах. Доля больных с опухолевым процессом I-II стадии, выявленных активно, среди всех больных с указанной стадией составила в 2018 г. 34,5</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 2017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32,5</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Самый низкий удельный вес злокачественных новообразований, выявленных активно, зафиксирован в г. Севастополе (9,8</w:t>
      </w:r>
      <w:r w:rsidR="00000709">
        <w:rPr>
          <w:rFonts w:ascii="Times New Roman" w:hAnsi="Times New Roman" w:cs="Times New Roman"/>
          <w:sz w:val="28"/>
          <w:szCs w:val="28"/>
        </w:rPr>
        <w:t> %</w:t>
      </w:r>
      <w:r w:rsidRPr="005E58C6">
        <w:rPr>
          <w:rFonts w:ascii="Times New Roman" w:hAnsi="Times New Roman" w:cs="Times New Roman"/>
          <w:sz w:val="28"/>
          <w:szCs w:val="28"/>
        </w:rPr>
        <w:t>), Калужской (15,1</w:t>
      </w:r>
      <w:r w:rsidR="00000709">
        <w:rPr>
          <w:rFonts w:ascii="Times New Roman" w:hAnsi="Times New Roman" w:cs="Times New Roman"/>
          <w:sz w:val="28"/>
          <w:szCs w:val="28"/>
        </w:rPr>
        <w:t> %</w:t>
      </w:r>
      <w:r w:rsidRPr="005E58C6">
        <w:rPr>
          <w:rFonts w:ascii="Times New Roman" w:hAnsi="Times New Roman" w:cs="Times New Roman"/>
          <w:sz w:val="28"/>
          <w:szCs w:val="28"/>
        </w:rPr>
        <w:t>), Костромской (17,1</w:t>
      </w:r>
      <w:r w:rsidR="00000709">
        <w:rPr>
          <w:rFonts w:ascii="Times New Roman" w:hAnsi="Times New Roman" w:cs="Times New Roman"/>
          <w:sz w:val="28"/>
          <w:szCs w:val="28"/>
        </w:rPr>
        <w:t> %</w:t>
      </w:r>
      <w:r w:rsidRPr="005E58C6">
        <w:rPr>
          <w:rFonts w:ascii="Times New Roman" w:hAnsi="Times New Roman" w:cs="Times New Roman"/>
          <w:sz w:val="28"/>
          <w:szCs w:val="28"/>
        </w:rPr>
        <w:t>), Псковской (17,1</w:t>
      </w:r>
      <w:r w:rsidR="00000709">
        <w:rPr>
          <w:rFonts w:ascii="Times New Roman" w:hAnsi="Times New Roman" w:cs="Times New Roman"/>
          <w:sz w:val="28"/>
          <w:szCs w:val="28"/>
        </w:rPr>
        <w:t> %</w:t>
      </w:r>
      <w:r w:rsidRPr="005E58C6">
        <w:rPr>
          <w:rFonts w:ascii="Times New Roman" w:hAnsi="Times New Roman" w:cs="Times New Roman"/>
          <w:sz w:val="28"/>
          <w:szCs w:val="28"/>
        </w:rPr>
        <w:t>) областях, Республике Марий Эл (17,5</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Максимальные показатели активного выявления отмечены в Тамбовской (50,8</w:t>
      </w:r>
      <w:r w:rsidR="00000709">
        <w:rPr>
          <w:rFonts w:ascii="Times New Roman" w:hAnsi="Times New Roman" w:cs="Times New Roman"/>
          <w:sz w:val="28"/>
          <w:szCs w:val="28"/>
        </w:rPr>
        <w:t> %</w:t>
      </w:r>
      <w:r w:rsidRPr="005E58C6">
        <w:rPr>
          <w:rFonts w:ascii="Times New Roman" w:hAnsi="Times New Roman" w:cs="Times New Roman"/>
          <w:sz w:val="28"/>
          <w:szCs w:val="28"/>
        </w:rPr>
        <w:t>), Оренбургской (41,0</w:t>
      </w:r>
      <w:r w:rsidR="00000709">
        <w:rPr>
          <w:rFonts w:ascii="Times New Roman" w:hAnsi="Times New Roman" w:cs="Times New Roman"/>
          <w:sz w:val="28"/>
          <w:szCs w:val="28"/>
        </w:rPr>
        <w:t> %</w:t>
      </w:r>
      <w:r w:rsidRPr="005E58C6">
        <w:rPr>
          <w:rFonts w:ascii="Times New Roman" w:hAnsi="Times New Roman" w:cs="Times New Roman"/>
          <w:sz w:val="28"/>
          <w:szCs w:val="28"/>
        </w:rPr>
        <w:t>), Курской (38,4</w:t>
      </w:r>
      <w:r w:rsidR="00000709">
        <w:rPr>
          <w:rFonts w:ascii="Times New Roman" w:hAnsi="Times New Roman" w:cs="Times New Roman"/>
          <w:sz w:val="28"/>
          <w:szCs w:val="28"/>
        </w:rPr>
        <w:t> %</w:t>
      </w:r>
      <w:r w:rsidRPr="005E58C6">
        <w:rPr>
          <w:rFonts w:ascii="Times New Roman" w:hAnsi="Times New Roman" w:cs="Times New Roman"/>
          <w:sz w:val="28"/>
          <w:szCs w:val="28"/>
        </w:rPr>
        <w:t>) областях, республиках Алтай (38,3</w:t>
      </w:r>
      <w:r w:rsidR="00000709">
        <w:rPr>
          <w:rFonts w:ascii="Times New Roman" w:hAnsi="Times New Roman" w:cs="Times New Roman"/>
          <w:sz w:val="28"/>
          <w:szCs w:val="28"/>
        </w:rPr>
        <w:t> %</w:t>
      </w:r>
      <w:r w:rsidRPr="005E58C6">
        <w:rPr>
          <w:rFonts w:ascii="Times New Roman" w:hAnsi="Times New Roman" w:cs="Times New Roman"/>
          <w:sz w:val="28"/>
          <w:szCs w:val="28"/>
        </w:rPr>
        <w:t>), Калмыкии (37,7</w:t>
      </w:r>
      <w:r w:rsidR="00000709">
        <w:rPr>
          <w:rFonts w:ascii="Times New Roman" w:hAnsi="Times New Roman" w:cs="Times New Roman"/>
          <w:sz w:val="28"/>
          <w:szCs w:val="28"/>
        </w:rPr>
        <w:t> %</w:t>
      </w:r>
      <w:r w:rsidRPr="005E58C6">
        <w:rPr>
          <w:rFonts w:ascii="Times New Roman" w:hAnsi="Times New Roman" w:cs="Times New Roman"/>
          <w:sz w:val="28"/>
          <w:szCs w:val="28"/>
        </w:rPr>
        <w:t>), Хабаровском (36,5</w:t>
      </w:r>
      <w:r w:rsidR="00000709">
        <w:rPr>
          <w:rFonts w:ascii="Times New Roman" w:hAnsi="Times New Roman" w:cs="Times New Roman"/>
          <w:sz w:val="28"/>
          <w:szCs w:val="28"/>
        </w:rPr>
        <w:t> %</w:t>
      </w:r>
      <w:r w:rsidRPr="005E58C6">
        <w:rPr>
          <w:rFonts w:ascii="Times New Roman" w:hAnsi="Times New Roman" w:cs="Times New Roman"/>
          <w:sz w:val="28"/>
          <w:szCs w:val="28"/>
        </w:rPr>
        <w:t>) и Пермском (36,5</w:t>
      </w:r>
      <w:r w:rsidR="00000709">
        <w:rPr>
          <w:rFonts w:ascii="Times New Roman" w:hAnsi="Times New Roman" w:cs="Times New Roman"/>
          <w:sz w:val="28"/>
          <w:szCs w:val="28"/>
        </w:rPr>
        <w:t> %</w:t>
      </w:r>
      <w:r w:rsidRPr="005E58C6">
        <w:rPr>
          <w:rFonts w:ascii="Times New Roman" w:hAnsi="Times New Roman" w:cs="Times New Roman"/>
          <w:sz w:val="28"/>
          <w:szCs w:val="28"/>
        </w:rPr>
        <w:t>) краях.</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Минимальные показатели активного выявления злокачественных </w:t>
      </w:r>
      <w:r w:rsidRPr="005E58C6">
        <w:rPr>
          <w:rFonts w:ascii="Times New Roman" w:hAnsi="Times New Roman" w:cs="Times New Roman"/>
          <w:sz w:val="28"/>
          <w:szCs w:val="28"/>
        </w:rPr>
        <w:lastRenderedPageBreak/>
        <w:t>новообразований молочной железы наблюдаются в республиках Адыгея (17,5</w:t>
      </w:r>
      <w:r w:rsidR="00000709">
        <w:rPr>
          <w:rFonts w:ascii="Times New Roman" w:hAnsi="Times New Roman" w:cs="Times New Roman"/>
          <w:sz w:val="28"/>
          <w:szCs w:val="28"/>
        </w:rPr>
        <w:t> %</w:t>
      </w:r>
      <w:r w:rsidRPr="005E58C6">
        <w:rPr>
          <w:rFonts w:ascii="Times New Roman" w:hAnsi="Times New Roman" w:cs="Times New Roman"/>
          <w:sz w:val="28"/>
          <w:szCs w:val="28"/>
        </w:rPr>
        <w:t>), Северная Осетия (20,8</w:t>
      </w:r>
      <w:r w:rsidR="00000709">
        <w:rPr>
          <w:rFonts w:ascii="Times New Roman" w:hAnsi="Times New Roman" w:cs="Times New Roman"/>
          <w:sz w:val="28"/>
          <w:szCs w:val="28"/>
        </w:rPr>
        <w:t> %</w:t>
      </w:r>
      <w:r w:rsidRPr="005E58C6">
        <w:rPr>
          <w:rFonts w:ascii="Times New Roman" w:hAnsi="Times New Roman" w:cs="Times New Roman"/>
          <w:sz w:val="28"/>
          <w:szCs w:val="28"/>
        </w:rPr>
        <w:t>), Кабардино-Балкария (21,9</w:t>
      </w:r>
      <w:r w:rsidR="00000709">
        <w:rPr>
          <w:rFonts w:ascii="Times New Roman" w:hAnsi="Times New Roman" w:cs="Times New Roman"/>
          <w:sz w:val="28"/>
          <w:szCs w:val="28"/>
        </w:rPr>
        <w:t> %</w:t>
      </w:r>
      <w:r w:rsidRPr="005E58C6">
        <w:rPr>
          <w:rFonts w:ascii="Times New Roman" w:hAnsi="Times New Roman" w:cs="Times New Roman"/>
          <w:sz w:val="28"/>
          <w:szCs w:val="28"/>
        </w:rPr>
        <w:t>), Псковской (22,9</w:t>
      </w:r>
      <w:r w:rsidR="00000709">
        <w:rPr>
          <w:rFonts w:ascii="Times New Roman" w:hAnsi="Times New Roman" w:cs="Times New Roman"/>
          <w:sz w:val="28"/>
          <w:szCs w:val="28"/>
        </w:rPr>
        <w:t> %</w:t>
      </w:r>
      <w:r w:rsidRPr="005E58C6">
        <w:rPr>
          <w:rFonts w:ascii="Times New Roman" w:hAnsi="Times New Roman" w:cs="Times New Roman"/>
          <w:sz w:val="28"/>
          <w:szCs w:val="28"/>
        </w:rPr>
        <w:t>), Калужской (23,2</w:t>
      </w:r>
      <w:r w:rsidR="00000709">
        <w:rPr>
          <w:rFonts w:ascii="Times New Roman" w:hAnsi="Times New Roman" w:cs="Times New Roman"/>
          <w:sz w:val="28"/>
          <w:szCs w:val="28"/>
        </w:rPr>
        <w:t> %</w:t>
      </w:r>
      <w:r w:rsidRPr="005E58C6">
        <w:rPr>
          <w:rFonts w:ascii="Times New Roman" w:hAnsi="Times New Roman" w:cs="Times New Roman"/>
          <w:sz w:val="28"/>
          <w:szCs w:val="28"/>
        </w:rPr>
        <w:t>) областях (среднероссийский показатель 45,7</w:t>
      </w:r>
      <w:r w:rsidR="00000709">
        <w:rPr>
          <w:rFonts w:ascii="Times New Roman" w:hAnsi="Times New Roman" w:cs="Times New Roman"/>
          <w:sz w:val="28"/>
          <w:szCs w:val="28"/>
        </w:rPr>
        <w:t> %</w:t>
      </w:r>
      <w:r w:rsidRPr="005E58C6">
        <w:rPr>
          <w:rFonts w:ascii="Times New Roman" w:hAnsi="Times New Roman" w:cs="Times New Roman"/>
          <w:sz w:val="28"/>
          <w:szCs w:val="28"/>
        </w:rPr>
        <w:t>); шейки матки в Республике Тыва (10,5</w:t>
      </w:r>
      <w:r w:rsidR="00000709">
        <w:rPr>
          <w:rFonts w:ascii="Times New Roman" w:hAnsi="Times New Roman" w:cs="Times New Roman"/>
          <w:sz w:val="28"/>
          <w:szCs w:val="28"/>
        </w:rPr>
        <w:t> %</w:t>
      </w:r>
      <w:r w:rsidRPr="005E58C6">
        <w:rPr>
          <w:rFonts w:ascii="Times New Roman" w:hAnsi="Times New Roman" w:cs="Times New Roman"/>
          <w:sz w:val="28"/>
          <w:szCs w:val="28"/>
        </w:rPr>
        <w:t>), Самарской области (14,6</w:t>
      </w:r>
      <w:r w:rsidR="00000709">
        <w:rPr>
          <w:rFonts w:ascii="Times New Roman" w:hAnsi="Times New Roman" w:cs="Times New Roman"/>
          <w:sz w:val="28"/>
          <w:szCs w:val="28"/>
        </w:rPr>
        <w:t> %</w:t>
      </w:r>
      <w:r w:rsidRPr="005E58C6">
        <w:rPr>
          <w:rFonts w:ascii="Times New Roman" w:hAnsi="Times New Roman" w:cs="Times New Roman"/>
          <w:sz w:val="28"/>
          <w:szCs w:val="28"/>
        </w:rPr>
        <w:t>), республиках Северная Осетия (18,0</w:t>
      </w:r>
      <w:r w:rsidR="00000709">
        <w:rPr>
          <w:rFonts w:ascii="Times New Roman" w:hAnsi="Times New Roman" w:cs="Times New Roman"/>
          <w:sz w:val="28"/>
          <w:szCs w:val="28"/>
        </w:rPr>
        <w:t> %</w:t>
      </w:r>
      <w:r w:rsidRPr="005E58C6">
        <w:rPr>
          <w:rFonts w:ascii="Times New Roman" w:hAnsi="Times New Roman" w:cs="Times New Roman"/>
          <w:sz w:val="28"/>
          <w:szCs w:val="28"/>
        </w:rPr>
        <w:t>), Адыгея (18,5</w:t>
      </w:r>
      <w:r w:rsidR="00000709">
        <w:rPr>
          <w:rFonts w:ascii="Times New Roman" w:hAnsi="Times New Roman" w:cs="Times New Roman"/>
          <w:sz w:val="28"/>
          <w:szCs w:val="28"/>
        </w:rPr>
        <w:t> %</w:t>
      </w:r>
      <w:r w:rsidRPr="005E58C6">
        <w:rPr>
          <w:rFonts w:ascii="Times New Roman" w:hAnsi="Times New Roman" w:cs="Times New Roman"/>
          <w:sz w:val="28"/>
          <w:szCs w:val="28"/>
        </w:rPr>
        <w:t>), Калужской области (19,0</w:t>
      </w:r>
      <w:r w:rsidR="00000709">
        <w:rPr>
          <w:rFonts w:ascii="Times New Roman" w:hAnsi="Times New Roman" w:cs="Times New Roman"/>
          <w:sz w:val="28"/>
          <w:szCs w:val="28"/>
        </w:rPr>
        <w:t> %</w:t>
      </w:r>
      <w:r w:rsidRPr="005E58C6">
        <w:rPr>
          <w:rFonts w:ascii="Times New Roman" w:hAnsi="Times New Roman" w:cs="Times New Roman"/>
          <w:sz w:val="28"/>
          <w:szCs w:val="28"/>
        </w:rPr>
        <w:t>) (среднероссийский показатель 41,8</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доля больных с морфологически подтвержденным диагнозом злокачественного новообразования несколько выше (93,0</w:t>
      </w:r>
      <w:r w:rsidR="00000709">
        <w:rPr>
          <w:rFonts w:ascii="Times New Roman" w:hAnsi="Times New Roman" w:cs="Times New Roman"/>
          <w:sz w:val="28"/>
          <w:szCs w:val="28"/>
        </w:rPr>
        <w:t> %</w:t>
      </w:r>
      <w:r w:rsidRPr="005E58C6">
        <w:rPr>
          <w:rFonts w:ascii="Times New Roman" w:hAnsi="Times New Roman" w:cs="Times New Roman"/>
          <w:sz w:val="28"/>
          <w:szCs w:val="28"/>
        </w:rPr>
        <w:t>), чем в 2017 году (92,4</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Наиболее высокая доля морфологической верификации диагноза отмечена в Республике Карелия (99,5</w:t>
      </w:r>
      <w:r w:rsidR="00000709">
        <w:rPr>
          <w:rFonts w:ascii="Times New Roman" w:hAnsi="Times New Roman" w:cs="Times New Roman"/>
          <w:sz w:val="28"/>
          <w:szCs w:val="28"/>
        </w:rPr>
        <w:t> %</w:t>
      </w:r>
      <w:r w:rsidRPr="005E58C6">
        <w:rPr>
          <w:rFonts w:ascii="Times New Roman" w:hAnsi="Times New Roman" w:cs="Times New Roman"/>
          <w:sz w:val="28"/>
          <w:szCs w:val="28"/>
        </w:rPr>
        <w:t>), Астраханской и Тамбовской областях (99,2</w:t>
      </w:r>
      <w:r w:rsidR="00000709">
        <w:rPr>
          <w:rFonts w:ascii="Times New Roman" w:hAnsi="Times New Roman" w:cs="Times New Roman"/>
          <w:sz w:val="28"/>
          <w:szCs w:val="28"/>
        </w:rPr>
        <w:t> %</w:t>
      </w:r>
      <w:r w:rsidRPr="005E58C6">
        <w:rPr>
          <w:rFonts w:ascii="Times New Roman" w:hAnsi="Times New Roman" w:cs="Times New Roman"/>
          <w:sz w:val="28"/>
          <w:szCs w:val="28"/>
        </w:rPr>
        <w:t>), Республике Мордовия (98,3</w:t>
      </w:r>
      <w:r w:rsidR="00000709">
        <w:rPr>
          <w:rFonts w:ascii="Times New Roman" w:hAnsi="Times New Roman" w:cs="Times New Roman"/>
          <w:sz w:val="28"/>
          <w:szCs w:val="28"/>
        </w:rPr>
        <w:t> %</w:t>
      </w:r>
      <w:r w:rsidRPr="005E58C6">
        <w:rPr>
          <w:rFonts w:ascii="Times New Roman" w:hAnsi="Times New Roman" w:cs="Times New Roman"/>
          <w:sz w:val="28"/>
          <w:szCs w:val="28"/>
        </w:rPr>
        <w:t>), Ярославской области (98,2</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Одним из основных показателей, определяющих прогноз онкологического заболевания, является степень распространенности опухолевого процесса на момент диагностики. В 2018 году 30,6</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злокачественных новообразований были диагностированы в I стадии заболевания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29,8</w:t>
      </w:r>
      <w:r w:rsidR="00000709">
        <w:rPr>
          <w:rFonts w:ascii="Times New Roman" w:hAnsi="Times New Roman" w:cs="Times New Roman"/>
          <w:sz w:val="28"/>
          <w:szCs w:val="28"/>
        </w:rPr>
        <w:t> %</w:t>
      </w:r>
      <w:r w:rsidRPr="005E58C6">
        <w:rPr>
          <w:rFonts w:ascii="Times New Roman" w:hAnsi="Times New Roman" w:cs="Times New Roman"/>
          <w:sz w:val="28"/>
          <w:szCs w:val="28"/>
        </w:rPr>
        <w:t>), 25,8</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во II стадии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25,8</w:t>
      </w:r>
      <w:r w:rsidR="00000709">
        <w:rPr>
          <w:rFonts w:ascii="Times New Roman" w:hAnsi="Times New Roman" w:cs="Times New Roman"/>
          <w:sz w:val="28"/>
          <w:szCs w:val="28"/>
        </w:rPr>
        <w:t> %</w:t>
      </w:r>
      <w:r w:rsidRPr="005E58C6">
        <w:rPr>
          <w:rFonts w:ascii="Times New Roman" w:hAnsi="Times New Roman" w:cs="Times New Roman"/>
          <w:sz w:val="28"/>
          <w:szCs w:val="28"/>
        </w:rPr>
        <w:t>), 18,2</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 III стадии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18,8</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Было выявлено 8 300 случаев в стадии in situ, что соответствует 1,3 (2017 год </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1,3) случаев на 100 впервые выявленных злокачественных новообразований. Рак шейки матки в стадии in situ диагностирован в 4490 случаях (25,3 случаев на 100 впервые выявленных злокачественных новообразований шейки матки;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 25,2); молочной железы</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1187  и 1,7 соответственно.</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При среднероссийском показателе 5,1</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высок удельный вес опухолей не установленной стадии (вместе с нестадируемыми) в Севастополе (14,0</w:t>
      </w:r>
      <w:r w:rsidR="00000709">
        <w:rPr>
          <w:rFonts w:ascii="Times New Roman" w:hAnsi="Times New Roman" w:cs="Times New Roman"/>
          <w:sz w:val="28"/>
          <w:szCs w:val="28"/>
        </w:rPr>
        <w:t> %</w:t>
      </w:r>
      <w:r w:rsidRPr="005E58C6">
        <w:rPr>
          <w:rFonts w:ascii="Times New Roman" w:hAnsi="Times New Roman" w:cs="Times New Roman"/>
          <w:sz w:val="28"/>
          <w:szCs w:val="28"/>
        </w:rPr>
        <w:t>), республиках Адыгея (12,3</w:t>
      </w:r>
      <w:r w:rsidR="00000709">
        <w:rPr>
          <w:rFonts w:ascii="Times New Roman" w:hAnsi="Times New Roman" w:cs="Times New Roman"/>
          <w:sz w:val="28"/>
          <w:szCs w:val="28"/>
        </w:rPr>
        <w:t> %</w:t>
      </w:r>
      <w:r w:rsidRPr="005E58C6">
        <w:rPr>
          <w:rFonts w:ascii="Times New Roman" w:hAnsi="Times New Roman" w:cs="Times New Roman"/>
          <w:sz w:val="28"/>
          <w:szCs w:val="28"/>
        </w:rPr>
        <w:t>), Хакасия (11,4</w:t>
      </w:r>
      <w:r w:rsidR="00000709">
        <w:rPr>
          <w:rFonts w:ascii="Times New Roman" w:hAnsi="Times New Roman" w:cs="Times New Roman"/>
          <w:sz w:val="28"/>
          <w:szCs w:val="28"/>
        </w:rPr>
        <w:t> %</w:t>
      </w:r>
      <w:r w:rsidRPr="005E58C6">
        <w:rPr>
          <w:rFonts w:ascii="Times New Roman" w:hAnsi="Times New Roman" w:cs="Times New Roman"/>
          <w:sz w:val="28"/>
          <w:szCs w:val="28"/>
        </w:rPr>
        <w:t>), Ставропольском (8,9</w:t>
      </w:r>
      <w:r w:rsidR="00000709">
        <w:rPr>
          <w:rFonts w:ascii="Times New Roman" w:hAnsi="Times New Roman" w:cs="Times New Roman"/>
          <w:sz w:val="28"/>
          <w:szCs w:val="28"/>
        </w:rPr>
        <w:t> %</w:t>
      </w:r>
      <w:r w:rsidRPr="005E58C6">
        <w:rPr>
          <w:rFonts w:ascii="Times New Roman" w:hAnsi="Times New Roman" w:cs="Times New Roman"/>
          <w:sz w:val="28"/>
          <w:szCs w:val="28"/>
        </w:rPr>
        <w:t>), Алтайском (8,5</w:t>
      </w:r>
      <w:r w:rsidR="00000709">
        <w:rPr>
          <w:rFonts w:ascii="Times New Roman" w:hAnsi="Times New Roman" w:cs="Times New Roman"/>
          <w:sz w:val="28"/>
          <w:szCs w:val="28"/>
        </w:rPr>
        <w:t> %</w:t>
      </w:r>
      <w:r w:rsidRPr="005E58C6">
        <w:rPr>
          <w:rFonts w:ascii="Times New Roman" w:hAnsi="Times New Roman" w:cs="Times New Roman"/>
          <w:sz w:val="28"/>
          <w:szCs w:val="28"/>
        </w:rPr>
        <w:t>) краях.</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в России 20,3</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злокачественных новообразований диагностированы при наличии отдаленных метастазов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20,2</w:t>
      </w:r>
      <w:r w:rsidR="00000709">
        <w:rPr>
          <w:rFonts w:ascii="Times New Roman" w:hAnsi="Times New Roman" w:cs="Times New Roman"/>
          <w:sz w:val="28"/>
          <w:szCs w:val="28"/>
        </w:rPr>
        <w:t> %</w:t>
      </w:r>
      <w:r w:rsidRPr="005E58C6">
        <w:rPr>
          <w:rFonts w:ascii="Times New Roman" w:hAnsi="Times New Roman" w:cs="Times New Roman"/>
          <w:sz w:val="28"/>
          <w:szCs w:val="28"/>
        </w:rPr>
        <w:t>). Реальный показатель запущенности выше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26,4</w:t>
      </w:r>
      <w:r w:rsidR="00000709">
        <w:rPr>
          <w:rFonts w:ascii="Times New Roman" w:hAnsi="Times New Roman" w:cs="Times New Roman"/>
          <w:sz w:val="28"/>
          <w:szCs w:val="28"/>
        </w:rPr>
        <w:t> %</w:t>
      </w:r>
      <w:r w:rsidRPr="005E58C6">
        <w:rPr>
          <w:rFonts w:ascii="Times New Roman" w:hAnsi="Times New Roman" w:cs="Times New Roman"/>
          <w:sz w:val="28"/>
          <w:szCs w:val="28"/>
        </w:rPr>
        <w:t>;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25,8</w:t>
      </w:r>
      <w:r w:rsidR="00000709">
        <w:rPr>
          <w:rFonts w:ascii="Times New Roman" w:hAnsi="Times New Roman" w:cs="Times New Roman"/>
          <w:sz w:val="28"/>
          <w:szCs w:val="28"/>
        </w:rPr>
        <w:t> %</w:t>
      </w:r>
      <w:r w:rsidRPr="005E58C6">
        <w:rPr>
          <w:rFonts w:ascii="Times New Roman" w:hAnsi="Times New Roman" w:cs="Times New Roman"/>
          <w:sz w:val="28"/>
          <w:szCs w:val="28"/>
        </w:rPr>
        <w:t>), так как следует учитывать и новообразования визуальных локализаций, диагностированные в III стадии.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Наиболее высокий удельный вес опухолей IV стадии зафиксирован в Чукотском автономном округе (32,2</w:t>
      </w:r>
      <w:r w:rsidR="00000709">
        <w:rPr>
          <w:rFonts w:ascii="Times New Roman" w:hAnsi="Times New Roman" w:cs="Times New Roman"/>
          <w:sz w:val="28"/>
          <w:szCs w:val="28"/>
        </w:rPr>
        <w:t> %</w:t>
      </w:r>
      <w:r w:rsidRPr="005E58C6">
        <w:rPr>
          <w:rFonts w:ascii="Times New Roman" w:hAnsi="Times New Roman" w:cs="Times New Roman"/>
          <w:sz w:val="28"/>
          <w:szCs w:val="28"/>
        </w:rPr>
        <w:t>), Астраханской области (31,6</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r w:rsidRPr="005E58C6">
        <w:rPr>
          <w:rFonts w:ascii="Times New Roman" w:hAnsi="Times New Roman" w:cs="Times New Roman"/>
          <w:sz w:val="28"/>
          <w:szCs w:val="28"/>
        </w:rPr>
        <w:lastRenderedPageBreak/>
        <w:t>Ненецком автономном округе (29,2</w:t>
      </w:r>
      <w:r w:rsidR="00000709">
        <w:rPr>
          <w:rFonts w:ascii="Times New Roman" w:hAnsi="Times New Roman" w:cs="Times New Roman"/>
          <w:sz w:val="28"/>
          <w:szCs w:val="28"/>
        </w:rPr>
        <w:t> %</w:t>
      </w:r>
      <w:r w:rsidRPr="005E58C6">
        <w:rPr>
          <w:rFonts w:ascii="Times New Roman" w:hAnsi="Times New Roman" w:cs="Times New Roman"/>
          <w:sz w:val="28"/>
          <w:szCs w:val="28"/>
        </w:rPr>
        <w:t>), Тульской (29,1</w:t>
      </w:r>
      <w:r w:rsidR="00000709">
        <w:rPr>
          <w:rFonts w:ascii="Times New Roman" w:hAnsi="Times New Roman" w:cs="Times New Roman"/>
          <w:sz w:val="28"/>
          <w:szCs w:val="28"/>
        </w:rPr>
        <w:t> %</w:t>
      </w:r>
      <w:r w:rsidRPr="005E58C6">
        <w:rPr>
          <w:rFonts w:ascii="Times New Roman" w:hAnsi="Times New Roman" w:cs="Times New Roman"/>
          <w:sz w:val="28"/>
          <w:szCs w:val="28"/>
        </w:rPr>
        <w:t>), Брянской (28,7</w:t>
      </w:r>
      <w:r w:rsidR="00000709">
        <w:rPr>
          <w:rFonts w:ascii="Times New Roman" w:hAnsi="Times New Roman" w:cs="Times New Roman"/>
          <w:sz w:val="28"/>
          <w:szCs w:val="28"/>
        </w:rPr>
        <w:t> %</w:t>
      </w:r>
      <w:r w:rsidRPr="005E58C6">
        <w:rPr>
          <w:rFonts w:ascii="Times New Roman" w:hAnsi="Times New Roman" w:cs="Times New Roman"/>
          <w:sz w:val="28"/>
          <w:szCs w:val="28"/>
        </w:rPr>
        <w:t>), Магаданской (28,5</w:t>
      </w:r>
      <w:r w:rsidR="00000709">
        <w:rPr>
          <w:rFonts w:ascii="Times New Roman" w:hAnsi="Times New Roman" w:cs="Times New Roman"/>
          <w:sz w:val="28"/>
          <w:szCs w:val="28"/>
        </w:rPr>
        <w:t> %</w:t>
      </w:r>
      <w:r w:rsidRPr="005E58C6">
        <w:rPr>
          <w:rFonts w:ascii="Times New Roman" w:hAnsi="Times New Roman" w:cs="Times New Roman"/>
          <w:sz w:val="28"/>
          <w:szCs w:val="28"/>
        </w:rPr>
        <w:t>), Еврейской автономной (28,4</w:t>
      </w:r>
      <w:r w:rsidR="00000709">
        <w:rPr>
          <w:rFonts w:ascii="Times New Roman" w:hAnsi="Times New Roman" w:cs="Times New Roman"/>
          <w:sz w:val="28"/>
          <w:szCs w:val="28"/>
        </w:rPr>
        <w:t> %</w:t>
      </w:r>
      <w:r w:rsidRPr="005E58C6">
        <w:rPr>
          <w:rFonts w:ascii="Times New Roman" w:hAnsi="Times New Roman" w:cs="Times New Roman"/>
          <w:sz w:val="28"/>
          <w:szCs w:val="28"/>
        </w:rPr>
        <w:t>) областях.</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Достаточно высокие показатели запущенности отмечены при диагностике новообразований визуальных локализаций. В поздних стадиях (III-IV) выявлены 62,0</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опухолей полости рта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62,4</w:t>
      </w:r>
      <w:r w:rsidR="00000709">
        <w:rPr>
          <w:rFonts w:ascii="Times New Roman" w:hAnsi="Times New Roman" w:cs="Times New Roman"/>
          <w:sz w:val="28"/>
          <w:szCs w:val="28"/>
        </w:rPr>
        <w:t> %</w:t>
      </w:r>
      <w:r w:rsidRPr="005E58C6">
        <w:rPr>
          <w:rFonts w:ascii="Times New Roman" w:hAnsi="Times New Roman" w:cs="Times New Roman"/>
          <w:sz w:val="28"/>
          <w:szCs w:val="28"/>
        </w:rPr>
        <w:t>); 46,4</w:t>
      </w:r>
      <w:r w:rsidR="00000709">
        <w:rPr>
          <w:rFonts w:ascii="Times New Roman" w:hAnsi="Times New Roman" w:cs="Times New Roman"/>
          <w:sz w:val="28"/>
          <w:szCs w:val="28"/>
        </w:rPr>
        <w:t> %</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прямой кишки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46,4</w:t>
      </w:r>
      <w:r w:rsidR="00000709">
        <w:rPr>
          <w:rFonts w:ascii="Times New Roman" w:hAnsi="Times New Roman" w:cs="Times New Roman"/>
          <w:sz w:val="28"/>
          <w:szCs w:val="28"/>
        </w:rPr>
        <w:t> %</w:t>
      </w:r>
      <w:r w:rsidRPr="005E58C6">
        <w:rPr>
          <w:rFonts w:ascii="Times New Roman" w:hAnsi="Times New Roman" w:cs="Times New Roman"/>
          <w:sz w:val="28"/>
          <w:szCs w:val="28"/>
        </w:rPr>
        <w:t>); 32,6</w:t>
      </w:r>
      <w:r w:rsidR="00000709">
        <w:rPr>
          <w:rFonts w:ascii="Times New Roman" w:hAnsi="Times New Roman" w:cs="Times New Roman"/>
          <w:sz w:val="28"/>
          <w:szCs w:val="28"/>
        </w:rPr>
        <w:t> %</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шейки матки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32,4</w:t>
      </w:r>
      <w:r w:rsidR="00000709">
        <w:rPr>
          <w:rFonts w:ascii="Times New Roman" w:hAnsi="Times New Roman" w:cs="Times New Roman"/>
          <w:sz w:val="28"/>
          <w:szCs w:val="28"/>
        </w:rPr>
        <w:t> %</w:t>
      </w:r>
      <w:r w:rsidRPr="005E58C6">
        <w:rPr>
          <w:rFonts w:ascii="Times New Roman" w:hAnsi="Times New Roman" w:cs="Times New Roman"/>
          <w:sz w:val="28"/>
          <w:szCs w:val="28"/>
        </w:rPr>
        <w:t>); 28,4</w:t>
      </w:r>
      <w:r w:rsidR="00000709">
        <w:rPr>
          <w:rFonts w:ascii="Times New Roman" w:hAnsi="Times New Roman" w:cs="Times New Roman"/>
          <w:sz w:val="28"/>
          <w:szCs w:val="28"/>
        </w:rPr>
        <w:t> %</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молочной железы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29,5</w:t>
      </w:r>
      <w:r w:rsidR="00000709">
        <w:rPr>
          <w:rFonts w:ascii="Times New Roman" w:hAnsi="Times New Roman" w:cs="Times New Roman"/>
          <w:sz w:val="28"/>
          <w:szCs w:val="28"/>
        </w:rPr>
        <w:t> %</w:t>
      </w:r>
      <w:r w:rsidRPr="005E58C6">
        <w:rPr>
          <w:rFonts w:ascii="Times New Roman" w:hAnsi="Times New Roman" w:cs="Times New Roman"/>
          <w:sz w:val="28"/>
          <w:szCs w:val="28"/>
        </w:rPr>
        <w:t>); 21,0</w:t>
      </w:r>
      <w:r w:rsidR="00000709">
        <w:rPr>
          <w:rFonts w:ascii="Times New Roman" w:hAnsi="Times New Roman" w:cs="Times New Roman"/>
          <w:sz w:val="28"/>
          <w:szCs w:val="28"/>
        </w:rPr>
        <w:t> %</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щитовидной железы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23,2</w:t>
      </w:r>
      <w:r w:rsidR="00000709">
        <w:rPr>
          <w:rFonts w:ascii="Times New Roman" w:hAnsi="Times New Roman" w:cs="Times New Roman"/>
          <w:sz w:val="28"/>
          <w:szCs w:val="28"/>
        </w:rPr>
        <w:t> %</w:t>
      </w:r>
      <w:r w:rsidRPr="005E58C6">
        <w:rPr>
          <w:rFonts w:ascii="Times New Roman" w:hAnsi="Times New Roman" w:cs="Times New Roman"/>
          <w:sz w:val="28"/>
          <w:szCs w:val="28"/>
        </w:rPr>
        <w:t>), показатель запущенности при меланоме кожи составил 19,1</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19,0</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Доля больных, умерших в течение первого года после установления диагноза из взятых на диспансерный учет в предыдущем году, составила 22,2</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(2017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22,5</w:t>
      </w:r>
      <w:r w:rsidR="00000709">
        <w:rPr>
          <w:rFonts w:ascii="Times New Roman" w:hAnsi="Times New Roman" w:cs="Times New Roman"/>
          <w:sz w:val="28"/>
          <w:szCs w:val="28"/>
        </w:rPr>
        <w:t> %</w:t>
      </w:r>
      <w:r w:rsidRPr="005E58C6">
        <w:rPr>
          <w:rFonts w:ascii="Times New Roman" w:hAnsi="Times New Roman" w:cs="Times New Roman"/>
          <w:sz w:val="28"/>
          <w:szCs w:val="28"/>
        </w:rPr>
        <w:t>, в 2008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29,9</w:t>
      </w:r>
      <w:r w:rsidR="00000709">
        <w:rPr>
          <w:rFonts w:ascii="Times New Roman" w:hAnsi="Times New Roman" w:cs="Times New Roman"/>
          <w:sz w:val="28"/>
          <w:szCs w:val="28"/>
        </w:rPr>
        <w:t> %</w:t>
      </w:r>
      <w:r w:rsidRPr="005E58C6">
        <w:rPr>
          <w:rFonts w:ascii="Times New Roman" w:hAnsi="Times New Roman" w:cs="Times New Roman"/>
          <w:sz w:val="28"/>
          <w:szCs w:val="28"/>
        </w:rPr>
        <w:t>). В течение последних 10 лет наблюдается снижение данного показателя.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Доля больных, умерших в течение первого года после установления диагноза, варьировала в регионах от 11,5</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 Республике Чечня, 14,7</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 Республике Алтай, 15,5</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 Ямало-Ненецком автономном округе, 15,5</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 Московской области, 17,0</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 Ростовской области, 17,8</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 Тюменской области до 32,6</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 Республике Саха, 29,6</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 Костромской области, 28,7</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 Орловской области, 28,7</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 Тульской области, 27,9</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 Республике Башкортостан, 27,8</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 Республике Хакасия.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впервые взяты под диспансерное наблюдение 3 214 детей в возрасте 0-14 лет (впервые выявленные опухоли составили 3 283);  в возрасте 0-17 лет взяты под диспансерное наблюдение –3 782 детей, (впервые выявленные опухоли составили 3 879). Доля детей со злокачественными новообразованиями, выявленными активно, для возрастной группы 0-14 лет составила 5,6</w:t>
      </w:r>
      <w:r w:rsidR="00000709">
        <w:rPr>
          <w:rFonts w:ascii="Times New Roman" w:hAnsi="Times New Roman" w:cs="Times New Roman"/>
          <w:sz w:val="28"/>
          <w:szCs w:val="28"/>
        </w:rPr>
        <w:t> %</w:t>
      </w:r>
      <w:r w:rsidRPr="005E58C6">
        <w:rPr>
          <w:rFonts w:ascii="Times New Roman" w:hAnsi="Times New Roman" w:cs="Times New Roman"/>
          <w:sz w:val="28"/>
          <w:szCs w:val="28"/>
        </w:rPr>
        <w:t>, для возрастной группы 0-17 лет</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6,2</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Доля злокачественных новообразований с морфологически подтвержденным диагнозом у детей в возрасте 0-14 лет  в 2018 году  составила 95,1</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95,5</w:t>
      </w:r>
      <w:r w:rsidR="00000709">
        <w:rPr>
          <w:rFonts w:ascii="Times New Roman" w:hAnsi="Times New Roman" w:cs="Times New Roman"/>
          <w:sz w:val="28"/>
          <w:szCs w:val="28"/>
        </w:rPr>
        <w:t> %</w:t>
      </w:r>
      <w:r w:rsidRPr="005E58C6">
        <w:rPr>
          <w:rFonts w:ascii="Times New Roman" w:hAnsi="Times New Roman" w:cs="Times New Roman"/>
          <w:sz w:val="28"/>
          <w:szCs w:val="28"/>
        </w:rPr>
        <w:t>) и у детей в возрасте 0-17 лет</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95,4</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95,6</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Распределение больных в возрасте 0-14 лет по стадиям опухолевого процесса  в 2018 году составило: I стадия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9,1</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8,9</w:t>
      </w:r>
      <w:r w:rsidR="00000709">
        <w:rPr>
          <w:rFonts w:ascii="Times New Roman" w:hAnsi="Times New Roman" w:cs="Times New Roman"/>
          <w:sz w:val="28"/>
          <w:szCs w:val="28"/>
        </w:rPr>
        <w:t> %</w:t>
      </w:r>
      <w:r w:rsidRPr="005E58C6">
        <w:rPr>
          <w:rFonts w:ascii="Times New Roman" w:hAnsi="Times New Roman" w:cs="Times New Roman"/>
          <w:sz w:val="28"/>
          <w:szCs w:val="28"/>
        </w:rPr>
        <w:t>), II стадия − 14,8</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14,6</w:t>
      </w:r>
      <w:r w:rsidR="00000709">
        <w:rPr>
          <w:rFonts w:ascii="Times New Roman" w:hAnsi="Times New Roman" w:cs="Times New Roman"/>
          <w:sz w:val="28"/>
          <w:szCs w:val="28"/>
        </w:rPr>
        <w:t> %</w:t>
      </w:r>
      <w:r w:rsidRPr="005E58C6">
        <w:rPr>
          <w:rFonts w:ascii="Times New Roman" w:hAnsi="Times New Roman" w:cs="Times New Roman"/>
          <w:sz w:val="28"/>
          <w:szCs w:val="28"/>
        </w:rPr>
        <w:t>), III стадия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8,1</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9,7</w:t>
      </w:r>
      <w:r w:rsidR="00000709">
        <w:rPr>
          <w:rFonts w:ascii="Times New Roman" w:hAnsi="Times New Roman" w:cs="Times New Roman"/>
          <w:sz w:val="28"/>
          <w:szCs w:val="28"/>
        </w:rPr>
        <w:t> %</w:t>
      </w:r>
      <w:r w:rsidRPr="005E58C6">
        <w:rPr>
          <w:rFonts w:ascii="Times New Roman" w:hAnsi="Times New Roman" w:cs="Times New Roman"/>
          <w:sz w:val="28"/>
          <w:szCs w:val="28"/>
        </w:rPr>
        <w:t>), IV стадия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9,0</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8,5</w:t>
      </w:r>
      <w:r w:rsidR="00000709">
        <w:rPr>
          <w:rFonts w:ascii="Times New Roman" w:hAnsi="Times New Roman" w:cs="Times New Roman"/>
          <w:sz w:val="28"/>
          <w:szCs w:val="28"/>
        </w:rPr>
        <w:t> %</w:t>
      </w:r>
      <w:r w:rsidRPr="005E58C6">
        <w:rPr>
          <w:rFonts w:ascii="Times New Roman" w:hAnsi="Times New Roman" w:cs="Times New Roman"/>
          <w:sz w:val="28"/>
          <w:szCs w:val="28"/>
        </w:rPr>
        <w:t>). Для возрастной группы 0-17 лет</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I стадия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10,6</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r w:rsidRPr="005E58C6">
        <w:rPr>
          <w:rFonts w:ascii="Times New Roman" w:hAnsi="Times New Roman" w:cs="Times New Roman"/>
          <w:sz w:val="28"/>
          <w:szCs w:val="28"/>
        </w:rPr>
        <w:lastRenderedPageBreak/>
        <w:t>(2017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10,2</w:t>
      </w:r>
      <w:r w:rsidR="00000709">
        <w:rPr>
          <w:rFonts w:ascii="Times New Roman" w:hAnsi="Times New Roman" w:cs="Times New Roman"/>
          <w:sz w:val="28"/>
          <w:szCs w:val="28"/>
        </w:rPr>
        <w:t> %</w:t>
      </w:r>
      <w:r w:rsidRPr="005E58C6">
        <w:rPr>
          <w:rFonts w:ascii="Times New Roman" w:hAnsi="Times New Roman" w:cs="Times New Roman"/>
          <w:sz w:val="28"/>
          <w:szCs w:val="28"/>
        </w:rPr>
        <w:t>), II стадия − 16,0</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15,8</w:t>
      </w:r>
      <w:r w:rsidR="00000709">
        <w:rPr>
          <w:rFonts w:ascii="Times New Roman" w:hAnsi="Times New Roman" w:cs="Times New Roman"/>
          <w:sz w:val="28"/>
          <w:szCs w:val="28"/>
        </w:rPr>
        <w:t> %</w:t>
      </w:r>
      <w:r w:rsidRPr="005E58C6">
        <w:rPr>
          <w:rFonts w:ascii="Times New Roman" w:hAnsi="Times New Roman" w:cs="Times New Roman"/>
          <w:sz w:val="28"/>
          <w:szCs w:val="28"/>
        </w:rPr>
        <w:t>), III стадия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8,5</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9,9</w:t>
      </w:r>
      <w:r w:rsidR="00000709">
        <w:rPr>
          <w:rFonts w:ascii="Times New Roman" w:hAnsi="Times New Roman" w:cs="Times New Roman"/>
          <w:sz w:val="28"/>
          <w:szCs w:val="28"/>
        </w:rPr>
        <w:t> %</w:t>
      </w:r>
      <w:r w:rsidRPr="005E58C6">
        <w:rPr>
          <w:rFonts w:ascii="Times New Roman" w:hAnsi="Times New Roman" w:cs="Times New Roman"/>
          <w:sz w:val="28"/>
          <w:szCs w:val="28"/>
        </w:rPr>
        <w:t>), IV стадия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9,3</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8,9</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Высокий удельный вес больных с не установленной стадией заболевания, составивший в 2018 году для детей 0-14 лет 59,1</w:t>
      </w:r>
      <w:r w:rsidR="00000709">
        <w:rPr>
          <w:rFonts w:ascii="Times New Roman" w:hAnsi="Times New Roman" w:cs="Times New Roman"/>
          <w:sz w:val="28"/>
          <w:szCs w:val="28"/>
        </w:rPr>
        <w:t> %</w:t>
      </w:r>
      <w:r w:rsidRPr="005E58C6">
        <w:rPr>
          <w:rFonts w:ascii="Times New Roman" w:hAnsi="Times New Roman" w:cs="Times New Roman"/>
          <w:sz w:val="28"/>
          <w:szCs w:val="28"/>
        </w:rPr>
        <w:t>, и для детей в возрасте 0-17 лет</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55,6</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обусловлен тем, что около половины злокачественных новообразований у детей составляют гемобластозы.  </w:t>
      </w:r>
    </w:p>
    <w:p w:rsidR="005E58C6" w:rsidRPr="005E58C6" w:rsidRDefault="005E58C6" w:rsidP="00FA027B">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Число пациентов, состоящих под диспансерным наблюдением в онкологических учреждениях</w:t>
      </w:r>
      <w:r w:rsidR="00757202">
        <w:rPr>
          <w:rFonts w:ascii="Times New Roman" w:hAnsi="Times New Roman" w:cs="Times New Roman"/>
          <w:sz w:val="28"/>
          <w:szCs w:val="28"/>
        </w:rPr>
        <w:t>,</w:t>
      </w:r>
      <w:r w:rsidRPr="005E58C6">
        <w:rPr>
          <w:rFonts w:ascii="Times New Roman" w:hAnsi="Times New Roman" w:cs="Times New Roman"/>
          <w:sz w:val="28"/>
          <w:szCs w:val="28"/>
        </w:rPr>
        <w:t xml:space="preserve"> на конец отчетного года в возрасте 0-14 лет в 2018 году составляло</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21 248 пациентов, в возрасте 0-17 лет</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26 955. Показатель распространенности злокачественных новообразований в детской популяции до 15 лет в 2018 году составил 82,7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детского населения, в возрасте 0-17 лет</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90,5. Показатель одногодичной летальности для детей в возрасте 0-14 лет составил 8,4</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8,2</w:t>
      </w:r>
      <w:r w:rsidR="00000709">
        <w:rPr>
          <w:rFonts w:ascii="Times New Roman" w:hAnsi="Times New Roman" w:cs="Times New Roman"/>
          <w:sz w:val="28"/>
          <w:szCs w:val="28"/>
        </w:rPr>
        <w:t> %</w:t>
      </w:r>
      <w:r w:rsidRPr="005E58C6">
        <w:rPr>
          <w:rFonts w:ascii="Times New Roman" w:hAnsi="Times New Roman" w:cs="Times New Roman"/>
          <w:sz w:val="28"/>
          <w:szCs w:val="28"/>
        </w:rPr>
        <w:t>), в возрасте 0-17</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9,3</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8,8</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FA027B" w:rsidRDefault="005E58C6" w:rsidP="005E58C6">
      <w:pPr>
        <w:widowControl w:val="0"/>
        <w:spacing w:after="0" w:line="312" w:lineRule="auto"/>
        <w:ind w:firstLine="709"/>
        <w:jc w:val="both"/>
        <w:rPr>
          <w:rFonts w:ascii="Times New Roman" w:hAnsi="Times New Roman" w:cs="Times New Roman"/>
          <w:b/>
          <w:i/>
          <w:sz w:val="28"/>
          <w:szCs w:val="28"/>
        </w:rPr>
      </w:pPr>
      <w:r w:rsidRPr="00FA027B">
        <w:rPr>
          <w:rFonts w:ascii="Times New Roman" w:hAnsi="Times New Roman" w:cs="Times New Roman"/>
          <w:b/>
          <w:i/>
          <w:sz w:val="28"/>
          <w:szCs w:val="28"/>
        </w:rPr>
        <w:t>Заболеваемость наркологическими расстройствами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2018 году специализированными медицинскими организациями Минздрава России, оказывающими медицинскую помощь по профилю «психиатрия-наркология» зарегистрировано 2 034 982  пациента с психическими и поведенческими расстройствами, связанными с употреблением психоактивных веществ, или 1 385,5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(1,4</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общей численности населения Российской Федерации). По сравнению с 2017 годом в 2018 году показатель общей заболеваемости наркологическими расстройствами снизился на 9,1</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По сравнению с 2005 годом, когда было зарегистрировано максимальное число пациентов с наркологическими расстройствами (2 426,8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данный показатель снизился на 42,9</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p>
    <w:p w:rsid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2018 году максимальная заболеваемость (4 298,0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 xml:space="preserve">населения) зарегистрирована в Чукотском автономном округе, минимальная (315,1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в Республике Ингушетия (табл. 1). Следует отметить, что последний регион характеризуется крайне низким уровнем развития службы, оказывающей медицинскую помощь по профилю «психиатрия-наркология». </w:t>
      </w:r>
    </w:p>
    <w:p w:rsidR="00FA027B" w:rsidRDefault="00FA027B" w:rsidP="00FA027B">
      <w:pPr>
        <w:widowControl w:val="0"/>
        <w:spacing w:after="0" w:line="312" w:lineRule="auto"/>
        <w:ind w:firstLine="709"/>
        <w:jc w:val="right"/>
        <w:rPr>
          <w:rFonts w:ascii="Times New Roman" w:hAnsi="Times New Roman" w:cs="Times New Roman"/>
          <w:sz w:val="28"/>
          <w:szCs w:val="28"/>
        </w:rPr>
      </w:pPr>
    </w:p>
    <w:p w:rsidR="00FA027B" w:rsidRDefault="00FA027B" w:rsidP="00FA027B">
      <w:pPr>
        <w:widowControl w:val="0"/>
        <w:spacing w:after="0" w:line="312" w:lineRule="auto"/>
        <w:ind w:firstLine="709"/>
        <w:jc w:val="right"/>
        <w:rPr>
          <w:rFonts w:ascii="Times New Roman" w:hAnsi="Times New Roman" w:cs="Times New Roman"/>
          <w:sz w:val="28"/>
          <w:szCs w:val="28"/>
        </w:rPr>
      </w:pPr>
    </w:p>
    <w:p w:rsidR="00FA027B" w:rsidRDefault="00FA027B" w:rsidP="00FA027B">
      <w:pPr>
        <w:widowControl w:val="0"/>
        <w:spacing w:after="0" w:line="312" w:lineRule="auto"/>
        <w:ind w:firstLine="709"/>
        <w:jc w:val="right"/>
        <w:rPr>
          <w:rFonts w:ascii="Times New Roman" w:hAnsi="Times New Roman" w:cs="Times New Roman"/>
          <w:sz w:val="28"/>
          <w:szCs w:val="28"/>
        </w:rPr>
      </w:pPr>
    </w:p>
    <w:p w:rsidR="005E58C6" w:rsidRPr="005E58C6" w:rsidRDefault="005E58C6" w:rsidP="00FA027B">
      <w:pPr>
        <w:widowControl w:val="0"/>
        <w:spacing w:after="0" w:line="312" w:lineRule="auto"/>
        <w:ind w:firstLine="709"/>
        <w:jc w:val="right"/>
        <w:rPr>
          <w:rFonts w:ascii="Times New Roman" w:hAnsi="Times New Roman" w:cs="Times New Roman"/>
          <w:sz w:val="28"/>
          <w:szCs w:val="28"/>
        </w:rPr>
      </w:pPr>
      <w:r w:rsidRPr="005E58C6">
        <w:rPr>
          <w:rFonts w:ascii="Times New Roman" w:hAnsi="Times New Roman" w:cs="Times New Roman"/>
          <w:sz w:val="28"/>
          <w:szCs w:val="28"/>
        </w:rPr>
        <w:lastRenderedPageBreak/>
        <w:t xml:space="preserve">Таблица 3.4. </w:t>
      </w:r>
    </w:p>
    <w:p w:rsidR="005E58C6" w:rsidRPr="005E58C6" w:rsidRDefault="005E58C6" w:rsidP="00FA027B">
      <w:pPr>
        <w:widowControl w:val="0"/>
        <w:spacing w:after="0" w:line="240" w:lineRule="auto"/>
        <w:ind w:firstLine="709"/>
        <w:jc w:val="center"/>
        <w:rPr>
          <w:rFonts w:ascii="Times New Roman" w:hAnsi="Times New Roman" w:cs="Times New Roman"/>
          <w:sz w:val="28"/>
          <w:szCs w:val="28"/>
        </w:rPr>
      </w:pPr>
      <w:r w:rsidRPr="005E58C6">
        <w:rPr>
          <w:rFonts w:ascii="Times New Roman" w:hAnsi="Times New Roman" w:cs="Times New Roman"/>
          <w:sz w:val="28"/>
          <w:szCs w:val="28"/>
        </w:rPr>
        <w:t>Субъекты Российской Федерации с максимальными и минимальными показателями числа пациентов с наркологическими расстройствами, зарегистрированных наркологическими учреждениями в 2018 году</w:t>
      </w:r>
    </w:p>
    <w:p w:rsidR="005E58C6" w:rsidRDefault="005E58C6" w:rsidP="00FA027B">
      <w:pPr>
        <w:widowControl w:val="0"/>
        <w:spacing w:after="0" w:line="240" w:lineRule="auto"/>
        <w:ind w:firstLine="709"/>
        <w:jc w:val="center"/>
        <w:rPr>
          <w:rFonts w:ascii="Times New Roman" w:hAnsi="Times New Roman" w:cs="Times New Roman"/>
          <w:sz w:val="28"/>
          <w:szCs w:val="28"/>
        </w:rPr>
      </w:pPr>
      <w:r w:rsidRPr="005E58C6">
        <w:rPr>
          <w:rFonts w:ascii="Times New Roman" w:hAnsi="Times New Roman" w:cs="Times New Roman"/>
          <w:sz w:val="28"/>
          <w:szCs w:val="28"/>
        </w:rPr>
        <w:t xml:space="preserve">(на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w:t>
      </w:r>
    </w:p>
    <w:p w:rsidR="00FA027B" w:rsidRPr="00FA027B" w:rsidRDefault="00FA027B" w:rsidP="00FA027B">
      <w:pPr>
        <w:widowControl w:val="0"/>
        <w:spacing w:after="0" w:line="240" w:lineRule="auto"/>
        <w:ind w:firstLine="709"/>
        <w:jc w:val="center"/>
        <w:rPr>
          <w:rFonts w:ascii="Times New Roman" w:hAnsi="Times New Roman" w:cs="Times New Roman"/>
          <w:szCs w:val="28"/>
        </w:rPr>
      </w:pPr>
    </w:p>
    <w:tbl>
      <w:tblPr>
        <w:tblW w:w="9280" w:type="dxa"/>
        <w:tblInd w:w="93" w:type="dxa"/>
        <w:tblLook w:val="04A0"/>
      </w:tblPr>
      <w:tblGrid>
        <w:gridCol w:w="3460"/>
        <w:gridCol w:w="1120"/>
        <w:gridCol w:w="3580"/>
        <w:gridCol w:w="1120"/>
      </w:tblGrid>
      <w:tr w:rsidR="00FA027B" w:rsidRPr="000A50F4" w:rsidTr="00FA027B">
        <w:trPr>
          <w:trHeight w:val="315"/>
        </w:trPr>
        <w:tc>
          <w:tcPr>
            <w:tcW w:w="45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027B" w:rsidRPr="00AE19A4" w:rsidRDefault="00FA027B" w:rsidP="00FA027B">
            <w:pPr>
              <w:spacing w:after="0" w:line="240" w:lineRule="auto"/>
              <w:jc w:val="center"/>
              <w:rPr>
                <w:rFonts w:ascii="Times New Roman" w:hAnsi="Times New Roman"/>
                <w:bCs/>
                <w:color w:val="000000"/>
                <w:sz w:val="24"/>
                <w:szCs w:val="24"/>
                <w:lang w:eastAsia="ru-RU"/>
              </w:rPr>
            </w:pPr>
            <w:r w:rsidRPr="00AE19A4">
              <w:rPr>
                <w:rFonts w:ascii="Times New Roman" w:hAnsi="Times New Roman"/>
                <w:bCs/>
                <w:color w:val="000000"/>
                <w:sz w:val="24"/>
                <w:szCs w:val="24"/>
                <w:lang w:eastAsia="ru-RU"/>
              </w:rPr>
              <w:t>Максимальные показатели</w:t>
            </w:r>
          </w:p>
        </w:tc>
        <w:tc>
          <w:tcPr>
            <w:tcW w:w="4700" w:type="dxa"/>
            <w:gridSpan w:val="2"/>
            <w:tcBorders>
              <w:top w:val="single" w:sz="4" w:space="0" w:color="auto"/>
              <w:left w:val="nil"/>
              <w:bottom w:val="single" w:sz="4" w:space="0" w:color="auto"/>
              <w:right w:val="single" w:sz="4" w:space="0" w:color="auto"/>
            </w:tcBorders>
            <w:shd w:val="clear" w:color="auto" w:fill="auto"/>
            <w:vAlign w:val="center"/>
            <w:hideMark/>
          </w:tcPr>
          <w:p w:rsidR="00FA027B" w:rsidRPr="00AE19A4" w:rsidRDefault="00FA027B" w:rsidP="00FA027B">
            <w:pPr>
              <w:spacing w:after="0" w:line="240" w:lineRule="auto"/>
              <w:jc w:val="center"/>
              <w:rPr>
                <w:rFonts w:ascii="Times New Roman" w:hAnsi="Times New Roman"/>
                <w:bCs/>
                <w:color w:val="000000"/>
                <w:sz w:val="24"/>
                <w:szCs w:val="24"/>
                <w:lang w:eastAsia="ru-RU"/>
              </w:rPr>
            </w:pPr>
            <w:r w:rsidRPr="00AE19A4">
              <w:rPr>
                <w:rFonts w:ascii="Times New Roman" w:hAnsi="Times New Roman"/>
                <w:bCs/>
                <w:color w:val="000000"/>
                <w:sz w:val="24"/>
                <w:szCs w:val="24"/>
                <w:lang w:eastAsia="ru-RU"/>
              </w:rPr>
              <w:t>Минимальные показатели</w:t>
            </w:r>
          </w:p>
        </w:tc>
      </w:tr>
      <w:tr w:rsidR="00FA027B" w:rsidRPr="000A50F4" w:rsidTr="00FA027B">
        <w:trPr>
          <w:trHeight w:val="315"/>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rPr>
                <w:rFonts w:ascii="Times New Roman" w:hAnsi="Times New Roman"/>
                <w:color w:val="000000"/>
                <w:sz w:val="24"/>
                <w:szCs w:val="24"/>
                <w:lang w:eastAsia="ru-RU"/>
              </w:rPr>
            </w:pPr>
            <w:r w:rsidRPr="000A50F4">
              <w:rPr>
                <w:rFonts w:ascii="Times New Roman" w:hAnsi="Times New Roman"/>
                <w:color w:val="000000"/>
                <w:sz w:val="24"/>
                <w:szCs w:val="24"/>
                <w:lang w:eastAsia="ru-RU"/>
              </w:rPr>
              <w:t>Чукотский автономный округ</w:t>
            </w:r>
          </w:p>
        </w:tc>
        <w:tc>
          <w:tcPr>
            <w:tcW w:w="1120" w:type="dxa"/>
            <w:tcBorders>
              <w:top w:val="nil"/>
              <w:left w:val="nil"/>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jc w:val="center"/>
              <w:rPr>
                <w:rFonts w:ascii="Times New Roman" w:hAnsi="Times New Roman"/>
                <w:color w:val="000000"/>
                <w:sz w:val="24"/>
                <w:szCs w:val="24"/>
                <w:lang w:eastAsia="ru-RU"/>
              </w:rPr>
            </w:pPr>
            <w:r w:rsidRPr="000A50F4">
              <w:rPr>
                <w:rFonts w:ascii="Times New Roman" w:hAnsi="Times New Roman"/>
                <w:color w:val="000000"/>
                <w:sz w:val="24"/>
                <w:szCs w:val="24"/>
                <w:lang w:eastAsia="ru-RU"/>
              </w:rPr>
              <w:t>4265,2</w:t>
            </w:r>
          </w:p>
        </w:tc>
        <w:tc>
          <w:tcPr>
            <w:tcW w:w="3580" w:type="dxa"/>
            <w:tcBorders>
              <w:top w:val="nil"/>
              <w:left w:val="nil"/>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rPr>
                <w:rFonts w:ascii="Times New Roman" w:hAnsi="Times New Roman"/>
                <w:color w:val="000000"/>
                <w:sz w:val="24"/>
                <w:szCs w:val="24"/>
                <w:lang w:eastAsia="ru-RU"/>
              </w:rPr>
            </w:pPr>
            <w:r w:rsidRPr="000A50F4">
              <w:rPr>
                <w:rFonts w:ascii="Times New Roman" w:hAnsi="Times New Roman"/>
                <w:color w:val="000000"/>
                <w:sz w:val="24"/>
                <w:szCs w:val="24"/>
                <w:lang w:eastAsia="ru-RU"/>
              </w:rPr>
              <w:t>Республика Ингушетия</w:t>
            </w:r>
          </w:p>
        </w:tc>
        <w:tc>
          <w:tcPr>
            <w:tcW w:w="1120" w:type="dxa"/>
            <w:tcBorders>
              <w:top w:val="nil"/>
              <w:left w:val="nil"/>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jc w:val="center"/>
              <w:rPr>
                <w:rFonts w:ascii="Times New Roman" w:hAnsi="Times New Roman"/>
                <w:color w:val="000000"/>
                <w:sz w:val="24"/>
                <w:szCs w:val="24"/>
                <w:lang w:eastAsia="ru-RU"/>
              </w:rPr>
            </w:pPr>
            <w:r w:rsidRPr="000A50F4">
              <w:rPr>
                <w:rFonts w:ascii="Times New Roman" w:hAnsi="Times New Roman"/>
                <w:color w:val="000000"/>
                <w:sz w:val="24"/>
                <w:szCs w:val="24"/>
                <w:lang w:eastAsia="ru-RU"/>
              </w:rPr>
              <w:t>315,1</w:t>
            </w:r>
          </w:p>
        </w:tc>
      </w:tr>
      <w:tr w:rsidR="00FA027B" w:rsidRPr="000A50F4" w:rsidTr="00FA027B">
        <w:trPr>
          <w:trHeight w:val="315"/>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rPr>
                <w:rFonts w:ascii="Times New Roman" w:hAnsi="Times New Roman"/>
                <w:color w:val="000000"/>
                <w:sz w:val="24"/>
                <w:szCs w:val="24"/>
                <w:lang w:eastAsia="ru-RU"/>
              </w:rPr>
            </w:pPr>
            <w:r w:rsidRPr="000A50F4">
              <w:rPr>
                <w:rFonts w:ascii="Times New Roman" w:hAnsi="Times New Roman"/>
                <w:color w:val="000000"/>
                <w:sz w:val="24"/>
                <w:szCs w:val="24"/>
                <w:lang w:eastAsia="ru-RU"/>
              </w:rPr>
              <w:t>Сахалинская область</w:t>
            </w:r>
          </w:p>
        </w:tc>
        <w:tc>
          <w:tcPr>
            <w:tcW w:w="1120" w:type="dxa"/>
            <w:tcBorders>
              <w:top w:val="nil"/>
              <w:left w:val="nil"/>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jc w:val="center"/>
              <w:rPr>
                <w:rFonts w:ascii="Times New Roman" w:hAnsi="Times New Roman"/>
                <w:color w:val="000000"/>
                <w:sz w:val="24"/>
                <w:szCs w:val="24"/>
                <w:lang w:eastAsia="ru-RU"/>
              </w:rPr>
            </w:pPr>
            <w:r w:rsidRPr="000A50F4">
              <w:rPr>
                <w:rFonts w:ascii="Times New Roman" w:hAnsi="Times New Roman"/>
                <w:color w:val="000000"/>
                <w:sz w:val="24"/>
                <w:szCs w:val="24"/>
                <w:lang w:eastAsia="ru-RU"/>
              </w:rPr>
              <w:t>3423,2</w:t>
            </w:r>
          </w:p>
        </w:tc>
        <w:tc>
          <w:tcPr>
            <w:tcW w:w="3580" w:type="dxa"/>
            <w:tcBorders>
              <w:top w:val="nil"/>
              <w:left w:val="nil"/>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rPr>
                <w:rFonts w:ascii="Times New Roman" w:hAnsi="Times New Roman"/>
                <w:color w:val="000000"/>
                <w:sz w:val="24"/>
                <w:szCs w:val="24"/>
                <w:lang w:eastAsia="ru-RU"/>
              </w:rPr>
            </w:pPr>
            <w:r w:rsidRPr="000A50F4">
              <w:rPr>
                <w:rFonts w:ascii="Times New Roman" w:hAnsi="Times New Roman"/>
                <w:color w:val="000000"/>
                <w:sz w:val="24"/>
                <w:szCs w:val="24"/>
                <w:lang w:eastAsia="ru-RU"/>
              </w:rPr>
              <w:t>г. Москва</w:t>
            </w:r>
          </w:p>
        </w:tc>
        <w:tc>
          <w:tcPr>
            <w:tcW w:w="1120" w:type="dxa"/>
            <w:tcBorders>
              <w:top w:val="nil"/>
              <w:left w:val="nil"/>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jc w:val="center"/>
              <w:rPr>
                <w:rFonts w:ascii="Times New Roman" w:hAnsi="Times New Roman"/>
                <w:color w:val="000000"/>
                <w:sz w:val="24"/>
                <w:szCs w:val="24"/>
                <w:lang w:eastAsia="ru-RU"/>
              </w:rPr>
            </w:pPr>
            <w:r w:rsidRPr="000A50F4">
              <w:rPr>
                <w:rFonts w:ascii="Times New Roman" w:hAnsi="Times New Roman"/>
                <w:color w:val="000000"/>
                <w:sz w:val="24"/>
                <w:szCs w:val="24"/>
                <w:lang w:eastAsia="ru-RU"/>
              </w:rPr>
              <w:t>650,7</w:t>
            </w:r>
          </w:p>
        </w:tc>
      </w:tr>
      <w:tr w:rsidR="00FA027B" w:rsidRPr="000A50F4" w:rsidTr="00FA027B">
        <w:trPr>
          <w:trHeight w:val="315"/>
        </w:trPr>
        <w:tc>
          <w:tcPr>
            <w:tcW w:w="3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rPr>
                <w:rFonts w:ascii="Times New Roman" w:hAnsi="Times New Roman"/>
                <w:color w:val="000000"/>
                <w:sz w:val="24"/>
                <w:szCs w:val="24"/>
                <w:lang w:eastAsia="ru-RU"/>
              </w:rPr>
            </w:pPr>
            <w:r w:rsidRPr="000A50F4">
              <w:rPr>
                <w:rFonts w:ascii="Times New Roman" w:hAnsi="Times New Roman"/>
                <w:color w:val="000000"/>
                <w:sz w:val="24"/>
                <w:szCs w:val="24"/>
                <w:lang w:eastAsia="ru-RU"/>
              </w:rPr>
              <w:t>Курганская область</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jc w:val="center"/>
              <w:rPr>
                <w:rFonts w:ascii="Times New Roman" w:hAnsi="Times New Roman"/>
                <w:color w:val="000000"/>
                <w:sz w:val="24"/>
                <w:szCs w:val="24"/>
                <w:lang w:eastAsia="ru-RU"/>
              </w:rPr>
            </w:pPr>
            <w:r w:rsidRPr="000A50F4">
              <w:rPr>
                <w:rFonts w:ascii="Times New Roman" w:hAnsi="Times New Roman"/>
                <w:color w:val="000000"/>
                <w:sz w:val="24"/>
                <w:szCs w:val="24"/>
                <w:lang w:eastAsia="ru-RU"/>
              </w:rPr>
              <w:t>2800,9</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rPr>
                <w:rFonts w:ascii="Times New Roman" w:hAnsi="Times New Roman"/>
                <w:color w:val="000000"/>
                <w:sz w:val="24"/>
                <w:szCs w:val="24"/>
                <w:lang w:eastAsia="ru-RU"/>
              </w:rPr>
            </w:pPr>
            <w:r w:rsidRPr="000A50F4">
              <w:rPr>
                <w:rFonts w:ascii="Times New Roman" w:hAnsi="Times New Roman"/>
                <w:color w:val="000000"/>
                <w:sz w:val="24"/>
                <w:szCs w:val="24"/>
                <w:lang w:eastAsia="ru-RU"/>
              </w:rPr>
              <w:t>Краснодарский край</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jc w:val="center"/>
              <w:rPr>
                <w:rFonts w:ascii="Times New Roman" w:hAnsi="Times New Roman"/>
                <w:color w:val="000000"/>
                <w:sz w:val="24"/>
                <w:szCs w:val="24"/>
                <w:lang w:eastAsia="ru-RU"/>
              </w:rPr>
            </w:pPr>
            <w:r w:rsidRPr="000A50F4">
              <w:rPr>
                <w:rFonts w:ascii="Times New Roman" w:hAnsi="Times New Roman"/>
                <w:color w:val="000000"/>
                <w:sz w:val="24"/>
                <w:szCs w:val="24"/>
                <w:lang w:eastAsia="ru-RU"/>
              </w:rPr>
              <w:t>658,5</w:t>
            </w:r>
          </w:p>
        </w:tc>
      </w:tr>
      <w:tr w:rsidR="00FA027B" w:rsidRPr="000A50F4" w:rsidTr="00FA027B">
        <w:trPr>
          <w:trHeight w:val="315"/>
        </w:trPr>
        <w:tc>
          <w:tcPr>
            <w:tcW w:w="3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rPr>
                <w:rFonts w:ascii="Times New Roman" w:hAnsi="Times New Roman"/>
                <w:color w:val="000000"/>
                <w:sz w:val="24"/>
                <w:szCs w:val="24"/>
                <w:lang w:eastAsia="ru-RU"/>
              </w:rPr>
            </w:pPr>
            <w:r w:rsidRPr="000A50F4">
              <w:rPr>
                <w:rFonts w:ascii="Times New Roman" w:hAnsi="Times New Roman"/>
                <w:color w:val="000000"/>
                <w:sz w:val="24"/>
                <w:szCs w:val="24"/>
                <w:lang w:eastAsia="ru-RU"/>
              </w:rPr>
              <w:t>Камчатский край</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jc w:val="center"/>
              <w:rPr>
                <w:rFonts w:ascii="Times New Roman" w:hAnsi="Times New Roman"/>
                <w:color w:val="000000"/>
                <w:sz w:val="24"/>
                <w:szCs w:val="24"/>
                <w:lang w:eastAsia="ru-RU"/>
              </w:rPr>
            </w:pPr>
            <w:r w:rsidRPr="000A50F4">
              <w:rPr>
                <w:rFonts w:ascii="Times New Roman" w:hAnsi="Times New Roman"/>
                <w:color w:val="000000"/>
                <w:sz w:val="24"/>
                <w:szCs w:val="24"/>
                <w:lang w:eastAsia="ru-RU"/>
              </w:rPr>
              <w:t>2759,6</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rPr>
                <w:rFonts w:ascii="Times New Roman" w:hAnsi="Times New Roman"/>
                <w:color w:val="000000"/>
                <w:sz w:val="24"/>
                <w:szCs w:val="24"/>
                <w:lang w:eastAsia="ru-RU"/>
              </w:rPr>
            </w:pPr>
            <w:r w:rsidRPr="000A50F4">
              <w:rPr>
                <w:rFonts w:ascii="Times New Roman" w:hAnsi="Times New Roman"/>
                <w:color w:val="000000"/>
                <w:sz w:val="24"/>
                <w:szCs w:val="24"/>
                <w:lang w:eastAsia="ru-RU"/>
              </w:rPr>
              <w:t>Чеченская Республика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jc w:val="center"/>
              <w:rPr>
                <w:rFonts w:ascii="Times New Roman" w:hAnsi="Times New Roman"/>
                <w:color w:val="000000"/>
                <w:sz w:val="24"/>
                <w:szCs w:val="24"/>
                <w:lang w:eastAsia="ru-RU"/>
              </w:rPr>
            </w:pPr>
            <w:r w:rsidRPr="000A50F4">
              <w:rPr>
                <w:rFonts w:ascii="Times New Roman" w:hAnsi="Times New Roman"/>
                <w:color w:val="000000"/>
                <w:sz w:val="24"/>
                <w:szCs w:val="24"/>
                <w:lang w:eastAsia="ru-RU"/>
              </w:rPr>
              <w:t>674,4</w:t>
            </w:r>
          </w:p>
        </w:tc>
      </w:tr>
      <w:tr w:rsidR="00FA027B" w:rsidRPr="000A50F4" w:rsidTr="00FA027B">
        <w:trPr>
          <w:trHeight w:val="315"/>
        </w:trPr>
        <w:tc>
          <w:tcPr>
            <w:tcW w:w="3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rPr>
                <w:rFonts w:ascii="Times New Roman" w:hAnsi="Times New Roman"/>
                <w:color w:val="000000"/>
                <w:sz w:val="24"/>
                <w:szCs w:val="24"/>
                <w:lang w:eastAsia="ru-RU"/>
              </w:rPr>
            </w:pPr>
            <w:r w:rsidRPr="000A50F4">
              <w:rPr>
                <w:rFonts w:ascii="Times New Roman" w:hAnsi="Times New Roman"/>
                <w:color w:val="000000"/>
                <w:sz w:val="24"/>
                <w:szCs w:val="24"/>
                <w:lang w:eastAsia="ru-RU"/>
              </w:rPr>
              <w:t>Еврейская автономная область</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jc w:val="center"/>
              <w:rPr>
                <w:rFonts w:ascii="Times New Roman" w:hAnsi="Times New Roman"/>
                <w:color w:val="000000"/>
                <w:sz w:val="24"/>
                <w:szCs w:val="24"/>
                <w:lang w:eastAsia="ru-RU"/>
              </w:rPr>
            </w:pPr>
            <w:r w:rsidRPr="000A50F4">
              <w:rPr>
                <w:rFonts w:ascii="Times New Roman" w:hAnsi="Times New Roman"/>
                <w:color w:val="000000"/>
                <w:sz w:val="24"/>
                <w:szCs w:val="24"/>
                <w:lang w:eastAsia="ru-RU"/>
              </w:rPr>
              <w:t>2695,4</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rPr>
                <w:rFonts w:ascii="Times New Roman" w:hAnsi="Times New Roman"/>
                <w:color w:val="000000"/>
                <w:sz w:val="24"/>
                <w:szCs w:val="24"/>
                <w:lang w:eastAsia="ru-RU"/>
              </w:rPr>
            </w:pPr>
            <w:r w:rsidRPr="000A50F4">
              <w:rPr>
                <w:rFonts w:ascii="Times New Roman" w:hAnsi="Times New Roman"/>
                <w:color w:val="000000"/>
                <w:sz w:val="24"/>
                <w:szCs w:val="24"/>
                <w:lang w:eastAsia="ru-RU"/>
              </w:rPr>
              <w:t>г. Санкт-Петербург</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jc w:val="center"/>
              <w:rPr>
                <w:rFonts w:ascii="Times New Roman" w:hAnsi="Times New Roman"/>
                <w:color w:val="000000"/>
                <w:sz w:val="24"/>
                <w:szCs w:val="24"/>
                <w:lang w:eastAsia="ru-RU"/>
              </w:rPr>
            </w:pPr>
            <w:r w:rsidRPr="000A50F4">
              <w:rPr>
                <w:rFonts w:ascii="Times New Roman" w:hAnsi="Times New Roman"/>
                <w:color w:val="000000"/>
                <w:sz w:val="24"/>
                <w:szCs w:val="24"/>
                <w:lang w:eastAsia="ru-RU"/>
              </w:rPr>
              <w:t>719,6</w:t>
            </w:r>
          </w:p>
        </w:tc>
      </w:tr>
      <w:tr w:rsidR="00FA027B" w:rsidRPr="000A50F4" w:rsidTr="00FA027B">
        <w:trPr>
          <w:trHeight w:val="315"/>
        </w:trPr>
        <w:tc>
          <w:tcPr>
            <w:tcW w:w="3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rPr>
                <w:rFonts w:ascii="Times New Roman" w:hAnsi="Times New Roman"/>
                <w:color w:val="000000"/>
                <w:sz w:val="24"/>
                <w:szCs w:val="24"/>
                <w:lang w:eastAsia="ru-RU"/>
              </w:rPr>
            </w:pPr>
            <w:r w:rsidRPr="000A50F4">
              <w:rPr>
                <w:rFonts w:ascii="Times New Roman" w:hAnsi="Times New Roman"/>
                <w:color w:val="000000"/>
                <w:sz w:val="24"/>
                <w:szCs w:val="24"/>
                <w:lang w:eastAsia="ru-RU"/>
              </w:rPr>
              <w:t>Брянская область</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jc w:val="center"/>
              <w:rPr>
                <w:rFonts w:ascii="Times New Roman" w:hAnsi="Times New Roman"/>
                <w:color w:val="000000"/>
                <w:sz w:val="24"/>
                <w:szCs w:val="24"/>
                <w:lang w:eastAsia="ru-RU"/>
              </w:rPr>
            </w:pPr>
            <w:r w:rsidRPr="000A50F4">
              <w:rPr>
                <w:rFonts w:ascii="Times New Roman" w:hAnsi="Times New Roman"/>
                <w:color w:val="000000"/>
                <w:sz w:val="24"/>
                <w:szCs w:val="24"/>
                <w:lang w:eastAsia="ru-RU"/>
              </w:rPr>
              <w:t>2611,4</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rPr>
                <w:rFonts w:ascii="Times New Roman" w:hAnsi="Times New Roman"/>
                <w:color w:val="000000"/>
                <w:sz w:val="24"/>
                <w:szCs w:val="24"/>
                <w:lang w:eastAsia="ru-RU"/>
              </w:rPr>
            </w:pPr>
            <w:r w:rsidRPr="000A50F4">
              <w:rPr>
                <w:rFonts w:ascii="Times New Roman" w:hAnsi="Times New Roman"/>
                <w:color w:val="000000"/>
                <w:sz w:val="24"/>
                <w:szCs w:val="24"/>
                <w:lang w:eastAsia="ru-RU"/>
              </w:rPr>
              <w:t>Республика Дагестан</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jc w:val="center"/>
              <w:rPr>
                <w:rFonts w:ascii="Times New Roman" w:hAnsi="Times New Roman"/>
                <w:color w:val="000000"/>
                <w:sz w:val="24"/>
                <w:szCs w:val="24"/>
                <w:lang w:eastAsia="ru-RU"/>
              </w:rPr>
            </w:pPr>
            <w:r w:rsidRPr="000A50F4">
              <w:rPr>
                <w:rFonts w:ascii="Times New Roman" w:hAnsi="Times New Roman"/>
                <w:color w:val="000000"/>
                <w:sz w:val="24"/>
                <w:szCs w:val="24"/>
                <w:lang w:eastAsia="ru-RU"/>
              </w:rPr>
              <w:t>798,2</w:t>
            </w:r>
          </w:p>
        </w:tc>
      </w:tr>
      <w:tr w:rsidR="00FA027B" w:rsidRPr="000A50F4" w:rsidTr="00FA027B">
        <w:trPr>
          <w:trHeight w:val="315"/>
        </w:trPr>
        <w:tc>
          <w:tcPr>
            <w:tcW w:w="3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rPr>
                <w:rFonts w:ascii="Times New Roman" w:hAnsi="Times New Roman"/>
                <w:color w:val="000000"/>
                <w:sz w:val="24"/>
                <w:szCs w:val="24"/>
                <w:lang w:eastAsia="ru-RU"/>
              </w:rPr>
            </w:pPr>
            <w:r w:rsidRPr="000A50F4">
              <w:rPr>
                <w:rFonts w:ascii="Times New Roman" w:hAnsi="Times New Roman"/>
                <w:color w:val="000000"/>
                <w:sz w:val="24"/>
                <w:szCs w:val="24"/>
                <w:lang w:eastAsia="ru-RU"/>
              </w:rPr>
              <w:t>Магаданская область</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jc w:val="center"/>
              <w:rPr>
                <w:rFonts w:ascii="Times New Roman" w:hAnsi="Times New Roman"/>
                <w:color w:val="000000"/>
                <w:sz w:val="24"/>
                <w:szCs w:val="24"/>
                <w:lang w:eastAsia="ru-RU"/>
              </w:rPr>
            </w:pPr>
            <w:r w:rsidRPr="000A50F4">
              <w:rPr>
                <w:rFonts w:ascii="Times New Roman" w:hAnsi="Times New Roman"/>
                <w:color w:val="000000"/>
                <w:sz w:val="24"/>
                <w:szCs w:val="24"/>
                <w:lang w:eastAsia="ru-RU"/>
              </w:rPr>
              <w:t>2578,2</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rPr>
                <w:rFonts w:ascii="Times New Roman" w:hAnsi="Times New Roman"/>
                <w:color w:val="000000"/>
                <w:sz w:val="24"/>
                <w:szCs w:val="24"/>
                <w:lang w:eastAsia="ru-RU"/>
              </w:rPr>
            </w:pPr>
            <w:r w:rsidRPr="000A50F4">
              <w:rPr>
                <w:rFonts w:ascii="Times New Roman" w:hAnsi="Times New Roman"/>
                <w:color w:val="000000"/>
                <w:sz w:val="24"/>
                <w:szCs w:val="24"/>
                <w:lang w:eastAsia="ru-RU"/>
              </w:rPr>
              <w:t>Республика Карелия</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jc w:val="center"/>
              <w:rPr>
                <w:rFonts w:ascii="Times New Roman" w:hAnsi="Times New Roman"/>
                <w:color w:val="000000"/>
                <w:sz w:val="24"/>
                <w:szCs w:val="24"/>
                <w:lang w:eastAsia="ru-RU"/>
              </w:rPr>
            </w:pPr>
            <w:r w:rsidRPr="000A50F4">
              <w:rPr>
                <w:rFonts w:ascii="Times New Roman" w:hAnsi="Times New Roman"/>
                <w:color w:val="000000"/>
                <w:sz w:val="24"/>
                <w:szCs w:val="24"/>
                <w:lang w:eastAsia="ru-RU"/>
              </w:rPr>
              <w:t>818</w:t>
            </w:r>
          </w:p>
        </w:tc>
      </w:tr>
      <w:tr w:rsidR="00FA027B" w:rsidRPr="000A50F4" w:rsidTr="00FA027B">
        <w:trPr>
          <w:trHeight w:val="315"/>
        </w:trPr>
        <w:tc>
          <w:tcPr>
            <w:tcW w:w="3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rPr>
                <w:rFonts w:ascii="Times New Roman" w:hAnsi="Times New Roman"/>
                <w:color w:val="000000"/>
                <w:sz w:val="24"/>
                <w:szCs w:val="24"/>
                <w:lang w:eastAsia="ru-RU"/>
              </w:rPr>
            </w:pPr>
            <w:r w:rsidRPr="000A50F4">
              <w:rPr>
                <w:rFonts w:ascii="Times New Roman" w:hAnsi="Times New Roman"/>
                <w:color w:val="000000"/>
                <w:sz w:val="24"/>
                <w:szCs w:val="24"/>
                <w:lang w:eastAsia="ru-RU"/>
              </w:rPr>
              <w:t>Республика Адыгея</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jc w:val="center"/>
              <w:rPr>
                <w:rFonts w:ascii="Times New Roman" w:hAnsi="Times New Roman"/>
                <w:color w:val="000000"/>
                <w:sz w:val="24"/>
                <w:szCs w:val="24"/>
                <w:lang w:eastAsia="ru-RU"/>
              </w:rPr>
            </w:pPr>
            <w:r w:rsidRPr="000A50F4">
              <w:rPr>
                <w:rFonts w:ascii="Times New Roman" w:hAnsi="Times New Roman"/>
                <w:color w:val="000000"/>
                <w:sz w:val="24"/>
                <w:szCs w:val="24"/>
                <w:lang w:eastAsia="ru-RU"/>
              </w:rPr>
              <w:t>2464,4</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rPr>
                <w:rFonts w:ascii="Times New Roman" w:hAnsi="Times New Roman"/>
                <w:color w:val="000000"/>
                <w:sz w:val="24"/>
                <w:szCs w:val="24"/>
                <w:lang w:eastAsia="ru-RU"/>
              </w:rPr>
            </w:pPr>
            <w:r w:rsidRPr="000A50F4">
              <w:rPr>
                <w:rFonts w:ascii="Times New Roman" w:hAnsi="Times New Roman"/>
                <w:color w:val="000000"/>
                <w:sz w:val="24"/>
                <w:szCs w:val="24"/>
                <w:lang w:eastAsia="ru-RU"/>
              </w:rPr>
              <w:t>Новосибирская область</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jc w:val="center"/>
              <w:rPr>
                <w:rFonts w:ascii="Times New Roman" w:hAnsi="Times New Roman"/>
                <w:color w:val="000000"/>
                <w:sz w:val="24"/>
                <w:szCs w:val="24"/>
                <w:lang w:eastAsia="ru-RU"/>
              </w:rPr>
            </w:pPr>
            <w:r w:rsidRPr="000A50F4">
              <w:rPr>
                <w:rFonts w:ascii="Times New Roman" w:hAnsi="Times New Roman"/>
                <w:color w:val="000000"/>
                <w:sz w:val="24"/>
                <w:szCs w:val="24"/>
                <w:lang w:eastAsia="ru-RU"/>
              </w:rPr>
              <w:t>847,6</w:t>
            </w:r>
          </w:p>
        </w:tc>
      </w:tr>
      <w:tr w:rsidR="00FA027B" w:rsidRPr="000A50F4" w:rsidTr="00FA027B">
        <w:trPr>
          <w:trHeight w:val="315"/>
        </w:trPr>
        <w:tc>
          <w:tcPr>
            <w:tcW w:w="3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rPr>
                <w:rFonts w:ascii="Times New Roman" w:hAnsi="Times New Roman"/>
                <w:color w:val="000000"/>
                <w:sz w:val="24"/>
                <w:szCs w:val="24"/>
                <w:lang w:eastAsia="ru-RU"/>
              </w:rPr>
            </w:pPr>
            <w:r w:rsidRPr="000A50F4">
              <w:rPr>
                <w:rFonts w:ascii="Times New Roman" w:hAnsi="Times New Roman"/>
                <w:color w:val="000000"/>
                <w:sz w:val="24"/>
                <w:szCs w:val="24"/>
                <w:lang w:eastAsia="ru-RU"/>
              </w:rPr>
              <w:t>Нижегородская область</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jc w:val="center"/>
              <w:rPr>
                <w:rFonts w:ascii="Times New Roman" w:hAnsi="Times New Roman"/>
                <w:color w:val="000000"/>
                <w:sz w:val="24"/>
                <w:szCs w:val="24"/>
                <w:lang w:eastAsia="ru-RU"/>
              </w:rPr>
            </w:pPr>
            <w:r w:rsidRPr="000A50F4">
              <w:rPr>
                <w:rFonts w:ascii="Times New Roman" w:hAnsi="Times New Roman"/>
                <w:color w:val="000000"/>
                <w:sz w:val="24"/>
                <w:szCs w:val="24"/>
                <w:lang w:eastAsia="ru-RU"/>
              </w:rPr>
              <w:t>2367,1</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rPr>
                <w:rFonts w:ascii="Times New Roman" w:hAnsi="Times New Roman"/>
                <w:color w:val="000000"/>
                <w:sz w:val="24"/>
                <w:szCs w:val="24"/>
                <w:lang w:eastAsia="ru-RU"/>
              </w:rPr>
            </w:pPr>
            <w:r w:rsidRPr="000A50F4">
              <w:rPr>
                <w:rFonts w:ascii="Times New Roman" w:hAnsi="Times New Roman"/>
                <w:color w:val="000000"/>
                <w:sz w:val="24"/>
                <w:szCs w:val="24"/>
                <w:lang w:eastAsia="ru-RU"/>
              </w:rPr>
              <w:t>Самарская область</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jc w:val="center"/>
              <w:rPr>
                <w:rFonts w:ascii="Times New Roman" w:hAnsi="Times New Roman"/>
                <w:color w:val="000000"/>
                <w:sz w:val="24"/>
                <w:szCs w:val="24"/>
                <w:lang w:eastAsia="ru-RU"/>
              </w:rPr>
            </w:pPr>
            <w:r w:rsidRPr="000A50F4">
              <w:rPr>
                <w:rFonts w:ascii="Times New Roman" w:hAnsi="Times New Roman"/>
                <w:color w:val="000000"/>
                <w:sz w:val="24"/>
                <w:szCs w:val="24"/>
                <w:lang w:eastAsia="ru-RU"/>
              </w:rPr>
              <w:t>993</w:t>
            </w:r>
          </w:p>
        </w:tc>
      </w:tr>
      <w:tr w:rsidR="00FA027B" w:rsidRPr="000A50F4" w:rsidTr="00FA027B">
        <w:trPr>
          <w:trHeight w:val="315"/>
        </w:trPr>
        <w:tc>
          <w:tcPr>
            <w:tcW w:w="3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rPr>
                <w:rFonts w:ascii="Times New Roman" w:hAnsi="Times New Roman"/>
                <w:color w:val="000000"/>
                <w:sz w:val="24"/>
                <w:szCs w:val="24"/>
                <w:lang w:eastAsia="ru-RU"/>
              </w:rPr>
            </w:pPr>
            <w:r w:rsidRPr="000A50F4">
              <w:rPr>
                <w:rFonts w:ascii="Times New Roman" w:hAnsi="Times New Roman"/>
                <w:color w:val="000000"/>
                <w:sz w:val="24"/>
                <w:szCs w:val="24"/>
                <w:lang w:eastAsia="ru-RU"/>
              </w:rPr>
              <w:t>Воронежская область</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jc w:val="center"/>
              <w:rPr>
                <w:rFonts w:ascii="Times New Roman" w:hAnsi="Times New Roman"/>
                <w:color w:val="000000"/>
                <w:sz w:val="24"/>
                <w:szCs w:val="24"/>
                <w:lang w:eastAsia="ru-RU"/>
              </w:rPr>
            </w:pPr>
            <w:r w:rsidRPr="000A50F4">
              <w:rPr>
                <w:rFonts w:ascii="Times New Roman" w:hAnsi="Times New Roman"/>
                <w:color w:val="000000"/>
                <w:sz w:val="24"/>
                <w:szCs w:val="24"/>
                <w:lang w:eastAsia="ru-RU"/>
              </w:rPr>
              <w:t>2266,5</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rPr>
                <w:rFonts w:ascii="Times New Roman" w:hAnsi="Times New Roman"/>
                <w:color w:val="000000"/>
                <w:sz w:val="24"/>
                <w:szCs w:val="24"/>
                <w:lang w:eastAsia="ru-RU"/>
              </w:rPr>
            </w:pPr>
            <w:r w:rsidRPr="000A50F4">
              <w:rPr>
                <w:rFonts w:ascii="Times New Roman" w:hAnsi="Times New Roman"/>
                <w:color w:val="000000"/>
                <w:sz w:val="24"/>
                <w:szCs w:val="24"/>
                <w:lang w:eastAsia="ru-RU"/>
              </w:rPr>
              <w:t>Волгоградская область</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jc w:val="center"/>
              <w:rPr>
                <w:rFonts w:ascii="Times New Roman" w:hAnsi="Times New Roman"/>
                <w:color w:val="000000"/>
                <w:sz w:val="24"/>
                <w:szCs w:val="24"/>
                <w:lang w:eastAsia="ru-RU"/>
              </w:rPr>
            </w:pPr>
            <w:r w:rsidRPr="000A50F4">
              <w:rPr>
                <w:rFonts w:ascii="Times New Roman" w:hAnsi="Times New Roman"/>
                <w:color w:val="000000"/>
                <w:sz w:val="24"/>
                <w:szCs w:val="24"/>
                <w:lang w:eastAsia="ru-RU"/>
              </w:rPr>
              <w:t>1000</w:t>
            </w:r>
          </w:p>
        </w:tc>
      </w:tr>
    </w:tbl>
    <w:p w:rsidR="00FA027B" w:rsidRPr="005E58C6" w:rsidRDefault="00FA027B"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число лиц с впервые в жизни установленным диагнозом наркологического расстройства составило 1</w:t>
      </w:r>
      <w:r w:rsidR="00FA027B">
        <w:rPr>
          <w:rFonts w:ascii="Times New Roman" w:hAnsi="Times New Roman" w:cs="Times New Roman"/>
          <w:sz w:val="28"/>
          <w:szCs w:val="28"/>
        </w:rPr>
        <w:t xml:space="preserve">74 994 человек или 119,1 на 100 тыс. </w:t>
      </w:r>
      <w:r w:rsidRPr="005E58C6">
        <w:rPr>
          <w:rFonts w:ascii="Times New Roman" w:hAnsi="Times New Roman" w:cs="Times New Roman"/>
          <w:sz w:val="28"/>
          <w:szCs w:val="28"/>
        </w:rPr>
        <w:t>населения, что на 8,3</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меньше аналогичного показателя 2017 года (190 800 человек, или 129,9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 xml:space="preserve">населения). По отдельным субъектам Российской Федерации максимальный показатель (371,7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 xml:space="preserve">населения) зарегистрирован в Курганской области, минимальный (40,0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в Республике Ингушетия (табл. 2).</w:t>
      </w:r>
    </w:p>
    <w:p w:rsidR="00FA027B" w:rsidRPr="000A50F4" w:rsidRDefault="00FA027B" w:rsidP="00FA027B">
      <w:pPr>
        <w:keepNext/>
        <w:spacing w:before="120" w:after="0" w:line="240" w:lineRule="auto"/>
        <w:jc w:val="right"/>
        <w:rPr>
          <w:rFonts w:ascii="Times New Roman" w:hAnsi="Times New Roman"/>
          <w:sz w:val="28"/>
          <w:lang w:eastAsia="ru-RU"/>
        </w:rPr>
      </w:pPr>
      <w:r w:rsidRPr="000A50F4">
        <w:rPr>
          <w:rFonts w:ascii="Times New Roman" w:hAnsi="Times New Roman"/>
          <w:sz w:val="28"/>
          <w:lang w:eastAsia="ru-RU"/>
        </w:rPr>
        <w:t xml:space="preserve">Таблица </w:t>
      </w:r>
      <w:r>
        <w:rPr>
          <w:rFonts w:ascii="Times New Roman" w:hAnsi="Times New Roman"/>
          <w:sz w:val="28"/>
          <w:lang w:eastAsia="ru-RU"/>
        </w:rPr>
        <w:t>3.5.</w:t>
      </w:r>
    </w:p>
    <w:p w:rsidR="00FA027B" w:rsidRPr="00AE19A4" w:rsidRDefault="00FA027B" w:rsidP="00FA027B">
      <w:pPr>
        <w:autoSpaceDE w:val="0"/>
        <w:autoSpaceDN w:val="0"/>
        <w:adjustRightInd w:val="0"/>
        <w:spacing w:after="0" w:line="240" w:lineRule="auto"/>
        <w:ind w:firstLine="709"/>
        <w:jc w:val="center"/>
        <w:rPr>
          <w:rFonts w:ascii="Times New Roman" w:hAnsi="Times New Roman"/>
          <w:bCs/>
          <w:iCs/>
          <w:sz w:val="28"/>
          <w:szCs w:val="28"/>
          <w:lang w:eastAsia="ru-RU"/>
        </w:rPr>
      </w:pPr>
      <w:r w:rsidRPr="00AE19A4">
        <w:rPr>
          <w:rFonts w:ascii="Times New Roman" w:hAnsi="Times New Roman"/>
          <w:bCs/>
          <w:iCs/>
          <w:sz w:val="28"/>
          <w:szCs w:val="28"/>
          <w:lang w:eastAsia="ru-RU"/>
        </w:rPr>
        <w:t>Субъекты Российской Федерации с максимальными и минимальными показателями числа лиц с впервые в жизни установленным диагнозом наркологического расстройства в 2018 году (на 100 тыс. населения)</w:t>
      </w:r>
    </w:p>
    <w:p w:rsidR="00FA027B" w:rsidRPr="000A50F4" w:rsidRDefault="00FA027B" w:rsidP="00FA027B">
      <w:pPr>
        <w:autoSpaceDE w:val="0"/>
        <w:autoSpaceDN w:val="0"/>
        <w:adjustRightInd w:val="0"/>
        <w:spacing w:after="0" w:line="240" w:lineRule="auto"/>
        <w:jc w:val="center"/>
        <w:rPr>
          <w:rFonts w:ascii="Times New Roman" w:hAnsi="Times New Roman"/>
          <w:b/>
          <w:bCs/>
          <w:iCs/>
          <w:sz w:val="28"/>
          <w:szCs w:val="28"/>
          <w:lang w:eastAsia="ru-RU"/>
        </w:rPr>
      </w:pPr>
    </w:p>
    <w:tbl>
      <w:tblPr>
        <w:tblW w:w="9280" w:type="dxa"/>
        <w:tblInd w:w="93" w:type="dxa"/>
        <w:tblLook w:val="04A0"/>
      </w:tblPr>
      <w:tblGrid>
        <w:gridCol w:w="3460"/>
        <w:gridCol w:w="1120"/>
        <w:gridCol w:w="3580"/>
        <w:gridCol w:w="1120"/>
      </w:tblGrid>
      <w:tr w:rsidR="00FA027B" w:rsidRPr="000A50F4" w:rsidTr="00FA027B">
        <w:trPr>
          <w:trHeight w:val="315"/>
        </w:trPr>
        <w:tc>
          <w:tcPr>
            <w:tcW w:w="45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027B" w:rsidRPr="00AE19A4" w:rsidRDefault="00FA027B" w:rsidP="00FA027B">
            <w:pPr>
              <w:spacing w:after="0" w:line="240" w:lineRule="auto"/>
              <w:jc w:val="center"/>
              <w:rPr>
                <w:rFonts w:ascii="Times New Roman" w:hAnsi="Times New Roman"/>
                <w:bCs/>
                <w:color w:val="000000"/>
                <w:sz w:val="24"/>
                <w:szCs w:val="24"/>
                <w:lang w:eastAsia="ru-RU"/>
              </w:rPr>
            </w:pPr>
            <w:r w:rsidRPr="00AE19A4">
              <w:rPr>
                <w:rFonts w:ascii="Times New Roman" w:hAnsi="Times New Roman"/>
                <w:bCs/>
                <w:color w:val="000000"/>
                <w:sz w:val="24"/>
                <w:szCs w:val="24"/>
                <w:lang w:eastAsia="ru-RU"/>
              </w:rPr>
              <w:t>Максимальные показатели</w:t>
            </w:r>
          </w:p>
        </w:tc>
        <w:tc>
          <w:tcPr>
            <w:tcW w:w="4700" w:type="dxa"/>
            <w:gridSpan w:val="2"/>
            <w:tcBorders>
              <w:top w:val="single" w:sz="4" w:space="0" w:color="auto"/>
              <w:left w:val="nil"/>
              <w:bottom w:val="single" w:sz="4" w:space="0" w:color="auto"/>
              <w:right w:val="single" w:sz="4" w:space="0" w:color="auto"/>
            </w:tcBorders>
            <w:shd w:val="clear" w:color="auto" w:fill="auto"/>
            <w:vAlign w:val="center"/>
            <w:hideMark/>
          </w:tcPr>
          <w:p w:rsidR="00FA027B" w:rsidRPr="00AE19A4" w:rsidRDefault="00FA027B" w:rsidP="00FA027B">
            <w:pPr>
              <w:spacing w:after="0" w:line="240" w:lineRule="auto"/>
              <w:jc w:val="center"/>
              <w:rPr>
                <w:rFonts w:ascii="Times New Roman" w:hAnsi="Times New Roman"/>
                <w:bCs/>
                <w:color w:val="000000"/>
                <w:sz w:val="24"/>
                <w:szCs w:val="24"/>
                <w:lang w:eastAsia="ru-RU"/>
              </w:rPr>
            </w:pPr>
            <w:r w:rsidRPr="00AE19A4">
              <w:rPr>
                <w:rFonts w:ascii="Times New Roman" w:hAnsi="Times New Roman"/>
                <w:bCs/>
                <w:color w:val="000000"/>
                <w:sz w:val="24"/>
                <w:szCs w:val="24"/>
                <w:lang w:eastAsia="ru-RU"/>
              </w:rPr>
              <w:t>Минимальные показатели</w:t>
            </w:r>
          </w:p>
        </w:tc>
      </w:tr>
      <w:tr w:rsidR="00FA027B" w:rsidRPr="000A50F4" w:rsidTr="00FA027B">
        <w:trPr>
          <w:trHeight w:val="315"/>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rPr>
                <w:rFonts w:ascii="Times New Roman" w:hAnsi="Times New Roman"/>
                <w:color w:val="000000"/>
                <w:sz w:val="24"/>
                <w:szCs w:val="24"/>
                <w:lang w:eastAsia="ru-RU"/>
              </w:rPr>
            </w:pPr>
            <w:r w:rsidRPr="000A50F4">
              <w:rPr>
                <w:rFonts w:ascii="Times New Roman" w:hAnsi="Times New Roman"/>
                <w:color w:val="000000"/>
                <w:sz w:val="24"/>
                <w:szCs w:val="24"/>
                <w:lang w:eastAsia="ru-RU"/>
              </w:rPr>
              <w:t>Курганская область</w:t>
            </w:r>
          </w:p>
        </w:tc>
        <w:tc>
          <w:tcPr>
            <w:tcW w:w="1120" w:type="dxa"/>
            <w:tcBorders>
              <w:top w:val="nil"/>
              <w:left w:val="nil"/>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jc w:val="center"/>
              <w:rPr>
                <w:rFonts w:ascii="Times New Roman" w:hAnsi="Times New Roman"/>
                <w:color w:val="000000"/>
                <w:sz w:val="24"/>
                <w:szCs w:val="24"/>
                <w:lang w:eastAsia="ru-RU"/>
              </w:rPr>
            </w:pPr>
            <w:r w:rsidRPr="000A50F4">
              <w:rPr>
                <w:rFonts w:ascii="Times New Roman" w:hAnsi="Times New Roman"/>
                <w:color w:val="000000"/>
                <w:sz w:val="24"/>
                <w:szCs w:val="24"/>
                <w:lang w:eastAsia="ru-RU"/>
              </w:rPr>
              <w:t>371,7</w:t>
            </w:r>
          </w:p>
        </w:tc>
        <w:tc>
          <w:tcPr>
            <w:tcW w:w="3580" w:type="dxa"/>
            <w:tcBorders>
              <w:top w:val="nil"/>
              <w:left w:val="nil"/>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rPr>
                <w:rFonts w:ascii="Times New Roman" w:hAnsi="Times New Roman"/>
                <w:color w:val="000000"/>
                <w:sz w:val="24"/>
                <w:szCs w:val="24"/>
                <w:lang w:eastAsia="ru-RU"/>
              </w:rPr>
            </w:pPr>
            <w:r w:rsidRPr="000A50F4">
              <w:rPr>
                <w:rFonts w:ascii="Times New Roman" w:hAnsi="Times New Roman"/>
                <w:color w:val="000000"/>
                <w:sz w:val="24"/>
                <w:szCs w:val="24"/>
                <w:lang w:eastAsia="ru-RU"/>
              </w:rPr>
              <w:t>Республика Ингушетия</w:t>
            </w:r>
          </w:p>
        </w:tc>
        <w:tc>
          <w:tcPr>
            <w:tcW w:w="1120" w:type="dxa"/>
            <w:tcBorders>
              <w:top w:val="nil"/>
              <w:left w:val="nil"/>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jc w:val="center"/>
              <w:rPr>
                <w:rFonts w:ascii="Times New Roman" w:hAnsi="Times New Roman"/>
                <w:color w:val="000000"/>
                <w:sz w:val="24"/>
                <w:szCs w:val="24"/>
                <w:lang w:eastAsia="ru-RU"/>
              </w:rPr>
            </w:pPr>
            <w:r w:rsidRPr="000A50F4">
              <w:rPr>
                <w:rFonts w:ascii="Times New Roman" w:hAnsi="Times New Roman"/>
                <w:color w:val="000000"/>
                <w:sz w:val="24"/>
                <w:szCs w:val="24"/>
                <w:lang w:eastAsia="ru-RU"/>
              </w:rPr>
              <w:t>40</w:t>
            </w:r>
          </w:p>
        </w:tc>
      </w:tr>
      <w:tr w:rsidR="00FA027B" w:rsidRPr="000A50F4" w:rsidTr="00FA027B">
        <w:trPr>
          <w:trHeight w:val="315"/>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rPr>
                <w:rFonts w:ascii="Times New Roman" w:hAnsi="Times New Roman"/>
                <w:color w:val="000000"/>
                <w:sz w:val="24"/>
                <w:szCs w:val="24"/>
                <w:lang w:eastAsia="ru-RU"/>
              </w:rPr>
            </w:pPr>
            <w:r w:rsidRPr="000A50F4">
              <w:rPr>
                <w:rFonts w:ascii="Times New Roman" w:hAnsi="Times New Roman"/>
                <w:color w:val="000000"/>
                <w:sz w:val="24"/>
                <w:szCs w:val="24"/>
                <w:lang w:eastAsia="ru-RU"/>
              </w:rPr>
              <w:t>Чукотский АО</w:t>
            </w:r>
          </w:p>
        </w:tc>
        <w:tc>
          <w:tcPr>
            <w:tcW w:w="1120" w:type="dxa"/>
            <w:tcBorders>
              <w:top w:val="nil"/>
              <w:left w:val="nil"/>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jc w:val="center"/>
              <w:rPr>
                <w:rFonts w:ascii="Times New Roman" w:hAnsi="Times New Roman"/>
                <w:color w:val="000000"/>
                <w:sz w:val="24"/>
                <w:szCs w:val="24"/>
                <w:lang w:eastAsia="ru-RU"/>
              </w:rPr>
            </w:pPr>
            <w:r w:rsidRPr="000A50F4">
              <w:rPr>
                <w:rFonts w:ascii="Times New Roman" w:hAnsi="Times New Roman"/>
                <w:color w:val="000000"/>
                <w:sz w:val="24"/>
                <w:szCs w:val="24"/>
                <w:lang w:eastAsia="ru-RU"/>
              </w:rPr>
              <w:t>364,8</w:t>
            </w:r>
          </w:p>
        </w:tc>
        <w:tc>
          <w:tcPr>
            <w:tcW w:w="3580" w:type="dxa"/>
            <w:tcBorders>
              <w:top w:val="nil"/>
              <w:left w:val="nil"/>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rPr>
                <w:rFonts w:ascii="Times New Roman" w:hAnsi="Times New Roman"/>
                <w:color w:val="000000"/>
                <w:sz w:val="24"/>
                <w:szCs w:val="24"/>
                <w:lang w:eastAsia="ru-RU"/>
              </w:rPr>
            </w:pPr>
            <w:r w:rsidRPr="000A50F4">
              <w:rPr>
                <w:rFonts w:ascii="Times New Roman" w:hAnsi="Times New Roman"/>
                <w:color w:val="000000"/>
                <w:sz w:val="24"/>
                <w:szCs w:val="24"/>
                <w:lang w:eastAsia="ru-RU"/>
              </w:rPr>
              <w:t>г. Москва</w:t>
            </w:r>
          </w:p>
        </w:tc>
        <w:tc>
          <w:tcPr>
            <w:tcW w:w="1120" w:type="dxa"/>
            <w:tcBorders>
              <w:top w:val="nil"/>
              <w:left w:val="nil"/>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jc w:val="center"/>
              <w:rPr>
                <w:rFonts w:ascii="Times New Roman" w:hAnsi="Times New Roman"/>
                <w:color w:val="000000"/>
                <w:sz w:val="24"/>
                <w:szCs w:val="24"/>
                <w:lang w:eastAsia="ru-RU"/>
              </w:rPr>
            </w:pPr>
            <w:r w:rsidRPr="000A50F4">
              <w:rPr>
                <w:rFonts w:ascii="Times New Roman" w:hAnsi="Times New Roman"/>
                <w:color w:val="000000"/>
                <w:sz w:val="24"/>
                <w:szCs w:val="24"/>
                <w:lang w:eastAsia="ru-RU"/>
              </w:rPr>
              <w:t>42,3</w:t>
            </w:r>
          </w:p>
        </w:tc>
      </w:tr>
      <w:tr w:rsidR="00FA027B" w:rsidRPr="000A50F4" w:rsidTr="00FA027B">
        <w:trPr>
          <w:trHeight w:val="315"/>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rPr>
                <w:rFonts w:ascii="Times New Roman" w:hAnsi="Times New Roman"/>
                <w:color w:val="000000"/>
                <w:sz w:val="24"/>
                <w:szCs w:val="24"/>
                <w:lang w:eastAsia="ru-RU"/>
              </w:rPr>
            </w:pPr>
            <w:r w:rsidRPr="000A50F4">
              <w:rPr>
                <w:rFonts w:ascii="Times New Roman" w:hAnsi="Times New Roman"/>
                <w:color w:val="000000"/>
                <w:sz w:val="24"/>
                <w:szCs w:val="24"/>
                <w:lang w:eastAsia="ru-RU"/>
              </w:rPr>
              <w:t>Ненецкий АО</w:t>
            </w:r>
          </w:p>
        </w:tc>
        <w:tc>
          <w:tcPr>
            <w:tcW w:w="1120" w:type="dxa"/>
            <w:tcBorders>
              <w:top w:val="nil"/>
              <w:left w:val="nil"/>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jc w:val="center"/>
              <w:rPr>
                <w:rFonts w:ascii="Times New Roman" w:hAnsi="Times New Roman"/>
                <w:color w:val="000000"/>
                <w:sz w:val="24"/>
                <w:szCs w:val="24"/>
                <w:lang w:eastAsia="ru-RU"/>
              </w:rPr>
            </w:pPr>
            <w:r w:rsidRPr="000A50F4">
              <w:rPr>
                <w:rFonts w:ascii="Times New Roman" w:hAnsi="Times New Roman"/>
                <w:color w:val="000000"/>
                <w:sz w:val="24"/>
                <w:szCs w:val="24"/>
                <w:lang w:eastAsia="ru-RU"/>
              </w:rPr>
              <w:t>268,2</w:t>
            </w:r>
          </w:p>
        </w:tc>
        <w:tc>
          <w:tcPr>
            <w:tcW w:w="3580" w:type="dxa"/>
            <w:tcBorders>
              <w:top w:val="nil"/>
              <w:left w:val="nil"/>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rPr>
                <w:rFonts w:ascii="Times New Roman" w:hAnsi="Times New Roman"/>
                <w:color w:val="000000"/>
                <w:sz w:val="24"/>
                <w:szCs w:val="24"/>
                <w:lang w:eastAsia="ru-RU"/>
              </w:rPr>
            </w:pPr>
            <w:r w:rsidRPr="000A50F4">
              <w:rPr>
                <w:rFonts w:ascii="Times New Roman" w:hAnsi="Times New Roman"/>
                <w:color w:val="000000"/>
                <w:sz w:val="24"/>
                <w:szCs w:val="24"/>
                <w:lang w:eastAsia="ru-RU"/>
              </w:rPr>
              <w:t>г. Санкт-Петербург</w:t>
            </w:r>
          </w:p>
        </w:tc>
        <w:tc>
          <w:tcPr>
            <w:tcW w:w="1120" w:type="dxa"/>
            <w:tcBorders>
              <w:top w:val="nil"/>
              <w:left w:val="nil"/>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jc w:val="center"/>
              <w:rPr>
                <w:rFonts w:ascii="Times New Roman" w:hAnsi="Times New Roman"/>
                <w:color w:val="000000"/>
                <w:sz w:val="24"/>
                <w:szCs w:val="24"/>
                <w:lang w:eastAsia="ru-RU"/>
              </w:rPr>
            </w:pPr>
            <w:r w:rsidRPr="000A50F4">
              <w:rPr>
                <w:rFonts w:ascii="Times New Roman" w:hAnsi="Times New Roman"/>
                <w:color w:val="000000"/>
                <w:sz w:val="24"/>
                <w:szCs w:val="24"/>
                <w:lang w:eastAsia="ru-RU"/>
              </w:rPr>
              <w:t>42,9</w:t>
            </w:r>
          </w:p>
        </w:tc>
      </w:tr>
      <w:tr w:rsidR="00FA027B" w:rsidRPr="000A50F4" w:rsidTr="00FA027B">
        <w:trPr>
          <w:trHeight w:val="315"/>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rPr>
                <w:rFonts w:ascii="Times New Roman" w:hAnsi="Times New Roman"/>
                <w:color w:val="000000"/>
                <w:sz w:val="24"/>
                <w:szCs w:val="24"/>
                <w:lang w:eastAsia="ru-RU"/>
              </w:rPr>
            </w:pPr>
            <w:r w:rsidRPr="000A50F4">
              <w:rPr>
                <w:rFonts w:ascii="Times New Roman" w:hAnsi="Times New Roman"/>
                <w:color w:val="000000"/>
                <w:sz w:val="24"/>
                <w:szCs w:val="24"/>
                <w:lang w:eastAsia="ru-RU"/>
              </w:rPr>
              <w:t>Республика Саха (Якутия)</w:t>
            </w:r>
          </w:p>
        </w:tc>
        <w:tc>
          <w:tcPr>
            <w:tcW w:w="1120" w:type="dxa"/>
            <w:tcBorders>
              <w:top w:val="nil"/>
              <w:left w:val="nil"/>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jc w:val="center"/>
              <w:rPr>
                <w:rFonts w:ascii="Times New Roman" w:hAnsi="Times New Roman"/>
                <w:color w:val="000000"/>
                <w:sz w:val="24"/>
                <w:szCs w:val="24"/>
                <w:lang w:eastAsia="ru-RU"/>
              </w:rPr>
            </w:pPr>
            <w:r w:rsidRPr="000A50F4">
              <w:rPr>
                <w:rFonts w:ascii="Times New Roman" w:hAnsi="Times New Roman"/>
                <w:color w:val="000000"/>
                <w:sz w:val="24"/>
                <w:szCs w:val="24"/>
                <w:lang w:eastAsia="ru-RU"/>
              </w:rPr>
              <w:t>253,3</w:t>
            </w:r>
          </w:p>
        </w:tc>
        <w:tc>
          <w:tcPr>
            <w:tcW w:w="3580" w:type="dxa"/>
            <w:tcBorders>
              <w:top w:val="nil"/>
              <w:left w:val="nil"/>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rPr>
                <w:rFonts w:ascii="Times New Roman" w:hAnsi="Times New Roman"/>
                <w:color w:val="000000"/>
                <w:sz w:val="24"/>
                <w:szCs w:val="24"/>
                <w:lang w:eastAsia="ru-RU"/>
              </w:rPr>
            </w:pPr>
            <w:r w:rsidRPr="000A50F4">
              <w:rPr>
                <w:rFonts w:ascii="Times New Roman" w:hAnsi="Times New Roman"/>
                <w:color w:val="000000"/>
                <w:sz w:val="24"/>
                <w:szCs w:val="24"/>
                <w:lang w:eastAsia="ru-RU"/>
              </w:rPr>
              <w:t>Карачаево-Черкесская Республика</w:t>
            </w:r>
          </w:p>
        </w:tc>
        <w:tc>
          <w:tcPr>
            <w:tcW w:w="1120" w:type="dxa"/>
            <w:tcBorders>
              <w:top w:val="nil"/>
              <w:left w:val="nil"/>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jc w:val="center"/>
              <w:rPr>
                <w:rFonts w:ascii="Times New Roman" w:hAnsi="Times New Roman"/>
                <w:color w:val="000000"/>
                <w:sz w:val="24"/>
                <w:szCs w:val="24"/>
                <w:lang w:eastAsia="ru-RU"/>
              </w:rPr>
            </w:pPr>
            <w:r w:rsidRPr="000A50F4">
              <w:rPr>
                <w:rFonts w:ascii="Times New Roman" w:hAnsi="Times New Roman"/>
                <w:color w:val="000000"/>
                <w:sz w:val="24"/>
                <w:szCs w:val="24"/>
                <w:lang w:eastAsia="ru-RU"/>
              </w:rPr>
              <w:t>52,1</w:t>
            </w:r>
          </w:p>
        </w:tc>
      </w:tr>
      <w:tr w:rsidR="00FA027B" w:rsidRPr="000A50F4" w:rsidTr="00FA027B">
        <w:trPr>
          <w:trHeight w:val="315"/>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rPr>
                <w:rFonts w:ascii="Times New Roman" w:hAnsi="Times New Roman"/>
                <w:color w:val="000000"/>
                <w:sz w:val="24"/>
                <w:szCs w:val="24"/>
                <w:lang w:eastAsia="ru-RU"/>
              </w:rPr>
            </w:pPr>
            <w:r w:rsidRPr="000A50F4">
              <w:rPr>
                <w:rFonts w:ascii="Times New Roman" w:hAnsi="Times New Roman"/>
                <w:color w:val="000000"/>
                <w:sz w:val="24"/>
                <w:szCs w:val="24"/>
                <w:lang w:eastAsia="ru-RU"/>
              </w:rPr>
              <w:t>Пензенская область</w:t>
            </w:r>
          </w:p>
        </w:tc>
        <w:tc>
          <w:tcPr>
            <w:tcW w:w="1120" w:type="dxa"/>
            <w:tcBorders>
              <w:top w:val="nil"/>
              <w:left w:val="nil"/>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jc w:val="center"/>
              <w:rPr>
                <w:rFonts w:ascii="Times New Roman" w:hAnsi="Times New Roman"/>
                <w:color w:val="000000"/>
                <w:sz w:val="24"/>
                <w:szCs w:val="24"/>
                <w:lang w:eastAsia="ru-RU"/>
              </w:rPr>
            </w:pPr>
            <w:r w:rsidRPr="000A50F4">
              <w:rPr>
                <w:rFonts w:ascii="Times New Roman" w:hAnsi="Times New Roman"/>
                <w:color w:val="000000"/>
                <w:sz w:val="24"/>
                <w:szCs w:val="24"/>
                <w:lang w:eastAsia="ru-RU"/>
              </w:rPr>
              <w:t>242,5</w:t>
            </w:r>
          </w:p>
        </w:tc>
        <w:tc>
          <w:tcPr>
            <w:tcW w:w="3580" w:type="dxa"/>
            <w:tcBorders>
              <w:top w:val="nil"/>
              <w:left w:val="nil"/>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rPr>
                <w:rFonts w:ascii="Times New Roman" w:hAnsi="Times New Roman"/>
                <w:color w:val="000000"/>
                <w:sz w:val="24"/>
                <w:szCs w:val="24"/>
                <w:lang w:eastAsia="ru-RU"/>
              </w:rPr>
            </w:pPr>
            <w:r w:rsidRPr="000A50F4">
              <w:rPr>
                <w:rFonts w:ascii="Times New Roman" w:hAnsi="Times New Roman"/>
                <w:color w:val="000000"/>
                <w:sz w:val="24"/>
                <w:szCs w:val="24"/>
                <w:lang w:eastAsia="ru-RU"/>
              </w:rPr>
              <w:t>Краснодарский край</w:t>
            </w:r>
          </w:p>
        </w:tc>
        <w:tc>
          <w:tcPr>
            <w:tcW w:w="1120" w:type="dxa"/>
            <w:tcBorders>
              <w:top w:val="nil"/>
              <w:left w:val="nil"/>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jc w:val="center"/>
              <w:rPr>
                <w:rFonts w:ascii="Times New Roman" w:hAnsi="Times New Roman"/>
                <w:color w:val="000000"/>
                <w:sz w:val="24"/>
                <w:szCs w:val="24"/>
                <w:lang w:eastAsia="ru-RU"/>
              </w:rPr>
            </w:pPr>
            <w:r w:rsidRPr="000A50F4">
              <w:rPr>
                <w:rFonts w:ascii="Times New Roman" w:hAnsi="Times New Roman"/>
                <w:color w:val="000000"/>
                <w:sz w:val="24"/>
                <w:szCs w:val="24"/>
                <w:lang w:eastAsia="ru-RU"/>
              </w:rPr>
              <w:t>53,4</w:t>
            </w:r>
          </w:p>
        </w:tc>
      </w:tr>
      <w:tr w:rsidR="00FA027B" w:rsidRPr="000A50F4" w:rsidTr="00FA027B">
        <w:trPr>
          <w:trHeight w:val="315"/>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rPr>
                <w:rFonts w:ascii="Times New Roman" w:hAnsi="Times New Roman"/>
                <w:color w:val="000000"/>
                <w:sz w:val="24"/>
                <w:szCs w:val="24"/>
                <w:lang w:eastAsia="ru-RU"/>
              </w:rPr>
            </w:pPr>
            <w:r w:rsidRPr="000A50F4">
              <w:rPr>
                <w:rFonts w:ascii="Times New Roman" w:hAnsi="Times New Roman"/>
                <w:color w:val="000000"/>
                <w:sz w:val="24"/>
                <w:szCs w:val="24"/>
                <w:lang w:eastAsia="ru-RU"/>
              </w:rPr>
              <w:t>Приморский край</w:t>
            </w:r>
          </w:p>
        </w:tc>
        <w:tc>
          <w:tcPr>
            <w:tcW w:w="1120" w:type="dxa"/>
            <w:tcBorders>
              <w:top w:val="nil"/>
              <w:left w:val="nil"/>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jc w:val="center"/>
              <w:rPr>
                <w:rFonts w:ascii="Times New Roman" w:hAnsi="Times New Roman"/>
                <w:color w:val="000000"/>
                <w:sz w:val="24"/>
                <w:szCs w:val="24"/>
                <w:lang w:eastAsia="ru-RU"/>
              </w:rPr>
            </w:pPr>
            <w:r w:rsidRPr="000A50F4">
              <w:rPr>
                <w:rFonts w:ascii="Times New Roman" w:hAnsi="Times New Roman"/>
                <w:color w:val="000000"/>
                <w:sz w:val="24"/>
                <w:szCs w:val="24"/>
                <w:lang w:eastAsia="ru-RU"/>
              </w:rPr>
              <w:t>242,2</w:t>
            </w:r>
          </w:p>
        </w:tc>
        <w:tc>
          <w:tcPr>
            <w:tcW w:w="3580" w:type="dxa"/>
            <w:tcBorders>
              <w:top w:val="nil"/>
              <w:left w:val="nil"/>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rPr>
                <w:rFonts w:ascii="Times New Roman" w:hAnsi="Times New Roman"/>
                <w:color w:val="000000"/>
                <w:sz w:val="24"/>
                <w:szCs w:val="24"/>
                <w:lang w:eastAsia="ru-RU"/>
              </w:rPr>
            </w:pPr>
            <w:r w:rsidRPr="000A50F4">
              <w:rPr>
                <w:rFonts w:ascii="Times New Roman" w:hAnsi="Times New Roman"/>
                <w:color w:val="000000"/>
                <w:sz w:val="24"/>
                <w:szCs w:val="24"/>
                <w:lang w:eastAsia="ru-RU"/>
              </w:rPr>
              <w:t>Чеченская Республика</w:t>
            </w:r>
          </w:p>
        </w:tc>
        <w:tc>
          <w:tcPr>
            <w:tcW w:w="1120" w:type="dxa"/>
            <w:tcBorders>
              <w:top w:val="nil"/>
              <w:left w:val="nil"/>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jc w:val="center"/>
              <w:rPr>
                <w:rFonts w:ascii="Times New Roman" w:hAnsi="Times New Roman"/>
                <w:color w:val="000000"/>
                <w:sz w:val="24"/>
                <w:szCs w:val="24"/>
                <w:lang w:eastAsia="ru-RU"/>
              </w:rPr>
            </w:pPr>
            <w:r w:rsidRPr="000A50F4">
              <w:rPr>
                <w:rFonts w:ascii="Times New Roman" w:hAnsi="Times New Roman"/>
                <w:color w:val="000000"/>
                <w:sz w:val="24"/>
                <w:szCs w:val="24"/>
                <w:lang w:eastAsia="ru-RU"/>
              </w:rPr>
              <w:t>55,3</w:t>
            </w:r>
          </w:p>
        </w:tc>
      </w:tr>
      <w:tr w:rsidR="00FA027B" w:rsidRPr="000A50F4" w:rsidTr="00FA027B">
        <w:trPr>
          <w:trHeight w:val="315"/>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rPr>
                <w:rFonts w:ascii="Times New Roman" w:hAnsi="Times New Roman"/>
                <w:color w:val="000000"/>
                <w:sz w:val="24"/>
                <w:szCs w:val="24"/>
                <w:lang w:eastAsia="ru-RU"/>
              </w:rPr>
            </w:pPr>
            <w:r w:rsidRPr="000A50F4">
              <w:rPr>
                <w:rFonts w:ascii="Times New Roman" w:hAnsi="Times New Roman"/>
                <w:color w:val="000000"/>
                <w:sz w:val="24"/>
                <w:szCs w:val="24"/>
                <w:lang w:eastAsia="ru-RU"/>
              </w:rPr>
              <w:t>Сахалинская область</w:t>
            </w:r>
          </w:p>
        </w:tc>
        <w:tc>
          <w:tcPr>
            <w:tcW w:w="1120" w:type="dxa"/>
            <w:tcBorders>
              <w:top w:val="nil"/>
              <w:left w:val="nil"/>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jc w:val="center"/>
              <w:rPr>
                <w:rFonts w:ascii="Times New Roman" w:hAnsi="Times New Roman"/>
                <w:color w:val="000000"/>
                <w:sz w:val="24"/>
                <w:szCs w:val="24"/>
                <w:lang w:eastAsia="ru-RU"/>
              </w:rPr>
            </w:pPr>
            <w:r w:rsidRPr="000A50F4">
              <w:rPr>
                <w:rFonts w:ascii="Times New Roman" w:hAnsi="Times New Roman"/>
                <w:color w:val="000000"/>
                <w:sz w:val="24"/>
                <w:szCs w:val="24"/>
                <w:lang w:eastAsia="ru-RU"/>
              </w:rPr>
              <w:t>231,8</w:t>
            </w:r>
          </w:p>
        </w:tc>
        <w:tc>
          <w:tcPr>
            <w:tcW w:w="3580" w:type="dxa"/>
            <w:tcBorders>
              <w:top w:val="nil"/>
              <w:left w:val="nil"/>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rPr>
                <w:rFonts w:ascii="Times New Roman" w:hAnsi="Times New Roman"/>
                <w:color w:val="000000"/>
                <w:sz w:val="24"/>
                <w:szCs w:val="24"/>
                <w:lang w:eastAsia="ru-RU"/>
              </w:rPr>
            </w:pPr>
            <w:r w:rsidRPr="000A50F4">
              <w:rPr>
                <w:rFonts w:ascii="Times New Roman" w:hAnsi="Times New Roman"/>
                <w:color w:val="000000"/>
                <w:sz w:val="24"/>
                <w:szCs w:val="24"/>
                <w:lang w:eastAsia="ru-RU"/>
              </w:rPr>
              <w:t>Ставропольский край</w:t>
            </w:r>
          </w:p>
        </w:tc>
        <w:tc>
          <w:tcPr>
            <w:tcW w:w="1120" w:type="dxa"/>
            <w:tcBorders>
              <w:top w:val="nil"/>
              <w:left w:val="nil"/>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jc w:val="center"/>
              <w:rPr>
                <w:rFonts w:ascii="Times New Roman" w:hAnsi="Times New Roman"/>
                <w:color w:val="000000"/>
                <w:sz w:val="24"/>
                <w:szCs w:val="24"/>
                <w:lang w:eastAsia="ru-RU"/>
              </w:rPr>
            </w:pPr>
            <w:r w:rsidRPr="000A50F4">
              <w:rPr>
                <w:rFonts w:ascii="Times New Roman" w:hAnsi="Times New Roman"/>
                <w:color w:val="000000"/>
                <w:sz w:val="24"/>
                <w:szCs w:val="24"/>
                <w:lang w:eastAsia="ru-RU"/>
              </w:rPr>
              <w:t>63,2</w:t>
            </w:r>
          </w:p>
        </w:tc>
      </w:tr>
      <w:tr w:rsidR="00FA027B" w:rsidRPr="000A50F4" w:rsidTr="00FA027B">
        <w:trPr>
          <w:trHeight w:val="315"/>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rPr>
                <w:rFonts w:ascii="Times New Roman" w:hAnsi="Times New Roman"/>
                <w:color w:val="000000"/>
                <w:sz w:val="24"/>
                <w:szCs w:val="24"/>
                <w:lang w:eastAsia="ru-RU"/>
              </w:rPr>
            </w:pPr>
            <w:r w:rsidRPr="000A50F4">
              <w:rPr>
                <w:rFonts w:ascii="Times New Roman" w:hAnsi="Times New Roman"/>
                <w:color w:val="000000"/>
                <w:sz w:val="24"/>
                <w:szCs w:val="24"/>
                <w:lang w:eastAsia="ru-RU"/>
              </w:rPr>
              <w:t>Забайкальский край</w:t>
            </w:r>
          </w:p>
        </w:tc>
        <w:tc>
          <w:tcPr>
            <w:tcW w:w="1120" w:type="dxa"/>
            <w:tcBorders>
              <w:top w:val="nil"/>
              <w:left w:val="nil"/>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jc w:val="center"/>
              <w:rPr>
                <w:rFonts w:ascii="Times New Roman" w:hAnsi="Times New Roman"/>
                <w:color w:val="000000"/>
                <w:sz w:val="24"/>
                <w:szCs w:val="24"/>
                <w:lang w:eastAsia="ru-RU"/>
              </w:rPr>
            </w:pPr>
            <w:r w:rsidRPr="000A50F4">
              <w:rPr>
                <w:rFonts w:ascii="Times New Roman" w:hAnsi="Times New Roman"/>
                <w:color w:val="000000"/>
                <w:sz w:val="24"/>
                <w:szCs w:val="24"/>
                <w:lang w:eastAsia="ru-RU"/>
              </w:rPr>
              <w:t>224,6</w:t>
            </w:r>
          </w:p>
        </w:tc>
        <w:tc>
          <w:tcPr>
            <w:tcW w:w="3580" w:type="dxa"/>
            <w:tcBorders>
              <w:top w:val="nil"/>
              <w:left w:val="nil"/>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rPr>
                <w:rFonts w:ascii="Times New Roman" w:hAnsi="Times New Roman"/>
                <w:color w:val="000000"/>
                <w:sz w:val="24"/>
                <w:szCs w:val="24"/>
                <w:lang w:eastAsia="ru-RU"/>
              </w:rPr>
            </w:pPr>
            <w:r w:rsidRPr="000A50F4">
              <w:rPr>
                <w:rFonts w:ascii="Times New Roman" w:hAnsi="Times New Roman"/>
                <w:color w:val="000000"/>
                <w:sz w:val="24"/>
                <w:szCs w:val="24"/>
                <w:lang w:eastAsia="ru-RU"/>
              </w:rPr>
              <w:t>Ханты-Мансийский АО</w:t>
            </w:r>
          </w:p>
        </w:tc>
        <w:tc>
          <w:tcPr>
            <w:tcW w:w="1120" w:type="dxa"/>
            <w:tcBorders>
              <w:top w:val="nil"/>
              <w:left w:val="nil"/>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jc w:val="center"/>
              <w:rPr>
                <w:rFonts w:ascii="Times New Roman" w:hAnsi="Times New Roman"/>
                <w:color w:val="000000"/>
                <w:sz w:val="24"/>
                <w:szCs w:val="24"/>
                <w:lang w:eastAsia="ru-RU"/>
              </w:rPr>
            </w:pPr>
            <w:r w:rsidRPr="000A50F4">
              <w:rPr>
                <w:rFonts w:ascii="Times New Roman" w:hAnsi="Times New Roman"/>
                <w:color w:val="000000"/>
                <w:sz w:val="24"/>
                <w:szCs w:val="24"/>
                <w:lang w:eastAsia="ru-RU"/>
              </w:rPr>
              <w:t>67,2</w:t>
            </w:r>
          </w:p>
        </w:tc>
      </w:tr>
      <w:tr w:rsidR="00FA027B" w:rsidRPr="000A50F4" w:rsidTr="00FA027B">
        <w:trPr>
          <w:trHeight w:val="315"/>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rPr>
                <w:rFonts w:ascii="Times New Roman" w:hAnsi="Times New Roman"/>
                <w:color w:val="000000"/>
                <w:sz w:val="24"/>
                <w:szCs w:val="24"/>
                <w:lang w:eastAsia="ru-RU"/>
              </w:rPr>
            </w:pPr>
            <w:r w:rsidRPr="000A50F4">
              <w:rPr>
                <w:rFonts w:ascii="Times New Roman" w:hAnsi="Times New Roman"/>
                <w:color w:val="000000"/>
                <w:sz w:val="24"/>
                <w:szCs w:val="24"/>
                <w:lang w:eastAsia="ru-RU"/>
              </w:rPr>
              <w:t>Еврейская АО</w:t>
            </w:r>
          </w:p>
        </w:tc>
        <w:tc>
          <w:tcPr>
            <w:tcW w:w="1120" w:type="dxa"/>
            <w:tcBorders>
              <w:top w:val="nil"/>
              <w:left w:val="nil"/>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jc w:val="center"/>
              <w:rPr>
                <w:rFonts w:ascii="Times New Roman" w:hAnsi="Times New Roman"/>
                <w:color w:val="000000"/>
                <w:sz w:val="24"/>
                <w:szCs w:val="24"/>
                <w:lang w:eastAsia="ru-RU"/>
              </w:rPr>
            </w:pPr>
            <w:r w:rsidRPr="000A50F4">
              <w:rPr>
                <w:rFonts w:ascii="Times New Roman" w:hAnsi="Times New Roman"/>
                <w:color w:val="000000"/>
                <w:sz w:val="24"/>
                <w:szCs w:val="24"/>
                <w:lang w:eastAsia="ru-RU"/>
              </w:rPr>
              <w:t>220,4</w:t>
            </w:r>
          </w:p>
        </w:tc>
        <w:tc>
          <w:tcPr>
            <w:tcW w:w="3580" w:type="dxa"/>
            <w:tcBorders>
              <w:top w:val="nil"/>
              <w:left w:val="nil"/>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rPr>
                <w:rFonts w:ascii="Times New Roman" w:hAnsi="Times New Roman"/>
                <w:color w:val="000000"/>
                <w:sz w:val="24"/>
                <w:szCs w:val="24"/>
                <w:lang w:eastAsia="ru-RU"/>
              </w:rPr>
            </w:pPr>
            <w:r w:rsidRPr="000A50F4">
              <w:rPr>
                <w:rFonts w:ascii="Times New Roman" w:hAnsi="Times New Roman"/>
                <w:color w:val="000000"/>
                <w:sz w:val="24"/>
                <w:szCs w:val="24"/>
                <w:lang w:eastAsia="ru-RU"/>
              </w:rPr>
              <w:t>Саратовская область</w:t>
            </w:r>
          </w:p>
        </w:tc>
        <w:tc>
          <w:tcPr>
            <w:tcW w:w="1120" w:type="dxa"/>
            <w:tcBorders>
              <w:top w:val="nil"/>
              <w:left w:val="nil"/>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jc w:val="center"/>
              <w:rPr>
                <w:rFonts w:ascii="Times New Roman" w:hAnsi="Times New Roman"/>
                <w:color w:val="000000"/>
                <w:sz w:val="24"/>
                <w:szCs w:val="24"/>
                <w:lang w:eastAsia="ru-RU"/>
              </w:rPr>
            </w:pPr>
            <w:r w:rsidRPr="000A50F4">
              <w:rPr>
                <w:rFonts w:ascii="Times New Roman" w:hAnsi="Times New Roman"/>
                <w:color w:val="000000"/>
                <w:sz w:val="24"/>
                <w:szCs w:val="24"/>
                <w:lang w:eastAsia="ru-RU"/>
              </w:rPr>
              <w:t>78,4</w:t>
            </w:r>
          </w:p>
        </w:tc>
      </w:tr>
      <w:tr w:rsidR="00FA027B" w:rsidRPr="000A50F4" w:rsidTr="00FA027B">
        <w:trPr>
          <w:trHeight w:val="315"/>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rPr>
                <w:rFonts w:ascii="Times New Roman" w:hAnsi="Times New Roman"/>
                <w:color w:val="000000"/>
                <w:sz w:val="24"/>
                <w:szCs w:val="24"/>
                <w:lang w:eastAsia="ru-RU"/>
              </w:rPr>
            </w:pPr>
            <w:r w:rsidRPr="000A50F4">
              <w:rPr>
                <w:rFonts w:ascii="Times New Roman" w:hAnsi="Times New Roman"/>
                <w:color w:val="000000"/>
                <w:sz w:val="24"/>
                <w:szCs w:val="24"/>
                <w:lang w:eastAsia="ru-RU"/>
              </w:rPr>
              <w:t>Амурская область</w:t>
            </w:r>
          </w:p>
        </w:tc>
        <w:tc>
          <w:tcPr>
            <w:tcW w:w="1120" w:type="dxa"/>
            <w:tcBorders>
              <w:top w:val="nil"/>
              <w:left w:val="nil"/>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jc w:val="center"/>
              <w:rPr>
                <w:rFonts w:ascii="Times New Roman" w:hAnsi="Times New Roman"/>
                <w:color w:val="000000"/>
                <w:sz w:val="24"/>
                <w:szCs w:val="24"/>
                <w:lang w:eastAsia="ru-RU"/>
              </w:rPr>
            </w:pPr>
            <w:r w:rsidRPr="000A50F4">
              <w:rPr>
                <w:rFonts w:ascii="Times New Roman" w:hAnsi="Times New Roman"/>
                <w:color w:val="000000"/>
                <w:sz w:val="24"/>
                <w:szCs w:val="24"/>
                <w:lang w:eastAsia="ru-RU"/>
              </w:rPr>
              <w:t>216,6</w:t>
            </w:r>
          </w:p>
        </w:tc>
        <w:tc>
          <w:tcPr>
            <w:tcW w:w="3580" w:type="dxa"/>
            <w:tcBorders>
              <w:top w:val="nil"/>
              <w:left w:val="nil"/>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rPr>
                <w:rFonts w:ascii="Times New Roman" w:hAnsi="Times New Roman"/>
                <w:color w:val="000000"/>
                <w:sz w:val="24"/>
                <w:szCs w:val="24"/>
                <w:lang w:eastAsia="ru-RU"/>
              </w:rPr>
            </w:pPr>
            <w:r w:rsidRPr="000A50F4">
              <w:rPr>
                <w:rFonts w:ascii="Times New Roman" w:hAnsi="Times New Roman"/>
                <w:color w:val="000000"/>
                <w:sz w:val="24"/>
                <w:szCs w:val="24"/>
                <w:lang w:eastAsia="ru-RU"/>
              </w:rPr>
              <w:t>Калужская область</w:t>
            </w:r>
          </w:p>
        </w:tc>
        <w:tc>
          <w:tcPr>
            <w:tcW w:w="1120" w:type="dxa"/>
            <w:tcBorders>
              <w:top w:val="nil"/>
              <w:left w:val="nil"/>
              <w:bottom w:val="single" w:sz="4" w:space="0" w:color="auto"/>
              <w:right w:val="single" w:sz="4" w:space="0" w:color="auto"/>
            </w:tcBorders>
            <w:shd w:val="clear" w:color="auto" w:fill="auto"/>
            <w:vAlign w:val="center"/>
            <w:hideMark/>
          </w:tcPr>
          <w:p w:rsidR="00FA027B" w:rsidRPr="000A50F4" w:rsidRDefault="00FA027B" w:rsidP="00FA027B">
            <w:pPr>
              <w:spacing w:after="0" w:line="240" w:lineRule="auto"/>
              <w:jc w:val="center"/>
              <w:rPr>
                <w:rFonts w:ascii="Times New Roman" w:hAnsi="Times New Roman"/>
                <w:color w:val="000000"/>
                <w:sz w:val="24"/>
                <w:szCs w:val="24"/>
                <w:lang w:eastAsia="ru-RU"/>
              </w:rPr>
            </w:pPr>
            <w:r w:rsidRPr="000A50F4">
              <w:rPr>
                <w:rFonts w:ascii="Times New Roman" w:hAnsi="Times New Roman"/>
                <w:color w:val="000000"/>
                <w:sz w:val="24"/>
                <w:szCs w:val="24"/>
                <w:lang w:eastAsia="ru-RU"/>
              </w:rPr>
              <w:t>79,2</w:t>
            </w:r>
          </w:p>
        </w:tc>
      </w:tr>
    </w:tbl>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lastRenderedPageBreak/>
        <w:t>Как и в предыдущие годы, большинство зарегистрированных</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это лица</w:t>
      </w:r>
      <w:r w:rsidR="00757202">
        <w:rPr>
          <w:rFonts w:ascii="Times New Roman" w:hAnsi="Times New Roman" w:cs="Times New Roman"/>
          <w:sz w:val="28"/>
          <w:szCs w:val="28"/>
        </w:rPr>
        <w:t>,</w:t>
      </w:r>
      <w:r w:rsidRPr="005E58C6">
        <w:rPr>
          <w:rFonts w:ascii="Times New Roman" w:hAnsi="Times New Roman" w:cs="Times New Roman"/>
          <w:sz w:val="28"/>
          <w:szCs w:val="28"/>
        </w:rPr>
        <w:t xml:space="preserve"> больные алкоголизмом, алкогольными психозами, и лица, употребляющие алкоголь с вредными последствиями (78,3</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от общего числа зарегистрированных пациентов). На пациентов с наркоманией и лиц, злоупотребляющих наркотиками, приходится 20,8</w:t>
      </w:r>
      <w:r w:rsidR="00000709">
        <w:rPr>
          <w:rFonts w:ascii="Times New Roman" w:hAnsi="Times New Roman" w:cs="Times New Roman"/>
          <w:sz w:val="28"/>
          <w:szCs w:val="28"/>
        </w:rPr>
        <w:t> %</w:t>
      </w:r>
      <w:r w:rsidRPr="005E58C6">
        <w:rPr>
          <w:rFonts w:ascii="Times New Roman" w:hAnsi="Times New Roman" w:cs="Times New Roman"/>
          <w:sz w:val="28"/>
          <w:szCs w:val="28"/>
        </w:rPr>
        <w:t>, токсикоманией и лиц, злоупотребляющих ненаркотическими психоактивными веществами,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0,1</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p>
    <w:p w:rsid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Число больных алкоголизмом и алкогольными психозами, зарегистрированных в медицинских организациях, оказывающих медицинскую помощь по профилю «психиатрия-наркология», в 2018 году, составило 1 376 344 человека или 937,1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что составляет 0,9</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общей численности населения. Кроме того, в 2018 году было зарегистрировано 218 070 пациентов, употребляющих алкоголь с вредными последствиями (пагубное употребление), или 148,5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 xml:space="preserve">населения. Всего в 2018 году за наркологической помощью обратились 1 594 414 пациента с алкогольными расстройствами, или 1085,5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(1,1</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от численности населения страны). </w:t>
      </w:r>
    </w:p>
    <w:p w:rsidR="00FA027B" w:rsidRPr="005E58C6" w:rsidRDefault="00FA027B"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FA027B">
      <w:pPr>
        <w:widowControl w:val="0"/>
        <w:spacing w:after="0" w:line="312" w:lineRule="auto"/>
        <w:ind w:firstLine="709"/>
        <w:jc w:val="right"/>
        <w:rPr>
          <w:rFonts w:ascii="Times New Roman" w:hAnsi="Times New Roman" w:cs="Times New Roman"/>
          <w:sz w:val="28"/>
          <w:szCs w:val="28"/>
        </w:rPr>
      </w:pPr>
      <w:r w:rsidRPr="005E58C6">
        <w:rPr>
          <w:rFonts w:ascii="Times New Roman" w:hAnsi="Times New Roman" w:cs="Times New Roman"/>
          <w:sz w:val="28"/>
          <w:szCs w:val="28"/>
        </w:rPr>
        <w:t>Таблица 3.6.</w:t>
      </w:r>
    </w:p>
    <w:p w:rsidR="005E58C6" w:rsidRPr="005E58C6" w:rsidRDefault="005E58C6" w:rsidP="00FA027B">
      <w:pPr>
        <w:widowControl w:val="0"/>
        <w:spacing w:after="0" w:line="240"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Показатели общей заболеваемости алкогольными расстройствами </w:t>
      </w:r>
    </w:p>
    <w:p w:rsidR="005E58C6" w:rsidRPr="005E58C6" w:rsidRDefault="005E58C6" w:rsidP="00FA027B">
      <w:pPr>
        <w:widowControl w:val="0"/>
        <w:spacing w:after="0" w:line="240"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Российской Федерации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среднегодового населения)</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1"/>
        <w:gridCol w:w="843"/>
        <w:gridCol w:w="917"/>
        <w:gridCol w:w="902"/>
        <w:gridCol w:w="835"/>
        <w:gridCol w:w="919"/>
        <w:gridCol w:w="1349"/>
        <w:gridCol w:w="944"/>
      </w:tblGrid>
      <w:tr w:rsidR="00FA027B" w:rsidRPr="000A50F4" w:rsidTr="00FA027B">
        <w:trPr>
          <w:trHeight w:val="288"/>
        </w:trPr>
        <w:tc>
          <w:tcPr>
            <w:tcW w:w="2931" w:type="dxa"/>
            <w:tcBorders>
              <w:top w:val="single" w:sz="4" w:space="0" w:color="auto"/>
              <w:left w:val="single" w:sz="4" w:space="0" w:color="auto"/>
              <w:bottom w:val="single" w:sz="4" w:space="0" w:color="auto"/>
              <w:right w:val="single" w:sz="4" w:space="0" w:color="auto"/>
            </w:tcBorders>
            <w:noWrap/>
            <w:vAlign w:val="center"/>
            <w:hideMark/>
          </w:tcPr>
          <w:p w:rsidR="00FA027B" w:rsidRPr="00FA027B" w:rsidRDefault="00FA027B" w:rsidP="00FA027B">
            <w:pPr>
              <w:spacing w:after="0" w:line="240" w:lineRule="auto"/>
              <w:jc w:val="center"/>
              <w:rPr>
                <w:rFonts w:ascii="Times New Roman" w:hAnsi="Times New Roman"/>
                <w:sz w:val="20"/>
                <w:lang w:eastAsia="ru-RU"/>
              </w:rPr>
            </w:pPr>
            <w:r w:rsidRPr="00FA027B">
              <w:rPr>
                <w:rFonts w:ascii="Times New Roman" w:hAnsi="Times New Roman"/>
                <w:sz w:val="20"/>
                <w:lang w:eastAsia="ru-RU"/>
              </w:rPr>
              <w:t>Категория</w:t>
            </w:r>
          </w:p>
        </w:tc>
        <w:tc>
          <w:tcPr>
            <w:tcW w:w="865" w:type="dxa"/>
            <w:tcBorders>
              <w:top w:val="single" w:sz="4" w:space="0" w:color="auto"/>
              <w:left w:val="single" w:sz="4" w:space="0" w:color="auto"/>
              <w:bottom w:val="single" w:sz="4" w:space="0" w:color="auto"/>
              <w:right w:val="single" w:sz="4" w:space="0" w:color="auto"/>
            </w:tcBorders>
            <w:vAlign w:val="center"/>
            <w:hideMark/>
          </w:tcPr>
          <w:p w:rsidR="00FA027B" w:rsidRPr="00FA027B" w:rsidRDefault="00FA027B" w:rsidP="00FA027B">
            <w:pPr>
              <w:spacing w:after="0" w:line="240" w:lineRule="auto"/>
              <w:jc w:val="center"/>
              <w:rPr>
                <w:rFonts w:ascii="Times New Roman" w:hAnsi="Times New Roman"/>
                <w:sz w:val="20"/>
                <w:lang w:eastAsia="ru-RU"/>
              </w:rPr>
            </w:pPr>
            <w:r w:rsidRPr="00FA027B">
              <w:rPr>
                <w:rFonts w:ascii="Times New Roman" w:hAnsi="Times New Roman"/>
                <w:sz w:val="20"/>
                <w:lang w:eastAsia="ru-RU"/>
              </w:rPr>
              <w:t>2014 г.</w:t>
            </w:r>
          </w:p>
        </w:tc>
        <w:tc>
          <w:tcPr>
            <w:tcW w:w="1011" w:type="dxa"/>
            <w:tcBorders>
              <w:top w:val="single" w:sz="4" w:space="0" w:color="auto"/>
              <w:left w:val="single" w:sz="4" w:space="0" w:color="auto"/>
              <w:bottom w:val="single" w:sz="4" w:space="0" w:color="auto"/>
              <w:right w:val="single" w:sz="4" w:space="0" w:color="auto"/>
            </w:tcBorders>
            <w:vAlign w:val="center"/>
            <w:hideMark/>
          </w:tcPr>
          <w:p w:rsidR="00FA027B" w:rsidRPr="00FA027B" w:rsidRDefault="00FA027B" w:rsidP="00FA027B">
            <w:pPr>
              <w:spacing w:after="0" w:line="240" w:lineRule="auto"/>
              <w:jc w:val="center"/>
              <w:rPr>
                <w:rFonts w:ascii="Times New Roman" w:hAnsi="Times New Roman"/>
                <w:sz w:val="20"/>
                <w:lang w:eastAsia="ru-RU"/>
              </w:rPr>
            </w:pPr>
            <w:r w:rsidRPr="00FA027B">
              <w:rPr>
                <w:rFonts w:ascii="Times New Roman" w:hAnsi="Times New Roman"/>
                <w:sz w:val="20"/>
                <w:lang w:eastAsia="ru-RU"/>
              </w:rPr>
              <w:t>2015 г.</w:t>
            </w:r>
          </w:p>
        </w:tc>
        <w:tc>
          <w:tcPr>
            <w:tcW w:w="982" w:type="dxa"/>
            <w:tcBorders>
              <w:top w:val="single" w:sz="4" w:space="0" w:color="auto"/>
              <w:left w:val="single" w:sz="4" w:space="0" w:color="auto"/>
              <w:bottom w:val="single" w:sz="4" w:space="0" w:color="auto"/>
              <w:right w:val="single" w:sz="4" w:space="0" w:color="auto"/>
            </w:tcBorders>
            <w:vAlign w:val="center"/>
            <w:hideMark/>
          </w:tcPr>
          <w:p w:rsidR="00FA027B" w:rsidRPr="00FA027B" w:rsidRDefault="00FA027B" w:rsidP="00FA027B">
            <w:pPr>
              <w:spacing w:after="0" w:line="240" w:lineRule="auto"/>
              <w:rPr>
                <w:rFonts w:ascii="Times New Roman" w:hAnsi="Times New Roman"/>
                <w:sz w:val="20"/>
                <w:lang w:eastAsia="ru-RU"/>
              </w:rPr>
            </w:pPr>
            <w:r w:rsidRPr="00FA027B">
              <w:rPr>
                <w:rFonts w:ascii="Times New Roman" w:hAnsi="Times New Roman"/>
                <w:sz w:val="20"/>
                <w:lang w:eastAsia="ru-RU"/>
              </w:rPr>
              <w:t>2016 г.</w:t>
            </w:r>
          </w:p>
        </w:tc>
        <w:tc>
          <w:tcPr>
            <w:tcW w:w="849" w:type="dxa"/>
            <w:tcBorders>
              <w:top w:val="single" w:sz="4" w:space="0" w:color="auto"/>
              <w:left w:val="single" w:sz="4" w:space="0" w:color="auto"/>
              <w:bottom w:val="single" w:sz="4" w:space="0" w:color="auto"/>
              <w:right w:val="single" w:sz="4" w:space="0" w:color="auto"/>
            </w:tcBorders>
            <w:vAlign w:val="center"/>
            <w:hideMark/>
          </w:tcPr>
          <w:p w:rsidR="00FA027B" w:rsidRPr="00FA027B" w:rsidRDefault="00FA027B" w:rsidP="00FA027B">
            <w:pPr>
              <w:spacing w:after="0" w:line="240" w:lineRule="auto"/>
              <w:ind w:right="-108"/>
              <w:rPr>
                <w:rFonts w:ascii="Times New Roman" w:hAnsi="Times New Roman"/>
                <w:sz w:val="20"/>
                <w:lang w:eastAsia="ru-RU"/>
              </w:rPr>
            </w:pPr>
            <w:r w:rsidRPr="00FA027B">
              <w:rPr>
                <w:rFonts w:ascii="Times New Roman" w:hAnsi="Times New Roman"/>
                <w:sz w:val="20"/>
                <w:lang w:eastAsia="ru-RU"/>
              </w:rPr>
              <w:t>2017 г.</w:t>
            </w:r>
          </w:p>
        </w:tc>
        <w:tc>
          <w:tcPr>
            <w:tcW w:w="919" w:type="dxa"/>
            <w:tcBorders>
              <w:top w:val="single" w:sz="4" w:space="0" w:color="auto"/>
              <w:left w:val="single" w:sz="4" w:space="0" w:color="auto"/>
              <w:bottom w:val="single" w:sz="4" w:space="0" w:color="auto"/>
              <w:right w:val="single" w:sz="4" w:space="0" w:color="auto"/>
            </w:tcBorders>
            <w:noWrap/>
            <w:vAlign w:val="center"/>
            <w:hideMark/>
          </w:tcPr>
          <w:p w:rsidR="00FA027B" w:rsidRPr="00FA027B" w:rsidRDefault="00FA027B" w:rsidP="00FA027B">
            <w:pPr>
              <w:spacing w:after="0" w:line="240" w:lineRule="auto"/>
              <w:jc w:val="center"/>
              <w:rPr>
                <w:rFonts w:ascii="Times New Roman" w:hAnsi="Times New Roman"/>
                <w:sz w:val="20"/>
                <w:lang w:eastAsia="ru-RU"/>
              </w:rPr>
            </w:pPr>
            <w:r w:rsidRPr="00FA027B">
              <w:rPr>
                <w:rFonts w:ascii="Times New Roman" w:hAnsi="Times New Roman"/>
                <w:sz w:val="20"/>
                <w:lang w:eastAsia="ru-RU"/>
              </w:rPr>
              <w:t>2018 г.</w:t>
            </w:r>
          </w:p>
        </w:tc>
        <w:tc>
          <w:tcPr>
            <w:tcW w:w="1349" w:type="dxa"/>
            <w:tcBorders>
              <w:top w:val="single" w:sz="4" w:space="0" w:color="auto"/>
              <w:left w:val="single" w:sz="4" w:space="0" w:color="auto"/>
              <w:bottom w:val="single" w:sz="4" w:space="0" w:color="auto"/>
              <w:right w:val="single" w:sz="4" w:space="0" w:color="auto"/>
            </w:tcBorders>
            <w:noWrap/>
            <w:vAlign w:val="center"/>
            <w:hideMark/>
          </w:tcPr>
          <w:p w:rsidR="00FA027B" w:rsidRPr="00FA027B" w:rsidRDefault="00FA027B" w:rsidP="00FA027B">
            <w:pPr>
              <w:spacing w:after="0" w:line="240" w:lineRule="auto"/>
              <w:jc w:val="center"/>
              <w:rPr>
                <w:rFonts w:ascii="Times New Roman" w:hAnsi="Times New Roman"/>
                <w:sz w:val="20"/>
                <w:lang w:eastAsia="ru-RU"/>
              </w:rPr>
            </w:pPr>
            <w:r w:rsidRPr="00FA027B">
              <w:rPr>
                <w:rFonts w:ascii="Times New Roman" w:hAnsi="Times New Roman"/>
                <w:sz w:val="20"/>
                <w:lang w:eastAsia="ru-RU"/>
              </w:rPr>
              <w:t>Прирост  2018 г. к 2017 г., (</w:t>
            </w:r>
            <w:r w:rsidR="00000709">
              <w:rPr>
                <w:rFonts w:ascii="Times New Roman" w:hAnsi="Times New Roman"/>
                <w:sz w:val="20"/>
                <w:lang w:eastAsia="ru-RU"/>
              </w:rPr>
              <w:t> %</w:t>
            </w:r>
            <w:r w:rsidRPr="00FA027B">
              <w:rPr>
                <w:rFonts w:ascii="Times New Roman" w:hAnsi="Times New Roman"/>
                <w:sz w:val="20"/>
                <w:lang w:eastAsia="ru-RU"/>
              </w:rPr>
              <w:t>)</w:t>
            </w:r>
          </w:p>
        </w:tc>
        <w:tc>
          <w:tcPr>
            <w:tcW w:w="734" w:type="dxa"/>
            <w:tcBorders>
              <w:top w:val="single" w:sz="4" w:space="0" w:color="auto"/>
              <w:left w:val="single" w:sz="4" w:space="0" w:color="auto"/>
              <w:bottom w:val="single" w:sz="4" w:space="0" w:color="auto"/>
              <w:right w:val="single" w:sz="4" w:space="0" w:color="auto"/>
            </w:tcBorders>
            <w:noWrap/>
            <w:vAlign w:val="center"/>
            <w:hideMark/>
          </w:tcPr>
          <w:p w:rsidR="00FA027B" w:rsidRPr="00FA027B" w:rsidRDefault="00FA027B" w:rsidP="00FA027B">
            <w:pPr>
              <w:spacing w:after="0" w:line="240" w:lineRule="auto"/>
              <w:jc w:val="center"/>
              <w:rPr>
                <w:rFonts w:ascii="Times New Roman" w:hAnsi="Times New Roman"/>
                <w:sz w:val="20"/>
                <w:lang w:eastAsia="ru-RU"/>
              </w:rPr>
            </w:pPr>
            <w:r w:rsidRPr="00FA027B">
              <w:rPr>
                <w:rFonts w:ascii="Times New Roman" w:hAnsi="Times New Roman"/>
                <w:sz w:val="20"/>
                <w:lang w:eastAsia="ru-RU"/>
              </w:rPr>
              <w:t>Прирост 2018 г. к   2014 г.,(</w:t>
            </w:r>
            <w:r w:rsidR="00000709">
              <w:rPr>
                <w:rFonts w:ascii="Times New Roman" w:hAnsi="Times New Roman"/>
                <w:sz w:val="20"/>
                <w:lang w:eastAsia="ru-RU"/>
              </w:rPr>
              <w:t> %</w:t>
            </w:r>
            <w:r w:rsidRPr="00FA027B">
              <w:rPr>
                <w:rFonts w:ascii="Times New Roman" w:hAnsi="Times New Roman"/>
                <w:sz w:val="20"/>
                <w:lang w:eastAsia="ru-RU"/>
              </w:rPr>
              <w:t>)</w:t>
            </w:r>
          </w:p>
        </w:tc>
      </w:tr>
      <w:tr w:rsidR="00FA027B" w:rsidRPr="000A50F4" w:rsidTr="00FA027B">
        <w:trPr>
          <w:trHeight w:val="288"/>
        </w:trPr>
        <w:tc>
          <w:tcPr>
            <w:tcW w:w="2931" w:type="dxa"/>
            <w:tcBorders>
              <w:top w:val="single" w:sz="4" w:space="0" w:color="auto"/>
              <w:left w:val="single" w:sz="4" w:space="0" w:color="auto"/>
              <w:bottom w:val="single" w:sz="4" w:space="0" w:color="auto"/>
              <w:right w:val="single" w:sz="4" w:space="0" w:color="auto"/>
            </w:tcBorders>
            <w:noWrap/>
            <w:vAlign w:val="bottom"/>
            <w:hideMark/>
          </w:tcPr>
          <w:p w:rsidR="00FA027B" w:rsidRPr="000A50F4" w:rsidRDefault="00FA027B" w:rsidP="00FA027B">
            <w:pPr>
              <w:spacing w:after="0" w:line="240" w:lineRule="auto"/>
              <w:rPr>
                <w:rFonts w:ascii="Times New Roman" w:hAnsi="Times New Roman"/>
                <w:lang w:eastAsia="ru-RU"/>
              </w:rPr>
            </w:pPr>
            <w:r w:rsidRPr="000A50F4">
              <w:rPr>
                <w:rFonts w:ascii="Times New Roman" w:hAnsi="Times New Roman"/>
                <w:lang w:eastAsia="ru-RU"/>
              </w:rPr>
              <w:t xml:space="preserve">Алкогольные расстройства, </w:t>
            </w:r>
          </w:p>
          <w:p w:rsidR="00FA027B" w:rsidRPr="000A50F4" w:rsidRDefault="00FA027B" w:rsidP="00FA027B">
            <w:pPr>
              <w:spacing w:after="0" w:line="240" w:lineRule="auto"/>
              <w:rPr>
                <w:rFonts w:ascii="Times New Roman" w:hAnsi="Times New Roman"/>
                <w:lang w:eastAsia="ru-RU"/>
              </w:rPr>
            </w:pPr>
            <w:r w:rsidRPr="000A50F4">
              <w:rPr>
                <w:rFonts w:ascii="Times New Roman" w:hAnsi="Times New Roman"/>
                <w:lang w:eastAsia="ru-RU"/>
              </w:rPr>
              <w:t>из них:</w:t>
            </w:r>
          </w:p>
        </w:tc>
        <w:tc>
          <w:tcPr>
            <w:tcW w:w="865" w:type="dxa"/>
            <w:tcBorders>
              <w:top w:val="single" w:sz="4" w:space="0" w:color="auto"/>
              <w:left w:val="single" w:sz="4" w:space="0" w:color="auto"/>
              <w:bottom w:val="single" w:sz="4" w:space="0" w:color="auto"/>
              <w:right w:val="single" w:sz="4" w:space="0" w:color="auto"/>
            </w:tcBorders>
            <w:vAlign w:val="center"/>
            <w:hideMark/>
          </w:tcPr>
          <w:p w:rsidR="00FA027B" w:rsidRPr="000A50F4" w:rsidRDefault="00FA027B" w:rsidP="00FA027B">
            <w:pPr>
              <w:spacing w:after="0" w:line="240" w:lineRule="auto"/>
              <w:jc w:val="center"/>
              <w:rPr>
                <w:rFonts w:ascii="Times New Roman" w:hAnsi="Times New Roman"/>
                <w:lang w:eastAsia="ru-RU"/>
              </w:rPr>
            </w:pPr>
            <w:r w:rsidRPr="000A50F4">
              <w:rPr>
                <w:rFonts w:ascii="Times New Roman" w:hAnsi="Times New Roman"/>
                <w:lang w:eastAsia="ru-RU"/>
              </w:rPr>
              <w:t>1497,5</w:t>
            </w:r>
          </w:p>
        </w:tc>
        <w:tc>
          <w:tcPr>
            <w:tcW w:w="1011" w:type="dxa"/>
            <w:tcBorders>
              <w:top w:val="single" w:sz="4" w:space="0" w:color="auto"/>
              <w:left w:val="single" w:sz="4" w:space="0" w:color="auto"/>
              <w:bottom w:val="single" w:sz="4" w:space="0" w:color="auto"/>
              <w:right w:val="single" w:sz="4" w:space="0" w:color="auto"/>
            </w:tcBorders>
            <w:vAlign w:val="center"/>
            <w:hideMark/>
          </w:tcPr>
          <w:p w:rsidR="00FA027B" w:rsidRPr="000A50F4" w:rsidRDefault="00FA027B" w:rsidP="00FA027B">
            <w:pPr>
              <w:spacing w:after="0" w:line="240" w:lineRule="auto"/>
              <w:jc w:val="center"/>
              <w:rPr>
                <w:rFonts w:ascii="Times New Roman" w:hAnsi="Times New Roman"/>
                <w:lang w:eastAsia="ru-RU"/>
              </w:rPr>
            </w:pPr>
            <w:r w:rsidRPr="000A50F4">
              <w:rPr>
                <w:rFonts w:ascii="Times New Roman" w:hAnsi="Times New Roman"/>
                <w:lang w:eastAsia="ru-RU"/>
              </w:rPr>
              <w:t>1420,9</w:t>
            </w:r>
          </w:p>
        </w:tc>
        <w:tc>
          <w:tcPr>
            <w:tcW w:w="982" w:type="dxa"/>
            <w:tcBorders>
              <w:top w:val="single" w:sz="4" w:space="0" w:color="auto"/>
              <w:left w:val="single" w:sz="4" w:space="0" w:color="auto"/>
              <w:bottom w:val="single" w:sz="4" w:space="0" w:color="auto"/>
              <w:right w:val="single" w:sz="4" w:space="0" w:color="auto"/>
            </w:tcBorders>
            <w:vAlign w:val="center"/>
            <w:hideMark/>
          </w:tcPr>
          <w:p w:rsidR="00FA027B" w:rsidRPr="000A50F4" w:rsidRDefault="00FA027B" w:rsidP="00FA027B">
            <w:pPr>
              <w:spacing w:after="0" w:line="240" w:lineRule="auto"/>
              <w:jc w:val="center"/>
              <w:rPr>
                <w:rFonts w:ascii="Times New Roman" w:hAnsi="Times New Roman"/>
                <w:lang w:eastAsia="ru-RU"/>
              </w:rPr>
            </w:pPr>
            <w:r w:rsidRPr="000A50F4">
              <w:rPr>
                <w:rFonts w:ascii="Times New Roman" w:hAnsi="Times New Roman"/>
                <w:lang w:eastAsia="ru-RU"/>
              </w:rPr>
              <w:t>1287,4</w:t>
            </w:r>
          </w:p>
        </w:tc>
        <w:tc>
          <w:tcPr>
            <w:tcW w:w="849" w:type="dxa"/>
            <w:tcBorders>
              <w:top w:val="single" w:sz="4" w:space="0" w:color="auto"/>
              <w:left w:val="single" w:sz="4" w:space="0" w:color="auto"/>
              <w:bottom w:val="single" w:sz="4" w:space="0" w:color="auto"/>
              <w:right w:val="single" w:sz="4" w:space="0" w:color="auto"/>
            </w:tcBorders>
            <w:vAlign w:val="center"/>
            <w:hideMark/>
          </w:tcPr>
          <w:p w:rsidR="00FA027B" w:rsidRPr="000A50F4" w:rsidRDefault="00FA027B" w:rsidP="00FA027B">
            <w:pPr>
              <w:spacing w:after="0" w:line="240" w:lineRule="auto"/>
              <w:jc w:val="center"/>
              <w:rPr>
                <w:rFonts w:ascii="Times New Roman" w:hAnsi="Times New Roman"/>
                <w:lang w:eastAsia="ru-RU"/>
              </w:rPr>
            </w:pPr>
            <w:r w:rsidRPr="000A50F4">
              <w:rPr>
                <w:rFonts w:ascii="Times New Roman" w:hAnsi="Times New Roman"/>
                <w:lang w:eastAsia="ru-RU"/>
              </w:rPr>
              <w:t>119</w:t>
            </w:r>
            <w:r w:rsidRPr="000A50F4">
              <w:rPr>
                <w:rFonts w:ascii="Times New Roman" w:hAnsi="Times New Roman"/>
                <w:lang w:val="en-US" w:eastAsia="ru-RU"/>
              </w:rPr>
              <w:t>7</w:t>
            </w:r>
            <w:r w:rsidRPr="000A50F4">
              <w:rPr>
                <w:rFonts w:ascii="Times New Roman" w:hAnsi="Times New Roman"/>
                <w:lang w:eastAsia="ru-RU"/>
              </w:rPr>
              <w:t>,</w:t>
            </w:r>
            <w:r w:rsidRPr="000A50F4">
              <w:rPr>
                <w:rFonts w:ascii="Times New Roman" w:hAnsi="Times New Roman"/>
                <w:lang w:val="en-US" w:eastAsia="ru-RU"/>
              </w:rPr>
              <w:t>8</w:t>
            </w:r>
          </w:p>
        </w:tc>
        <w:tc>
          <w:tcPr>
            <w:tcW w:w="919" w:type="dxa"/>
            <w:tcBorders>
              <w:top w:val="single" w:sz="4" w:space="0" w:color="auto"/>
              <w:left w:val="single" w:sz="4" w:space="0" w:color="auto"/>
              <w:bottom w:val="single" w:sz="4" w:space="0" w:color="auto"/>
              <w:right w:val="single" w:sz="4" w:space="0" w:color="auto"/>
            </w:tcBorders>
            <w:noWrap/>
            <w:vAlign w:val="center"/>
            <w:hideMark/>
          </w:tcPr>
          <w:p w:rsidR="00FA027B" w:rsidRPr="000A50F4" w:rsidRDefault="00FA027B" w:rsidP="00FA027B">
            <w:pPr>
              <w:spacing w:after="0" w:line="240" w:lineRule="auto"/>
              <w:jc w:val="center"/>
              <w:rPr>
                <w:rFonts w:ascii="Times New Roman" w:hAnsi="Times New Roman"/>
                <w:lang w:eastAsia="ru-RU"/>
              </w:rPr>
            </w:pPr>
            <w:r w:rsidRPr="000A50F4">
              <w:rPr>
                <w:rFonts w:ascii="Times New Roman" w:hAnsi="Times New Roman"/>
                <w:lang w:eastAsia="ru-RU"/>
              </w:rPr>
              <w:t>1085,5</w:t>
            </w:r>
          </w:p>
        </w:tc>
        <w:tc>
          <w:tcPr>
            <w:tcW w:w="1349" w:type="dxa"/>
            <w:tcBorders>
              <w:top w:val="single" w:sz="4" w:space="0" w:color="auto"/>
              <w:left w:val="single" w:sz="4" w:space="0" w:color="auto"/>
              <w:bottom w:val="single" w:sz="4" w:space="0" w:color="auto"/>
              <w:right w:val="single" w:sz="4" w:space="0" w:color="auto"/>
            </w:tcBorders>
            <w:noWrap/>
            <w:vAlign w:val="center"/>
            <w:hideMark/>
          </w:tcPr>
          <w:p w:rsidR="00FA027B" w:rsidRPr="000A50F4" w:rsidRDefault="00FA027B" w:rsidP="00FA027B">
            <w:pPr>
              <w:spacing w:after="0" w:line="240" w:lineRule="auto"/>
              <w:jc w:val="center"/>
              <w:rPr>
                <w:rFonts w:ascii="Times New Roman" w:hAnsi="Times New Roman"/>
                <w:lang w:eastAsia="ru-RU"/>
              </w:rPr>
            </w:pPr>
            <w:r w:rsidRPr="000A50F4">
              <w:rPr>
                <w:rFonts w:ascii="Times New Roman" w:hAnsi="Times New Roman"/>
                <w:lang w:eastAsia="ru-RU"/>
              </w:rPr>
              <w:t>-9,4</w:t>
            </w:r>
          </w:p>
        </w:tc>
        <w:tc>
          <w:tcPr>
            <w:tcW w:w="734" w:type="dxa"/>
            <w:tcBorders>
              <w:top w:val="single" w:sz="4" w:space="0" w:color="auto"/>
              <w:left w:val="single" w:sz="4" w:space="0" w:color="auto"/>
              <w:bottom w:val="single" w:sz="4" w:space="0" w:color="auto"/>
              <w:right w:val="single" w:sz="4" w:space="0" w:color="auto"/>
            </w:tcBorders>
            <w:noWrap/>
            <w:vAlign w:val="center"/>
            <w:hideMark/>
          </w:tcPr>
          <w:p w:rsidR="00FA027B" w:rsidRPr="000A50F4" w:rsidRDefault="00FA027B" w:rsidP="00FA027B">
            <w:pPr>
              <w:spacing w:after="0" w:line="240" w:lineRule="auto"/>
              <w:jc w:val="center"/>
              <w:rPr>
                <w:rFonts w:ascii="Times New Roman" w:hAnsi="Times New Roman"/>
                <w:lang w:eastAsia="ru-RU"/>
              </w:rPr>
            </w:pPr>
            <w:r w:rsidRPr="000A50F4">
              <w:rPr>
                <w:rFonts w:ascii="Times New Roman" w:hAnsi="Times New Roman"/>
                <w:lang w:eastAsia="ru-RU"/>
              </w:rPr>
              <w:t>-27,5</w:t>
            </w:r>
          </w:p>
        </w:tc>
      </w:tr>
      <w:tr w:rsidR="00FA027B" w:rsidRPr="000A50F4" w:rsidTr="00FA027B">
        <w:trPr>
          <w:trHeight w:val="288"/>
        </w:trPr>
        <w:tc>
          <w:tcPr>
            <w:tcW w:w="2931" w:type="dxa"/>
            <w:tcBorders>
              <w:top w:val="single" w:sz="4" w:space="0" w:color="auto"/>
              <w:left w:val="single" w:sz="4" w:space="0" w:color="auto"/>
              <w:bottom w:val="single" w:sz="4" w:space="0" w:color="auto"/>
              <w:right w:val="single" w:sz="4" w:space="0" w:color="auto"/>
            </w:tcBorders>
            <w:noWrap/>
            <w:vAlign w:val="bottom"/>
            <w:hideMark/>
          </w:tcPr>
          <w:p w:rsidR="00FA027B" w:rsidRPr="000A50F4" w:rsidRDefault="00FA027B" w:rsidP="00FA027B">
            <w:pPr>
              <w:spacing w:after="0" w:line="240" w:lineRule="auto"/>
              <w:rPr>
                <w:rFonts w:ascii="Times New Roman" w:hAnsi="Times New Roman"/>
                <w:lang w:eastAsia="ru-RU"/>
              </w:rPr>
            </w:pPr>
            <w:r w:rsidRPr="000A50F4">
              <w:rPr>
                <w:rFonts w:ascii="Times New Roman" w:hAnsi="Times New Roman"/>
                <w:lang w:eastAsia="ru-RU"/>
              </w:rPr>
              <w:t xml:space="preserve">синдром </w:t>
            </w:r>
            <w:r>
              <w:rPr>
                <w:rFonts w:ascii="Times New Roman" w:hAnsi="Times New Roman"/>
                <w:lang w:eastAsia="ru-RU"/>
              </w:rPr>
              <w:t xml:space="preserve">зависимости от алкоголя, включая алкогольные психозы, в том </w:t>
            </w:r>
            <w:r w:rsidRPr="000A50F4">
              <w:rPr>
                <w:rFonts w:ascii="Times New Roman" w:hAnsi="Times New Roman"/>
                <w:lang w:eastAsia="ru-RU"/>
              </w:rPr>
              <w:t>ч</w:t>
            </w:r>
            <w:r>
              <w:rPr>
                <w:rFonts w:ascii="Times New Roman" w:hAnsi="Times New Roman"/>
                <w:lang w:eastAsia="ru-RU"/>
              </w:rPr>
              <w:t>исле:</w:t>
            </w:r>
          </w:p>
        </w:tc>
        <w:tc>
          <w:tcPr>
            <w:tcW w:w="865" w:type="dxa"/>
            <w:tcBorders>
              <w:top w:val="single" w:sz="4" w:space="0" w:color="auto"/>
              <w:left w:val="single" w:sz="4" w:space="0" w:color="auto"/>
              <w:bottom w:val="single" w:sz="4" w:space="0" w:color="auto"/>
              <w:right w:val="single" w:sz="4" w:space="0" w:color="auto"/>
            </w:tcBorders>
            <w:vAlign w:val="center"/>
            <w:hideMark/>
          </w:tcPr>
          <w:p w:rsidR="00FA027B" w:rsidRPr="000A50F4" w:rsidRDefault="00FA027B" w:rsidP="00FA027B">
            <w:pPr>
              <w:spacing w:after="0" w:line="240" w:lineRule="auto"/>
              <w:jc w:val="center"/>
              <w:rPr>
                <w:rFonts w:ascii="Times New Roman" w:hAnsi="Times New Roman"/>
                <w:lang w:eastAsia="ru-RU"/>
              </w:rPr>
            </w:pPr>
            <w:r w:rsidRPr="000A50F4">
              <w:rPr>
                <w:rFonts w:ascii="Times New Roman" w:hAnsi="Times New Roman"/>
                <w:lang w:eastAsia="ru-RU"/>
              </w:rPr>
              <w:t>1237,4</w:t>
            </w:r>
          </w:p>
        </w:tc>
        <w:tc>
          <w:tcPr>
            <w:tcW w:w="1011" w:type="dxa"/>
            <w:tcBorders>
              <w:top w:val="single" w:sz="4" w:space="0" w:color="auto"/>
              <w:left w:val="single" w:sz="4" w:space="0" w:color="auto"/>
              <w:bottom w:val="single" w:sz="4" w:space="0" w:color="auto"/>
              <w:right w:val="single" w:sz="4" w:space="0" w:color="auto"/>
            </w:tcBorders>
            <w:vAlign w:val="center"/>
            <w:hideMark/>
          </w:tcPr>
          <w:p w:rsidR="00FA027B" w:rsidRPr="000A50F4" w:rsidRDefault="00FA027B" w:rsidP="00FA027B">
            <w:pPr>
              <w:spacing w:after="0" w:line="240" w:lineRule="auto"/>
              <w:jc w:val="center"/>
              <w:rPr>
                <w:rFonts w:ascii="Times New Roman" w:hAnsi="Times New Roman"/>
                <w:lang w:eastAsia="ru-RU"/>
              </w:rPr>
            </w:pPr>
            <w:r w:rsidRPr="000A50F4">
              <w:rPr>
                <w:rFonts w:ascii="Times New Roman" w:hAnsi="Times New Roman"/>
                <w:lang w:eastAsia="ru-RU"/>
              </w:rPr>
              <w:t>1174,2</w:t>
            </w:r>
          </w:p>
        </w:tc>
        <w:tc>
          <w:tcPr>
            <w:tcW w:w="982" w:type="dxa"/>
            <w:tcBorders>
              <w:top w:val="single" w:sz="4" w:space="0" w:color="auto"/>
              <w:left w:val="single" w:sz="4" w:space="0" w:color="auto"/>
              <w:bottom w:val="single" w:sz="4" w:space="0" w:color="auto"/>
              <w:right w:val="single" w:sz="4" w:space="0" w:color="auto"/>
            </w:tcBorders>
            <w:vAlign w:val="center"/>
            <w:hideMark/>
          </w:tcPr>
          <w:p w:rsidR="00FA027B" w:rsidRPr="000A50F4" w:rsidRDefault="00FA027B" w:rsidP="00FA027B">
            <w:pPr>
              <w:spacing w:after="0" w:line="240" w:lineRule="auto"/>
              <w:jc w:val="center"/>
              <w:rPr>
                <w:rFonts w:ascii="Times New Roman" w:hAnsi="Times New Roman"/>
                <w:lang w:eastAsia="ru-RU"/>
              </w:rPr>
            </w:pPr>
            <w:r w:rsidRPr="000A50F4">
              <w:rPr>
                <w:rFonts w:ascii="Times New Roman" w:hAnsi="Times New Roman"/>
                <w:lang w:eastAsia="ru-RU"/>
              </w:rPr>
              <w:t>1083,7</w:t>
            </w:r>
          </w:p>
        </w:tc>
        <w:tc>
          <w:tcPr>
            <w:tcW w:w="849" w:type="dxa"/>
            <w:tcBorders>
              <w:top w:val="single" w:sz="4" w:space="0" w:color="auto"/>
              <w:left w:val="single" w:sz="4" w:space="0" w:color="auto"/>
              <w:bottom w:val="single" w:sz="4" w:space="0" w:color="auto"/>
              <w:right w:val="single" w:sz="4" w:space="0" w:color="auto"/>
            </w:tcBorders>
            <w:vAlign w:val="center"/>
            <w:hideMark/>
          </w:tcPr>
          <w:p w:rsidR="00FA027B" w:rsidRPr="000A50F4" w:rsidRDefault="00FA027B" w:rsidP="00FA027B">
            <w:pPr>
              <w:spacing w:after="0" w:line="240" w:lineRule="auto"/>
              <w:jc w:val="center"/>
              <w:rPr>
                <w:rFonts w:ascii="Times New Roman" w:hAnsi="Times New Roman"/>
                <w:lang w:eastAsia="ru-RU"/>
              </w:rPr>
            </w:pPr>
            <w:r w:rsidRPr="000A50F4">
              <w:rPr>
                <w:rFonts w:ascii="Times New Roman" w:hAnsi="Times New Roman"/>
                <w:lang w:eastAsia="ru-RU"/>
              </w:rPr>
              <w:t>1023,0</w:t>
            </w:r>
          </w:p>
        </w:tc>
        <w:tc>
          <w:tcPr>
            <w:tcW w:w="919" w:type="dxa"/>
            <w:tcBorders>
              <w:top w:val="single" w:sz="4" w:space="0" w:color="auto"/>
              <w:left w:val="single" w:sz="4" w:space="0" w:color="auto"/>
              <w:bottom w:val="single" w:sz="4" w:space="0" w:color="auto"/>
              <w:right w:val="single" w:sz="4" w:space="0" w:color="auto"/>
            </w:tcBorders>
            <w:noWrap/>
            <w:vAlign w:val="center"/>
            <w:hideMark/>
          </w:tcPr>
          <w:p w:rsidR="00FA027B" w:rsidRPr="000A50F4" w:rsidRDefault="00FA027B" w:rsidP="00FA027B">
            <w:pPr>
              <w:spacing w:after="0" w:line="240" w:lineRule="auto"/>
              <w:jc w:val="center"/>
              <w:rPr>
                <w:rFonts w:ascii="Times New Roman" w:hAnsi="Times New Roman"/>
                <w:lang w:eastAsia="ru-RU"/>
              </w:rPr>
            </w:pPr>
            <w:r w:rsidRPr="000A50F4">
              <w:rPr>
                <w:rFonts w:ascii="Times New Roman" w:hAnsi="Times New Roman"/>
                <w:lang w:eastAsia="ru-RU"/>
              </w:rPr>
              <w:t>937,1</w:t>
            </w:r>
          </w:p>
        </w:tc>
        <w:tc>
          <w:tcPr>
            <w:tcW w:w="1349" w:type="dxa"/>
            <w:tcBorders>
              <w:top w:val="single" w:sz="4" w:space="0" w:color="auto"/>
              <w:left w:val="single" w:sz="4" w:space="0" w:color="auto"/>
              <w:bottom w:val="single" w:sz="4" w:space="0" w:color="auto"/>
              <w:right w:val="single" w:sz="4" w:space="0" w:color="auto"/>
            </w:tcBorders>
            <w:noWrap/>
            <w:vAlign w:val="center"/>
            <w:hideMark/>
          </w:tcPr>
          <w:p w:rsidR="00FA027B" w:rsidRPr="000A50F4" w:rsidRDefault="00FA027B" w:rsidP="00FA027B">
            <w:pPr>
              <w:spacing w:after="0" w:line="240" w:lineRule="auto"/>
              <w:jc w:val="center"/>
              <w:rPr>
                <w:rFonts w:ascii="Times New Roman" w:hAnsi="Times New Roman"/>
                <w:lang w:eastAsia="ru-RU"/>
              </w:rPr>
            </w:pPr>
            <w:r w:rsidRPr="000A50F4">
              <w:rPr>
                <w:rFonts w:ascii="Times New Roman" w:hAnsi="Times New Roman"/>
                <w:lang w:eastAsia="ru-RU"/>
              </w:rPr>
              <w:t>-8,4</w:t>
            </w:r>
          </w:p>
        </w:tc>
        <w:tc>
          <w:tcPr>
            <w:tcW w:w="734" w:type="dxa"/>
            <w:tcBorders>
              <w:top w:val="single" w:sz="4" w:space="0" w:color="auto"/>
              <w:left w:val="single" w:sz="4" w:space="0" w:color="auto"/>
              <w:bottom w:val="single" w:sz="4" w:space="0" w:color="auto"/>
              <w:right w:val="single" w:sz="4" w:space="0" w:color="auto"/>
            </w:tcBorders>
            <w:noWrap/>
            <w:vAlign w:val="center"/>
            <w:hideMark/>
          </w:tcPr>
          <w:p w:rsidR="00FA027B" w:rsidRPr="000A50F4" w:rsidRDefault="00FA027B" w:rsidP="00FA027B">
            <w:pPr>
              <w:spacing w:after="0" w:line="240" w:lineRule="auto"/>
              <w:jc w:val="center"/>
              <w:rPr>
                <w:rFonts w:ascii="Times New Roman" w:hAnsi="Times New Roman"/>
                <w:lang w:eastAsia="ru-RU"/>
              </w:rPr>
            </w:pPr>
            <w:r w:rsidRPr="000A50F4">
              <w:rPr>
                <w:rFonts w:ascii="Times New Roman" w:hAnsi="Times New Roman"/>
                <w:lang w:eastAsia="ru-RU"/>
              </w:rPr>
              <w:t>-24,3</w:t>
            </w:r>
          </w:p>
        </w:tc>
      </w:tr>
      <w:tr w:rsidR="00FA027B" w:rsidRPr="000A50F4" w:rsidTr="00FA027B">
        <w:trPr>
          <w:trHeight w:val="288"/>
        </w:trPr>
        <w:tc>
          <w:tcPr>
            <w:tcW w:w="2931" w:type="dxa"/>
            <w:tcBorders>
              <w:top w:val="single" w:sz="4" w:space="0" w:color="auto"/>
              <w:left w:val="single" w:sz="4" w:space="0" w:color="auto"/>
              <w:bottom w:val="single" w:sz="4" w:space="0" w:color="auto"/>
              <w:right w:val="single" w:sz="4" w:space="0" w:color="auto"/>
            </w:tcBorders>
            <w:noWrap/>
            <w:vAlign w:val="bottom"/>
            <w:hideMark/>
          </w:tcPr>
          <w:p w:rsidR="00FA027B" w:rsidRPr="000A50F4" w:rsidRDefault="00FA027B" w:rsidP="00FA027B">
            <w:pPr>
              <w:spacing w:after="0" w:line="240" w:lineRule="auto"/>
              <w:rPr>
                <w:rFonts w:ascii="Times New Roman" w:hAnsi="Times New Roman"/>
                <w:lang w:eastAsia="ru-RU"/>
              </w:rPr>
            </w:pPr>
            <w:r>
              <w:rPr>
                <w:rFonts w:ascii="Times New Roman" w:hAnsi="Times New Roman"/>
                <w:lang w:eastAsia="ru-RU"/>
              </w:rPr>
              <w:t xml:space="preserve">    </w:t>
            </w:r>
            <w:r w:rsidRPr="000A50F4">
              <w:rPr>
                <w:rFonts w:ascii="Times New Roman" w:hAnsi="Times New Roman"/>
                <w:lang w:eastAsia="ru-RU"/>
              </w:rPr>
              <w:t>алкогольные психозы</w:t>
            </w:r>
          </w:p>
        </w:tc>
        <w:tc>
          <w:tcPr>
            <w:tcW w:w="865" w:type="dxa"/>
            <w:tcBorders>
              <w:top w:val="single" w:sz="4" w:space="0" w:color="auto"/>
              <w:left w:val="single" w:sz="4" w:space="0" w:color="auto"/>
              <w:bottom w:val="single" w:sz="4" w:space="0" w:color="auto"/>
              <w:right w:val="single" w:sz="4" w:space="0" w:color="auto"/>
            </w:tcBorders>
            <w:vAlign w:val="center"/>
            <w:hideMark/>
          </w:tcPr>
          <w:p w:rsidR="00FA027B" w:rsidRPr="000A50F4" w:rsidRDefault="00FA027B" w:rsidP="00FA027B">
            <w:pPr>
              <w:spacing w:after="0" w:line="240" w:lineRule="auto"/>
              <w:jc w:val="center"/>
              <w:rPr>
                <w:rFonts w:ascii="Times New Roman" w:hAnsi="Times New Roman"/>
                <w:lang w:eastAsia="ru-RU"/>
              </w:rPr>
            </w:pPr>
            <w:r w:rsidRPr="000A50F4">
              <w:rPr>
                <w:rFonts w:ascii="Times New Roman" w:hAnsi="Times New Roman"/>
                <w:lang w:eastAsia="ru-RU"/>
              </w:rPr>
              <w:t>49,3</w:t>
            </w:r>
          </w:p>
        </w:tc>
        <w:tc>
          <w:tcPr>
            <w:tcW w:w="1011" w:type="dxa"/>
            <w:tcBorders>
              <w:top w:val="single" w:sz="4" w:space="0" w:color="auto"/>
              <w:left w:val="single" w:sz="4" w:space="0" w:color="auto"/>
              <w:bottom w:val="single" w:sz="4" w:space="0" w:color="auto"/>
              <w:right w:val="single" w:sz="4" w:space="0" w:color="auto"/>
            </w:tcBorders>
            <w:vAlign w:val="center"/>
            <w:hideMark/>
          </w:tcPr>
          <w:p w:rsidR="00FA027B" w:rsidRPr="000A50F4" w:rsidRDefault="00FA027B" w:rsidP="00FA027B">
            <w:pPr>
              <w:spacing w:after="0" w:line="240" w:lineRule="auto"/>
              <w:jc w:val="center"/>
              <w:rPr>
                <w:rFonts w:ascii="Times New Roman" w:hAnsi="Times New Roman"/>
                <w:lang w:eastAsia="ru-RU"/>
              </w:rPr>
            </w:pPr>
            <w:r w:rsidRPr="000A50F4">
              <w:rPr>
                <w:rFonts w:ascii="Times New Roman" w:hAnsi="Times New Roman"/>
                <w:lang w:eastAsia="ru-RU"/>
              </w:rPr>
              <w:t>45,5</w:t>
            </w:r>
          </w:p>
        </w:tc>
        <w:tc>
          <w:tcPr>
            <w:tcW w:w="982" w:type="dxa"/>
            <w:tcBorders>
              <w:top w:val="single" w:sz="4" w:space="0" w:color="auto"/>
              <w:left w:val="single" w:sz="4" w:space="0" w:color="auto"/>
              <w:bottom w:val="single" w:sz="4" w:space="0" w:color="auto"/>
              <w:right w:val="single" w:sz="4" w:space="0" w:color="auto"/>
            </w:tcBorders>
            <w:vAlign w:val="center"/>
            <w:hideMark/>
          </w:tcPr>
          <w:p w:rsidR="00FA027B" w:rsidRPr="000A50F4" w:rsidRDefault="00FA027B" w:rsidP="00FA027B">
            <w:pPr>
              <w:spacing w:after="0" w:line="240" w:lineRule="auto"/>
              <w:jc w:val="center"/>
              <w:rPr>
                <w:rFonts w:ascii="Times New Roman" w:hAnsi="Times New Roman"/>
                <w:lang w:eastAsia="ru-RU"/>
              </w:rPr>
            </w:pPr>
            <w:r w:rsidRPr="000A50F4">
              <w:rPr>
                <w:rFonts w:ascii="Times New Roman" w:hAnsi="Times New Roman"/>
                <w:lang w:eastAsia="ru-RU"/>
              </w:rPr>
              <w:t>40,5</w:t>
            </w:r>
          </w:p>
        </w:tc>
        <w:tc>
          <w:tcPr>
            <w:tcW w:w="849" w:type="dxa"/>
            <w:tcBorders>
              <w:top w:val="single" w:sz="4" w:space="0" w:color="auto"/>
              <w:left w:val="single" w:sz="4" w:space="0" w:color="auto"/>
              <w:bottom w:val="single" w:sz="4" w:space="0" w:color="auto"/>
              <w:right w:val="single" w:sz="4" w:space="0" w:color="auto"/>
            </w:tcBorders>
            <w:vAlign w:val="center"/>
            <w:hideMark/>
          </w:tcPr>
          <w:p w:rsidR="00FA027B" w:rsidRPr="000A50F4" w:rsidRDefault="00FA027B" w:rsidP="00FA027B">
            <w:pPr>
              <w:spacing w:after="0" w:line="240" w:lineRule="auto"/>
              <w:jc w:val="center"/>
              <w:rPr>
                <w:rFonts w:ascii="Times New Roman" w:hAnsi="Times New Roman"/>
                <w:lang w:eastAsia="ru-RU"/>
              </w:rPr>
            </w:pPr>
            <w:r w:rsidRPr="000A50F4">
              <w:rPr>
                <w:rFonts w:ascii="Times New Roman" w:hAnsi="Times New Roman"/>
                <w:lang w:eastAsia="ru-RU"/>
              </w:rPr>
              <w:t>34,3</w:t>
            </w:r>
          </w:p>
        </w:tc>
        <w:tc>
          <w:tcPr>
            <w:tcW w:w="919" w:type="dxa"/>
            <w:tcBorders>
              <w:top w:val="single" w:sz="4" w:space="0" w:color="auto"/>
              <w:left w:val="single" w:sz="4" w:space="0" w:color="auto"/>
              <w:bottom w:val="single" w:sz="4" w:space="0" w:color="auto"/>
              <w:right w:val="single" w:sz="4" w:space="0" w:color="auto"/>
            </w:tcBorders>
            <w:noWrap/>
            <w:vAlign w:val="center"/>
            <w:hideMark/>
          </w:tcPr>
          <w:p w:rsidR="00FA027B" w:rsidRPr="000A50F4" w:rsidRDefault="00FA027B" w:rsidP="00FA027B">
            <w:pPr>
              <w:spacing w:after="0" w:line="240" w:lineRule="auto"/>
              <w:jc w:val="center"/>
              <w:rPr>
                <w:rFonts w:ascii="Times New Roman" w:hAnsi="Times New Roman"/>
                <w:lang w:eastAsia="ru-RU"/>
              </w:rPr>
            </w:pPr>
            <w:r w:rsidRPr="000A50F4">
              <w:rPr>
                <w:rFonts w:ascii="Times New Roman" w:hAnsi="Times New Roman"/>
                <w:lang w:eastAsia="ru-RU"/>
              </w:rPr>
              <w:t>32,1</w:t>
            </w:r>
          </w:p>
        </w:tc>
        <w:tc>
          <w:tcPr>
            <w:tcW w:w="1349" w:type="dxa"/>
            <w:tcBorders>
              <w:top w:val="single" w:sz="4" w:space="0" w:color="auto"/>
              <w:left w:val="single" w:sz="4" w:space="0" w:color="auto"/>
              <w:bottom w:val="single" w:sz="4" w:space="0" w:color="auto"/>
              <w:right w:val="single" w:sz="4" w:space="0" w:color="auto"/>
            </w:tcBorders>
            <w:noWrap/>
            <w:vAlign w:val="center"/>
            <w:hideMark/>
          </w:tcPr>
          <w:p w:rsidR="00FA027B" w:rsidRPr="000A50F4" w:rsidRDefault="00FA027B" w:rsidP="00FA027B">
            <w:pPr>
              <w:spacing w:after="0" w:line="240" w:lineRule="auto"/>
              <w:jc w:val="center"/>
              <w:rPr>
                <w:rFonts w:ascii="Times New Roman" w:hAnsi="Times New Roman"/>
                <w:lang w:eastAsia="ru-RU"/>
              </w:rPr>
            </w:pPr>
            <w:r w:rsidRPr="000A50F4">
              <w:rPr>
                <w:rFonts w:ascii="Times New Roman" w:hAnsi="Times New Roman"/>
                <w:lang w:eastAsia="ru-RU"/>
              </w:rPr>
              <w:t>-6,3</w:t>
            </w:r>
          </w:p>
        </w:tc>
        <w:tc>
          <w:tcPr>
            <w:tcW w:w="734" w:type="dxa"/>
            <w:tcBorders>
              <w:top w:val="single" w:sz="4" w:space="0" w:color="auto"/>
              <w:left w:val="single" w:sz="4" w:space="0" w:color="auto"/>
              <w:bottom w:val="single" w:sz="4" w:space="0" w:color="auto"/>
              <w:right w:val="single" w:sz="4" w:space="0" w:color="auto"/>
            </w:tcBorders>
            <w:noWrap/>
            <w:vAlign w:val="center"/>
            <w:hideMark/>
          </w:tcPr>
          <w:p w:rsidR="00FA027B" w:rsidRPr="000A50F4" w:rsidRDefault="00FA027B" w:rsidP="00FA027B">
            <w:pPr>
              <w:spacing w:after="0" w:line="240" w:lineRule="auto"/>
              <w:jc w:val="center"/>
              <w:rPr>
                <w:rFonts w:ascii="Times New Roman" w:hAnsi="Times New Roman"/>
                <w:lang w:eastAsia="ru-RU"/>
              </w:rPr>
            </w:pPr>
            <w:r w:rsidRPr="000A50F4">
              <w:rPr>
                <w:rFonts w:ascii="Times New Roman" w:hAnsi="Times New Roman"/>
                <w:lang w:eastAsia="ru-RU"/>
              </w:rPr>
              <w:t>-35,0</w:t>
            </w:r>
          </w:p>
        </w:tc>
      </w:tr>
      <w:tr w:rsidR="00FA027B" w:rsidRPr="000A50F4" w:rsidTr="00FA027B">
        <w:trPr>
          <w:trHeight w:val="288"/>
        </w:trPr>
        <w:tc>
          <w:tcPr>
            <w:tcW w:w="2931" w:type="dxa"/>
            <w:tcBorders>
              <w:top w:val="single" w:sz="4" w:space="0" w:color="auto"/>
              <w:left w:val="single" w:sz="4" w:space="0" w:color="auto"/>
              <w:bottom w:val="single" w:sz="4" w:space="0" w:color="auto"/>
              <w:right w:val="single" w:sz="4" w:space="0" w:color="auto"/>
            </w:tcBorders>
            <w:noWrap/>
            <w:vAlign w:val="bottom"/>
            <w:hideMark/>
          </w:tcPr>
          <w:p w:rsidR="00FA027B" w:rsidRPr="000A50F4" w:rsidRDefault="00FA027B" w:rsidP="00FA027B">
            <w:pPr>
              <w:spacing w:after="0" w:line="240" w:lineRule="auto"/>
              <w:ind w:left="170"/>
              <w:rPr>
                <w:rFonts w:ascii="Times New Roman" w:hAnsi="Times New Roman"/>
                <w:lang w:eastAsia="ru-RU"/>
              </w:rPr>
            </w:pPr>
            <w:r w:rsidRPr="000A50F4">
              <w:rPr>
                <w:rFonts w:ascii="Times New Roman" w:hAnsi="Times New Roman"/>
                <w:lang w:eastAsia="ru-RU"/>
              </w:rPr>
              <w:t>пагубное употребление алкоголя</w:t>
            </w:r>
          </w:p>
        </w:tc>
        <w:tc>
          <w:tcPr>
            <w:tcW w:w="865" w:type="dxa"/>
            <w:tcBorders>
              <w:top w:val="single" w:sz="4" w:space="0" w:color="auto"/>
              <w:left w:val="single" w:sz="4" w:space="0" w:color="auto"/>
              <w:bottom w:val="single" w:sz="4" w:space="0" w:color="auto"/>
              <w:right w:val="single" w:sz="4" w:space="0" w:color="auto"/>
            </w:tcBorders>
            <w:vAlign w:val="center"/>
            <w:hideMark/>
          </w:tcPr>
          <w:p w:rsidR="00FA027B" w:rsidRPr="000A50F4" w:rsidRDefault="00FA027B" w:rsidP="00FA027B">
            <w:pPr>
              <w:spacing w:after="0" w:line="240" w:lineRule="auto"/>
              <w:jc w:val="center"/>
              <w:rPr>
                <w:rFonts w:ascii="Times New Roman" w:hAnsi="Times New Roman"/>
                <w:lang w:eastAsia="ru-RU"/>
              </w:rPr>
            </w:pPr>
            <w:r w:rsidRPr="000A50F4">
              <w:rPr>
                <w:rFonts w:ascii="Times New Roman" w:hAnsi="Times New Roman"/>
                <w:lang w:eastAsia="ru-RU"/>
              </w:rPr>
              <w:t>260,1</w:t>
            </w:r>
          </w:p>
        </w:tc>
        <w:tc>
          <w:tcPr>
            <w:tcW w:w="1011" w:type="dxa"/>
            <w:tcBorders>
              <w:top w:val="single" w:sz="4" w:space="0" w:color="auto"/>
              <w:left w:val="single" w:sz="4" w:space="0" w:color="auto"/>
              <w:bottom w:val="single" w:sz="4" w:space="0" w:color="auto"/>
              <w:right w:val="single" w:sz="4" w:space="0" w:color="auto"/>
            </w:tcBorders>
            <w:vAlign w:val="center"/>
            <w:hideMark/>
          </w:tcPr>
          <w:p w:rsidR="00FA027B" w:rsidRPr="000A50F4" w:rsidRDefault="00FA027B" w:rsidP="00FA027B">
            <w:pPr>
              <w:spacing w:after="0" w:line="240" w:lineRule="auto"/>
              <w:jc w:val="center"/>
              <w:rPr>
                <w:rFonts w:ascii="Times New Roman" w:hAnsi="Times New Roman"/>
                <w:lang w:eastAsia="ru-RU"/>
              </w:rPr>
            </w:pPr>
            <w:r w:rsidRPr="000A50F4">
              <w:rPr>
                <w:rFonts w:ascii="Times New Roman" w:hAnsi="Times New Roman"/>
                <w:lang w:eastAsia="ru-RU"/>
              </w:rPr>
              <w:t>246,7</w:t>
            </w:r>
          </w:p>
        </w:tc>
        <w:tc>
          <w:tcPr>
            <w:tcW w:w="982" w:type="dxa"/>
            <w:tcBorders>
              <w:top w:val="single" w:sz="4" w:space="0" w:color="auto"/>
              <w:left w:val="single" w:sz="4" w:space="0" w:color="auto"/>
              <w:bottom w:val="single" w:sz="4" w:space="0" w:color="auto"/>
              <w:right w:val="single" w:sz="4" w:space="0" w:color="auto"/>
            </w:tcBorders>
            <w:vAlign w:val="center"/>
            <w:hideMark/>
          </w:tcPr>
          <w:p w:rsidR="00FA027B" w:rsidRPr="000A50F4" w:rsidRDefault="00FA027B" w:rsidP="00FA027B">
            <w:pPr>
              <w:spacing w:after="0" w:line="240" w:lineRule="auto"/>
              <w:jc w:val="center"/>
              <w:rPr>
                <w:rFonts w:ascii="Times New Roman" w:hAnsi="Times New Roman"/>
                <w:lang w:eastAsia="ru-RU"/>
              </w:rPr>
            </w:pPr>
            <w:r w:rsidRPr="000A50F4">
              <w:rPr>
                <w:rFonts w:ascii="Times New Roman" w:hAnsi="Times New Roman"/>
                <w:lang w:eastAsia="ru-RU"/>
              </w:rPr>
              <w:t>203,7</w:t>
            </w:r>
          </w:p>
        </w:tc>
        <w:tc>
          <w:tcPr>
            <w:tcW w:w="849" w:type="dxa"/>
            <w:tcBorders>
              <w:top w:val="single" w:sz="4" w:space="0" w:color="auto"/>
              <w:left w:val="single" w:sz="4" w:space="0" w:color="auto"/>
              <w:bottom w:val="single" w:sz="4" w:space="0" w:color="auto"/>
              <w:right w:val="single" w:sz="4" w:space="0" w:color="auto"/>
            </w:tcBorders>
            <w:vAlign w:val="center"/>
            <w:hideMark/>
          </w:tcPr>
          <w:p w:rsidR="00FA027B" w:rsidRPr="000A50F4" w:rsidRDefault="00FA027B" w:rsidP="00FA027B">
            <w:pPr>
              <w:spacing w:after="0" w:line="240" w:lineRule="auto"/>
              <w:jc w:val="center"/>
              <w:rPr>
                <w:rFonts w:ascii="Times New Roman" w:hAnsi="Times New Roman"/>
                <w:lang w:eastAsia="ru-RU"/>
              </w:rPr>
            </w:pPr>
            <w:r w:rsidRPr="000A50F4">
              <w:rPr>
                <w:rFonts w:ascii="Times New Roman" w:hAnsi="Times New Roman"/>
                <w:lang w:eastAsia="ru-RU"/>
              </w:rPr>
              <w:t>174,8</w:t>
            </w:r>
          </w:p>
        </w:tc>
        <w:tc>
          <w:tcPr>
            <w:tcW w:w="919" w:type="dxa"/>
            <w:tcBorders>
              <w:top w:val="single" w:sz="4" w:space="0" w:color="auto"/>
              <w:left w:val="single" w:sz="4" w:space="0" w:color="auto"/>
              <w:bottom w:val="single" w:sz="4" w:space="0" w:color="auto"/>
              <w:right w:val="single" w:sz="4" w:space="0" w:color="auto"/>
            </w:tcBorders>
            <w:noWrap/>
            <w:vAlign w:val="center"/>
            <w:hideMark/>
          </w:tcPr>
          <w:p w:rsidR="00FA027B" w:rsidRPr="000A50F4" w:rsidRDefault="00FA027B" w:rsidP="00FA027B">
            <w:pPr>
              <w:spacing w:after="0" w:line="240" w:lineRule="auto"/>
              <w:jc w:val="center"/>
              <w:rPr>
                <w:rFonts w:ascii="Times New Roman" w:hAnsi="Times New Roman"/>
                <w:lang w:eastAsia="ru-RU"/>
              </w:rPr>
            </w:pPr>
            <w:r w:rsidRPr="000A50F4">
              <w:rPr>
                <w:rFonts w:ascii="Times New Roman" w:hAnsi="Times New Roman"/>
                <w:lang w:eastAsia="ru-RU"/>
              </w:rPr>
              <w:t>148,5</w:t>
            </w:r>
          </w:p>
        </w:tc>
        <w:tc>
          <w:tcPr>
            <w:tcW w:w="1349" w:type="dxa"/>
            <w:tcBorders>
              <w:top w:val="single" w:sz="4" w:space="0" w:color="auto"/>
              <w:left w:val="single" w:sz="4" w:space="0" w:color="auto"/>
              <w:bottom w:val="single" w:sz="4" w:space="0" w:color="auto"/>
              <w:right w:val="single" w:sz="4" w:space="0" w:color="auto"/>
            </w:tcBorders>
            <w:noWrap/>
            <w:vAlign w:val="center"/>
            <w:hideMark/>
          </w:tcPr>
          <w:p w:rsidR="00FA027B" w:rsidRPr="000A50F4" w:rsidRDefault="00FA027B" w:rsidP="00FA027B">
            <w:pPr>
              <w:spacing w:after="0" w:line="240" w:lineRule="auto"/>
              <w:jc w:val="center"/>
              <w:rPr>
                <w:rFonts w:ascii="Times New Roman" w:hAnsi="Times New Roman"/>
                <w:lang w:eastAsia="ru-RU"/>
              </w:rPr>
            </w:pPr>
            <w:r w:rsidRPr="000A50F4">
              <w:rPr>
                <w:rFonts w:ascii="Times New Roman" w:hAnsi="Times New Roman"/>
                <w:lang w:eastAsia="ru-RU"/>
              </w:rPr>
              <w:t>-15,1</w:t>
            </w:r>
          </w:p>
        </w:tc>
        <w:tc>
          <w:tcPr>
            <w:tcW w:w="734" w:type="dxa"/>
            <w:tcBorders>
              <w:top w:val="single" w:sz="4" w:space="0" w:color="auto"/>
              <w:left w:val="single" w:sz="4" w:space="0" w:color="auto"/>
              <w:bottom w:val="single" w:sz="4" w:space="0" w:color="auto"/>
              <w:right w:val="single" w:sz="4" w:space="0" w:color="auto"/>
            </w:tcBorders>
            <w:noWrap/>
            <w:vAlign w:val="center"/>
            <w:hideMark/>
          </w:tcPr>
          <w:p w:rsidR="00FA027B" w:rsidRPr="000A50F4" w:rsidRDefault="00FA027B" w:rsidP="00FA027B">
            <w:pPr>
              <w:spacing w:after="0" w:line="240" w:lineRule="auto"/>
              <w:jc w:val="center"/>
              <w:rPr>
                <w:rFonts w:ascii="Times New Roman" w:hAnsi="Times New Roman"/>
                <w:lang w:eastAsia="ru-RU"/>
              </w:rPr>
            </w:pPr>
            <w:r w:rsidRPr="000A50F4">
              <w:rPr>
                <w:rFonts w:ascii="Times New Roman" w:hAnsi="Times New Roman"/>
                <w:lang w:eastAsia="ru-RU"/>
              </w:rPr>
              <w:t>-42,9</w:t>
            </w:r>
          </w:p>
        </w:tc>
      </w:tr>
    </w:tbl>
    <w:p w:rsidR="00FA027B" w:rsidRDefault="00FA027B"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По сравнению с 2017 годом в 2018 году все показатели обращаемости по поводу алкогольных расстройств снизились: общая заболеваемость алкогольными психозами </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на 6,3</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с 34,3 на </w:t>
      </w:r>
      <w:r w:rsidR="00FA027B">
        <w:rPr>
          <w:rFonts w:ascii="Times New Roman" w:hAnsi="Times New Roman" w:cs="Times New Roman"/>
          <w:sz w:val="28"/>
          <w:szCs w:val="28"/>
        </w:rPr>
        <w:t>100 тыс. населения в 2017 </w:t>
      </w:r>
      <w:r w:rsidRPr="005E58C6">
        <w:rPr>
          <w:rFonts w:ascii="Times New Roman" w:hAnsi="Times New Roman" w:cs="Times New Roman"/>
          <w:sz w:val="28"/>
          <w:szCs w:val="28"/>
        </w:rPr>
        <w:t>году до 32,1 в 2018 году,   алкоголизмом, включая алкогольные психозы</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на 8,4</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с 1023,0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до 937,1, показатель обращаемости по поводу пагубного употребления алкоголя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на 15,1</w:t>
      </w:r>
      <w:r w:rsidR="00000709">
        <w:rPr>
          <w:rFonts w:ascii="Times New Roman" w:hAnsi="Times New Roman" w:cs="Times New Roman"/>
          <w:sz w:val="28"/>
          <w:szCs w:val="28"/>
        </w:rPr>
        <w:t> %</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с </w:t>
      </w:r>
      <w:r w:rsidRPr="005E58C6">
        <w:rPr>
          <w:rFonts w:ascii="Times New Roman" w:hAnsi="Times New Roman" w:cs="Times New Roman"/>
          <w:sz w:val="28"/>
          <w:szCs w:val="28"/>
        </w:rPr>
        <w:lastRenderedPageBreak/>
        <w:t xml:space="preserve">174,8 до 148,5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соответственно.</w:t>
      </w:r>
    </w:p>
    <w:p w:rsidR="005E58C6" w:rsidRPr="005E58C6" w:rsidRDefault="005E58C6" w:rsidP="00FA027B">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впервые в жизни обратились за наркологической помощью 77 529 больных алкоголизмом, включая алкогольные психозы (2017 год</w:t>
      </w:r>
      <w:r w:rsidR="00051685">
        <w:rPr>
          <w:rFonts w:ascii="Times New Roman" w:hAnsi="Times New Roman" w:cs="Times New Roman"/>
          <w:sz w:val="28"/>
          <w:szCs w:val="28"/>
        </w:rPr>
        <w:t xml:space="preserve"> – </w:t>
      </w:r>
      <w:r w:rsidR="00FA027B">
        <w:rPr>
          <w:rFonts w:ascii="Times New Roman" w:hAnsi="Times New Roman" w:cs="Times New Roman"/>
          <w:sz w:val="28"/>
          <w:szCs w:val="28"/>
        </w:rPr>
        <w:t>81 </w:t>
      </w:r>
      <w:r w:rsidRPr="005E58C6">
        <w:rPr>
          <w:rFonts w:ascii="Times New Roman" w:hAnsi="Times New Roman" w:cs="Times New Roman"/>
          <w:sz w:val="28"/>
          <w:szCs w:val="28"/>
        </w:rPr>
        <w:t>809 человек). Еще 46 269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54 186)  пациентов зарегистрированы медицинскими организациями, оказывающими медицинскую помощь по профилю «психиатрия-наркология) с диагнозом «пагубное (с вредными последствиями) употребление алкоголя» Всего в 2018 году впервые в жизни обратились за наркологической помощью по поводу алкогольных расстройств 123 798 пациентов, или 84,3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135 995 человек, или 92,6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 xml:space="preserve">населения).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Показатель первичной заболеваемости алкоголизмом, включая алкогольные психозы, в 2018 году составил 52,8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По сравнению с уровнем 2017 года отмечено снижение на 5,3</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55,7).  </w:t>
      </w:r>
    </w:p>
    <w:p w:rsidR="005E58C6" w:rsidRPr="005E58C6" w:rsidRDefault="005E58C6" w:rsidP="00FA027B">
      <w:pPr>
        <w:widowControl w:val="0"/>
        <w:spacing w:after="0" w:line="312" w:lineRule="auto"/>
        <w:ind w:firstLine="709"/>
        <w:jc w:val="right"/>
        <w:rPr>
          <w:rFonts w:ascii="Times New Roman" w:hAnsi="Times New Roman" w:cs="Times New Roman"/>
          <w:sz w:val="28"/>
          <w:szCs w:val="28"/>
        </w:rPr>
      </w:pPr>
      <w:r w:rsidRPr="005E58C6">
        <w:rPr>
          <w:rFonts w:ascii="Times New Roman" w:hAnsi="Times New Roman" w:cs="Times New Roman"/>
          <w:sz w:val="28"/>
          <w:szCs w:val="28"/>
        </w:rPr>
        <w:t>Таблица 3.7.</w:t>
      </w:r>
    </w:p>
    <w:p w:rsidR="005E58C6" w:rsidRPr="005E58C6" w:rsidRDefault="005E58C6" w:rsidP="00FA027B">
      <w:pPr>
        <w:widowControl w:val="0"/>
        <w:spacing w:after="0" w:line="240" w:lineRule="auto"/>
        <w:ind w:firstLine="709"/>
        <w:jc w:val="center"/>
        <w:rPr>
          <w:rFonts w:ascii="Times New Roman" w:hAnsi="Times New Roman" w:cs="Times New Roman"/>
          <w:sz w:val="28"/>
          <w:szCs w:val="28"/>
        </w:rPr>
      </w:pPr>
      <w:r w:rsidRPr="005E58C6">
        <w:rPr>
          <w:rFonts w:ascii="Times New Roman" w:hAnsi="Times New Roman" w:cs="Times New Roman"/>
          <w:sz w:val="28"/>
          <w:szCs w:val="28"/>
        </w:rPr>
        <w:t>Показатели первичной заболеваемости алкогольными расстройствами</w:t>
      </w:r>
    </w:p>
    <w:p w:rsidR="005E58C6" w:rsidRPr="005E58C6" w:rsidRDefault="005E58C6" w:rsidP="00FA027B">
      <w:pPr>
        <w:widowControl w:val="0"/>
        <w:spacing w:after="0" w:line="240" w:lineRule="auto"/>
        <w:ind w:firstLine="709"/>
        <w:jc w:val="center"/>
        <w:rPr>
          <w:rFonts w:ascii="Times New Roman" w:hAnsi="Times New Roman" w:cs="Times New Roman"/>
          <w:sz w:val="28"/>
          <w:szCs w:val="28"/>
        </w:rPr>
      </w:pPr>
      <w:r w:rsidRPr="005E58C6">
        <w:rPr>
          <w:rFonts w:ascii="Times New Roman" w:hAnsi="Times New Roman" w:cs="Times New Roman"/>
          <w:sz w:val="28"/>
          <w:szCs w:val="28"/>
        </w:rPr>
        <w:t xml:space="preserve">в Российской Федерации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среднегодового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65"/>
        <w:gridCol w:w="987"/>
        <w:gridCol w:w="988"/>
        <w:gridCol w:w="988"/>
        <w:gridCol w:w="988"/>
        <w:gridCol w:w="988"/>
        <w:gridCol w:w="1133"/>
        <w:gridCol w:w="1133"/>
      </w:tblGrid>
      <w:tr w:rsidR="00FA027B" w:rsidRPr="005F385B" w:rsidTr="00FA027B">
        <w:trPr>
          <w:trHeight w:val="288"/>
        </w:trPr>
        <w:tc>
          <w:tcPr>
            <w:tcW w:w="1149" w:type="pct"/>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Категория</w:t>
            </w:r>
          </w:p>
        </w:tc>
        <w:tc>
          <w:tcPr>
            <w:tcW w:w="480" w:type="pct"/>
            <w:tcBorders>
              <w:top w:val="single" w:sz="4" w:space="0" w:color="auto"/>
              <w:left w:val="single" w:sz="4" w:space="0" w:color="auto"/>
              <w:bottom w:val="single" w:sz="4" w:space="0" w:color="auto"/>
              <w:right w:val="single" w:sz="4" w:space="0" w:color="auto"/>
            </w:tcBorders>
            <w:vAlign w:val="center"/>
            <w:hideMark/>
          </w:tcPr>
          <w:p w:rsidR="00FA027B" w:rsidRPr="00FE4FAE" w:rsidRDefault="00FA027B" w:rsidP="00FA027B">
            <w:pPr>
              <w:spacing w:after="0" w:line="240" w:lineRule="auto"/>
              <w:jc w:val="center"/>
              <w:rPr>
                <w:rFonts w:ascii="Times New Roman" w:hAnsi="Times New Roman"/>
                <w:lang w:eastAsia="ru-RU"/>
              </w:rPr>
            </w:pPr>
            <w:r w:rsidRPr="00FE4FAE">
              <w:rPr>
                <w:rFonts w:ascii="Times New Roman" w:hAnsi="Times New Roman"/>
                <w:lang w:eastAsia="ru-RU"/>
              </w:rPr>
              <w:t>2014</w:t>
            </w:r>
          </w:p>
        </w:tc>
        <w:tc>
          <w:tcPr>
            <w:tcW w:w="480" w:type="pct"/>
            <w:tcBorders>
              <w:top w:val="single" w:sz="4" w:space="0" w:color="auto"/>
              <w:left w:val="single" w:sz="4" w:space="0" w:color="auto"/>
              <w:bottom w:val="single" w:sz="4" w:space="0" w:color="auto"/>
              <w:right w:val="single" w:sz="4" w:space="0" w:color="auto"/>
            </w:tcBorders>
            <w:vAlign w:val="center"/>
            <w:hideMark/>
          </w:tcPr>
          <w:p w:rsidR="00FA027B" w:rsidRPr="00FE4FAE" w:rsidRDefault="00FA027B" w:rsidP="00FA027B">
            <w:pPr>
              <w:spacing w:after="0" w:line="240" w:lineRule="auto"/>
              <w:jc w:val="center"/>
              <w:rPr>
                <w:rFonts w:ascii="Times New Roman" w:hAnsi="Times New Roman"/>
                <w:lang w:eastAsia="ru-RU"/>
              </w:rPr>
            </w:pPr>
            <w:r w:rsidRPr="00FE4FAE">
              <w:rPr>
                <w:rFonts w:ascii="Times New Roman" w:hAnsi="Times New Roman"/>
                <w:lang w:eastAsia="ru-RU"/>
              </w:rPr>
              <w:t>2015</w:t>
            </w:r>
          </w:p>
        </w:tc>
        <w:tc>
          <w:tcPr>
            <w:tcW w:w="480" w:type="pct"/>
            <w:tcBorders>
              <w:top w:val="single" w:sz="4" w:space="0" w:color="auto"/>
              <w:left w:val="single" w:sz="4" w:space="0" w:color="auto"/>
              <w:bottom w:val="single" w:sz="4" w:space="0" w:color="auto"/>
              <w:right w:val="single" w:sz="4" w:space="0" w:color="auto"/>
            </w:tcBorders>
            <w:vAlign w:val="center"/>
            <w:hideMark/>
          </w:tcPr>
          <w:p w:rsidR="00FA027B" w:rsidRPr="00FE4FAE" w:rsidRDefault="00FA027B" w:rsidP="00FA027B">
            <w:pPr>
              <w:spacing w:after="0" w:line="240" w:lineRule="auto"/>
              <w:jc w:val="center"/>
              <w:rPr>
                <w:rFonts w:ascii="Times New Roman" w:hAnsi="Times New Roman"/>
                <w:lang w:eastAsia="ru-RU"/>
              </w:rPr>
            </w:pPr>
            <w:r w:rsidRPr="00FE4FAE">
              <w:rPr>
                <w:rFonts w:ascii="Times New Roman" w:hAnsi="Times New Roman"/>
                <w:lang w:eastAsia="ru-RU"/>
              </w:rPr>
              <w:t>2016</w:t>
            </w:r>
          </w:p>
        </w:tc>
        <w:tc>
          <w:tcPr>
            <w:tcW w:w="480" w:type="pct"/>
            <w:tcBorders>
              <w:top w:val="single" w:sz="4" w:space="0" w:color="auto"/>
              <w:left w:val="single" w:sz="4" w:space="0" w:color="auto"/>
              <w:bottom w:val="single" w:sz="4" w:space="0" w:color="auto"/>
              <w:right w:val="single" w:sz="4" w:space="0" w:color="auto"/>
            </w:tcBorders>
            <w:vAlign w:val="center"/>
            <w:hideMark/>
          </w:tcPr>
          <w:p w:rsidR="00FA027B" w:rsidRPr="00FE4FAE" w:rsidRDefault="00FA027B" w:rsidP="00FA027B">
            <w:pPr>
              <w:spacing w:after="0" w:line="240" w:lineRule="auto"/>
              <w:jc w:val="center"/>
              <w:rPr>
                <w:rFonts w:ascii="Times New Roman" w:hAnsi="Times New Roman"/>
                <w:lang w:eastAsia="ru-RU"/>
              </w:rPr>
            </w:pPr>
            <w:r w:rsidRPr="00FE4FAE">
              <w:rPr>
                <w:rFonts w:ascii="Times New Roman" w:hAnsi="Times New Roman"/>
                <w:lang w:eastAsia="ru-RU"/>
              </w:rPr>
              <w:t>2017</w:t>
            </w:r>
          </w:p>
        </w:tc>
        <w:tc>
          <w:tcPr>
            <w:tcW w:w="480" w:type="pct"/>
            <w:tcBorders>
              <w:top w:val="single" w:sz="4" w:space="0" w:color="auto"/>
              <w:left w:val="single" w:sz="4" w:space="0" w:color="auto"/>
              <w:bottom w:val="single" w:sz="4" w:space="0" w:color="auto"/>
              <w:right w:val="single" w:sz="4" w:space="0" w:color="auto"/>
            </w:tcBorders>
            <w:noWrap/>
            <w:vAlign w:val="center"/>
            <w:hideMark/>
          </w:tcPr>
          <w:p w:rsidR="00FA027B" w:rsidRPr="00FE4FAE" w:rsidRDefault="00FA027B" w:rsidP="00FA027B">
            <w:pPr>
              <w:spacing w:after="0" w:line="240" w:lineRule="auto"/>
              <w:jc w:val="center"/>
              <w:rPr>
                <w:rFonts w:ascii="Times New Roman" w:hAnsi="Times New Roman"/>
                <w:lang w:eastAsia="ru-RU"/>
              </w:rPr>
            </w:pPr>
            <w:r w:rsidRPr="00FE4FAE">
              <w:rPr>
                <w:rFonts w:ascii="Times New Roman" w:hAnsi="Times New Roman"/>
                <w:lang w:eastAsia="ru-RU"/>
              </w:rPr>
              <w:t>2018</w:t>
            </w:r>
          </w:p>
        </w:tc>
        <w:tc>
          <w:tcPr>
            <w:tcW w:w="550" w:type="pct"/>
            <w:tcBorders>
              <w:top w:val="single" w:sz="4" w:space="0" w:color="auto"/>
              <w:left w:val="single" w:sz="4" w:space="0" w:color="auto"/>
              <w:bottom w:val="single" w:sz="4" w:space="0" w:color="auto"/>
              <w:right w:val="single" w:sz="4" w:space="0" w:color="auto"/>
            </w:tcBorders>
            <w:noWrap/>
            <w:vAlign w:val="center"/>
            <w:hideMark/>
          </w:tcPr>
          <w:p w:rsidR="00FA027B" w:rsidRPr="00FE4FAE" w:rsidRDefault="00FA027B" w:rsidP="00FA027B">
            <w:pPr>
              <w:spacing w:after="0" w:line="240" w:lineRule="auto"/>
              <w:jc w:val="center"/>
              <w:rPr>
                <w:rFonts w:ascii="Times New Roman" w:hAnsi="Times New Roman"/>
                <w:lang w:eastAsia="ru-RU"/>
              </w:rPr>
            </w:pPr>
            <w:r w:rsidRPr="00FE4FAE">
              <w:rPr>
                <w:rFonts w:ascii="Times New Roman" w:hAnsi="Times New Roman"/>
                <w:lang w:eastAsia="ru-RU"/>
              </w:rPr>
              <w:t>Прирост 2018/ 2017 (</w:t>
            </w:r>
            <w:r w:rsidR="00000709">
              <w:rPr>
                <w:rFonts w:ascii="Times New Roman" w:hAnsi="Times New Roman"/>
                <w:lang w:eastAsia="ru-RU"/>
              </w:rPr>
              <w:t> %</w:t>
            </w:r>
            <w:r w:rsidRPr="00FE4FAE">
              <w:rPr>
                <w:rFonts w:ascii="Times New Roman" w:hAnsi="Times New Roman"/>
                <w:lang w:eastAsia="ru-RU"/>
              </w:rPr>
              <w:t>)</w:t>
            </w:r>
          </w:p>
        </w:tc>
        <w:tc>
          <w:tcPr>
            <w:tcW w:w="550" w:type="pct"/>
            <w:tcBorders>
              <w:top w:val="single" w:sz="4" w:space="0" w:color="auto"/>
              <w:left w:val="single" w:sz="4" w:space="0" w:color="auto"/>
              <w:bottom w:val="single" w:sz="4" w:space="0" w:color="auto"/>
              <w:right w:val="single" w:sz="4" w:space="0" w:color="auto"/>
            </w:tcBorders>
            <w:noWrap/>
            <w:vAlign w:val="center"/>
            <w:hideMark/>
          </w:tcPr>
          <w:p w:rsidR="00FA027B" w:rsidRPr="00FE4FAE" w:rsidRDefault="00FA027B" w:rsidP="00FA027B">
            <w:pPr>
              <w:spacing w:after="0" w:line="240" w:lineRule="auto"/>
              <w:jc w:val="center"/>
              <w:rPr>
                <w:rFonts w:ascii="Times New Roman" w:hAnsi="Times New Roman"/>
                <w:lang w:eastAsia="ru-RU"/>
              </w:rPr>
            </w:pPr>
            <w:r w:rsidRPr="00FE4FAE">
              <w:rPr>
                <w:rFonts w:ascii="Times New Roman" w:hAnsi="Times New Roman"/>
                <w:lang w:eastAsia="ru-RU"/>
              </w:rPr>
              <w:t>Прирост 2018/ 2014 (</w:t>
            </w:r>
            <w:r w:rsidR="00000709">
              <w:rPr>
                <w:rFonts w:ascii="Times New Roman" w:hAnsi="Times New Roman"/>
                <w:lang w:eastAsia="ru-RU"/>
              </w:rPr>
              <w:t> %</w:t>
            </w:r>
            <w:r w:rsidRPr="00FE4FAE">
              <w:rPr>
                <w:rFonts w:ascii="Times New Roman" w:hAnsi="Times New Roman"/>
                <w:lang w:eastAsia="ru-RU"/>
              </w:rPr>
              <w:t>)</w:t>
            </w:r>
          </w:p>
        </w:tc>
      </w:tr>
      <w:tr w:rsidR="00FA027B" w:rsidRPr="005F385B" w:rsidTr="00FA027B">
        <w:trPr>
          <w:trHeight w:val="288"/>
        </w:trPr>
        <w:tc>
          <w:tcPr>
            <w:tcW w:w="1149" w:type="pct"/>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rPr>
                <w:rFonts w:ascii="Times New Roman" w:hAnsi="Times New Roman"/>
                <w:lang w:eastAsia="ru-RU"/>
              </w:rPr>
            </w:pPr>
            <w:r w:rsidRPr="005F385B">
              <w:rPr>
                <w:rFonts w:ascii="Times New Roman" w:hAnsi="Times New Roman"/>
                <w:lang w:eastAsia="ru-RU"/>
              </w:rPr>
              <w:t xml:space="preserve">Алкогольные расстройства, </w:t>
            </w:r>
          </w:p>
          <w:p w:rsidR="00FA027B" w:rsidRPr="005F385B" w:rsidRDefault="00FA027B" w:rsidP="00FA027B">
            <w:pPr>
              <w:spacing w:after="0" w:line="240" w:lineRule="auto"/>
              <w:rPr>
                <w:rFonts w:ascii="Times New Roman" w:hAnsi="Times New Roman"/>
                <w:lang w:eastAsia="ru-RU"/>
              </w:rPr>
            </w:pPr>
            <w:r w:rsidRPr="005F385B">
              <w:rPr>
                <w:rFonts w:ascii="Times New Roman" w:hAnsi="Times New Roman"/>
                <w:lang w:eastAsia="ru-RU"/>
              </w:rPr>
              <w:t>из них:</w:t>
            </w:r>
          </w:p>
        </w:tc>
        <w:tc>
          <w:tcPr>
            <w:tcW w:w="480" w:type="pct"/>
            <w:tcBorders>
              <w:top w:val="single" w:sz="4" w:space="0" w:color="auto"/>
              <w:left w:val="single" w:sz="4" w:space="0" w:color="auto"/>
              <w:bottom w:val="single" w:sz="4" w:space="0" w:color="auto"/>
              <w:right w:val="single" w:sz="4" w:space="0" w:color="auto"/>
            </w:tcBorders>
            <w:vAlign w:val="center"/>
            <w:hideMark/>
          </w:tcPr>
          <w:p w:rsidR="00FA027B" w:rsidRPr="00FE4FAE" w:rsidRDefault="00FA027B" w:rsidP="00FA027B">
            <w:pPr>
              <w:spacing w:after="0" w:line="240" w:lineRule="auto"/>
              <w:jc w:val="center"/>
              <w:rPr>
                <w:rFonts w:ascii="Times New Roman" w:hAnsi="Times New Roman"/>
                <w:lang w:eastAsia="ru-RU"/>
              </w:rPr>
            </w:pPr>
            <w:r w:rsidRPr="00FE4FAE">
              <w:rPr>
                <w:rFonts w:ascii="Times New Roman" w:hAnsi="Times New Roman"/>
                <w:lang w:eastAsia="ru-RU"/>
              </w:rPr>
              <w:t>139,0</w:t>
            </w:r>
          </w:p>
        </w:tc>
        <w:tc>
          <w:tcPr>
            <w:tcW w:w="480" w:type="pct"/>
            <w:tcBorders>
              <w:top w:val="single" w:sz="4" w:space="0" w:color="auto"/>
              <w:left w:val="single" w:sz="4" w:space="0" w:color="auto"/>
              <w:bottom w:val="single" w:sz="4" w:space="0" w:color="auto"/>
              <w:right w:val="single" w:sz="4" w:space="0" w:color="auto"/>
            </w:tcBorders>
            <w:vAlign w:val="center"/>
            <w:hideMark/>
          </w:tcPr>
          <w:p w:rsidR="00FA027B" w:rsidRPr="00FE4FAE" w:rsidRDefault="00FA027B" w:rsidP="00FA027B">
            <w:pPr>
              <w:spacing w:after="0" w:line="240" w:lineRule="auto"/>
              <w:jc w:val="center"/>
              <w:rPr>
                <w:rFonts w:ascii="Times New Roman" w:hAnsi="Times New Roman"/>
                <w:lang w:eastAsia="ru-RU"/>
              </w:rPr>
            </w:pPr>
            <w:r w:rsidRPr="00FE4FAE">
              <w:rPr>
                <w:rFonts w:ascii="Times New Roman" w:hAnsi="Times New Roman"/>
                <w:lang w:eastAsia="ru-RU"/>
              </w:rPr>
              <w:t>131,2</w:t>
            </w:r>
          </w:p>
        </w:tc>
        <w:tc>
          <w:tcPr>
            <w:tcW w:w="480" w:type="pct"/>
            <w:tcBorders>
              <w:top w:val="single" w:sz="4" w:space="0" w:color="auto"/>
              <w:left w:val="single" w:sz="4" w:space="0" w:color="auto"/>
              <w:bottom w:val="single" w:sz="4" w:space="0" w:color="auto"/>
              <w:right w:val="single" w:sz="4" w:space="0" w:color="auto"/>
            </w:tcBorders>
            <w:vAlign w:val="center"/>
            <w:hideMark/>
          </w:tcPr>
          <w:p w:rsidR="00FA027B" w:rsidRPr="00FE4FAE" w:rsidRDefault="00FA027B" w:rsidP="00FA027B">
            <w:pPr>
              <w:spacing w:after="0" w:line="240" w:lineRule="auto"/>
              <w:jc w:val="center"/>
              <w:rPr>
                <w:rFonts w:ascii="Times New Roman" w:hAnsi="Times New Roman"/>
                <w:lang w:eastAsia="ru-RU"/>
              </w:rPr>
            </w:pPr>
            <w:r w:rsidRPr="00FE4FAE">
              <w:rPr>
                <w:rFonts w:ascii="Times New Roman" w:hAnsi="Times New Roman"/>
                <w:lang w:eastAsia="ru-RU"/>
              </w:rPr>
              <w:t>112,9</w:t>
            </w:r>
          </w:p>
        </w:tc>
        <w:tc>
          <w:tcPr>
            <w:tcW w:w="480" w:type="pct"/>
            <w:tcBorders>
              <w:top w:val="single" w:sz="4" w:space="0" w:color="auto"/>
              <w:left w:val="single" w:sz="4" w:space="0" w:color="auto"/>
              <w:bottom w:val="single" w:sz="4" w:space="0" w:color="auto"/>
              <w:right w:val="single" w:sz="4" w:space="0" w:color="auto"/>
            </w:tcBorders>
            <w:vAlign w:val="center"/>
            <w:hideMark/>
          </w:tcPr>
          <w:p w:rsidR="00FA027B" w:rsidRPr="00FE4FAE" w:rsidRDefault="00FA027B" w:rsidP="00FA027B">
            <w:pPr>
              <w:spacing w:after="0" w:line="240" w:lineRule="auto"/>
              <w:jc w:val="center"/>
              <w:rPr>
                <w:rFonts w:ascii="Times New Roman" w:hAnsi="Times New Roman"/>
                <w:lang w:eastAsia="ru-RU"/>
              </w:rPr>
            </w:pPr>
            <w:r w:rsidRPr="00FE4FAE">
              <w:rPr>
                <w:rFonts w:ascii="Times New Roman" w:hAnsi="Times New Roman"/>
                <w:lang w:eastAsia="ru-RU"/>
              </w:rPr>
              <w:t>92,6</w:t>
            </w:r>
          </w:p>
        </w:tc>
        <w:tc>
          <w:tcPr>
            <w:tcW w:w="480" w:type="pct"/>
            <w:tcBorders>
              <w:top w:val="single" w:sz="4" w:space="0" w:color="auto"/>
              <w:left w:val="single" w:sz="4" w:space="0" w:color="auto"/>
              <w:bottom w:val="single" w:sz="4" w:space="0" w:color="auto"/>
              <w:right w:val="single" w:sz="4" w:space="0" w:color="auto"/>
            </w:tcBorders>
            <w:noWrap/>
            <w:vAlign w:val="center"/>
            <w:hideMark/>
          </w:tcPr>
          <w:p w:rsidR="00FA027B" w:rsidRPr="00FE4FAE" w:rsidRDefault="00FA027B" w:rsidP="00FA027B">
            <w:pPr>
              <w:spacing w:after="0" w:line="240" w:lineRule="auto"/>
              <w:jc w:val="center"/>
              <w:rPr>
                <w:rFonts w:ascii="Times New Roman" w:hAnsi="Times New Roman"/>
                <w:lang w:eastAsia="ru-RU"/>
              </w:rPr>
            </w:pPr>
            <w:r w:rsidRPr="00FE4FAE">
              <w:rPr>
                <w:rFonts w:ascii="Times New Roman" w:hAnsi="Times New Roman"/>
                <w:lang w:eastAsia="ru-RU"/>
              </w:rPr>
              <w:t>84,3</w:t>
            </w:r>
          </w:p>
        </w:tc>
        <w:tc>
          <w:tcPr>
            <w:tcW w:w="550" w:type="pct"/>
            <w:tcBorders>
              <w:top w:val="single" w:sz="4" w:space="0" w:color="auto"/>
              <w:left w:val="single" w:sz="4" w:space="0" w:color="auto"/>
              <w:bottom w:val="single" w:sz="4" w:space="0" w:color="auto"/>
              <w:right w:val="single" w:sz="4" w:space="0" w:color="auto"/>
            </w:tcBorders>
            <w:noWrap/>
            <w:vAlign w:val="center"/>
            <w:hideMark/>
          </w:tcPr>
          <w:p w:rsidR="00FA027B" w:rsidRPr="00FE4FAE" w:rsidRDefault="00FA027B" w:rsidP="00FA027B">
            <w:pPr>
              <w:spacing w:after="0" w:line="240" w:lineRule="auto"/>
              <w:jc w:val="center"/>
              <w:rPr>
                <w:rFonts w:ascii="Times New Roman" w:hAnsi="Times New Roman"/>
                <w:lang w:eastAsia="ru-RU"/>
              </w:rPr>
            </w:pPr>
            <w:r w:rsidRPr="00FE4FAE">
              <w:rPr>
                <w:rFonts w:ascii="Times New Roman" w:hAnsi="Times New Roman"/>
                <w:lang w:eastAsia="ru-RU"/>
              </w:rPr>
              <w:t>-9,0</w:t>
            </w:r>
          </w:p>
        </w:tc>
        <w:tc>
          <w:tcPr>
            <w:tcW w:w="550" w:type="pct"/>
            <w:tcBorders>
              <w:top w:val="single" w:sz="4" w:space="0" w:color="auto"/>
              <w:left w:val="single" w:sz="4" w:space="0" w:color="auto"/>
              <w:bottom w:val="single" w:sz="4" w:space="0" w:color="auto"/>
              <w:right w:val="single" w:sz="4" w:space="0" w:color="auto"/>
            </w:tcBorders>
            <w:noWrap/>
            <w:vAlign w:val="center"/>
            <w:hideMark/>
          </w:tcPr>
          <w:p w:rsidR="00FA027B" w:rsidRPr="00FE4FAE" w:rsidRDefault="00FA027B" w:rsidP="00FA027B">
            <w:pPr>
              <w:spacing w:after="0" w:line="240" w:lineRule="auto"/>
              <w:jc w:val="center"/>
              <w:rPr>
                <w:rFonts w:ascii="Times New Roman" w:hAnsi="Times New Roman"/>
                <w:lang w:eastAsia="ru-RU"/>
              </w:rPr>
            </w:pPr>
            <w:r w:rsidRPr="00FE4FAE">
              <w:rPr>
                <w:rFonts w:ascii="Times New Roman" w:hAnsi="Times New Roman"/>
                <w:lang w:eastAsia="ru-RU"/>
              </w:rPr>
              <w:t>-39,4</w:t>
            </w:r>
          </w:p>
        </w:tc>
      </w:tr>
      <w:tr w:rsidR="00FA027B" w:rsidRPr="005F385B" w:rsidTr="00FA027B">
        <w:trPr>
          <w:trHeight w:val="288"/>
        </w:trPr>
        <w:tc>
          <w:tcPr>
            <w:tcW w:w="1149" w:type="pct"/>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rPr>
                <w:rFonts w:ascii="Times New Roman" w:hAnsi="Times New Roman"/>
                <w:lang w:eastAsia="ru-RU"/>
              </w:rPr>
            </w:pPr>
            <w:r w:rsidRPr="005F385B">
              <w:rPr>
                <w:rFonts w:ascii="Times New Roman" w:hAnsi="Times New Roman"/>
                <w:lang w:eastAsia="ru-RU"/>
              </w:rPr>
              <w:t xml:space="preserve">синдром зависимости от алкоголя, включая алкогольные психозы, </w:t>
            </w:r>
          </w:p>
          <w:p w:rsidR="00FA027B" w:rsidRPr="005F385B" w:rsidRDefault="00FA027B" w:rsidP="00FA027B">
            <w:pPr>
              <w:spacing w:after="0" w:line="240" w:lineRule="auto"/>
              <w:rPr>
                <w:rFonts w:ascii="Times New Roman" w:hAnsi="Times New Roman"/>
                <w:lang w:eastAsia="ru-RU"/>
              </w:rPr>
            </w:pPr>
            <w:r w:rsidRPr="005F385B">
              <w:rPr>
                <w:rFonts w:ascii="Times New Roman" w:hAnsi="Times New Roman"/>
                <w:lang w:eastAsia="ru-RU"/>
              </w:rPr>
              <w:t xml:space="preserve">в том числе:  </w:t>
            </w:r>
          </w:p>
        </w:tc>
        <w:tc>
          <w:tcPr>
            <w:tcW w:w="480" w:type="pct"/>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74,6</w:t>
            </w:r>
          </w:p>
        </w:tc>
        <w:tc>
          <w:tcPr>
            <w:tcW w:w="480" w:type="pct"/>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70,8</w:t>
            </w:r>
          </w:p>
        </w:tc>
        <w:tc>
          <w:tcPr>
            <w:tcW w:w="480" w:type="pct"/>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64,9</w:t>
            </w:r>
          </w:p>
        </w:tc>
        <w:tc>
          <w:tcPr>
            <w:tcW w:w="480" w:type="pct"/>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55,7</w:t>
            </w:r>
          </w:p>
        </w:tc>
        <w:tc>
          <w:tcPr>
            <w:tcW w:w="480" w:type="pct"/>
            <w:tcBorders>
              <w:top w:val="single" w:sz="4" w:space="0" w:color="auto"/>
              <w:left w:val="single" w:sz="4" w:space="0" w:color="auto"/>
              <w:bottom w:val="single" w:sz="4" w:space="0" w:color="auto"/>
              <w:right w:val="single" w:sz="4" w:space="0" w:color="auto"/>
            </w:tcBorders>
            <w:noWrap/>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52,8</w:t>
            </w:r>
          </w:p>
        </w:tc>
        <w:tc>
          <w:tcPr>
            <w:tcW w:w="550" w:type="pct"/>
            <w:tcBorders>
              <w:top w:val="single" w:sz="4" w:space="0" w:color="auto"/>
              <w:left w:val="single" w:sz="4" w:space="0" w:color="auto"/>
              <w:bottom w:val="single" w:sz="4" w:space="0" w:color="auto"/>
              <w:right w:val="single" w:sz="4" w:space="0" w:color="auto"/>
            </w:tcBorders>
            <w:noWrap/>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-5,3</w:t>
            </w:r>
          </w:p>
        </w:tc>
        <w:tc>
          <w:tcPr>
            <w:tcW w:w="550" w:type="pct"/>
            <w:tcBorders>
              <w:top w:val="single" w:sz="4" w:space="0" w:color="auto"/>
              <w:left w:val="single" w:sz="4" w:space="0" w:color="auto"/>
              <w:bottom w:val="single" w:sz="4" w:space="0" w:color="auto"/>
              <w:right w:val="single" w:sz="4" w:space="0" w:color="auto"/>
            </w:tcBorders>
            <w:noWrap/>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-29,3</w:t>
            </w:r>
          </w:p>
        </w:tc>
      </w:tr>
      <w:tr w:rsidR="00FA027B" w:rsidRPr="005F385B" w:rsidTr="00FA027B">
        <w:trPr>
          <w:trHeight w:val="288"/>
        </w:trPr>
        <w:tc>
          <w:tcPr>
            <w:tcW w:w="1149" w:type="pct"/>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rPr>
                <w:rFonts w:ascii="Times New Roman" w:hAnsi="Times New Roman"/>
                <w:lang w:eastAsia="ru-RU"/>
              </w:rPr>
            </w:pPr>
            <w:r w:rsidRPr="005F385B">
              <w:rPr>
                <w:rFonts w:ascii="Times New Roman" w:hAnsi="Times New Roman"/>
                <w:lang w:eastAsia="ru-RU"/>
              </w:rPr>
              <w:t>алкогольные психозы</w:t>
            </w:r>
          </w:p>
        </w:tc>
        <w:tc>
          <w:tcPr>
            <w:tcW w:w="480" w:type="pct"/>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21,9</w:t>
            </w:r>
          </w:p>
        </w:tc>
        <w:tc>
          <w:tcPr>
            <w:tcW w:w="480" w:type="pct"/>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20,5</w:t>
            </w:r>
          </w:p>
        </w:tc>
        <w:tc>
          <w:tcPr>
            <w:tcW w:w="480" w:type="pct"/>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17,4</w:t>
            </w:r>
          </w:p>
        </w:tc>
        <w:tc>
          <w:tcPr>
            <w:tcW w:w="480" w:type="pct"/>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13,3</w:t>
            </w:r>
          </w:p>
        </w:tc>
        <w:tc>
          <w:tcPr>
            <w:tcW w:w="480" w:type="pct"/>
            <w:tcBorders>
              <w:top w:val="single" w:sz="4" w:space="0" w:color="auto"/>
              <w:left w:val="single" w:sz="4" w:space="0" w:color="auto"/>
              <w:bottom w:val="single" w:sz="4" w:space="0" w:color="auto"/>
              <w:right w:val="single" w:sz="4" w:space="0" w:color="auto"/>
            </w:tcBorders>
            <w:noWrap/>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12,6</w:t>
            </w:r>
          </w:p>
        </w:tc>
        <w:tc>
          <w:tcPr>
            <w:tcW w:w="550" w:type="pct"/>
            <w:tcBorders>
              <w:top w:val="single" w:sz="4" w:space="0" w:color="auto"/>
              <w:left w:val="single" w:sz="4" w:space="0" w:color="auto"/>
              <w:bottom w:val="single" w:sz="4" w:space="0" w:color="auto"/>
              <w:right w:val="single" w:sz="4" w:space="0" w:color="auto"/>
            </w:tcBorders>
            <w:noWrap/>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-5,5</w:t>
            </w:r>
          </w:p>
        </w:tc>
        <w:tc>
          <w:tcPr>
            <w:tcW w:w="550" w:type="pct"/>
            <w:tcBorders>
              <w:top w:val="single" w:sz="4" w:space="0" w:color="auto"/>
              <w:left w:val="single" w:sz="4" w:space="0" w:color="auto"/>
              <w:bottom w:val="single" w:sz="4" w:space="0" w:color="auto"/>
              <w:right w:val="single" w:sz="4" w:space="0" w:color="auto"/>
            </w:tcBorders>
            <w:noWrap/>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-42,5</w:t>
            </w:r>
          </w:p>
        </w:tc>
      </w:tr>
      <w:tr w:rsidR="00FA027B" w:rsidRPr="005F385B" w:rsidTr="00FA027B">
        <w:trPr>
          <w:trHeight w:val="288"/>
        </w:trPr>
        <w:tc>
          <w:tcPr>
            <w:tcW w:w="1149" w:type="pct"/>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rPr>
                <w:rFonts w:ascii="Times New Roman" w:hAnsi="Times New Roman"/>
                <w:lang w:eastAsia="ru-RU"/>
              </w:rPr>
            </w:pPr>
            <w:r w:rsidRPr="005F385B">
              <w:rPr>
                <w:rFonts w:ascii="Times New Roman" w:hAnsi="Times New Roman"/>
                <w:lang w:eastAsia="ru-RU"/>
              </w:rPr>
              <w:t>пагубное употребление алкоголя</w:t>
            </w:r>
          </w:p>
        </w:tc>
        <w:tc>
          <w:tcPr>
            <w:tcW w:w="480" w:type="pct"/>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64,4</w:t>
            </w:r>
          </w:p>
        </w:tc>
        <w:tc>
          <w:tcPr>
            <w:tcW w:w="480" w:type="pct"/>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60,4</w:t>
            </w:r>
          </w:p>
        </w:tc>
        <w:tc>
          <w:tcPr>
            <w:tcW w:w="480" w:type="pct"/>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48,0</w:t>
            </w:r>
          </w:p>
        </w:tc>
        <w:tc>
          <w:tcPr>
            <w:tcW w:w="480" w:type="pct"/>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36,9</w:t>
            </w:r>
          </w:p>
        </w:tc>
        <w:tc>
          <w:tcPr>
            <w:tcW w:w="480" w:type="pct"/>
            <w:tcBorders>
              <w:top w:val="single" w:sz="4" w:space="0" w:color="auto"/>
              <w:left w:val="single" w:sz="4" w:space="0" w:color="auto"/>
              <w:bottom w:val="single" w:sz="4" w:space="0" w:color="auto"/>
              <w:right w:val="single" w:sz="4" w:space="0" w:color="auto"/>
            </w:tcBorders>
            <w:noWrap/>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31,5</w:t>
            </w:r>
          </w:p>
        </w:tc>
        <w:tc>
          <w:tcPr>
            <w:tcW w:w="550" w:type="pct"/>
            <w:tcBorders>
              <w:top w:val="single" w:sz="4" w:space="0" w:color="auto"/>
              <w:left w:val="single" w:sz="4" w:space="0" w:color="auto"/>
              <w:bottom w:val="single" w:sz="4" w:space="0" w:color="auto"/>
              <w:right w:val="single" w:sz="4" w:space="0" w:color="auto"/>
            </w:tcBorders>
            <w:noWrap/>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-14,6</w:t>
            </w:r>
          </w:p>
        </w:tc>
        <w:tc>
          <w:tcPr>
            <w:tcW w:w="550" w:type="pct"/>
            <w:tcBorders>
              <w:top w:val="single" w:sz="4" w:space="0" w:color="auto"/>
              <w:left w:val="single" w:sz="4" w:space="0" w:color="auto"/>
              <w:bottom w:val="single" w:sz="4" w:space="0" w:color="auto"/>
              <w:right w:val="single" w:sz="4" w:space="0" w:color="auto"/>
            </w:tcBorders>
            <w:noWrap/>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-51,1</w:t>
            </w:r>
          </w:p>
        </w:tc>
      </w:tr>
    </w:tbl>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Число больных алкогольными психозами с впервые в жизни установленным диагнозом уменьшилось с 19 595 до 18 513 человек.     Показатель первичной заболеваемости алкогольными психозами снизился с 13,3 в 2017 году до 12,6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в 2018 году, или на 5,5</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а по сравнению с уровнем 2008 года (40,8)  снизился в 3,2 раза. </w:t>
      </w:r>
    </w:p>
    <w:p w:rsidR="005E58C6" w:rsidRPr="005E58C6" w:rsidRDefault="005E58C6" w:rsidP="00FA027B">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Снижение обращаемости по поводу алкогольных расстройств (включая алкогольные психозы) в последние годы может быть связано, как с проводимой активной политикой государства в сфере потребления алкоголя, </w:t>
      </w:r>
      <w:r w:rsidRPr="005E58C6">
        <w:rPr>
          <w:rFonts w:ascii="Times New Roman" w:hAnsi="Times New Roman" w:cs="Times New Roman"/>
          <w:sz w:val="28"/>
          <w:szCs w:val="28"/>
        </w:rPr>
        <w:lastRenderedPageBreak/>
        <w:t>так и с изменением порядка диспансерного наблюдения пациентов наркологического профиля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порядок).</w:t>
      </w:r>
    </w:p>
    <w:p w:rsidR="005E58C6" w:rsidRPr="005E58C6" w:rsidRDefault="005E58C6" w:rsidP="00FA027B">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медицинскими организациями, оказывающими первичную медико-санитарную помощь по профилю «психиатрия-наркология» в амбулаторных условиях</w:t>
      </w:r>
      <w:r w:rsidR="00757202">
        <w:rPr>
          <w:rFonts w:ascii="Times New Roman" w:hAnsi="Times New Roman" w:cs="Times New Roman"/>
          <w:sz w:val="28"/>
          <w:szCs w:val="28"/>
        </w:rPr>
        <w:t>,</w:t>
      </w:r>
      <w:r w:rsidRPr="005E58C6">
        <w:rPr>
          <w:rFonts w:ascii="Times New Roman" w:hAnsi="Times New Roman" w:cs="Times New Roman"/>
          <w:sz w:val="28"/>
          <w:szCs w:val="28"/>
        </w:rPr>
        <w:t xml:space="preserve"> зарегистрировано 250 634 больных наркоманией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273 094), или 170,6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186,0). По сравнению с 2017 годом снижение   показателя на 8,2</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FA027B">
      <w:pPr>
        <w:widowControl w:val="0"/>
        <w:spacing w:after="0" w:line="240" w:lineRule="auto"/>
        <w:ind w:firstLine="709"/>
        <w:jc w:val="right"/>
        <w:rPr>
          <w:rFonts w:ascii="Times New Roman" w:hAnsi="Times New Roman" w:cs="Times New Roman"/>
          <w:sz w:val="28"/>
          <w:szCs w:val="28"/>
        </w:rPr>
      </w:pPr>
      <w:r w:rsidRPr="005E58C6">
        <w:rPr>
          <w:rFonts w:ascii="Times New Roman" w:hAnsi="Times New Roman" w:cs="Times New Roman"/>
          <w:sz w:val="28"/>
          <w:szCs w:val="28"/>
        </w:rPr>
        <w:t>Таблица 3.8.</w:t>
      </w:r>
    </w:p>
    <w:p w:rsidR="005E58C6" w:rsidRPr="005E58C6" w:rsidRDefault="005E58C6" w:rsidP="00FA027B">
      <w:pPr>
        <w:widowControl w:val="0"/>
        <w:spacing w:after="0" w:line="240" w:lineRule="auto"/>
        <w:ind w:firstLine="709"/>
        <w:jc w:val="center"/>
        <w:rPr>
          <w:rFonts w:ascii="Times New Roman" w:hAnsi="Times New Roman" w:cs="Times New Roman"/>
          <w:sz w:val="28"/>
          <w:szCs w:val="28"/>
        </w:rPr>
      </w:pPr>
      <w:r w:rsidRPr="005E58C6">
        <w:rPr>
          <w:rFonts w:ascii="Times New Roman" w:hAnsi="Times New Roman" w:cs="Times New Roman"/>
          <w:sz w:val="28"/>
          <w:szCs w:val="28"/>
        </w:rPr>
        <w:t>Показатели общей заболеваемости психическими и поведенческими расстройствами, связанными с употреблением наркотиков</w:t>
      </w:r>
    </w:p>
    <w:p w:rsidR="00FA027B" w:rsidRDefault="005E58C6" w:rsidP="00FA027B">
      <w:pPr>
        <w:widowControl w:val="0"/>
        <w:spacing w:after="0" w:line="240" w:lineRule="auto"/>
        <w:ind w:firstLine="709"/>
        <w:jc w:val="center"/>
        <w:rPr>
          <w:rFonts w:ascii="Times New Roman" w:hAnsi="Times New Roman" w:cs="Times New Roman"/>
          <w:sz w:val="28"/>
          <w:szCs w:val="28"/>
        </w:rPr>
      </w:pPr>
      <w:r w:rsidRPr="005E58C6">
        <w:rPr>
          <w:rFonts w:ascii="Times New Roman" w:hAnsi="Times New Roman" w:cs="Times New Roman"/>
          <w:sz w:val="28"/>
          <w:szCs w:val="28"/>
        </w:rPr>
        <w:t xml:space="preserve">в Российской Федерации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среднегодового населения)</w:t>
      </w:r>
    </w:p>
    <w:p w:rsidR="00FA027B" w:rsidRPr="00FA027B" w:rsidRDefault="00FA027B" w:rsidP="00FA027B">
      <w:pPr>
        <w:widowControl w:val="0"/>
        <w:spacing w:after="0" w:line="240" w:lineRule="auto"/>
        <w:ind w:firstLine="709"/>
        <w:jc w:val="center"/>
        <w:rPr>
          <w:rFonts w:ascii="Times New Roman" w:hAnsi="Times New Roman" w:cs="Times New Roman"/>
          <w:sz w:val="10"/>
          <w:szCs w:val="10"/>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4"/>
        <w:gridCol w:w="938"/>
        <w:gridCol w:w="992"/>
        <w:gridCol w:w="993"/>
        <w:gridCol w:w="992"/>
        <w:gridCol w:w="992"/>
        <w:gridCol w:w="1276"/>
        <w:gridCol w:w="1276"/>
      </w:tblGrid>
      <w:tr w:rsidR="00FA027B" w:rsidRPr="005F385B" w:rsidTr="00FA027B">
        <w:trPr>
          <w:trHeight w:val="288"/>
          <w:tblHeader/>
        </w:trPr>
        <w:tc>
          <w:tcPr>
            <w:tcW w:w="2054" w:type="dxa"/>
            <w:tcBorders>
              <w:top w:val="single" w:sz="4" w:space="0" w:color="auto"/>
              <w:left w:val="single" w:sz="4" w:space="0" w:color="auto"/>
              <w:bottom w:val="single" w:sz="4" w:space="0" w:color="auto"/>
              <w:right w:val="single" w:sz="4" w:space="0" w:color="auto"/>
            </w:tcBorders>
            <w:noWrap/>
            <w:vAlign w:val="center"/>
            <w:hideMark/>
          </w:tcPr>
          <w:p w:rsidR="00FA027B" w:rsidRPr="00F6492D" w:rsidRDefault="00FA027B" w:rsidP="00FA027B">
            <w:pPr>
              <w:spacing w:after="0" w:line="240" w:lineRule="auto"/>
              <w:jc w:val="center"/>
              <w:rPr>
                <w:rFonts w:ascii="Times New Roman" w:hAnsi="Times New Roman"/>
                <w:lang w:eastAsia="ru-RU"/>
              </w:rPr>
            </w:pPr>
            <w:r w:rsidRPr="00F6492D">
              <w:rPr>
                <w:rFonts w:ascii="Times New Roman" w:hAnsi="Times New Roman"/>
                <w:lang w:eastAsia="ru-RU"/>
              </w:rPr>
              <w:t>Категория</w:t>
            </w:r>
          </w:p>
        </w:tc>
        <w:tc>
          <w:tcPr>
            <w:tcW w:w="938" w:type="dxa"/>
            <w:tcBorders>
              <w:top w:val="single" w:sz="4" w:space="0" w:color="auto"/>
              <w:left w:val="single" w:sz="4" w:space="0" w:color="auto"/>
              <w:bottom w:val="single" w:sz="4" w:space="0" w:color="auto"/>
              <w:right w:val="single" w:sz="4" w:space="0" w:color="auto"/>
            </w:tcBorders>
            <w:vAlign w:val="center"/>
            <w:hideMark/>
          </w:tcPr>
          <w:p w:rsidR="00FA027B" w:rsidRPr="00F6492D" w:rsidRDefault="00FA027B" w:rsidP="00FA027B">
            <w:pPr>
              <w:spacing w:after="0" w:line="240" w:lineRule="auto"/>
              <w:jc w:val="center"/>
              <w:rPr>
                <w:rFonts w:ascii="Times New Roman" w:hAnsi="Times New Roman"/>
                <w:lang w:eastAsia="ru-RU"/>
              </w:rPr>
            </w:pPr>
            <w:r w:rsidRPr="00F6492D">
              <w:rPr>
                <w:rFonts w:ascii="Times New Roman" w:hAnsi="Times New Roman"/>
                <w:lang w:eastAsia="ru-RU"/>
              </w:rPr>
              <w:t>2014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FA027B" w:rsidRPr="00F6492D" w:rsidRDefault="00FA027B" w:rsidP="00FA027B">
            <w:pPr>
              <w:spacing w:after="0" w:line="240" w:lineRule="auto"/>
              <w:jc w:val="center"/>
              <w:rPr>
                <w:rFonts w:ascii="Times New Roman" w:hAnsi="Times New Roman"/>
                <w:lang w:eastAsia="ru-RU"/>
              </w:rPr>
            </w:pPr>
            <w:r w:rsidRPr="00F6492D">
              <w:rPr>
                <w:rFonts w:ascii="Times New Roman" w:hAnsi="Times New Roman"/>
                <w:lang w:eastAsia="ru-RU"/>
              </w:rPr>
              <w:t>2015 г.</w:t>
            </w:r>
          </w:p>
        </w:tc>
        <w:tc>
          <w:tcPr>
            <w:tcW w:w="993" w:type="dxa"/>
            <w:tcBorders>
              <w:top w:val="single" w:sz="4" w:space="0" w:color="auto"/>
              <w:left w:val="single" w:sz="4" w:space="0" w:color="auto"/>
              <w:bottom w:val="single" w:sz="4" w:space="0" w:color="auto"/>
              <w:right w:val="single" w:sz="4" w:space="0" w:color="auto"/>
            </w:tcBorders>
            <w:vAlign w:val="center"/>
            <w:hideMark/>
          </w:tcPr>
          <w:p w:rsidR="00FA027B" w:rsidRPr="00F6492D" w:rsidRDefault="00FA027B" w:rsidP="00FA027B">
            <w:pPr>
              <w:spacing w:after="0" w:line="240" w:lineRule="auto"/>
              <w:jc w:val="center"/>
              <w:rPr>
                <w:rFonts w:ascii="Times New Roman" w:hAnsi="Times New Roman"/>
                <w:lang w:eastAsia="ru-RU"/>
              </w:rPr>
            </w:pPr>
            <w:r w:rsidRPr="00F6492D">
              <w:rPr>
                <w:rFonts w:ascii="Times New Roman" w:hAnsi="Times New Roman"/>
                <w:lang w:eastAsia="ru-RU"/>
              </w:rPr>
              <w:t>2016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FA027B" w:rsidRPr="00F6492D" w:rsidRDefault="00FA027B" w:rsidP="00FA027B">
            <w:pPr>
              <w:spacing w:after="0" w:line="240" w:lineRule="auto"/>
              <w:jc w:val="center"/>
              <w:rPr>
                <w:rFonts w:ascii="Times New Roman" w:hAnsi="Times New Roman"/>
                <w:lang w:eastAsia="ru-RU"/>
              </w:rPr>
            </w:pPr>
            <w:r w:rsidRPr="00F6492D">
              <w:rPr>
                <w:rFonts w:ascii="Times New Roman" w:hAnsi="Times New Roman"/>
                <w:lang w:eastAsia="ru-RU"/>
              </w:rPr>
              <w:t>2017 г.</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A027B" w:rsidRPr="00F6492D" w:rsidRDefault="00FA027B" w:rsidP="00FA027B">
            <w:pPr>
              <w:spacing w:after="0" w:line="240" w:lineRule="auto"/>
              <w:jc w:val="center"/>
              <w:rPr>
                <w:rFonts w:ascii="Times New Roman" w:hAnsi="Times New Roman"/>
                <w:lang w:eastAsia="ru-RU"/>
              </w:rPr>
            </w:pPr>
            <w:r w:rsidRPr="00F6492D">
              <w:rPr>
                <w:rFonts w:ascii="Times New Roman" w:hAnsi="Times New Roman"/>
                <w:lang w:eastAsia="ru-RU"/>
              </w:rPr>
              <w:t>2018 г.</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A027B" w:rsidRPr="00F6492D" w:rsidRDefault="00FA027B" w:rsidP="00FA027B">
            <w:pPr>
              <w:spacing w:after="0" w:line="240" w:lineRule="auto"/>
              <w:jc w:val="center"/>
              <w:rPr>
                <w:rFonts w:ascii="Times New Roman" w:hAnsi="Times New Roman"/>
                <w:lang w:eastAsia="ru-RU"/>
              </w:rPr>
            </w:pPr>
            <w:r w:rsidRPr="00F6492D">
              <w:rPr>
                <w:rFonts w:ascii="Times New Roman" w:hAnsi="Times New Roman"/>
                <w:lang w:eastAsia="ru-RU"/>
              </w:rPr>
              <w:t>Прирост 2018/ 2017 (</w:t>
            </w:r>
            <w:r w:rsidR="00000709">
              <w:rPr>
                <w:rFonts w:ascii="Times New Roman" w:hAnsi="Times New Roman"/>
                <w:lang w:eastAsia="ru-RU"/>
              </w:rPr>
              <w:t> %</w:t>
            </w:r>
            <w:r w:rsidRPr="00F6492D">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A027B" w:rsidRPr="00F6492D" w:rsidRDefault="00FA027B" w:rsidP="00FA027B">
            <w:pPr>
              <w:spacing w:after="0" w:line="240" w:lineRule="auto"/>
              <w:jc w:val="center"/>
              <w:rPr>
                <w:rFonts w:ascii="Times New Roman" w:hAnsi="Times New Roman"/>
                <w:lang w:eastAsia="ru-RU"/>
              </w:rPr>
            </w:pPr>
            <w:r w:rsidRPr="00F6492D">
              <w:rPr>
                <w:rFonts w:ascii="Times New Roman" w:hAnsi="Times New Roman"/>
                <w:lang w:eastAsia="ru-RU"/>
              </w:rPr>
              <w:t>Прирост 2018/ 2014 (</w:t>
            </w:r>
            <w:r w:rsidR="00000709">
              <w:rPr>
                <w:rFonts w:ascii="Times New Roman" w:hAnsi="Times New Roman"/>
                <w:lang w:eastAsia="ru-RU"/>
              </w:rPr>
              <w:t> %</w:t>
            </w:r>
            <w:r w:rsidRPr="00F6492D">
              <w:rPr>
                <w:rFonts w:ascii="Times New Roman" w:hAnsi="Times New Roman"/>
                <w:lang w:eastAsia="ru-RU"/>
              </w:rPr>
              <w:t>)</w:t>
            </w:r>
          </w:p>
        </w:tc>
      </w:tr>
      <w:tr w:rsidR="00FA027B" w:rsidRPr="005F385B" w:rsidTr="00FA027B">
        <w:trPr>
          <w:trHeight w:val="288"/>
        </w:trPr>
        <w:tc>
          <w:tcPr>
            <w:tcW w:w="2054" w:type="dxa"/>
            <w:tcBorders>
              <w:top w:val="single" w:sz="4" w:space="0" w:color="auto"/>
              <w:left w:val="single" w:sz="4" w:space="0" w:color="auto"/>
              <w:bottom w:val="single" w:sz="4" w:space="0" w:color="auto"/>
              <w:right w:val="single" w:sz="4" w:space="0" w:color="auto"/>
            </w:tcBorders>
            <w:noWrap/>
            <w:vAlign w:val="center"/>
            <w:hideMark/>
          </w:tcPr>
          <w:p w:rsidR="00FA027B" w:rsidRPr="00F6492D" w:rsidRDefault="00FA027B" w:rsidP="00FA027B">
            <w:pPr>
              <w:spacing w:after="0" w:line="240" w:lineRule="auto"/>
              <w:rPr>
                <w:rFonts w:ascii="Times New Roman" w:hAnsi="Times New Roman"/>
                <w:bCs/>
                <w:lang w:eastAsia="ru-RU"/>
              </w:rPr>
            </w:pPr>
            <w:r w:rsidRPr="00F6492D">
              <w:rPr>
                <w:rFonts w:ascii="Times New Roman" w:hAnsi="Times New Roman"/>
                <w:bCs/>
                <w:lang w:eastAsia="ru-RU"/>
              </w:rPr>
              <w:t>Всего, из них:</w:t>
            </w:r>
          </w:p>
        </w:tc>
        <w:tc>
          <w:tcPr>
            <w:tcW w:w="938" w:type="dxa"/>
            <w:tcBorders>
              <w:top w:val="single" w:sz="4" w:space="0" w:color="auto"/>
              <w:left w:val="single" w:sz="4" w:space="0" w:color="auto"/>
              <w:bottom w:val="single" w:sz="4" w:space="0" w:color="auto"/>
              <w:right w:val="single" w:sz="4" w:space="0" w:color="auto"/>
            </w:tcBorders>
            <w:vAlign w:val="center"/>
            <w:hideMark/>
          </w:tcPr>
          <w:p w:rsidR="00FA027B" w:rsidRPr="00F6492D" w:rsidRDefault="00FA027B" w:rsidP="00FA027B">
            <w:pPr>
              <w:spacing w:after="0" w:line="240" w:lineRule="auto"/>
              <w:jc w:val="center"/>
              <w:rPr>
                <w:rFonts w:ascii="Times New Roman" w:hAnsi="Times New Roman"/>
                <w:bCs/>
                <w:lang w:eastAsia="ru-RU"/>
              </w:rPr>
            </w:pPr>
            <w:r w:rsidRPr="00F6492D">
              <w:rPr>
                <w:rFonts w:ascii="Times New Roman" w:hAnsi="Times New Roman"/>
                <w:bCs/>
                <w:lang w:eastAsia="ru-RU"/>
              </w:rPr>
              <w:t>374,1</w:t>
            </w:r>
          </w:p>
        </w:tc>
        <w:tc>
          <w:tcPr>
            <w:tcW w:w="992" w:type="dxa"/>
            <w:tcBorders>
              <w:top w:val="single" w:sz="4" w:space="0" w:color="auto"/>
              <w:left w:val="single" w:sz="4" w:space="0" w:color="auto"/>
              <w:bottom w:val="single" w:sz="4" w:space="0" w:color="auto"/>
              <w:right w:val="single" w:sz="4" w:space="0" w:color="auto"/>
            </w:tcBorders>
            <w:vAlign w:val="center"/>
            <w:hideMark/>
          </w:tcPr>
          <w:p w:rsidR="00FA027B" w:rsidRPr="00F6492D" w:rsidRDefault="00FA027B" w:rsidP="00FA027B">
            <w:pPr>
              <w:spacing w:after="0" w:line="240" w:lineRule="auto"/>
              <w:jc w:val="center"/>
              <w:rPr>
                <w:rFonts w:ascii="Times New Roman" w:hAnsi="Times New Roman"/>
                <w:bCs/>
                <w:lang w:eastAsia="ru-RU"/>
              </w:rPr>
            </w:pPr>
            <w:r w:rsidRPr="00F6492D">
              <w:rPr>
                <w:rFonts w:ascii="Times New Roman" w:hAnsi="Times New Roman"/>
                <w:bCs/>
                <w:lang w:eastAsia="ru-RU"/>
              </w:rPr>
              <w:t>372,0</w:t>
            </w:r>
          </w:p>
        </w:tc>
        <w:tc>
          <w:tcPr>
            <w:tcW w:w="993" w:type="dxa"/>
            <w:tcBorders>
              <w:top w:val="single" w:sz="4" w:space="0" w:color="auto"/>
              <w:left w:val="single" w:sz="4" w:space="0" w:color="auto"/>
              <w:bottom w:val="single" w:sz="4" w:space="0" w:color="auto"/>
              <w:right w:val="single" w:sz="4" w:space="0" w:color="auto"/>
            </w:tcBorders>
            <w:vAlign w:val="center"/>
            <w:hideMark/>
          </w:tcPr>
          <w:p w:rsidR="00FA027B" w:rsidRPr="00F6492D" w:rsidRDefault="00FA027B" w:rsidP="00FA027B">
            <w:pPr>
              <w:spacing w:after="0" w:line="240" w:lineRule="auto"/>
              <w:jc w:val="center"/>
              <w:rPr>
                <w:rFonts w:ascii="Times New Roman" w:hAnsi="Times New Roman"/>
                <w:bCs/>
                <w:lang w:eastAsia="ru-RU"/>
              </w:rPr>
            </w:pPr>
            <w:r w:rsidRPr="00F6492D">
              <w:rPr>
                <w:rFonts w:ascii="Times New Roman" w:hAnsi="Times New Roman"/>
                <w:bCs/>
                <w:lang w:eastAsia="ru-RU"/>
              </w:rPr>
              <w:t>338,2</w:t>
            </w:r>
          </w:p>
        </w:tc>
        <w:tc>
          <w:tcPr>
            <w:tcW w:w="992" w:type="dxa"/>
            <w:tcBorders>
              <w:top w:val="single" w:sz="4" w:space="0" w:color="auto"/>
              <w:left w:val="single" w:sz="4" w:space="0" w:color="auto"/>
              <w:bottom w:val="single" w:sz="4" w:space="0" w:color="auto"/>
              <w:right w:val="single" w:sz="4" w:space="0" w:color="auto"/>
            </w:tcBorders>
            <w:vAlign w:val="center"/>
            <w:hideMark/>
          </w:tcPr>
          <w:p w:rsidR="00FA027B" w:rsidRPr="00F6492D" w:rsidRDefault="00FA027B" w:rsidP="00FA027B">
            <w:pPr>
              <w:spacing w:after="0" w:line="240" w:lineRule="auto"/>
              <w:jc w:val="center"/>
              <w:rPr>
                <w:rFonts w:ascii="Times New Roman" w:hAnsi="Times New Roman"/>
                <w:bCs/>
                <w:lang w:eastAsia="ru-RU"/>
              </w:rPr>
            </w:pPr>
            <w:r w:rsidRPr="00F6492D">
              <w:rPr>
                <w:rFonts w:ascii="Times New Roman" w:hAnsi="Times New Roman"/>
                <w:bCs/>
                <w:lang w:eastAsia="ru-RU"/>
              </w:rPr>
              <w:t>312,7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A027B" w:rsidRPr="00F6492D" w:rsidRDefault="00FA027B" w:rsidP="00FA027B">
            <w:pPr>
              <w:spacing w:after="0" w:line="240" w:lineRule="auto"/>
              <w:jc w:val="center"/>
              <w:rPr>
                <w:rFonts w:ascii="Times New Roman" w:hAnsi="Times New Roman"/>
                <w:bCs/>
                <w:lang w:eastAsia="ru-RU"/>
              </w:rPr>
            </w:pPr>
            <w:r w:rsidRPr="00F6492D">
              <w:rPr>
                <w:rFonts w:ascii="Times New Roman" w:hAnsi="Times New Roman"/>
                <w:bCs/>
                <w:lang w:eastAsia="ru-RU"/>
              </w:rPr>
              <w:t>288,3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A027B" w:rsidRPr="00F6492D" w:rsidRDefault="00FA027B" w:rsidP="00FA027B">
            <w:pPr>
              <w:spacing w:after="0" w:line="240" w:lineRule="auto"/>
              <w:jc w:val="center"/>
              <w:rPr>
                <w:rFonts w:ascii="Times New Roman" w:hAnsi="Times New Roman"/>
                <w:bCs/>
                <w:lang w:eastAsia="ru-RU"/>
              </w:rPr>
            </w:pPr>
            <w:r w:rsidRPr="00F6492D">
              <w:rPr>
                <w:rFonts w:ascii="Times New Roman" w:hAnsi="Times New Roman"/>
                <w:bCs/>
                <w:lang w:eastAsia="ru-RU"/>
              </w:rPr>
              <w:t>-7,8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A027B" w:rsidRPr="00F6492D" w:rsidRDefault="00FA027B" w:rsidP="00FA027B">
            <w:pPr>
              <w:spacing w:after="0" w:line="240" w:lineRule="auto"/>
              <w:jc w:val="center"/>
              <w:rPr>
                <w:rFonts w:ascii="Times New Roman" w:hAnsi="Times New Roman"/>
                <w:bCs/>
                <w:lang w:eastAsia="ru-RU"/>
              </w:rPr>
            </w:pPr>
            <w:r w:rsidRPr="00F6492D">
              <w:rPr>
                <w:rFonts w:ascii="Times New Roman" w:hAnsi="Times New Roman"/>
                <w:bCs/>
                <w:lang w:eastAsia="ru-RU"/>
              </w:rPr>
              <w:t>-23,0</w:t>
            </w:r>
          </w:p>
        </w:tc>
      </w:tr>
      <w:tr w:rsidR="00FA027B" w:rsidRPr="005F385B" w:rsidTr="00FA027B">
        <w:trPr>
          <w:trHeight w:val="288"/>
        </w:trPr>
        <w:tc>
          <w:tcPr>
            <w:tcW w:w="2054" w:type="dxa"/>
            <w:tcBorders>
              <w:top w:val="single" w:sz="4" w:space="0" w:color="auto"/>
              <w:left w:val="single" w:sz="4" w:space="0" w:color="auto"/>
              <w:bottom w:val="single" w:sz="4" w:space="0" w:color="auto"/>
              <w:right w:val="single" w:sz="4" w:space="0" w:color="auto"/>
            </w:tcBorders>
            <w:noWrap/>
            <w:vAlign w:val="center"/>
            <w:hideMark/>
          </w:tcPr>
          <w:p w:rsidR="00FA027B" w:rsidRPr="005F385B" w:rsidRDefault="00FA027B" w:rsidP="00FA027B">
            <w:pPr>
              <w:spacing w:after="0" w:line="240" w:lineRule="auto"/>
              <w:ind w:left="113"/>
              <w:rPr>
                <w:rFonts w:ascii="Times New Roman" w:hAnsi="Times New Roman"/>
                <w:lang w:eastAsia="ru-RU"/>
              </w:rPr>
            </w:pPr>
            <w:r w:rsidRPr="005F385B">
              <w:rPr>
                <w:rFonts w:ascii="Times New Roman" w:hAnsi="Times New Roman"/>
                <w:lang w:eastAsia="ru-RU"/>
              </w:rPr>
              <w:t>синдром зависимости от наркотиков (наркомания), в том числе от:</w:t>
            </w:r>
          </w:p>
        </w:tc>
        <w:tc>
          <w:tcPr>
            <w:tcW w:w="938"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220,0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213,0</w:t>
            </w:r>
          </w:p>
        </w:tc>
        <w:tc>
          <w:tcPr>
            <w:tcW w:w="993"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199,4</w:t>
            </w:r>
          </w:p>
        </w:tc>
        <w:tc>
          <w:tcPr>
            <w:tcW w:w="992"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186,0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170,6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-8,2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-22,4</w:t>
            </w:r>
          </w:p>
        </w:tc>
      </w:tr>
      <w:tr w:rsidR="00FA027B" w:rsidRPr="005F385B" w:rsidTr="00FA027B">
        <w:trPr>
          <w:trHeight w:val="288"/>
        </w:trPr>
        <w:tc>
          <w:tcPr>
            <w:tcW w:w="2054" w:type="dxa"/>
            <w:tcBorders>
              <w:top w:val="single" w:sz="4" w:space="0" w:color="auto"/>
              <w:left w:val="single" w:sz="4" w:space="0" w:color="auto"/>
              <w:bottom w:val="single" w:sz="4" w:space="0" w:color="auto"/>
              <w:right w:val="single" w:sz="4" w:space="0" w:color="auto"/>
            </w:tcBorders>
            <w:noWrap/>
            <w:vAlign w:val="center"/>
            <w:hideMark/>
          </w:tcPr>
          <w:p w:rsidR="00FA027B" w:rsidRPr="005F385B" w:rsidRDefault="00FA027B" w:rsidP="00FA027B">
            <w:pPr>
              <w:spacing w:after="0" w:line="240" w:lineRule="auto"/>
              <w:ind w:left="227"/>
              <w:rPr>
                <w:rFonts w:ascii="Times New Roman" w:hAnsi="Times New Roman"/>
                <w:lang w:eastAsia="ru-RU"/>
              </w:rPr>
            </w:pPr>
            <w:r w:rsidRPr="005F385B">
              <w:rPr>
                <w:rFonts w:ascii="Times New Roman" w:hAnsi="Times New Roman"/>
                <w:lang w:eastAsia="ru-RU"/>
              </w:rPr>
              <w:t>опиоидов</w:t>
            </w:r>
          </w:p>
        </w:tc>
        <w:tc>
          <w:tcPr>
            <w:tcW w:w="938"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172,4</w:t>
            </w:r>
          </w:p>
        </w:tc>
        <w:tc>
          <w:tcPr>
            <w:tcW w:w="992"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157,5</w:t>
            </w:r>
          </w:p>
        </w:tc>
        <w:tc>
          <w:tcPr>
            <w:tcW w:w="993"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138,8</w:t>
            </w:r>
          </w:p>
        </w:tc>
        <w:tc>
          <w:tcPr>
            <w:tcW w:w="992"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121,0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103,8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-14,2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-39,8</w:t>
            </w:r>
          </w:p>
        </w:tc>
      </w:tr>
      <w:tr w:rsidR="00FA027B" w:rsidRPr="005F385B" w:rsidTr="00FA027B">
        <w:trPr>
          <w:trHeight w:val="288"/>
        </w:trPr>
        <w:tc>
          <w:tcPr>
            <w:tcW w:w="2054" w:type="dxa"/>
            <w:tcBorders>
              <w:top w:val="single" w:sz="4" w:space="0" w:color="auto"/>
              <w:left w:val="single" w:sz="4" w:space="0" w:color="auto"/>
              <w:bottom w:val="single" w:sz="4" w:space="0" w:color="auto"/>
              <w:right w:val="single" w:sz="4" w:space="0" w:color="auto"/>
            </w:tcBorders>
            <w:noWrap/>
            <w:vAlign w:val="center"/>
            <w:hideMark/>
          </w:tcPr>
          <w:p w:rsidR="00FA027B" w:rsidRPr="005F385B" w:rsidRDefault="00FA027B" w:rsidP="00FA027B">
            <w:pPr>
              <w:spacing w:after="0" w:line="240" w:lineRule="auto"/>
              <w:ind w:left="227"/>
              <w:rPr>
                <w:rFonts w:ascii="Times New Roman" w:hAnsi="Times New Roman"/>
                <w:lang w:eastAsia="ru-RU"/>
              </w:rPr>
            </w:pPr>
            <w:r w:rsidRPr="005F385B">
              <w:rPr>
                <w:rFonts w:ascii="Times New Roman" w:hAnsi="Times New Roman"/>
                <w:lang w:eastAsia="ru-RU"/>
              </w:rPr>
              <w:t>каннабиноидов</w:t>
            </w:r>
          </w:p>
        </w:tc>
        <w:tc>
          <w:tcPr>
            <w:tcW w:w="938"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17,7</w:t>
            </w:r>
          </w:p>
        </w:tc>
        <w:tc>
          <w:tcPr>
            <w:tcW w:w="992"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19,3</w:t>
            </w:r>
          </w:p>
        </w:tc>
        <w:tc>
          <w:tcPr>
            <w:tcW w:w="993"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19,2</w:t>
            </w:r>
          </w:p>
        </w:tc>
        <w:tc>
          <w:tcPr>
            <w:tcW w:w="992"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19,0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19,0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-0,2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6,9</w:t>
            </w:r>
          </w:p>
        </w:tc>
      </w:tr>
      <w:tr w:rsidR="00FA027B" w:rsidRPr="005F385B" w:rsidTr="00FA027B">
        <w:trPr>
          <w:trHeight w:val="288"/>
        </w:trPr>
        <w:tc>
          <w:tcPr>
            <w:tcW w:w="2054" w:type="dxa"/>
            <w:tcBorders>
              <w:top w:val="single" w:sz="4" w:space="0" w:color="auto"/>
              <w:left w:val="single" w:sz="4" w:space="0" w:color="auto"/>
              <w:bottom w:val="single" w:sz="4" w:space="0" w:color="auto"/>
              <w:right w:val="single" w:sz="4" w:space="0" w:color="auto"/>
            </w:tcBorders>
            <w:noWrap/>
            <w:vAlign w:val="center"/>
            <w:hideMark/>
          </w:tcPr>
          <w:p w:rsidR="00FA027B" w:rsidRPr="005F385B" w:rsidRDefault="00FA027B" w:rsidP="00FA027B">
            <w:pPr>
              <w:spacing w:after="0" w:line="240" w:lineRule="auto"/>
              <w:ind w:left="227"/>
              <w:rPr>
                <w:rFonts w:ascii="Times New Roman" w:hAnsi="Times New Roman"/>
                <w:lang w:eastAsia="ru-RU"/>
              </w:rPr>
            </w:pPr>
            <w:r w:rsidRPr="005F385B">
              <w:rPr>
                <w:rFonts w:ascii="Times New Roman" w:hAnsi="Times New Roman"/>
                <w:lang w:eastAsia="ru-RU"/>
              </w:rPr>
              <w:t>кокаина</w:t>
            </w:r>
          </w:p>
        </w:tc>
        <w:tc>
          <w:tcPr>
            <w:tcW w:w="938"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0,04</w:t>
            </w:r>
          </w:p>
        </w:tc>
        <w:tc>
          <w:tcPr>
            <w:tcW w:w="992"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0,04</w:t>
            </w:r>
          </w:p>
        </w:tc>
        <w:tc>
          <w:tcPr>
            <w:tcW w:w="993"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0,05</w:t>
            </w:r>
          </w:p>
        </w:tc>
        <w:tc>
          <w:tcPr>
            <w:tcW w:w="992"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0,05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0,05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25,3</w:t>
            </w:r>
          </w:p>
        </w:tc>
      </w:tr>
      <w:tr w:rsidR="00FA027B" w:rsidRPr="005F385B" w:rsidTr="00FA027B">
        <w:trPr>
          <w:trHeight w:val="288"/>
        </w:trPr>
        <w:tc>
          <w:tcPr>
            <w:tcW w:w="2054" w:type="dxa"/>
            <w:tcBorders>
              <w:top w:val="single" w:sz="4" w:space="0" w:color="auto"/>
              <w:left w:val="single" w:sz="4" w:space="0" w:color="auto"/>
              <w:bottom w:val="single" w:sz="4" w:space="0" w:color="auto"/>
              <w:right w:val="single" w:sz="4" w:space="0" w:color="auto"/>
            </w:tcBorders>
            <w:noWrap/>
            <w:vAlign w:val="center"/>
            <w:hideMark/>
          </w:tcPr>
          <w:p w:rsidR="00FA027B" w:rsidRPr="005F385B" w:rsidRDefault="00FA027B" w:rsidP="00FA027B">
            <w:pPr>
              <w:spacing w:after="0" w:line="240" w:lineRule="auto"/>
              <w:ind w:left="227"/>
              <w:rPr>
                <w:rFonts w:ascii="Times New Roman" w:hAnsi="Times New Roman"/>
                <w:lang w:eastAsia="ru-RU"/>
              </w:rPr>
            </w:pPr>
            <w:r w:rsidRPr="005F385B">
              <w:rPr>
                <w:rFonts w:ascii="Times New Roman" w:hAnsi="Times New Roman"/>
                <w:lang w:eastAsia="ru-RU"/>
              </w:rPr>
              <w:t>психостимуля-торов</w:t>
            </w:r>
          </w:p>
        </w:tc>
        <w:tc>
          <w:tcPr>
            <w:tcW w:w="938"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6,6</w:t>
            </w:r>
          </w:p>
        </w:tc>
        <w:tc>
          <w:tcPr>
            <w:tcW w:w="992"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8,6</w:t>
            </w:r>
          </w:p>
        </w:tc>
        <w:tc>
          <w:tcPr>
            <w:tcW w:w="993"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9,8</w:t>
            </w:r>
          </w:p>
        </w:tc>
        <w:tc>
          <w:tcPr>
            <w:tcW w:w="992"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11,4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12,1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6,4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83,4</w:t>
            </w:r>
          </w:p>
        </w:tc>
      </w:tr>
      <w:tr w:rsidR="00FA027B" w:rsidRPr="005F385B" w:rsidTr="00FA027B">
        <w:trPr>
          <w:trHeight w:val="288"/>
        </w:trPr>
        <w:tc>
          <w:tcPr>
            <w:tcW w:w="2054" w:type="dxa"/>
            <w:tcBorders>
              <w:top w:val="single" w:sz="4" w:space="0" w:color="auto"/>
              <w:left w:val="single" w:sz="4" w:space="0" w:color="auto"/>
              <w:bottom w:val="single" w:sz="4" w:space="0" w:color="auto"/>
              <w:right w:val="single" w:sz="4" w:space="0" w:color="auto"/>
            </w:tcBorders>
            <w:noWrap/>
            <w:vAlign w:val="center"/>
            <w:hideMark/>
          </w:tcPr>
          <w:p w:rsidR="00FA027B" w:rsidRPr="005F385B" w:rsidRDefault="00FA027B" w:rsidP="00FA027B">
            <w:pPr>
              <w:spacing w:after="0" w:line="240" w:lineRule="auto"/>
              <w:ind w:left="227"/>
              <w:rPr>
                <w:rFonts w:ascii="Times New Roman" w:hAnsi="Times New Roman"/>
                <w:lang w:eastAsia="ru-RU"/>
              </w:rPr>
            </w:pPr>
            <w:r w:rsidRPr="005F385B">
              <w:rPr>
                <w:rFonts w:ascii="Times New Roman" w:hAnsi="Times New Roman"/>
                <w:lang w:eastAsia="ru-RU"/>
              </w:rPr>
              <w:t>других наркотиков и их сочетаний</w:t>
            </w:r>
          </w:p>
        </w:tc>
        <w:tc>
          <w:tcPr>
            <w:tcW w:w="938"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23,2</w:t>
            </w:r>
          </w:p>
        </w:tc>
        <w:tc>
          <w:tcPr>
            <w:tcW w:w="992"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27,5</w:t>
            </w:r>
          </w:p>
        </w:tc>
        <w:tc>
          <w:tcPr>
            <w:tcW w:w="993"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31,5</w:t>
            </w:r>
          </w:p>
        </w:tc>
        <w:tc>
          <w:tcPr>
            <w:tcW w:w="992"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34,5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35,7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3,5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53,9</w:t>
            </w:r>
          </w:p>
        </w:tc>
      </w:tr>
      <w:tr w:rsidR="00FA027B" w:rsidRPr="005F385B" w:rsidTr="00FA027B">
        <w:trPr>
          <w:trHeight w:val="288"/>
        </w:trPr>
        <w:tc>
          <w:tcPr>
            <w:tcW w:w="2054" w:type="dxa"/>
            <w:tcBorders>
              <w:top w:val="single" w:sz="4" w:space="0" w:color="auto"/>
              <w:left w:val="single" w:sz="4" w:space="0" w:color="auto"/>
              <w:bottom w:val="single" w:sz="4" w:space="0" w:color="auto"/>
              <w:right w:val="single" w:sz="4" w:space="0" w:color="auto"/>
            </w:tcBorders>
            <w:noWrap/>
            <w:vAlign w:val="center"/>
            <w:hideMark/>
          </w:tcPr>
          <w:p w:rsidR="00FA027B" w:rsidRPr="005F385B" w:rsidRDefault="00FA027B" w:rsidP="00FA027B">
            <w:pPr>
              <w:spacing w:after="0" w:line="240" w:lineRule="auto"/>
              <w:ind w:left="113"/>
              <w:rPr>
                <w:rFonts w:ascii="Times New Roman" w:hAnsi="Times New Roman"/>
                <w:lang w:eastAsia="ru-RU"/>
              </w:rPr>
            </w:pPr>
            <w:r w:rsidRPr="005F385B">
              <w:rPr>
                <w:rFonts w:ascii="Times New Roman" w:hAnsi="Times New Roman"/>
                <w:lang w:eastAsia="ru-RU"/>
              </w:rPr>
              <w:t>пагубное употребление наркотиков</w:t>
            </w:r>
          </w:p>
        </w:tc>
        <w:tc>
          <w:tcPr>
            <w:tcW w:w="938"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154,1</w:t>
            </w:r>
          </w:p>
        </w:tc>
        <w:tc>
          <w:tcPr>
            <w:tcW w:w="992"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159,0</w:t>
            </w:r>
          </w:p>
        </w:tc>
        <w:tc>
          <w:tcPr>
            <w:tcW w:w="993"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138,8</w:t>
            </w:r>
          </w:p>
        </w:tc>
        <w:tc>
          <w:tcPr>
            <w:tcW w:w="992"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126,7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117,6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-7,2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-23,7</w:t>
            </w:r>
          </w:p>
        </w:tc>
      </w:tr>
      <w:tr w:rsidR="00FA027B" w:rsidRPr="005F385B" w:rsidTr="00FA027B">
        <w:trPr>
          <w:trHeight w:val="288"/>
        </w:trPr>
        <w:tc>
          <w:tcPr>
            <w:tcW w:w="2054" w:type="dxa"/>
            <w:tcBorders>
              <w:top w:val="single" w:sz="4" w:space="0" w:color="auto"/>
              <w:left w:val="single" w:sz="4" w:space="0" w:color="auto"/>
              <w:bottom w:val="single" w:sz="4" w:space="0" w:color="auto"/>
              <w:right w:val="single" w:sz="4" w:space="0" w:color="auto"/>
            </w:tcBorders>
            <w:noWrap/>
            <w:vAlign w:val="center"/>
            <w:hideMark/>
          </w:tcPr>
          <w:p w:rsidR="00FA027B" w:rsidRPr="005F385B" w:rsidRDefault="00FA027B" w:rsidP="00FA027B">
            <w:pPr>
              <w:spacing w:after="0" w:line="240" w:lineRule="auto"/>
              <w:rPr>
                <w:rFonts w:ascii="Times New Roman" w:hAnsi="Times New Roman"/>
                <w:lang w:eastAsia="ru-RU"/>
              </w:rPr>
            </w:pPr>
            <w:r w:rsidRPr="005F385B">
              <w:rPr>
                <w:rFonts w:ascii="Times New Roman" w:hAnsi="Times New Roman"/>
                <w:lang w:eastAsia="ru-RU"/>
              </w:rPr>
              <w:t>из общего числа пациентов – ПИН</w:t>
            </w:r>
          </w:p>
        </w:tc>
        <w:tc>
          <w:tcPr>
            <w:tcW w:w="938"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214,5</w:t>
            </w:r>
          </w:p>
        </w:tc>
        <w:tc>
          <w:tcPr>
            <w:tcW w:w="992"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203,6</w:t>
            </w:r>
          </w:p>
        </w:tc>
        <w:tc>
          <w:tcPr>
            <w:tcW w:w="993"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179,3</w:t>
            </w:r>
          </w:p>
        </w:tc>
        <w:tc>
          <w:tcPr>
            <w:tcW w:w="992"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151,2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134,0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-11,4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A027B" w:rsidRPr="005F385B" w:rsidRDefault="00FA027B" w:rsidP="00FA027B">
            <w:pPr>
              <w:spacing w:after="0" w:line="240" w:lineRule="auto"/>
              <w:jc w:val="center"/>
              <w:rPr>
                <w:rFonts w:ascii="Times New Roman" w:hAnsi="Times New Roman"/>
                <w:lang w:eastAsia="ru-RU"/>
              </w:rPr>
            </w:pPr>
            <w:r w:rsidRPr="005F385B">
              <w:rPr>
                <w:rFonts w:ascii="Times New Roman" w:hAnsi="Times New Roman"/>
                <w:lang w:eastAsia="ru-RU"/>
              </w:rPr>
              <w:t>-37,5</w:t>
            </w:r>
          </w:p>
        </w:tc>
      </w:tr>
    </w:tbl>
    <w:p w:rsidR="00FA027B" w:rsidRDefault="00FA027B"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2018 году 172 757 пациентов  были зарегистрированы с диагнозом «пагубное (с вредными последствиями) употребление наркотиков», или 117,6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126,7), по сравнению с уровнем 2017 года этот показатель уменьшился на 7,2</w:t>
      </w:r>
      <w:r w:rsidR="00000709">
        <w:rPr>
          <w:rFonts w:ascii="Times New Roman" w:hAnsi="Times New Roman" w:cs="Times New Roman"/>
          <w:sz w:val="28"/>
          <w:szCs w:val="28"/>
        </w:rPr>
        <w:t>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Общее число зарегистрированных пациентов с психическим и поведенческими расстройствами, связанными с употреблением наркотиков, (включая больных наркоманией и пациентов с пагубным употреблением наркотиков) в 2018 году составило 423 391 человек, или 288,3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что на 7,8</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ниже уровня 2017 года (312,7).</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lastRenderedPageBreak/>
        <w:t>Среди больных наркоманией в 2018 году, как и в предыдущие годы, большинство составили больные с опиоидной зависимостью (60,8</w:t>
      </w:r>
      <w:r w:rsidR="00000709">
        <w:rPr>
          <w:rFonts w:ascii="Times New Roman" w:hAnsi="Times New Roman" w:cs="Times New Roman"/>
          <w:sz w:val="28"/>
          <w:szCs w:val="28"/>
        </w:rPr>
        <w:t> %</w:t>
      </w:r>
      <w:r w:rsidRPr="005E58C6">
        <w:rPr>
          <w:rFonts w:ascii="Times New Roman" w:hAnsi="Times New Roman" w:cs="Times New Roman"/>
          <w:sz w:val="28"/>
          <w:szCs w:val="28"/>
        </w:rPr>
        <w:t>), второе ранговое место заняла группа пациентов, включающая больных полинаркоманией и зависимых от других наркотиков</w:t>
      </w:r>
      <w:r w:rsidR="00757202">
        <w:rPr>
          <w:rFonts w:ascii="Times New Roman" w:hAnsi="Times New Roman" w:cs="Times New Roman"/>
          <w:sz w:val="28"/>
          <w:szCs w:val="28"/>
        </w:rPr>
        <w:t>,</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20,9</w:t>
      </w:r>
      <w:r w:rsidR="00000709">
        <w:rPr>
          <w:rFonts w:ascii="Times New Roman" w:hAnsi="Times New Roman" w:cs="Times New Roman"/>
          <w:sz w:val="28"/>
          <w:szCs w:val="28"/>
        </w:rPr>
        <w:t> %</w:t>
      </w:r>
      <w:r w:rsidRPr="005E58C6">
        <w:rPr>
          <w:rFonts w:ascii="Times New Roman" w:hAnsi="Times New Roman" w:cs="Times New Roman"/>
          <w:sz w:val="28"/>
          <w:szCs w:val="28"/>
        </w:rPr>
        <w:t>, больные с зависимостью от каннабиса заняли третье ранговое место</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11,1</w:t>
      </w:r>
      <w:r w:rsidR="00000709">
        <w:rPr>
          <w:rFonts w:ascii="Times New Roman" w:hAnsi="Times New Roman" w:cs="Times New Roman"/>
          <w:sz w:val="28"/>
          <w:szCs w:val="28"/>
        </w:rPr>
        <w:t> %</w:t>
      </w:r>
      <w:r w:rsidRPr="005E58C6">
        <w:rPr>
          <w:rFonts w:ascii="Times New Roman" w:hAnsi="Times New Roman" w:cs="Times New Roman"/>
          <w:sz w:val="28"/>
          <w:szCs w:val="28"/>
        </w:rPr>
        <w:t>. На четвертом месте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группа пациентов с зависимостью от психостимуляторов (амфетамины, кокаин и т.п.)</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7,1</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динамика показателей общей заболеваемости наркоманиями имела различные тенденции: снижение заболеваемости опиоидной наркоманией на 14,2</w:t>
      </w:r>
      <w:r w:rsidR="00000709">
        <w:rPr>
          <w:rFonts w:ascii="Times New Roman" w:hAnsi="Times New Roman" w:cs="Times New Roman"/>
          <w:sz w:val="28"/>
          <w:szCs w:val="28"/>
        </w:rPr>
        <w:t> %</w:t>
      </w:r>
      <w:r w:rsidRPr="005E58C6">
        <w:rPr>
          <w:rFonts w:ascii="Times New Roman" w:hAnsi="Times New Roman" w:cs="Times New Roman"/>
          <w:sz w:val="28"/>
          <w:szCs w:val="28"/>
        </w:rPr>
        <w:t>,   рост   заболеваемости с зависимостью от других наркотиков и полинаркоманией на 3,5</w:t>
      </w:r>
      <w:r w:rsidR="00000709">
        <w:rPr>
          <w:rFonts w:ascii="Times New Roman" w:hAnsi="Times New Roman" w:cs="Times New Roman"/>
          <w:sz w:val="28"/>
          <w:szCs w:val="28"/>
        </w:rPr>
        <w:t> %</w:t>
      </w:r>
      <w:r w:rsidRPr="005E58C6">
        <w:rPr>
          <w:rFonts w:ascii="Times New Roman" w:hAnsi="Times New Roman" w:cs="Times New Roman"/>
          <w:sz w:val="28"/>
          <w:szCs w:val="28"/>
        </w:rPr>
        <w:t>,  с  зависимостью от психостимуляторов</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на 6,4</w:t>
      </w:r>
      <w:r w:rsidR="00000709">
        <w:rPr>
          <w:rFonts w:ascii="Times New Roman" w:hAnsi="Times New Roman" w:cs="Times New Roman"/>
          <w:sz w:val="28"/>
          <w:szCs w:val="28"/>
        </w:rPr>
        <w:t> %</w:t>
      </w:r>
      <w:r w:rsidRPr="005E58C6">
        <w:rPr>
          <w:rFonts w:ascii="Times New Roman" w:hAnsi="Times New Roman" w:cs="Times New Roman"/>
          <w:sz w:val="28"/>
          <w:szCs w:val="28"/>
        </w:rPr>
        <w:t>.</w:t>
      </w:r>
      <w:r w:rsidR="00FA027B">
        <w:rPr>
          <w:rFonts w:ascii="Times New Roman" w:hAnsi="Times New Roman" w:cs="Times New Roman"/>
          <w:sz w:val="28"/>
          <w:szCs w:val="28"/>
        </w:rPr>
        <w:t xml:space="preserve"> </w:t>
      </w:r>
      <w:r w:rsidRPr="005E58C6">
        <w:rPr>
          <w:rFonts w:ascii="Times New Roman" w:hAnsi="Times New Roman" w:cs="Times New Roman"/>
          <w:sz w:val="28"/>
          <w:szCs w:val="28"/>
        </w:rPr>
        <w:t>Заболеваемость каннабиноидной наркоманией по сравнению с 2017 годом осталась на прежнем уровне.</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Из общего числа зарегистрированных потребителей наркотиков в 2018 году</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196 854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222 056) человек употребляли наркотики инъекционным способом (потребители инъекционных наркотиков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ПИН), или 134,0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151,2). Показатель учтенной распространенности (обращаемости) этого контингента снизился на 11,4</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p>
    <w:p w:rsidR="005E58C6" w:rsidRPr="005E58C6" w:rsidRDefault="005E58C6" w:rsidP="00FA027B">
      <w:pPr>
        <w:widowControl w:val="0"/>
        <w:spacing w:after="0" w:line="312" w:lineRule="auto"/>
        <w:ind w:firstLine="709"/>
        <w:jc w:val="right"/>
        <w:rPr>
          <w:rFonts w:ascii="Times New Roman" w:hAnsi="Times New Roman" w:cs="Times New Roman"/>
          <w:sz w:val="28"/>
          <w:szCs w:val="28"/>
        </w:rPr>
      </w:pPr>
      <w:r w:rsidRPr="005E58C6">
        <w:rPr>
          <w:rFonts w:ascii="Times New Roman" w:hAnsi="Times New Roman" w:cs="Times New Roman"/>
          <w:sz w:val="28"/>
          <w:szCs w:val="28"/>
        </w:rPr>
        <w:t>Таблица 3.9.</w:t>
      </w:r>
    </w:p>
    <w:p w:rsidR="005E58C6" w:rsidRPr="005E58C6" w:rsidRDefault="005E58C6" w:rsidP="00FA027B">
      <w:pPr>
        <w:widowControl w:val="0"/>
        <w:spacing w:after="0" w:line="312" w:lineRule="auto"/>
        <w:ind w:firstLine="709"/>
        <w:jc w:val="center"/>
        <w:rPr>
          <w:rFonts w:ascii="Times New Roman" w:hAnsi="Times New Roman" w:cs="Times New Roman"/>
          <w:sz w:val="28"/>
          <w:szCs w:val="28"/>
        </w:rPr>
      </w:pPr>
      <w:r w:rsidRPr="005E58C6">
        <w:rPr>
          <w:rFonts w:ascii="Times New Roman" w:hAnsi="Times New Roman" w:cs="Times New Roman"/>
          <w:sz w:val="28"/>
          <w:szCs w:val="28"/>
        </w:rPr>
        <w:t>Сведения о потребителях инъекционных наркотиков</w:t>
      </w:r>
    </w:p>
    <w:tbl>
      <w:tblPr>
        <w:tblW w:w="918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7"/>
        <w:gridCol w:w="936"/>
        <w:gridCol w:w="936"/>
        <w:gridCol w:w="936"/>
        <w:gridCol w:w="936"/>
        <w:gridCol w:w="936"/>
      </w:tblGrid>
      <w:tr w:rsidR="00FA027B" w:rsidRPr="005F385B" w:rsidTr="00FA027B">
        <w:trPr>
          <w:trHeight w:val="288"/>
          <w:jc w:val="center"/>
        </w:trPr>
        <w:tc>
          <w:tcPr>
            <w:tcW w:w="4507" w:type="dxa"/>
            <w:tcBorders>
              <w:top w:val="single" w:sz="4" w:space="0" w:color="auto"/>
              <w:left w:val="single" w:sz="4" w:space="0" w:color="auto"/>
              <w:bottom w:val="single" w:sz="4" w:space="0" w:color="auto"/>
              <w:right w:val="single" w:sz="4" w:space="0" w:color="auto"/>
            </w:tcBorders>
            <w:noWrap/>
            <w:vAlign w:val="bottom"/>
            <w:hideMark/>
          </w:tcPr>
          <w:p w:rsidR="00FA027B" w:rsidRPr="00C648B7" w:rsidRDefault="00FA027B" w:rsidP="00FA027B">
            <w:pPr>
              <w:spacing w:after="0" w:line="240" w:lineRule="auto"/>
              <w:rPr>
                <w:rFonts w:ascii="Times New Roman" w:hAnsi="Times New Roman"/>
                <w:sz w:val="24"/>
                <w:lang w:eastAsia="ru-RU"/>
              </w:rPr>
            </w:pPr>
            <w:r w:rsidRPr="00C648B7">
              <w:rPr>
                <w:rFonts w:ascii="Times New Roman" w:hAnsi="Times New Roman"/>
                <w:sz w:val="24"/>
                <w:szCs w:val="24"/>
                <w:lang w:eastAsia="ru-RU"/>
              </w:rPr>
              <w:t>Категория</w:t>
            </w:r>
          </w:p>
        </w:tc>
        <w:tc>
          <w:tcPr>
            <w:tcW w:w="936" w:type="dxa"/>
            <w:tcBorders>
              <w:top w:val="single" w:sz="4" w:space="0" w:color="auto"/>
              <w:left w:val="single" w:sz="4" w:space="0" w:color="auto"/>
              <w:bottom w:val="single" w:sz="4" w:space="0" w:color="auto"/>
              <w:right w:val="single" w:sz="4" w:space="0" w:color="auto"/>
            </w:tcBorders>
            <w:vAlign w:val="center"/>
            <w:hideMark/>
          </w:tcPr>
          <w:p w:rsidR="00FA027B" w:rsidRPr="00C648B7" w:rsidRDefault="00FA027B" w:rsidP="00FA027B">
            <w:pPr>
              <w:spacing w:after="0" w:line="240" w:lineRule="auto"/>
              <w:jc w:val="center"/>
              <w:rPr>
                <w:rFonts w:ascii="Times New Roman" w:hAnsi="Times New Roman"/>
                <w:sz w:val="24"/>
                <w:lang w:eastAsia="ru-RU"/>
              </w:rPr>
            </w:pPr>
            <w:r w:rsidRPr="00C648B7">
              <w:rPr>
                <w:rFonts w:ascii="Times New Roman" w:hAnsi="Times New Roman"/>
                <w:sz w:val="24"/>
                <w:szCs w:val="24"/>
                <w:lang w:eastAsia="ru-RU"/>
              </w:rPr>
              <w:t>2014 г.</w:t>
            </w:r>
          </w:p>
        </w:tc>
        <w:tc>
          <w:tcPr>
            <w:tcW w:w="936" w:type="dxa"/>
            <w:tcBorders>
              <w:top w:val="single" w:sz="4" w:space="0" w:color="auto"/>
              <w:left w:val="single" w:sz="4" w:space="0" w:color="auto"/>
              <w:bottom w:val="single" w:sz="4" w:space="0" w:color="auto"/>
              <w:right w:val="single" w:sz="4" w:space="0" w:color="auto"/>
            </w:tcBorders>
            <w:vAlign w:val="center"/>
            <w:hideMark/>
          </w:tcPr>
          <w:p w:rsidR="00FA027B" w:rsidRPr="00C648B7" w:rsidRDefault="00FA027B" w:rsidP="00FA027B">
            <w:pPr>
              <w:spacing w:after="0" w:line="240" w:lineRule="auto"/>
              <w:jc w:val="center"/>
              <w:rPr>
                <w:rFonts w:ascii="Times New Roman" w:hAnsi="Times New Roman"/>
                <w:sz w:val="24"/>
                <w:lang w:eastAsia="ru-RU"/>
              </w:rPr>
            </w:pPr>
            <w:r w:rsidRPr="00C648B7">
              <w:rPr>
                <w:rFonts w:ascii="Times New Roman" w:hAnsi="Times New Roman"/>
                <w:sz w:val="24"/>
                <w:szCs w:val="24"/>
                <w:lang w:eastAsia="ru-RU"/>
              </w:rPr>
              <w:t>2015</w:t>
            </w:r>
            <w:r>
              <w:rPr>
                <w:rFonts w:ascii="Times New Roman" w:hAnsi="Times New Roman"/>
                <w:sz w:val="24"/>
                <w:szCs w:val="24"/>
                <w:lang w:eastAsia="ru-RU"/>
              </w:rPr>
              <w:t xml:space="preserve"> г.</w:t>
            </w:r>
          </w:p>
        </w:tc>
        <w:tc>
          <w:tcPr>
            <w:tcW w:w="936" w:type="dxa"/>
            <w:tcBorders>
              <w:top w:val="single" w:sz="4" w:space="0" w:color="auto"/>
              <w:left w:val="single" w:sz="4" w:space="0" w:color="auto"/>
              <w:bottom w:val="single" w:sz="4" w:space="0" w:color="auto"/>
              <w:right w:val="single" w:sz="4" w:space="0" w:color="auto"/>
            </w:tcBorders>
            <w:vAlign w:val="center"/>
            <w:hideMark/>
          </w:tcPr>
          <w:p w:rsidR="00FA027B" w:rsidRPr="00C648B7" w:rsidRDefault="00FA027B" w:rsidP="00FA027B">
            <w:pPr>
              <w:spacing w:after="0" w:line="240" w:lineRule="auto"/>
              <w:jc w:val="center"/>
              <w:rPr>
                <w:rFonts w:ascii="Times New Roman" w:hAnsi="Times New Roman"/>
                <w:sz w:val="24"/>
                <w:lang w:eastAsia="ru-RU"/>
              </w:rPr>
            </w:pPr>
            <w:r w:rsidRPr="00C648B7">
              <w:rPr>
                <w:rFonts w:ascii="Times New Roman" w:hAnsi="Times New Roman"/>
                <w:sz w:val="24"/>
                <w:szCs w:val="24"/>
                <w:lang w:eastAsia="ru-RU"/>
              </w:rPr>
              <w:t>2016</w:t>
            </w:r>
            <w:r>
              <w:rPr>
                <w:rFonts w:ascii="Times New Roman" w:hAnsi="Times New Roman"/>
                <w:sz w:val="24"/>
                <w:szCs w:val="24"/>
                <w:lang w:eastAsia="ru-RU"/>
              </w:rPr>
              <w:t xml:space="preserve"> г.</w:t>
            </w:r>
          </w:p>
        </w:tc>
        <w:tc>
          <w:tcPr>
            <w:tcW w:w="936" w:type="dxa"/>
            <w:tcBorders>
              <w:top w:val="single" w:sz="4" w:space="0" w:color="auto"/>
              <w:left w:val="single" w:sz="4" w:space="0" w:color="auto"/>
              <w:bottom w:val="single" w:sz="4" w:space="0" w:color="auto"/>
              <w:right w:val="single" w:sz="4" w:space="0" w:color="auto"/>
            </w:tcBorders>
            <w:vAlign w:val="center"/>
            <w:hideMark/>
          </w:tcPr>
          <w:p w:rsidR="00FA027B" w:rsidRPr="00C648B7" w:rsidRDefault="00FA027B" w:rsidP="00FA027B">
            <w:pPr>
              <w:spacing w:after="0" w:line="240" w:lineRule="auto"/>
              <w:jc w:val="center"/>
              <w:rPr>
                <w:rFonts w:ascii="Times New Roman" w:hAnsi="Times New Roman"/>
                <w:sz w:val="24"/>
                <w:lang w:eastAsia="ru-RU"/>
              </w:rPr>
            </w:pPr>
            <w:r w:rsidRPr="00C648B7">
              <w:rPr>
                <w:rFonts w:ascii="Times New Roman" w:hAnsi="Times New Roman"/>
                <w:sz w:val="24"/>
                <w:szCs w:val="24"/>
                <w:lang w:eastAsia="ru-RU"/>
              </w:rPr>
              <w:t>2017</w:t>
            </w:r>
            <w:r>
              <w:rPr>
                <w:rFonts w:ascii="Times New Roman" w:hAnsi="Times New Roman"/>
                <w:sz w:val="24"/>
                <w:szCs w:val="24"/>
                <w:lang w:eastAsia="ru-RU"/>
              </w:rPr>
              <w:t xml:space="preserve"> г.</w:t>
            </w:r>
          </w:p>
        </w:tc>
        <w:tc>
          <w:tcPr>
            <w:tcW w:w="936" w:type="dxa"/>
            <w:tcBorders>
              <w:top w:val="single" w:sz="4" w:space="0" w:color="auto"/>
              <w:left w:val="single" w:sz="4" w:space="0" w:color="auto"/>
              <w:bottom w:val="single" w:sz="4" w:space="0" w:color="auto"/>
              <w:right w:val="single" w:sz="4" w:space="0" w:color="auto"/>
            </w:tcBorders>
            <w:noWrap/>
            <w:vAlign w:val="center"/>
            <w:hideMark/>
          </w:tcPr>
          <w:p w:rsidR="00FA027B" w:rsidRPr="00C648B7" w:rsidRDefault="00FA027B" w:rsidP="00FA027B">
            <w:pPr>
              <w:spacing w:after="0" w:line="240" w:lineRule="auto"/>
              <w:jc w:val="center"/>
              <w:rPr>
                <w:rFonts w:ascii="Times New Roman" w:hAnsi="Times New Roman"/>
                <w:sz w:val="24"/>
                <w:lang w:eastAsia="ru-RU"/>
              </w:rPr>
            </w:pPr>
            <w:r w:rsidRPr="00C648B7">
              <w:rPr>
                <w:rFonts w:ascii="Times New Roman" w:hAnsi="Times New Roman"/>
                <w:szCs w:val="24"/>
                <w:lang w:eastAsia="ru-RU"/>
              </w:rPr>
              <w:t>2018</w:t>
            </w:r>
            <w:r>
              <w:rPr>
                <w:rFonts w:ascii="Times New Roman" w:hAnsi="Times New Roman"/>
                <w:szCs w:val="24"/>
                <w:lang w:eastAsia="ru-RU"/>
              </w:rPr>
              <w:t xml:space="preserve"> г.</w:t>
            </w:r>
          </w:p>
        </w:tc>
      </w:tr>
      <w:tr w:rsidR="00FA027B" w:rsidRPr="005F385B" w:rsidTr="00FA027B">
        <w:trPr>
          <w:trHeight w:val="288"/>
          <w:jc w:val="center"/>
        </w:trPr>
        <w:tc>
          <w:tcPr>
            <w:tcW w:w="4507" w:type="dxa"/>
            <w:tcBorders>
              <w:top w:val="single" w:sz="4" w:space="0" w:color="auto"/>
              <w:left w:val="single" w:sz="4" w:space="0" w:color="auto"/>
              <w:bottom w:val="single" w:sz="4" w:space="0" w:color="auto"/>
              <w:right w:val="single" w:sz="4" w:space="0" w:color="auto"/>
            </w:tcBorders>
            <w:noWrap/>
            <w:vAlign w:val="bottom"/>
            <w:hideMark/>
          </w:tcPr>
          <w:p w:rsidR="00FA027B" w:rsidRPr="00181E00" w:rsidRDefault="00FA027B" w:rsidP="00FA027B">
            <w:pPr>
              <w:spacing w:after="0" w:line="240" w:lineRule="auto"/>
              <w:rPr>
                <w:rFonts w:ascii="Times New Roman" w:hAnsi="Times New Roman"/>
                <w:sz w:val="24"/>
                <w:szCs w:val="24"/>
                <w:lang w:eastAsia="ru-RU"/>
              </w:rPr>
            </w:pPr>
            <w:r w:rsidRPr="00181E00">
              <w:rPr>
                <w:rFonts w:ascii="Times New Roman" w:hAnsi="Times New Roman"/>
                <w:sz w:val="24"/>
                <w:szCs w:val="24"/>
                <w:lang w:eastAsia="ru-RU"/>
              </w:rPr>
              <w:t>Число ВИЧ-позитивных лиц  среди зарегистрированных ПИН</w:t>
            </w:r>
          </w:p>
        </w:tc>
        <w:tc>
          <w:tcPr>
            <w:tcW w:w="936"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sz w:val="24"/>
                <w:lang w:eastAsia="ru-RU"/>
              </w:rPr>
            </w:pPr>
            <w:r w:rsidRPr="005F385B">
              <w:rPr>
                <w:rFonts w:ascii="Times New Roman" w:hAnsi="Times New Roman"/>
                <w:sz w:val="24"/>
                <w:szCs w:val="24"/>
                <w:lang w:eastAsia="ru-RU"/>
              </w:rPr>
              <w:t>62497</w:t>
            </w:r>
          </w:p>
        </w:tc>
        <w:tc>
          <w:tcPr>
            <w:tcW w:w="936"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sz w:val="24"/>
                <w:lang w:eastAsia="ru-RU"/>
              </w:rPr>
            </w:pPr>
            <w:r w:rsidRPr="005F385B">
              <w:rPr>
                <w:rFonts w:ascii="Times New Roman" w:hAnsi="Times New Roman"/>
                <w:sz w:val="24"/>
                <w:szCs w:val="24"/>
                <w:lang w:eastAsia="ru-RU"/>
              </w:rPr>
              <w:t>63121</w:t>
            </w:r>
          </w:p>
        </w:tc>
        <w:tc>
          <w:tcPr>
            <w:tcW w:w="936"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sz w:val="24"/>
                <w:lang w:eastAsia="ru-RU"/>
              </w:rPr>
            </w:pPr>
            <w:r w:rsidRPr="005F385B">
              <w:rPr>
                <w:rFonts w:ascii="Times New Roman" w:hAnsi="Times New Roman"/>
                <w:sz w:val="24"/>
                <w:szCs w:val="24"/>
                <w:lang w:eastAsia="ru-RU"/>
              </w:rPr>
              <w:t>63900</w:t>
            </w:r>
          </w:p>
        </w:tc>
        <w:tc>
          <w:tcPr>
            <w:tcW w:w="936"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sz w:val="24"/>
                <w:lang w:eastAsia="ru-RU"/>
              </w:rPr>
            </w:pPr>
            <w:r w:rsidRPr="005F385B">
              <w:rPr>
                <w:rFonts w:ascii="Times New Roman" w:hAnsi="Times New Roman"/>
                <w:sz w:val="24"/>
                <w:szCs w:val="24"/>
                <w:lang w:eastAsia="ru-RU"/>
              </w:rPr>
              <w:t>56899</w:t>
            </w:r>
          </w:p>
        </w:tc>
        <w:tc>
          <w:tcPr>
            <w:tcW w:w="936" w:type="dxa"/>
            <w:tcBorders>
              <w:top w:val="single" w:sz="4" w:space="0" w:color="auto"/>
              <w:left w:val="single" w:sz="4" w:space="0" w:color="auto"/>
              <w:bottom w:val="single" w:sz="4" w:space="0" w:color="auto"/>
              <w:right w:val="single" w:sz="4" w:space="0" w:color="auto"/>
            </w:tcBorders>
            <w:noWrap/>
            <w:vAlign w:val="center"/>
            <w:hideMark/>
          </w:tcPr>
          <w:p w:rsidR="00FA027B" w:rsidRPr="005F385B" w:rsidRDefault="00FA027B" w:rsidP="00FA027B">
            <w:pPr>
              <w:spacing w:after="0" w:line="240" w:lineRule="auto"/>
              <w:jc w:val="center"/>
              <w:rPr>
                <w:rFonts w:ascii="Times New Roman" w:hAnsi="Times New Roman"/>
                <w:sz w:val="24"/>
                <w:lang w:eastAsia="ru-RU"/>
              </w:rPr>
            </w:pPr>
            <w:r w:rsidRPr="005F385B">
              <w:rPr>
                <w:rFonts w:ascii="Times New Roman" w:hAnsi="Times New Roman"/>
                <w:sz w:val="24"/>
                <w:szCs w:val="24"/>
                <w:lang w:eastAsia="ru-RU"/>
              </w:rPr>
              <w:t>51213</w:t>
            </w:r>
          </w:p>
        </w:tc>
      </w:tr>
      <w:tr w:rsidR="00FA027B" w:rsidRPr="005F385B" w:rsidTr="00FA027B">
        <w:trPr>
          <w:trHeight w:val="288"/>
          <w:jc w:val="center"/>
        </w:trPr>
        <w:tc>
          <w:tcPr>
            <w:tcW w:w="4507" w:type="dxa"/>
            <w:tcBorders>
              <w:top w:val="single" w:sz="4" w:space="0" w:color="auto"/>
              <w:left w:val="single" w:sz="4" w:space="0" w:color="auto"/>
              <w:bottom w:val="single" w:sz="4" w:space="0" w:color="auto"/>
              <w:right w:val="single" w:sz="4" w:space="0" w:color="auto"/>
            </w:tcBorders>
            <w:noWrap/>
            <w:vAlign w:val="bottom"/>
            <w:hideMark/>
          </w:tcPr>
          <w:p w:rsidR="00FA027B" w:rsidRPr="00181E00" w:rsidRDefault="00FA027B" w:rsidP="00FA027B">
            <w:pPr>
              <w:spacing w:after="0" w:line="240" w:lineRule="auto"/>
              <w:ind w:left="283"/>
              <w:rPr>
                <w:rFonts w:ascii="Times New Roman" w:hAnsi="Times New Roman"/>
                <w:sz w:val="24"/>
                <w:szCs w:val="24"/>
                <w:lang w:eastAsia="ru-RU"/>
              </w:rPr>
            </w:pPr>
            <w:r w:rsidRPr="00181E00">
              <w:rPr>
                <w:rFonts w:ascii="Times New Roman" w:hAnsi="Times New Roman"/>
                <w:sz w:val="24"/>
                <w:szCs w:val="24"/>
                <w:lang w:eastAsia="ru-RU"/>
              </w:rPr>
              <w:t>удельный вес ВИЧ-позитивных лиц среди ПИН (</w:t>
            </w:r>
            <w:r w:rsidR="00000709">
              <w:rPr>
                <w:rFonts w:ascii="Times New Roman" w:hAnsi="Times New Roman"/>
                <w:sz w:val="24"/>
                <w:szCs w:val="24"/>
                <w:lang w:eastAsia="ru-RU"/>
              </w:rPr>
              <w:t> %</w:t>
            </w:r>
            <w:r w:rsidRPr="00181E00">
              <w:rPr>
                <w:rFonts w:ascii="Times New Roman" w:hAnsi="Times New Roman"/>
                <w:sz w:val="24"/>
                <w:szCs w:val="24"/>
                <w:lang w:eastAsia="ru-RU"/>
              </w:rPr>
              <w:t>)</w:t>
            </w:r>
          </w:p>
        </w:tc>
        <w:tc>
          <w:tcPr>
            <w:tcW w:w="936"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sz w:val="24"/>
                <w:lang w:eastAsia="ru-RU"/>
              </w:rPr>
            </w:pPr>
            <w:r w:rsidRPr="005F385B">
              <w:rPr>
                <w:rFonts w:ascii="Times New Roman" w:hAnsi="Times New Roman"/>
                <w:sz w:val="24"/>
                <w:szCs w:val="24"/>
                <w:lang w:eastAsia="ru-RU"/>
              </w:rPr>
              <w:t>19,9</w:t>
            </w:r>
          </w:p>
        </w:tc>
        <w:tc>
          <w:tcPr>
            <w:tcW w:w="936"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sz w:val="24"/>
                <w:lang w:eastAsia="ru-RU"/>
              </w:rPr>
            </w:pPr>
            <w:r w:rsidRPr="005F385B">
              <w:rPr>
                <w:rFonts w:ascii="Times New Roman" w:hAnsi="Times New Roman"/>
                <w:sz w:val="24"/>
                <w:szCs w:val="24"/>
                <w:lang w:eastAsia="ru-RU"/>
              </w:rPr>
              <w:t>21,2</w:t>
            </w:r>
          </w:p>
        </w:tc>
        <w:tc>
          <w:tcPr>
            <w:tcW w:w="936"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sz w:val="24"/>
                <w:lang w:eastAsia="ru-RU"/>
              </w:rPr>
            </w:pPr>
            <w:r w:rsidRPr="005F385B">
              <w:rPr>
                <w:rFonts w:ascii="Times New Roman" w:hAnsi="Times New Roman"/>
                <w:sz w:val="24"/>
                <w:szCs w:val="24"/>
                <w:lang w:eastAsia="ru-RU"/>
              </w:rPr>
              <w:t>24,3</w:t>
            </w:r>
          </w:p>
        </w:tc>
        <w:tc>
          <w:tcPr>
            <w:tcW w:w="936"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sz w:val="24"/>
                <w:lang w:eastAsia="ru-RU"/>
              </w:rPr>
            </w:pPr>
            <w:r w:rsidRPr="005F385B">
              <w:rPr>
                <w:rFonts w:ascii="Times New Roman" w:hAnsi="Times New Roman"/>
                <w:sz w:val="24"/>
                <w:szCs w:val="24"/>
                <w:lang w:eastAsia="ru-RU"/>
              </w:rPr>
              <w:t>25,6</w:t>
            </w:r>
          </w:p>
        </w:tc>
        <w:tc>
          <w:tcPr>
            <w:tcW w:w="936" w:type="dxa"/>
            <w:tcBorders>
              <w:top w:val="single" w:sz="4" w:space="0" w:color="auto"/>
              <w:left w:val="single" w:sz="4" w:space="0" w:color="auto"/>
              <w:bottom w:val="single" w:sz="4" w:space="0" w:color="auto"/>
              <w:right w:val="single" w:sz="4" w:space="0" w:color="auto"/>
            </w:tcBorders>
            <w:noWrap/>
            <w:vAlign w:val="center"/>
            <w:hideMark/>
          </w:tcPr>
          <w:p w:rsidR="00FA027B" w:rsidRPr="005F385B" w:rsidRDefault="00FA027B" w:rsidP="00FA027B">
            <w:pPr>
              <w:spacing w:after="0" w:line="240" w:lineRule="auto"/>
              <w:jc w:val="center"/>
              <w:rPr>
                <w:rFonts w:ascii="Times New Roman" w:hAnsi="Times New Roman"/>
                <w:sz w:val="24"/>
                <w:lang w:eastAsia="ru-RU"/>
              </w:rPr>
            </w:pPr>
            <w:r w:rsidRPr="005F385B">
              <w:rPr>
                <w:rFonts w:ascii="Times New Roman" w:hAnsi="Times New Roman"/>
                <w:sz w:val="24"/>
                <w:szCs w:val="24"/>
                <w:lang w:eastAsia="ru-RU"/>
              </w:rPr>
              <w:t>26,0</w:t>
            </w:r>
          </w:p>
        </w:tc>
      </w:tr>
      <w:tr w:rsidR="00FA027B" w:rsidRPr="005F385B" w:rsidTr="00FA027B">
        <w:trPr>
          <w:trHeight w:val="288"/>
          <w:jc w:val="center"/>
        </w:trPr>
        <w:tc>
          <w:tcPr>
            <w:tcW w:w="4507" w:type="dxa"/>
            <w:tcBorders>
              <w:top w:val="single" w:sz="4" w:space="0" w:color="auto"/>
              <w:left w:val="single" w:sz="4" w:space="0" w:color="auto"/>
              <w:bottom w:val="single" w:sz="4" w:space="0" w:color="auto"/>
              <w:right w:val="single" w:sz="4" w:space="0" w:color="auto"/>
            </w:tcBorders>
            <w:noWrap/>
            <w:vAlign w:val="bottom"/>
            <w:hideMark/>
          </w:tcPr>
          <w:p w:rsidR="00FA027B" w:rsidRPr="00181E00" w:rsidRDefault="00FA027B" w:rsidP="00FA027B">
            <w:pPr>
              <w:spacing w:after="0" w:line="240" w:lineRule="auto"/>
              <w:rPr>
                <w:rFonts w:ascii="Times New Roman" w:hAnsi="Times New Roman"/>
                <w:sz w:val="24"/>
                <w:szCs w:val="24"/>
                <w:lang w:eastAsia="ru-RU"/>
              </w:rPr>
            </w:pPr>
            <w:r w:rsidRPr="00181E00">
              <w:rPr>
                <w:rFonts w:ascii="Times New Roman" w:hAnsi="Times New Roman"/>
                <w:sz w:val="24"/>
                <w:szCs w:val="24"/>
                <w:lang w:eastAsia="ru-RU"/>
              </w:rPr>
              <w:t>Число гепатит С-позитивных лиц среди зарегистрированных ПИН</w:t>
            </w:r>
          </w:p>
        </w:tc>
        <w:tc>
          <w:tcPr>
            <w:tcW w:w="936"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sz w:val="24"/>
                <w:lang w:eastAsia="ru-RU"/>
              </w:rPr>
            </w:pPr>
            <w:r w:rsidRPr="005F385B">
              <w:rPr>
                <w:rFonts w:ascii="Times New Roman" w:hAnsi="Times New Roman"/>
                <w:sz w:val="24"/>
                <w:szCs w:val="24"/>
                <w:lang w:eastAsia="ru-RU"/>
              </w:rPr>
              <w:t>136778</w:t>
            </w:r>
          </w:p>
        </w:tc>
        <w:tc>
          <w:tcPr>
            <w:tcW w:w="936"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sz w:val="24"/>
                <w:lang w:eastAsia="ru-RU"/>
              </w:rPr>
            </w:pPr>
            <w:r w:rsidRPr="005F385B">
              <w:rPr>
                <w:rFonts w:ascii="Times New Roman" w:hAnsi="Times New Roman"/>
                <w:sz w:val="24"/>
                <w:szCs w:val="24"/>
                <w:lang w:eastAsia="ru-RU"/>
              </w:rPr>
              <w:t>130085</w:t>
            </w:r>
          </w:p>
        </w:tc>
        <w:tc>
          <w:tcPr>
            <w:tcW w:w="936"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sz w:val="24"/>
                <w:lang w:eastAsia="ru-RU"/>
              </w:rPr>
            </w:pPr>
            <w:r w:rsidRPr="005F385B">
              <w:rPr>
                <w:rFonts w:ascii="Times New Roman" w:hAnsi="Times New Roman"/>
                <w:sz w:val="24"/>
                <w:szCs w:val="24"/>
                <w:lang w:eastAsia="ru-RU"/>
              </w:rPr>
              <w:t>124106</w:t>
            </w:r>
          </w:p>
        </w:tc>
        <w:tc>
          <w:tcPr>
            <w:tcW w:w="936"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sz w:val="24"/>
                <w:lang w:eastAsia="ru-RU"/>
              </w:rPr>
            </w:pPr>
            <w:r w:rsidRPr="005F385B">
              <w:rPr>
                <w:rFonts w:ascii="Times New Roman" w:hAnsi="Times New Roman"/>
                <w:sz w:val="24"/>
                <w:szCs w:val="24"/>
                <w:lang w:eastAsia="ru-RU"/>
              </w:rPr>
              <w:t>111052</w:t>
            </w:r>
          </w:p>
        </w:tc>
        <w:tc>
          <w:tcPr>
            <w:tcW w:w="936" w:type="dxa"/>
            <w:tcBorders>
              <w:top w:val="single" w:sz="4" w:space="0" w:color="auto"/>
              <w:left w:val="single" w:sz="4" w:space="0" w:color="auto"/>
              <w:bottom w:val="single" w:sz="4" w:space="0" w:color="auto"/>
              <w:right w:val="single" w:sz="4" w:space="0" w:color="auto"/>
            </w:tcBorders>
            <w:noWrap/>
            <w:vAlign w:val="center"/>
            <w:hideMark/>
          </w:tcPr>
          <w:p w:rsidR="00FA027B" w:rsidRPr="005F385B" w:rsidRDefault="00FA027B" w:rsidP="00FA027B">
            <w:pPr>
              <w:spacing w:after="0" w:line="240" w:lineRule="auto"/>
              <w:jc w:val="center"/>
              <w:rPr>
                <w:rFonts w:ascii="Times New Roman" w:hAnsi="Times New Roman"/>
                <w:sz w:val="24"/>
                <w:lang w:eastAsia="ru-RU"/>
              </w:rPr>
            </w:pPr>
            <w:r w:rsidRPr="005F385B">
              <w:rPr>
                <w:rFonts w:ascii="Times New Roman" w:hAnsi="Times New Roman"/>
                <w:sz w:val="24"/>
                <w:szCs w:val="24"/>
                <w:lang w:eastAsia="ru-RU"/>
              </w:rPr>
              <w:t>97830</w:t>
            </w:r>
          </w:p>
        </w:tc>
      </w:tr>
      <w:tr w:rsidR="00FA027B" w:rsidRPr="005F385B" w:rsidTr="00FA027B">
        <w:trPr>
          <w:trHeight w:val="288"/>
          <w:jc w:val="center"/>
        </w:trPr>
        <w:tc>
          <w:tcPr>
            <w:tcW w:w="4507" w:type="dxa"/>
            <w:tcBorders>
              <w:top w:val="single" w:sz="4" w:space="0" w:color="auto"/>
              <w:left w:val="single" w:sz="4" w:space="0" w:color="auto"/>
              <w:bottom w:val="single" w:sz="4" w:space="0" w:color="auto"/>
              <w:right w:val="single" w:sz="4" w:space="0" w:color="auto"/>
            </w:tcBorders>
            <w:noWrap/>
            <w:vAlign w:val="bottom"/>
            <w:hideMark/>
          </w:tcPr>
          <w:p w:rsidR="00FA027B" w:rsidRPr="00181E00" w:rsidRDefault="00FA027B" w:rsidP="00FA027B">
            <w:pPr>
              <w:spacing w:after="0" w:line="240" w:lineRule="auto"/>
              <w:ind w:left="283"/>
              <w:rPr>
                <w:rFonts w:ascii="Times New Roman" w:hAnsi="Times New Roman"/>
                <w:sz w:val="24"/>
                <w:szCs w:val="24"/>
                <w:lang w:eastAsia="ru-RU"/>
              </w:rPr>
            </w:pPr>
            <w:r w:rsidRPr="00181E00">
              <w:rPr>
                <w:rFonts w:ascii="Times New Roman" w:hAnsi="Times New Roman"/>
                <w:sz w:val="24"/>
                <w:szCs w:val="24"/>
                <w:lang w:eastAsia="ru-RU"/>
              </w:rPr>
              <w:t>удельный вес гепатит С-позитивных лиц среди ПИН (</w:t>
            </w:r>
            <w:r w:rsidR="00000709">
              <w:rPr>
                <w:rFonts w:ascii="Times New Roman" w:hAnsi="Times New Roman"/>
                <w:sz w:val="24"/>
                <w:szCs w:val="24"/>
                <w:lang w:eastAsia="ru-RU"/>
              </w:rPr>
              <w:t> %</w:t>
            </w:r>
            <w:r w:rsidRPr="00181E00">
              <w:rPr>
                <w:rFonts w:ascii="Times New Roman" w:hAnsi="Times New Roman"/>
                <w:sz w:val="24"/>
                <w:szCs w:val="24"/>
                <w:lang w:eastAsia="ru-RU"/>
              </w:rPr>
              <w:t>)</w:t>
            </w:r>
          </w:p>
        </w:tc>
        <w:tc>
          <w:tcPr>
            <w:tcW w:w="936"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sz w:val="24"/>
                <w:lang w:eastAsia="ru-RU"/>
              </w:rPr>
            </w:pPr>
            <w:r w:rsidRPr="005F385B">
              <w:rPr>
                <w:rFonts w:ascii="Times New Roman" w:hAnsi="Times New Roman"/>
                <w:sz w:val="24"/>
                <w:szCs w:val="24"/>
                <w:lang w:eastAsia="ru-RU"/>
              </w:rPr>
              <w:t>43,6</w:t>
            </w:r>
          </w:p>
        </w:tc>
        <w:tc>
          <w:tcPr>
            <w:tcW w:w="936"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sz w:val="24"/>
                <w:lang w:eastAsia="ru-RU"/>
              </w:rPr>
            </w:pPr>
            <w:r w:rsidRPr="005F385B">
              <w:rPr>
                <w:rFonts w:ascii="Times New Roman" w:hAnsi="Times New Roman"/>
                <w:sz w:val="24"/>
                <w:szCs w:val="24"/>
                <w:lang w:eastAsia="ru-RU"/>
              </w:rPr>
              <w:t>43,6</w:t>
            </w:r>
          </w:p>
        </w:tc>
        <w:tc>
          <w:tcPr>
            <w:tcW w:w="936"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sz w:val="24"/>
                <w:lang w:eastAsia="ru-RU"/>
              </w:rPr>
            </w:pPr>
            <w:r w:rsidRPr="005F385B">
              <w:rPr>
                <w:rFonts w:ascii="Times New Roman" w:hAnsi="Times New Roman"/>
                <w:sz w:val="24"/>
                <w:szCs w:val="24"/>
                <w:lang w:eastAsia="ru-RU"/>
              </w:rPr>
              <w:t>47,2</w:t>
            </w:r>
          </w:p>
        </w:tc>
        <w:tc>
          <w:tcPr>
            <w:tcW w:w="936"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sz w:val="24"/>
                <w:lang w:eastAsia="ru-RU"/>
              </w:rPr>
            </w:pPr>
            <w:r w:rsidRPr="005F385B">
              <w:rPr>
                <w:rFonts w:ascii="Times New Roman" w:hAnsi="Times New Roman"/>
                <w:sz w:val="24"/>
                <w:szCs w:val="24"/>
                <w:lang w:eastAsia="ru-RU"/>
              </w:rPr>
              <w:t>50,0</w:t>
            </w:r>
          </w:p>
        </w:tc>
        <w:tc>
          <w:tcPr>
            <w:tcW w:w="936" w:type="dxa"/>
            <w:tcBorders>
              <w:top w:val="single" w:sz="4" w:space="0" w:color="auto"/>
              <w:left w:val="single" w:sz="4" w:space="0" w:color="auto"/>
              <w:bottom w:val="single" w:sz="4" w:space="0" w:color="auto"/>
              <w:right w:val="single" w:sz="4" w:space="0" w:color="auto"/>
            </w:tcBorders>
            <w:noWrap/>
            <w:vAlign w:val="center"/>
            <w:hideMark/>
          </w:tcPr>
          <w:p w:rsidR="00FA027B" w:rsidRPr="005F385B" w:rsidRDefault="00FA027B" w:rsidP="00FA027B">
            <w:pPr>
              <w:spacing w:after="0" w:line="240" w:lineRule="auto"/>
              <w:jc w:val="center"/>
              <w:rPr>
                <w:rFonts w:ascii="Times New Roman" w:hAnsi="Times New Roman"/>
                <w:sz w:val="24"/>
                <w:lang w:eastAsia="ru-RU"/>
              </w:rPr>
            </w:pPr>
            <w:r w:rsidRPr="005F385B">
              <w:rPr>
                <w:rFonts w:ascii="Times New Roman" w:hAnsi="Times New Roman"/>
                <w:sz w:val="24"/>
                <w:szCs w:val="24"/>
                <w:lang w:eastAsia="ru-RU"/>
              </w:rPr>
              <w:t>49,7</w:t>
            </w:r>
          </w:p>
        </w:tc>
      </w:tr>
      <w:tr w:rsidR="00FA027B" w:rsidRPr="005F385B" w:rsidTr="00FA027B">
        <w:trPr>
          <w:trHeight w:val="288"/>
          <w:jc w:val="center"/>
        </w:trPr>
        <w:tc>
          <w:tcPr>
            <w:tcW w:w="4507" w:type="dxa"/>
            <w:tcBorders>
              <w:top w:val="single" w:sz="4" w:space="0" w:color="auto"/>
              <w:left w:val="single" w:sz="4" w:space="0" w:color="auto"/>
              <w:bottom w:val="single" w:sz="4" w:space="0" w:color="auto"/>
              <w:right w:val="single" w:sz="4" w:space="0" w:color="auto"/>
            </w:tcBorders>
            <w:noWrap/>
            <w:vAlign w:val="bottom"/>
            <w:hideMark/>
          </w:tcPr>
          <w:p w:rsidR="00FA027B" w:rsidRPr="00181E00" w:rsidRDefault="00FA027B" w:rsidP="00FA027B">
            <w:pPr>
              <w:spacing w:after="0" w:line="240" w:lineRule="auto"/>
              <w:rPr>
                <w:rFonts w:ascii="Times New Roman" w:hAnsi="Times New Roman"/>
                <w:sz w:val="24"/>
                <w:szCs w:val="24"/>
                <w:lang w:eastAsia="ru-RU"/>
              </w:rPr>
            </w:pPr>
            <w:r w:rsidRPr="00181E00">
              <w:rPr>
                <w:rFonts w:ascii="Times New Roman" w:hAnsi="Times New Roman"/>
                <w:sz w:val="24"/>
                <w:szCs w:val="24"/>
                <w:lang w:eastAsia="ru-RU"/>
              </w:rPr>
              <w:t>Число гепатит В-позитивных лиц среди зарегистрированных ПИН</w:t>
            </w:r>
          </w:p>
        </w:tc>
        <w:tc>
          <w:tcPr>
            <w:tcW w:w="936"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sz w:val="24"/>
                <w:lang w:eastAsia="ru-RU"/>
              </w:rPr>
            </w:pPr>
            <w:r w:rsidRPr="005F385B">
              <w:rPr>
                <w:rFonts w:ascii="Times New Roman" w:hAnsi="Times New Roman"/>
                <w:sz w:val="24"/>
                <w:szCs w:val="24"/>
                <w:lang w:eastAsia="ru-RU"/>
              </w:rPr>
              <w:t>33276</w:t>
            </w:r>
          </w:p>
        </w:tc>
        <w:tc>
          <w:tcPr>
            <w:tcW w:w="936"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sz w:val="24"/>
                <w:lang w:eastAsia="ru-RU"/>
              </w:rPr>
            </w:pPr>
            <w:r w:rsidRPr="005F385B">
              <w:rPr>
                <w:rFonts w:ascii="Times New Roman" w:hAnsi="Times New Roman"/>
                <w:sz w:val="24"/>
                <w:szCs w:val="24"/>
                <w:lang w:eastAsia="ru-RU"/>
              </w:rPr>
              <w:t>30892</w:t>
            </w:r>
          </w:p>
        </w:tc>
        <w:tc>
          <w:tcPr>
            <w:tcW w:w="936"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sz w:val="24"/>
                <w:lang w:eastAsia="ru-RU"/>
              </w:rPr>
            </w:pPr>
            <w:r w:rsidRPr="005F385B">
              <w:rPr>
                <w:rFonts w:ascii="Times New Roman" w:hAnsi="Times New Roman"/>
                <w:sz w:val="24"/>
                <w:szCs w:val="24"/>
                <w:lang w:eastAsia="ru-RU"/>
              </w:rPr>
              <w:t>28868</w:t>
            </w:r>
          </w:p>
        </w:tc>
        <w:tc>
          <w:tcPr>
            <w:tcW w:w="936"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sz w:val="24"/>
                <w:lang w:eastAsia="ru-RU"/>
              </w:rPr>
            </w:pPr>
            <w:r w:rsidRPr="005F385B">
              <w:rPr>
                <w:rFonts w:ascii="Times New Roman" w:hAnsi="Times New Roman"/>
                <w:sz w:val="24"/>
                <w:szCs w:val="24"/>
                <w:lang w:eastAsia="ru-RU"/>
              </w:rPr>
              <w:t>23423</w:t>
            </w:r>
          </w:p>
        </w:tc>
        <w:tc>
          <w:tcPr>
            <w:tcW w:w="936" w:type="dxa"/>
            <w:tcBorders>
              <w:top w:val="single" w:sz="4" w:space="0" w:color="auto"/>
              <w:left w:val="single" w:sz="4" w:space="0" w:color="auto"/>
              <w:bottom w:val="single" w:sz="4" w:space="0" w:color="auto"/>
              <w:right w:val="single" w:sz="4" w:space="0" w:color="auto"/>
            </w:tcBorders>
            <w:noWrap/>
            <w:vAlign w:val="center"/>
            <w:hideMark/>
          </w:tcPr>
          <w:p w:rsidR="00FA027B" w:rsidRPr="005F385B" w:rsidRDefault="00FA027B" w:rsidP="00FA027B">
            <w:pPr>
              <w:spacing w:after="0" w:line="240" w:lineRule="auto"/>
              <w:jc w:val="center"/>
              <w:rPr>
                <w:rFonts w:ascii="Times New Roman" w:hAnsi="Times New Roman"/>
                <w:sz w:val="24"/>
                <w:lang w:eastAsia="ru-RU"/>
              </w:rPr>
            </w:pPr>
            <w:r w:rsidRPr="005F385B">
              <w:rPr>
                <w:rFonts w:ascii="Times New Roman" w:hAnsi="Times New Roman"/>
                <w:sz w:val="24"/>
                <w:szCs w:val="24"/>
                <w:lang w:eastAsia="ru-RU"/>
              </w:rPr>
              <w:t>18135</w:t>
            </w:r>
          </w:p>
        </w:tc>
      </w:tr>
      <w:tr w:rsidR="00FA027B" w:rsidRPr="00501AFB" w:rsidTr="00FA027B">
        <w:trPr>
          <w:trHeight w:val="288"/>
          <w:jc w:val="center"/>
        </w:trPr>
        <w:tc>
          <w:tcPr>
            <w:tcW w:w="4507" w:type="dxa"/>
            <w:tcBorders>
              <w:top w:val="single" w:sz="4" w:space="0" w:color="auto"/>
              <w:left w:val="single" w:sz="4" w:space="0" w:color="auto"/>
              <w:bottom w:val="single" w:sz="4" w:space="0" w:color="auto"/>
              <w:right w:val="single" w:sz="4" w:space="0" w:color="auto"/>
            </w:tcBorders>
            <w:noWrap/>
            <w:vAlign w:val="bottom"/>
            <w:hideMark/>
          </w:tcPr>
          <w:p w:rsidR="00FA027B" w:rsidRPr="00181E00" w:rsidRDefault="00FA027B" w:rsidP="00FA027B">
            <w:pPr>
              <w:spacing w:after="0" w:line="240" w:lineRule="auto"/>
              <w:ind w:left="283"/>
              <w:rPr>
                <w:rFonts w:ascii="Times New Roman" w:hAnsi="Times New Roman"/>
                <w:sz w:val="24"/>
                <w:szCs w:val="24"/>
                <w:lang w:eastAsia="ru-RU"/>
              </w:rPr>
            </w:pPr>
            <w:r w:rsidRPr="00181E00">
              <w:rPr>
                <w:rFonts w:ascii="Times New Roman" w:hAnsi="Times New Roman"/>
                <w:sz w:val="24"/>
                <w:szCs w:val="24"/>
                <w:lang w:eastAsia="ru-RU"/>
              </w:rPr>
              <w:t>удельный вес гепатит В-позитивных лиц среди ПИН (</w:t>
            </w:r>
            <w:r w:rsidR="00000709">
              <w:rPr>
                <w:rFonts w:ascii="Times New Roman" w:hAnsi="Times New Roman"/>
                <w:sz w:val="24"/>
                <w:szCs w:val="24"/>
                <w:lang w:eastAsia="ru-RU"/>
              </w:rPr>
              <w:t> %</w:t>
            </w:r>
            <w:r w:rsidRPr="00181E00">
              <w:rPr>
                <w:rFonts w:ascii="Times New Roman" w:hAnsi="Times New Roman"/>
                <w:sz w:val="24"/>
                <w:szCs w:val="24"/>
                <w:lang w:eastAsia="ru-RU"/>
              </w:rPr>
              <w:t>)</w:t>
            </w:r>
          </w:p>
        </w:tc>
        <w:tc>
          <w:tcPr>
            <w:tcW w:w="936"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sz w:val="24"/>
                <w:lang w:eastAsia="ru-RU"/>
              </w:rPr>
            </w:pPr>
            <w:r w:rsidRPr="005F385B">
              <w:rPr>
                <w:rFonts w:ascii="Times New Roman" w:hAnsi="Times New Roman"/>
                <w:sz w:val="24"/>
                <w:szCs w:val="24"/>
                <w:lang w:eastAsia="ru-RU"/>
              </w:rPr>
              <w:t>10,6</w:t>
            </w:r>
          </w:p>
        </w:tc>
        <w:tc>
          <w:tcPr>
            <w:tcW w:w="936"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sz w:val="24"/>
                <w:lang w:eastAsia="ru-RU"/>
              </w:rPr>
            </w:pPr>
            <w:r w:rsidRPr="005F385B">
              <w:rPr>
                <w:rFonts w:ascii="Times New Roman" w:hAnsi="Times New Roman"/>
                <w:sz w:val="24"/>
                <w:szCs w:val="24"/>
                <w:lang w:eastAsia="ru-RU"/>
              </w:rPr>
              <w:t>10,4</w:t>
            </w:r>
          </w:p>
        </w:tc>
        <w:tc>
          <w:tcPr>
            <w:tcW w:w="936"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sz w:val="24"/>
                <w:lang w:eastAsia="ru-RU"/>
              </w:rPr>
            </w:pPr>
            <w:r w:rsidRPr="005F385B">
              <w:rPr>
                <w:rFonts w:ascii="Times New Roman" w:hAnsi="Times New Roman"/>
                <w:sz w:val="24"/>
                <w:szCs w:val="24"/>
                <w:lang w:eastAsia="ru-RU"/>
              </w:rPr>
              <w:t>11,0</w:t>
            </w:r>
          </w:p>
        </w:tc>
        <w:tc>
          <w:tcPr>
            <w:tcW w:w="936" w:type="dxa"/>
            <w:tcBorders>
              <w:top w:val="single" w:sz="4" w:space="0" w:color="auto"/>
              <w:left w:val="single" w:sz="4" w:space="0" w:color="auto"/>
              <w:bottom w:val="single" w:sz="4" w:space="0" w:color="auto"/>
              <w:right w:val="single" w:sz="4" w:space="0" w:color="auto"/>
            </w:tcBorders>
            <w:vAlign w:val="center"/>
            <w:hideMark/>
          </w:tcPr>
          <w:p w:rsidR="00FA027B" w:rsidRPr="005F385B" w:rsidRDefault="00FA027B" w:rsidP="00FA027B">
            <w:pPr>
              <w:spacing w:after="0" w:line="240" w:lineRule="auto"/>
              <w:jc w:val="center"/>
              <w:rPr>
                <w:rFonts w:ascii="Times New Roman" w:hAnsi="Times New Roman"/>
                <w:sz w:val="24"/>
                <w:lang w:eastAsia="ru-RU"/>
              </w:rPr>
            </w:pPr>
            <w:r w:rsidRPr="005F385B">
              <w:rPr>
                <w:rFonts w:ascii="Times New Roman" w:hAnsi="Times New Roman"/>
                <w:sz w:val="24"/>
                <w:szCs w:val="24"/>
                <w:lang w:eastAsia="ru-RU"/>
              </w:rPr>
              <w:t>10,5</w:t>
            </w:r>
          </w:p>
        </w:tc>
        <w:tc>
          <w:tcPr>
            <w:tcW w:w="936" w:type="dxa"/>
            <w:tcBorders>
              <w:top w:val="single" w:sz="4" w:space="0" w:color="auto"/>
              <w:left w:val="single" w:sz="4" w:space="0" w:color="auto"/>
              <w:bottom w:val="single" w:sz="4" w:space="0" w:color="auto"/>
              <w:right w:val="single" w:sz="4" w:space="0" w:color="auto"/>
            </w:tcBorders>
            <w:noWrap/>
            <w:vAlign w:val="center"/>
            <w:hideMark/>
          </w:tcPr>
          <w:p w:rsidR="00FA027B" w:rsidRPr="005F385B" w:rsidRDefault="00FA027B" w:rsidP="00FA027B">
            <w:pPr>
              <w:spacing w:after="0" w:line="240" w:lineRule="auto"/>
              <w:jc w:val="center"/>
              <w:rPr>
                <w:rFonts w:ascii="Times New Roman" w:hAnsi="Times New Roman"/>
                <w:sz w:val="24"/>
                <w:lang w:eastAsia="ru-RU"/>
              </w:rPr>
            </w:pPr>
            <w:r w:rsidRPr="005F385B">
              <w:rPr>
                <w:rFonts w:ascii="Times New Roman" w:hAnsi="Times New Roman"/>
                <w:sz w:val="24"/>
                <w:szCs w:val="24"/>
                <w:lang w:eastAsia="ru-RU"/>
              </w:rPr>
              <w:t>9,2</w:t>
            </w:r>
          </w:p>
        </w:tc>
      </w:tr>
    </w:tbl>
    <w:p w:rsidR="00181E00" w:rsidRDefault="00181E00"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Категория пациентов, употребляющих наркотики инъекционным способом, является группой риска распространения ВИЧ-инфекции и других парентеральных инфекций. Из общего числа зарегистрированных в 2018 г. потребителей инъекционных наркотиков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ПИН) 51 213 были </w:t>
      </w:r>
      <w:r w:rsidRPr="005E58C6">
        <w:rPr>
          <w:rFonts w:ascii="Times New Roman" w:hAnsi="Times New Roman" w:cs="Times New Roman"/>
          <w:sz w:val="28"/>
          <w:szCs w:val="28"/>
        </w:rPr>
        <w:lastRenderedPageBreak/>
        <w:t>инфицированы вирусом иммунодефицита человека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ВИЧ)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56  899 человек).</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Несмотря на снижение обращаемости потребителей инъекционных наркотиков в медицинские организации, оказывающие наркологическую медицинскую помощь, уровень ВИЧ-инфекции среди зарегистрированных потребителей инъекционных наркотиков растет: если  в 2014 году эта доля   составляла 13,2</w:t>
      </w:r>
      <w:r w:rsidR="00000709">
        <w:rPr>
          <w:rFonts w:ascii="Times New Roman" w:hAnsi="Times New Roman" w:cs="Times New Roman"/>
          <w:sz w:val="28"/>
          <w:szCs w:val="28"/>
        </w:rPr>
        <w:t> %</w:t>
      </w:r>
      <w:r w:rsidRPr="005E58C6">
        <w:rPr>
          <w:rFonts w:ascii="Times New Roman" w:hAnsi="Times New Roman" w:cs="Times New Roman"/>
          <w:sz w:val="28"/>
          <w:szCs w:val="28"/>
        </w:rPr>
        <w:t>, то в 2014 году</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19,9</w:t>
      </w:r>
      <w:r w:rsidR="00000709">
        <w:rPr>
          <w:rFonts w:ascii="Times New Roman" w:hAnsi="Times New Roman" w:cs="Times New Roman"/>
          <w:sz w:val="28"/>
          <w:szCs w:val="28"/>
        </w:rPr>
        <w:t> %</w:t>
      </w:r>
      <w:r w:rsidRPr="005E58C6">
        <w:rPr>
          <w:rFonts w:ascii="Times New Roman" w:hAnsi="Times New Roman" w:cs="Times New Roman"/>
          <w:sz w:val="28"/>
          <w:szCs w:val="28"/>
        </w:rPr>
        <w:t>, в 2017 году</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25,6</w:t>
      </w:r>
      <w:r w:rsidR="00000709">
        <w:rPr>
          <w:rFonts w:ascii="Times New Roman" w:hAnsi="Times New Roman" w:cs="Times New Roman"/>
          <w:sz w:val="28"/>
          <w:szCs w:val="28"/>
        </w:rPr>
        <w:t> %</w:t>
      </w:r>
      <w:r w:rsidRPr="005E58C6">
        <w:rPr>
          <w:rFonts w:ascii="Times New Roman" w:hAnsi="Times New Roman" w:cs="Times New Roman"/>
          <w:sz w:val="28"/>
          <w:szCs w:val="28"/>
        </w:rPr>
        <w:t>, в 2018 году</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26</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Это связано как с постарением  контингента потребителей  инъекционных  наркотиков и накоплением тяжелых пациентов,   находящихся под наблюдением в медицинских организациях, оказывающих наркологическую медицинскую помощь, так и с поздним обращением потребителей инъекционных наркотиков за наркологической помощью.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впервые в жизни обратились за медицинской помощью по поводу наркомании 14 964 человек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16 386). При этом в структуре первичных  больных наркоманией в последние годы произошли следующие изменения: с 2017 по 2018 годы доля больных опиоидной наркоманией снизилась  с 32,1 до 27,9</w:t>
      </w:r>
      <w:r w:rsidR="00000709">
        <w:rPr>
          <w:rFonts w:ascii="Times New Roman" w:hAnsi="Times New Roman" w:cs="Times New Roman"/>
          <w:sz w:val="28"/>
          <w:szCs w:val="28"/>
        </w:rPr>
        <w:t> %</w:t>
      </w:r>
      <w:r w:rsidRPr="005E58C6">
        <w:rPr>
          <w:rFonts w:ascii="Times New Roman" w:hAnsi="Times New Roman" w:cs="Times New Roman"/>
          <w:sz w:val="28"/>
          <w:szCs w:val="28"/>
        </w:rPr>
        <w:t>; с зависимостью от каннабиса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возросла   с 18,1 до 18,6</w:t>
      </w:r>
      <w:r w:rsidR="00000709">
        <w:rPr>
          <w:rFonts w:ascii="Times New Roman" w:hAnsi="Times New Roman" w:cs="Times New Roman"/>
          <w:sz w:val="28"/>
          <w:szCs w:val="28"/>
        </w:rPr>
        <w:t> %</w:t>
      </w:r>
      <w:r w:rsidRPr="005E58C6">
        <w:rPr>
          <w:rFonts w:ascii="Times New Roman" w:hAnsi="Times New Roman" w:cs="Times New Roman"/>
          <w:sz w:val="28"/>
          <w:szCs w:val="28"/>
        </w:rPr>
        <w:t>; от психостимуляторов</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возросла с 18,4  до 18,6</w:t>
      </w:r>
      <w:r w:rsidR="00000709">
        <w:rPr>
          <w:rFonts w:ascii="Times New Roman" w:hAnsi="Times New Roman" w:cs="Times New Roman"/>
          <w:sz w:val="28"/>
          <w:szCs w:val="28"/>
        </w:rPr>
        <w:t> %</w:t>
      </w:r>
      <w:r w:rsidRPr="005E58C6">
        <w:rPr>
          <w:rFonts w:ascii="Times New Roman" w:hAnsi="Times New Roman" w:cs="Times New Roman"/>
          <w:sz w:val="28"/>
          <w:szCs w:val="28"/>
        </w:rPr>
        <w:t>,  от  других наркотиков и полинаркомании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с 31,3 до 34,9</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Показатель первичной заболеваемости наркоманией в 2018 году по сравнению с   2017 годом снизился и составил  с 10,2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11,2) (табл. 7). По  отдельным видам наркоманий ситуация сложилась по-разному. Показатель первичной заболеваемости по поводу опиоидной наркомании в 2018 году  снизился на 20,9</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и составил 2,8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 3,6); показатель первичной заболеваемости каннабиноидной наркоманией на 6</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и составил  </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1,9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наркоманией вследствие употребления психостимуляторов</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на 7,9</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или 1,9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наркоманией, связанной с употреблением других наркотиков и сочетаний наркотиков различных групп (полинаркоманией) увеличился на 1,8</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до 3,6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 xml:space="preserve">населения. </w:t>
      </w:r>
    </w:p>
    <w:p w:rsidR="00181E00" w:rsidRDefault="00181E00" w:rsidP="00181E00">
      <w:pPr>
        <w:widowControl w:val="0"/>
        <w:spacing w:after="0" w:line="312" w:lineRule="auto"/>
        <w:ind w:firstLine="709"/>
        <w:jc w:val="center"/>
        <w:rPr>
          <w:rFonts w:ascii="Times New Roman" w:hAnsi="Times New Roman" w:cs="Times New Roman"/>
          <w:sz w:val="28"/>
          <w:szCs w:val="28"/>
        </w:rPr>
      </w:pPr>
    </w:p>
    <w:p w:rsidR="00181E00" w:rsidRDefault="00181E00" w:rsidP="00181E00">
      <w:pPr>
        <w:widowControl w:val="0"/>
        <w:spacing w:after="0" w:line="312" w:lineRule="auto"/>
        <w:ind w:firstLine="709"/>
        <w:jc w:val="center"/>
        <w:rPr>
          <w:rFonts w:ascii="Times New Roman" w:hAnsi="Times New Roman" w:cs="Times New Roman"/>
          <w:sz w:val="28"/>
          <w:szCs w:val="28"/>
        </w:rPr>
      </w:pPr>
    </w:p>
    <w:p w:rsidR="00181E00" w:rsidRDefault="00181E00" w:rsidP="00181E00">
      <w:pPr>
        <w:widowControl w:val="0"/>
        <w:spacing w:after="0" w:line="312" w:lineRule="auto"/>
        <w:ind w:firstLine="709"/>
        <w:jc w:val="center"/>
        <w:rPr>
          <w:rFonts w:ascii="Times New Roman" w:hAnsi="Times New Roman" w:cs="Times New Roman"/>
          <w:sz w:val="28"/>
          <w:szCs w:val="28"/>
        </w:rPr>
      </w:pPr>
    </w:p>
    <w:p w:rsidR="00181E00" w:rsidRDefault="00181E00" w:rsidP="00181E00">
      <w:pPr>
        <w:widowControl w:val="0"/>
        <w:spacing w:after="0" w:line="312" w:lineRule="auto"/>
        <w:ind w:firstLine="709"/>
        <w:jc w:val="center"/>
        <w:rPr>
          <w:rFonts w:ascii="Times New Roman" w:hAnsi="Times New Roman" w:cs="Times New Roman"/>
          <w:sz w:val="28"/>
          <w:szCs w:val="28"/>
        </w:rPr>
      </w:pPr>
    </w:p>
    <w:p w:rsidR="00181E00" w:rsidRDefault="00181E00" w:rsidP="00181E00">
      <w:pPr>
        <w:widowControl w:val="0"/>
        <w:spacing w:after="0" w:line="312" w:lineRule="auto"/>
        <w:ind w:firstLine="709"/>
        <w:jc w:val="center"/>
        <w:rPr>
          <w:rFonts w:ascii="Times New Roman" w:hAnsi="Times New Roman" w:cs="Times New Roman"/>
          <w:sz w:val="28"/>
          <w:szCs w:val="28"/>
        </w:rPr>
      </w:pPr>
    </w:p>
    <w:p w:rsidR="005E58C6" w:rsidRPr="005E58C6" w:rsidRDefault="005E58C6" w:rsidP="00181E00">
      <w:pPr>
        <w:widowControl w:val="0"/>
        <w:spacing w:after="0" w:line="312" w:lineRule="auto"/>
        <w:ind w:firstLine="709"/>
        <w:jc w:val="right"/>
        <w:rPr>
          <w:rFonts w:ascii="Times New Roman" w:hAnsi="Times New Roman" w:cs="Times New Roman"/>
          <w:sz w:val="28"/>
          <w:szCs w:val="28"/>
        </w:rPr>
      </w:pPr>
      <w:r w:rsidRPr="005E58C6">
        <w:rPr>
          <w:rFonts w:ascii="Times New Roman" w:hAnsi="Times New Roman" w:cs="Times New Roman"/>
          <w:sz w:val="28"/>
          <w:szCs w:val="28"/>
        </w:rPr>
        <w:lastRenderedPageBreak/>
        <w:t>Таблица 3.10</w:t>
      </w:r>
    </w:p>
    <w:p w:rsidR="005E58C6" w:rsidRPr="005E58C6" w:rsidRDefault="005E58C6" w:rsidP="00181E00">
      <w:pPr>
        <w:widowControl w:val="0"/>
        <w:spacing w:after="0" w:line="240" w:lineRule="auto"/>
        <w:ind w:firstLine="709"/>
        <w:jc w:val="center"/>
        <w:rPr>
          <w:rFonts w:ascii="Times New Roman" w:hAnsi="Times New Roman" w:cs="Times New Roman"/>
          <w:sz w:val="28"/>
          <w:szCs w:val="28"/>
        </w:rPr>
      </w:pPr>
      <w:r w:rsidRPr="005E58C6">
        <w:rPr>
          <w:rFonts w:ascii="Times New Roman" w:hAnsi="Times New Roman" w:cs="Times New Roman"/>
          <w:sz w:val="28"/>
          <w:szCs w:val="28"/>
        </w:rPr>
        <w:t>Показатели первичной заболеваемости психическими и поведенческими расстройствами, связанными с употреблением наркотиков</w:t>
      </w:r>
    </w:p>
    <w:p w:rsidR="005E58C6" w:rsidRDefault="005E58C6" w:rsidP="00181E00">
      <w:pPr>
        <w:widowControl w:val="0"/>
        <w:spacing w:after="0" w:line="240" w:lineRule="auto"/>
        <w:ind w:firstLine="709"/>
        <w:jc w:val="center"/>
        <w:rPr>
          <w:rFonts w:ascii="Times New Roman" w:hAnsi="Times New Roman" w:cs="Times New Roman"/>
          <w:sz w:val="28"/>
          <w:szCs w:val="28"/>
        </w:rPr>
      </w:pPr>
      <w:r w:rsidRPr="005E58C6">
        <w:rPr>
          <w:rFonts w:ascii="Times New Roman" w:hAnsi="Times New Roman" w:cs="Times New Roman"/>
          <w:sz w:val="28"/>
          <w:szCs w:val="28"/>
        </w:rPr>
        <w:t xml:space="preserve">в Российской Федерации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среднегодового населения)</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83"/>
        <w:gridCol w:w="1134"/>
        <w:gridCol w:w="993"/>
        <w:gridCol w:w="992"/>
        <w:gridCol w:w="992"/>
        <w:gridCol w:w="992"/>
        <w:gridCol w:w="1276"/>
        <w:gridCol w:w="992"/>
      </w:tblGrid>
      <w:tr w:rsidR="00181E00" w:rsidRPr="005F385B" w:rsidTr="00181E00">
        <w:trPr>
          <w:trHeight w:val="288"/>
        </w:trPr>
        <w:tc>
          <w:tcPr>
            <w:tcW w:w="2283" w:type="dxa"/>
            <w:tcBorders>
              <w:top w:val="single" w:sz="4" w:space="0" w:color="auto"/>
              <w:left w:val="single" w:sz="4" w:space="0" w:color="auto"/>
              <w:bottom w:val="single" w:sz="4" w:space="0" w:color="auto"/>
              <w:right w:val="single" w:sz="4" w:space="0" w:color="auto"/>
            </w:tcBorders>
            <w:vAlign w:val="center"/>
            <w:hideMark/>
          </w:tcPr>
          <w:p w:rsidR="00181E00" w:rsidRPr="00A0306E" w:rsidRDefault="00181E00" w:rsidP="00DF1213">
            <w:pPr>
              <w:spacing w:after="0" w:line="240" w:lineRule="auto"/>
              <w:rPr>
                <w:rFonts w:ascii="Times New Roman" w:hAnsi="Times New Roman"/>
                <w:lang w:eastAsia="ru-RU"/>
              </w:rPr>
            </w:pPr>
            <w:r w:rsidRPr="00A0306E">
              <w:rPr>
                <w:rFonts w:ascii="Times New Roman" w:hAnsi="Times New Roman"/>
                <w:lang w:eastAsia="ru-RU"/>
              </w:rPr>
              <w:t>Категория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2014 г.</w:t>
            </w:r>
          </w:p>
        </w:tc>
        <w:tc>
          <w:tcPr>
            <w:tcW w:w="993" w:type="dxa"/>
            <w:tcBorders>
              <w:top w:val="single" w:sz="4" w:space="0" w:color="auto"/>
              <w:left w:val="single" w:sz="4" w:space="0" w:color="auto"/>
              <w:bottom w:val="single" w:sz="4" w:space="0" w:color="auto"/>
              <w:right w:val="single" w:sz="4" w:space="0" w:color="auto"/>
            </w:tcBorders>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2015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2016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2017 г.</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2018 г.</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Прирост 2018/ 2017, (</w:t>
            </w:r>
            <w:r w:rsidR="00000709">
              <w:rPr>
                <w:rFonts w:ascii="Times New Roman" w:hAnsi="Times New Roman"/>
                <w:lang w:eastAsia="ru-RU"/>
              </w:rPr>
              <w:t> %</w:t>
            </w:r>
            <w:r w:rsidRPr="00A0306E">
              <w:rPr>
                <w:rFonts w:ascii="Times New Roman" w:hAnsi="Times New Roman"/>
                <w:lang w:eastAsia="ru-RU"/>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81E00" w:rsidRPr="00A0306E" w:rsidRDefault="00181E00" w:rsidP="00DF1213">
            <w:pPr>
              <w:spacing w:after="0" w:line="240" w:lineRule="auto"/>
              <w:jc w:val="center"/>
              <w:rPr>
                <w:rFonts w:ascii="Times New Roman" w:hAnsi="Times New Roman"/>
                <w:lang w:eastAsia="ru-RU"/>
              </w:rPr>
            </w:pPr>
            <w:r w:rsidRPr="00181E00">
              <w:rPr>
                <w:rFonts w:ascii="Times New Roman" w:hAnsi="Times New Roman"/>
                <w:sz w:val="20"/>
                <w:lang w:eastAsia="ru-RU"/>
              </w:rPr>
              <w:t>Прирост 2018/ 2014, (</w:t>
            </w:r>
            <w:r w:rsidR="00000709">
              <w:rPr>
                <w:rFonts w:ascii="Times New Roman" w:hAnsi="Times New Roman"/>
                <w:sz w:val="20"/>
                <w:lang w:eastAsia="ru-RU"/>
              </w:rPr>
              <w:t> %</w:t>
            </w:r>
            <w:r w:rsidRPr="00181E00">
              <w:rPr>
                <w:rFonts w:ascii="Times New Roman" w:hAnsi="Times New Roman"/>
                <w:sz w:val="20"/>
                <w:lang w:eastAsia="ru-RU"/>
              </w:rPr>
              <w:t>)</w:t>
            </w:r>
          </w:p>
        </w:tc>
      </w:tr>
      <w:tr w:rsidR="00181E00" w:rsidRPr="005F385B" w:rsidTr="00181E00">
        <w:trPr>
          <w:trHeight w:val="288"/>
        </w:trPr>
        <w:tc>
          <w:tcPr>
            <w:tcW w:w="2283" w:type="dxa"/>
            <w:tcBorders>
              <w:top w:val="single" w:sz="4" w:space="0" w:color="auto"/>
              <w:left w:val="single" w:sz="4" w:space="0" w:color="auto"/>
              <w:bottom w:val="single" w:sz="4" w:space="0" w:color="auto"/>
              <w:right w:val="single" w:sz="4" w:space="0" w:color="auto"/>
            </w:tcBorders>
            <w:vAlign w:val="center"/>
            <w:hideMark/>
          </w:tcPr>
          <w:p w:rsidR="00181E00" w:rsidRPr="00A0306E" w:rsidRDefault="00181E00" w:rsidP="00DF1213">
            <w:pPr>
              <w:spacing w:after="0" w:line="240" w:lineRule="auto"/>
              <w:rPr>
                <w:rFonts w:ascii="Times New Roman" w:hAnsi="Times New Roman"/>
                <w:lang w:eastAsia="ru-RU"/>
              </w:rPr>
            </w:pPr>
            <w:r w:rsidRPr="00A0306E">
              <w:rPr>
                <w:rFonts w:ascii="Times New Roman" w:hAnsi="Times New Roman"/>
                <w:lang w:eastAsia="ru-RU"/>
              </w:rPr>
              <w:t xml:space="preserve"> психические и поведенческие расстройства, связанные с употреблением наркотиков  -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53,7</w:t>
            </w:r>
          </w:p>
        </w:tc>
        <w:tc>
          <w:tcPr>
            <w:tcW w:w="993" w:type="dxa"/>
            <w:tcBorders>
              <w:top w:val="single" w:sz="4" w:space="0" w:color="auto"/>
              <w:left w:val="single" w:sz="4" w:space="0" w:color="auto"/>
              <w:bottom w:val="single" w:sz="4" w:space="0" w:color="auto"/>
              <w:right w:val="single" w:sz="4" w:space="0" w:color="auto"/>
            </w:tcBorders>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54,7</w:t>
            </w:r>
          </w:p>
        </w:tc>
        <w:tc>
          <w:tcPr>
            <w:tcW w:w="992" w:type="dxa"/>
            <w:tcBorders>
              <w:top w:val="single" w:sz="4" w:space="0" w:color="auto"/>
              <w:left w:val="single" w:sz="4" w:space="0" w:color="auto"/>
              <w:bottom w:val="single" w:sz="4" w:space="0" w:color="auto"/>
              <w:right w:val="single" w:sz="4" w:space="0" w:color="auto"/>
            </w:tcBorders>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41,2</w:t>
            </w:r>
          </w:p>
        </w:tc>
        <w:tc>
          <w:tcPr>
            <w:tcW w:w="992" w:type="dxa"/>
            <w:tcBorders>
              <w:top w:val="single" w:sz="4" w:space="0" w:color="auto"/>
              <w:left w:val="single" w:sz="4" w:space="0" w:color="auto"/>
              <w:bottom w:val="single" w:sz="4" w:space="0" w:color="auto"/>
              <w:right w:val="single" w:sz="4" w:space="0" w:color="auto"/>
            </w:tcBorders>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35,2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33,0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-6,2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-38,5</w:t>
            </w:r>
          </w:p>
        </w:tc>
      </w:tr>
      <w:tr w:rsidR="00181E00" w:rsidRPr="005F385B" w:rsidTr="00181E00">
        <w:trPr>
          <w:trHeight w:val="288"/>
        </w:trPr>
        <w:tc>
          <w:tcPr>
            <w:tcW w:w="2283" w:type="dxa"/>
            <w:tcBorders>
              <w:top w:val="single" w:sz="4" w:space="0" w:color="auto"/>
              <w:left w:val="single" w:sz="4" w:space="0" w:color="auto"/>
              <w:bottom w:val="single" w:sz="4" w:space="0" w:color="auto"/>
              <w:right w:val="single" w:sz="4" w:space="0" w:color="auto"/>
            </w:tcBorders>
            <w:vAlign w:val="center"/>
            <w:hideMark/>
          </w:tcPr>
          <w:p w:rsidR="00181E00" w:rsidRDefault="00181E00" w:rsidP="00DF1213">
            <w:pPr>
              <w:spacing w:after="0" w:line="240" w:lineRule="auto"/>
              <w:rPr>
                <w:rFonts w:ascii="Times New Roman" w:hAnsi="Times New Roman"/>
                <w:lang w:eastAsia="ru-RU"/>
              </w:rPr>
            </w:pPr>
            <w:r>
              <w:rPr>
                <w:rFonts w:ascii="Times New Roman" w:hAnsi="Times New Roman"/>
                <w:lang w:eastAsia="ru-RU"/>
              </w:rPr>
              <w:t>синдром зависимос</w:t>
            </w:r>
            <w:r w:rsidRPr="00A0306E">
              <w:rPr>
                <w:rFonts w:ascii="Times New Roman" w:hAnsi="Times New Roman"/>
                <w:lang w:eastAsia="ru-RU"/>
              </w:rPr>
              <w:t xml:space="preserve">ти от наркотиков (наркомания), </w:t>
            </w:r>
          </w:p>
          <w:p w:rsidR="00181E00" w:rsidRPr="00A0306E" w:rsidRDefault="00181E00" w:rsidP="00DF1213">
            <w:pPr>
              <w:spacing w:after="0" w:line="240" w:lineRule="auto"/>
              <w:rPr>
                <w:rFonts w:ascii="Times New Roman" w:hAnsi="Times New Roman"/>
                <w:lang w:eastAsia="ru-RU"/>
              </w:rPr>
            </w:pPr>
            <w:r w:rsidRPr="00A0306E">
              <w:rPr>
                <w:rFonts w:ascii="Times New Roman" w:hAnsi="Times New Roman"/>
                <w:lang w:eastAsia="ru-RU"/>
              </w:rPr>
              <w:t>в том числе от: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14,5</w:t>
            </w:r>
          </w:p>
        </w:tc>
        <w:tc>
          <w:tcPr>
            <w:tcW w:w="993" w:type="dxa"/>
            <w:tcBorders>
              <w:top w:val="single" w:sz="4" w:space="0" w:color="auto"/>
              <w:left w:val="single" w:sz="4" w:space="0" w:color="auto"/>
              <w:bottom w:val="single" w:sz="4" w:space="0" w:color="auto"/>
              <w:right w:val="single" w:sz="4" w:space="0" w:color="auto"/>
            </w:tcBorders>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14,1</w:t>
            </w:r>
          </w:p>
        </w:tc>
        <w:tc>
          <w:tcPr>
            <w:tcW w:w="992" w:type="dxa"/>
            <w:tcBorders>
              <w:top w:val="single" w:sz="4" w:space="0" w:color="auto"/>
              <w:left w:val="single" w:sz="4" w:space="0" w:color="auto"/>
              <w:bottom w:val="single" w:sz="4" w:space="0" w:color="auto"/>
              <w:right w:val="single" w:sz="4" w:space="0" w:color="auto"/>
            </w:tcBorders>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11,1</w:t>
            </w:r>
          </w:p>
        </w:tc>
        <w:tc>
          <w:tcPr>
            <w:tcW w:w="992" w:type="dxa"/>
            <w:tcBorders>
              <w:top w:val="single" w:sz="4" w:space="0" w:color="auto"/>
              <w:left w:val="single" w:sz="4" w:space="0" w:color="auto"/>
              <w:bottom w:val="single" w:sz="4" w:space="0" w:color="auto"/>
              <w:right w:val="single" w:sz="4" w:space="0" w:color="auto"/>
            </w:tcBorders>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11,2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10,2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-8,7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-29,6</w:t>
            </w:r>
          </w:p>
        </w:tc>
      </w:tr>
      <w:tr w:rsidR="00181E00" w:rsidRPr="005F385B" w:rsidTr="00181E00">
        <w:trPr>
          <w:trHeight w:val="288"/>
        </w:trPr>
        <w:tc>
          <w:tcPr>
            <w:tcW w:w="2283" w:type="dxa"/>
            <w:tcBorders>
              <w:top w:val="single" w:sz="4" w:space="0" w:color="auto"/>
              <w:left w:val="single" w:sz="4" w:space="0" w:color="auto"/>
              <w:bottom w:val="single" w:sz="4" w:space="0" w:color="auto"/>
              <w:right w:val="single" w:sz="4" w:space="0" w:color="auto"/>
            </w:tcBorders>
            <w:vAlign w:val="center"/>
            <w:hideMark/>
          </w:tcPr>
          <w:p w:rsidR="00181E00" w:rsidRPr="00A0306E" w:rsidRDefault="00181E00" w:rsidP="00DF1213">
            <w:pPr>
              <w:spacing w:after="0" w:line="240" w:lineRule="auto"/>
              <w:ind w:left="227"/>
              <w:rPr>
                <w:rFonts w:ascii="Times New Roman" w:hAnsi="Times New Roman"/>
                <w:lang w:eastAsia="ru-RU"/>
              </w:rPr>
            </w:pPr>
            <w:r w:rsidRPr="00A0306E">
              <w:rPr>
                <w:rFonts w:ascii="Times New Roman" w:hAnsi="Times New Roman"/>
                <w:lang w:eastAsia="ru-RU"/>
              </w:rPr>
              <w:t>опиоидов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7,2</w:t>
            </w:r>
          </w:p>
        </w:tc>
        <w:tc>
          <w:tcPr>
            <w:tcW w:w="993" w:type="dxa"/>
            <w:tcBorders>
              <w:top w:val="single" w:sz="4" w:space="0" w:color="auto"/>
              <w:left w:val="single" w:sz="4" w:space="0" w:color="auto"/>
              <w:bottom w:val="single" w:sz="4" w:space="0" w:color="auto"/>
              <w:right w:val="single" w:sz="4" w:space="0" w:color="auto"/>
            </w:tcBorders>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6,1</w:t>
            </w:r>
          </w:p>
        </w:tc>
        <w:tc>
          <w:tcPr>
            <w:tcW w:w="992" w:type="dxa"/>
            <w:tcBorders>
              <w:top w:val="single" w:sz="4" w:space="0" w:color="auto"/>
              <w:left w:val="single" w:sz="4" w:space="0" w:color="auto"/>
              <w:bottom w:val="single" w:sz="4" w:space="0" w:color="auto"/>
              <w:right w:val="single" w:sz="4" w:space="0" w:color="auto"/>
            </w:tcBorders>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4,2</w:t>
            </w:r>
          </w:p>
        </w:tc>
        <w:tc>
          <w:tcPr>
            <w:tcW w:w="992" w:type="dxa"/>
            <w:tcBorders>
              <w:top w:val="single" w:sz="4" w:space="0" w:color="auto"/>
              <w:left w:val="single" w:sz="4" w:space="0" w:color="auto"/>
              <w:bottom w:val="single" w:sz="4" w:space="0" w:color="auto"/>
              <w:right w:val="single" w:sz="4" w:space="0" w:color="auto"/>
            </w:tcBorders>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3,6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2,8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-20,9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-60,6</w:t>
            </w:r>
          </w:p>
        </w:tc>
      </w:tr>
      <w:tr w:rsidR="00181E00" w:rsidRPr="005F385B" w:rsidTr="00181E00">
        <w:trPr>
          <w:trHeight w:val="288"/>
        </w:trPr>
        <w:tc>
          <w:tcPr>
            <w:tcW w:w="2283" w:type="dxa"/>
            <w:tcBorders>
              <w:top w:val="single" w:sz="4" w:space="0" w:color="auto"/>
              <w:left w:val="single" w:sz="4" w:space="0" w:color="auto"/>
              <w:bottom w:val="single" w:sz="4" w:space="0" w:color="auto"/>
              <w:right w:val="single" w:sz="4" w:space="0" w:color="auto"/>
            </w:tcBorders>
            <w:vAlign w:val="center"/>
            <w:hideMark/>
          </w:tcPr>
          <w:p w:rsidR="00181E00" w:rsidRPr="00A0306E" w:rsidRDefault="00181E00" w:rsidP="00DF1213">
            <w:pPr>
              <w:spacing w:after="0" w:line="240" w:lineRule="auto"/>
              <w:ind w:left="227"/>
              <w:rPr>
                <w:rFonts w:ascii="Times New Roman" w:hAnsi="Times New Roman"/>
                <w:lang w:eastAsia="ru-RU"/>
              </w:rPr>
            </w:pPr>
            <w:r w:rsidRPr="00A0306E">
              <w:rPr>
                <w:rFonts w:ascii="Times New Roman" w:hAnsi="Times New Roman"/>
                <w:lang w:eastAsia="ru-RU"/>
              </w:rPr>
              <w:t>каннабиноидов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2,3</w:t>
            </w:r>
          </w:p>
        </w:tc>
        <w:tc>
          <w:tcPr>
            <w:tcW w:w="993" w:type="dxa"/>
            <w:tcBorders>
              <w:top w:val="single" w:sz="4" w:space="0" w:color="auto"/>
              <w:left w:val="single" w:sz="4" w:space="0" w:color="auto"/>
              <w:bottom w:val="single" w:sz="4" w:space="0" w:color="auto"/>
              <w:right w:val="single" w:sz="4" w:space="0" w:color="auto"/>
            </w:tcBorders>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2,4</w:t>
            </w:r>
          </w:p>
        </w:tc>
        <w:tc>
          <w:tcPr>
            <w:tcW w:w="992" w:type="dxa"/>
            <w:tcBorders>
              <w:top w:val="single" w:sz="4" w:space="0" w:color="auto"/>
              <w:left w:val="single" w:sz="4" w:space="0" w:color="auto"/>
              <w:bottom w:val="single" w:sz="4" w:space="0" w:color="auto"/>
              <w:right w:val="single" w:sz="4" w:space="0" w:color="auto"/>
            </w:tcBorders>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1,9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-6,0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-16,4</w:t>
            </w:r>
          </w:p>
        </w:tc>
      </w:tr>
      <w:tr w:rsidR="00181E00" w:rsidRPr="005F385B" w:rsidTr="00181E00">
        <w:trPr>
          <w:trHeight w:val="288"/>
        </w:trPr>
        <w:tc>
          <w:tcPr>
            <w:tcW w:w="2283" w:type="dxa"/>
            <w:tcBorders>
              <w:top w:val="single" w:sz="4" w:space="0" w:color="auto"/>
              <w:left w:val="single" w:sz="4" w:space="0" w:color="auto"/>
              <w:bottom w:val="single" w:sz="4" w:space="0" w:color="auto"/>
              <w:right w:val="single" w:sz="4" w:space="0" w:color="auto"/>
            </w:tcBorders>
            <w:vAlign w:val="center"/>
            <w:hideMark/>
          </w:tcPr>
          <w:p w:rsidR="00181E00" w:rsidRPr="00A0306E" w:rsidRDefault="00181E00" w:rsidP="00DF1213">
            <w:pPr>
              <w:spacing w:after="0" w:line="240" w:lineRule="auto"/>
              <w:ind w:left="227"/>
              <w:rPr>
                <w:rFonts w:ascii="Times New Roman" w:hAnsi="Times New Roman"/>
                <w:lang w:eastAsia="ru-RU"/>
              </w:rPr>
            </w:pPr>
            <w:r w:rsidRPr="00A0306E">
              <w:rPr>
                <w:rFonts w:ascii="Times New Roman" w:hAnsi="Times New Roman"/>
                <w:lang w:eastAsia="ru-RU"/>
              </w:rPr>
              <w:t>кокаина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0,005</w:t>
            </w:r>
          </w:p>
        </w:tc>
        <w:tc>
          <w:tcPr>
            <w:tcW w:w="993" w:type="dxa"/>
            <w:tcBorders>
              <w:top w:val="single" w:sz="4" w:space="0" w:color="auto"/>
              <w:left w:val="single" w:sz="4" w:space="0" w:color="auto"/>
              <w:bottom w:val="single" w:sz="4" w:space="0" w:color="auto"/>
              <w:right w:val="single" w:sz="4" w:space="0" w:color="auto"/>
            </w:tcBorders>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0,005</w:t>
            </w:r>
          </w:p>
        </w:tc>
        <w:tc>
          <w:tcPr>
            <w:tcW w:w="992" w:type="dxa"/>
            <w:tcBorders>
              <w:top w:val="single" w:sz="4" w:space="0" w:color="auto"/>
              <w:left w:val="single" w:sz="4" w:space="0" w:color="auto"/>
              <w:bottom w:val="single" w:sz="4" w:space="0" w:color="auto"/>
              <w:right w:val="single" w:sz="4" w:space="0" w:color="auto"/>
            </w:tcBorders>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0,013</w:t>
            </w:r>
          </w:p>
        </w:tc>
        <w:tc>
          <w:tcPr>
            <w:tcW w:w="992" w:type="dxa"/>
            <w:tcBorders>
              <w:top w:val="single" w:sz="4" w:space="0" w:color="auto"/>
              <w:left w:val="single" w:sz="4" w:space="0" w:color="auto"/>
              <w:bottom w:val="single" w:sz="4" w:space="0" w:color="auto"/>
              <w:right w:val="single" w:sz="4" w:space="0" w:color="auto"/>
            </w:tcBorders>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0,005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0,005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-12,9</w:t>
            </w:r>
          </w:p>
        </w:tc>
      </w:tr>
      <w:tr w:rsidR="00181E00" w:rsidRPr="005F385B" w:rsidTr="00181E00">
        <w:trPr>
          <w:trHeight w:val="288"/>
        </w:trPr>
        <w:tc>
          <w:tcPr>
            <w:tcW w:w="2283" w:type="dxa"/>
            <w:tcBorders>
              <w:top w:val="single" w:sz="4" w:space="0" w:color="auto"/>
              <w:left w:val="single" w:sz="4" w:space="0" w:color="auto"/>
              <w:bottom w:val="single" w:sz="4" w:space="0" w:color="auto"/>
              <w:right w:val="single" w:sz="4" w:space="0" w:color="auto"/>
            </w:tcBorders>
            <w:vAlign w:val="center"/>
            <w:hideMark/>
          </w:tcPr>
          <w:p w:rsidR="00181E00" w:rsidRPr="00A0306E" w:rsidRDefault="00181E00" w:rsidP="00DF1213">
            <w:pPr>
              <w:spacing w:after="0" w:line="240" w:lineRule="auto"/>
              <w:ind w:left="227"/>
              <w:rPr>
                <w:rFonts w:ascii="Times New Roman" w:hAnsi="Times New Roman"/>
                <w:lang w:eastAsia="ru-RU"/>
              </w:rPr>
            </w:pPr>
            <w:r w:rsidRPr="00181E00">
              <w:rPr>
                <w:rFonts w:ascii="Times New Roman" w:hAnsi="Times New Roman"/>
                <w:sz w:val="20"/>
                <w:lang w:eastAsia="ru-RU"/>
              </w:rPr>
              <w:t>психостимуляторов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1,7</w:t>
            </w:r>
          </w:p>
        </w:tc>
        <w:tc>
          <w:tcPr>
            <w:tcW w:w="993" w:type="dxa"/>
            <w:tcBorders>
              <w:top w:val="single" w:sz="4" w:space="0" w:color="auto"/>
              <w:left w:val="single" w:sz="4" w:space="0" w:color="auto"/>
              <w:bottom w:val="single" w:sz="4" w:space="0" w:color="auto"/>
              <w:right w:val="single" w:sz="4" w:space="0" w:color="auto"/>
            </w:tcBorders>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2,1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1,9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81E00" w:rsidRPr="00A0306E" w:rsidRDefault="00181E00" w:rsidP="00DF1213">
            <w:pPr>
              <w:spacing w:after="0" w:line="240" w:lineRule="auto"/>
              <w:jc w:val="center"/>
              <w:rPr>
                <w:rFonts w:ascii="Times New Roman" w:hAnsi="Times New Roman"/>
                <w:lang w:val="en-US" w:eastAsia="ru-RU"/>
              </w:rPr>
            </w:pPr>
            <w:r w:rsidRPr="00A0306E">
              <w:rPr>
                <w:rFonts w:ascii="Times New Roman" w:hAnsi="Times New Roman"/>
                <w:lang w:val="en-US" w:eastAsia="ru-RU"/>
              </w:rPr>
              <w:t>-7</w:t>
            </w:r>
            <w:r w:rsidRPr="00A0306E">
              <w:rPr>
                <w:rFonts w:ascii="Times New Roman" w:hAnsi="Times New Roman"/>
                <w:lang w:eastAsia="ru-RU"/>
              </w:rPr>
              <w:t>,</w:t>
            </w:r>
            <w:r w:rsidRPr="00A0306E">
              <w:rPr>
                <w:rFonts w:ascii="Times New Roman" w:hAnsi="Times New Roman"/>
                <w:lang w:val="en-US" w:eastAsia="ru-RU"/>
              </w:rPr>
              <w:t>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10,2</w:t>
            </w:r>
          </w:p>
        </w:tc>
      </w:tr>
      <w:tr w:rsidR="00181E00" w:rsidRPr="005F385B" w:rsidTr="00181E00">
        <w:trPr>
          <w:trHeight w:val="288"/>
        </w:trPr>
        <w:tc>
          <w:tcPr>
            <w:tcW w:w="2283" w:type="dxa"/>
            <w:tcBorders>
              <w:top w:val="single" w:sz="4" w:space="0" w:color="auto"/>
              <w:left w:val="single" w:sz="4" w:space="0" w:color="auto"/>
              <w:bottom w:val="single" w:sz="4" w:space="0" w:color="auto"/>
              <w:right w:val="single" w:sz="4" w:space="0" w:color="auto"/>
            </w:tcBorders>
            <w:vAlign w:val="center"/>
            <w:hideMark/>
          </w:tcPr>
          <w:p w:rsidR="00181E00" w:rsidRPr="00A0306E" w:rsidRDefault="00181E00" w:rsidP="00DF1213">
            <w:pPr>
              <w:spacing w:after="0" w:line="240" w:lineRule="auto"/>
              <w:ind w:left="227"/>
              <w:rPr>
                <w:rFonts w:ascii="Times New Roman" w:hAnsi="Times New Roman"/>
                <w:lang w:eastAsia="ru-RU"/>
              </w:rPr>
            </w:pPr>
            <w:r w:rsidRPr="00A0306E">
              <w:rPr>
                <w:rFonts w:ascii="Times New Roman" w:hAnsi="Times New Roman"/>
                <w:lang w:eastAsia="ru-RU"/>
              </w:rPr>
              <w:t>других наркотиков и их сочетаний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3,3</w:t>
            </w:r>
          </w:p>
        </w:tc>
        <w:tc>
          <w:tcPr>
            <w:tcW w:w="993" w:type="dxa"/>
            <w:tcBorders>
              <w:top w:val="single" w:sz="4" w:space="0" w:color="auto"/>
              <w:left w:val="single" w:sz="4" w:space="0" w:color="auto"/>
              <w:bottom w:val="single" w:sz="4" w:space="0" w:color="auto"/>
              <w:right w:val="single" w:sz="4" w:space="0" w:color="auto"/>
            </w:tcBorders>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3,6</w:t>
            </w:r>
          </w:p>
        </w:tc>
        <w:tc>
          <w:tcPr>
            <w:tcW w:w="992" w:type="dxa"/>
            <w:tcBorders>
              <w:top w:val="single" w:sz="4" w:space="0" w:color="auto"/>
              <w:left w:val="single" w:sz="4" w:space="0" w:color="auto"/>
              <w:bottom w:val="single" w:sz="4" w:space="0" w:color="auto"/>
              <w:right w:val="single" w:sz="4" w:space="0" w:color="auto"/>
            </w:tcBorders>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3,2</w:t>
            </w:r>
          </w:p>
        </w:tc>
        <w:tc>
          <w:tcPr>
            <w:tcW w:w="992" w:type="dxa"/>
            <w:tcBorders>
              <w:top w:val="single" w:sz="4" w:space="0" w:color="auto"/>
              <w:left w:val="single" w:sz="4" w:space="0" w:color="auto"/>
              <w:bottom w:val="single" w:sz="4" w:space="0" w:color="auto"/>
              <w:right w:val="single" w:sz="4" w:space="0" w:color="auto"/>
            </w:tcBorders>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3,5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3,6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1,8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8,5</w:t>
            </w:r>
          </w:p>
        </w:tc>
      </w:tr>
      <w:tr w:rsidR="00181E00" w:rsidRPr="005F385B" w:rsidTr="00181E00">
        <w:trPr>
          <w:trHeight w:val="288"/>
        </w:trPr>
        <w:tc>
          <w:tcPr>
            <w:tcW w:w="2283" w:type="dxa"/>
            <w:tcBorders>
              <w:top w:val="single" w:sz="4" w:space="0" w:color="auto"/>
              <w:left w:val="single" w:sz="4" w:space="0" w:color="auto"/>
              <w:bottom w:val="single" w:sz="4" w:space="0" w:color="auto"/>
              <w:right w:val="single" w:sz="4" w:space="0" w:color="auto"/>
            </w:tcBorders>
            <w:vAlign w:val="center"/>
            <w:hideMark/>
          </w:tcPr>
          <w:p w:rsidR="00181E00" w:rsidRPr="00A0306E" w:rsidRDefault="00181E00" w:rsidP="00DF1213">
            <w:pPr>
              <w:spacing w:after="0" w:line="240" w:lineRule="auto"/>
              <w:ind w:left="113"/>
              <w:rPr>
                <w:rFonts w:ascii="Times New Roman" w:hAnsi="Times New Roman"/>
                <w:lang w:eastAsia="ru-RU"/>
              </w:rPr>
            </w:pPr>
            <w:r w:rsidRPr="00A0306E">
              <w:rPr>
                <w:rFonts w:ascii="Times New Roman" w:hAnsi="Times New Roman"/>
                <w:lang w:eastAsia="ru-RU"/>
              </w:rPr>
              <w:t>пагубное употребление наркотиков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39,3</w:t>
            </w:r>
          </w:p>
        </w:tc>
        <w:tc>
          <w:tcPr>
            <w:tcW w:w="993" w:type="dxa"/>
            <w:tcBorders>
              <w:top w:val="single" w:sz="4" w:space="0" w:color="auto"/>
              <w:left w:val="single" w:sz="4" w:space="0" w:color="auto"/>
              <w:bottom w:val="single" w:sz="4" w:space="0" w:color="auto"/>
              <w:right w:val="single" w:sz="4" w:space="0" w:color="auto"/>
            </w:tcBorders>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40,6</w:t>
            </w:r>
          </w:p>
        </w:tc>
        <w:tc>
          <w:tcPr>
            <w:tcW w:w="992" w:type="dxa"/>
            <w:tcBorders>
              <w:top w:val="single" w:sz="4" w:space="0" w:color="auto"/>
              <w:left w:val="single" w:sz="4" w:space="0" w:color="auto"/>
              <w:bottom w:val="single" w:sz="4" w:space="0" w:color="auto"/>
              <w:right w:val="single" w:sz="4" w:space="0" w:color="auto"/>
            </w:tcBorders>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30,1</w:t>
            </w:r>
          </w:p>
        </w:tc>
        <w:tc>
          <w:tcPr>
            <w:tcW w:w="992" w:type="dxa"/>
            <w:tcBorders>
              <w:top w:val="single" w:sz="4" w:space="0" w:color="auto"/>
              <w:left w:val="single" w:sz="4" w:space="0" w:color="auto"/>
              <w:bottom w:val="single" w:sz="4" w:space="0" w:color="auto"/>
              <w:right w:val="single" w:sz="4" w:space="0" w:color="auto"/>
            </w:tcBorders>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24,1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22,9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-5,1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-41,8</w:t>
            </w:r>
          </w:p>
        </w:tc>
      </w:tr>
      <w:tr w:rsidR="00181E00" w:rsidRPr="005F385B" w:rsidTr="00181E00">
        <w:trPr>
          <w:trHeight w:val="288"/>
        </w:trPr>
        <w:tc>
          <w:tcPr>
            <w:tcW w:w="2283" w:type="dxa"/>
            <w:tcBorders>
              <w:top w:val="single" w:sz="4" w:space="0" w:color="auto"/>
              <w:left w:val="single" w:sz="4" w:space="0" w:color="auto"/>
              <w:bottom w:val="single" w:sz="4" w:space="0" w:color="auto"/>
              <w:right w:val="single" w:sz="4" w:space="0" w:color="auto"/>
            </w:tcBorders>
            <w:vAlign w:val="center"/>
            <w:hideMark/>
          </w:tcPr>
          <w:p w:rsidR="00181E00" w:rsidRPr="00A0306E" w:rsidRDefault="00181E00" w:rsidP="00DF1213">
            <w:pPr>
              <w:spacing w:after="0" w:line="240" w:lineRule="auto"/>
              <w:rPr>
                <w:rFonts w:ascii="Times New Roman" w:hAnsi="Times New Roman"/>
                <w:lang w:eastAsia="ru-RU"/>
              </w:rPr>
            </w:pPr>
            <w:r w:rsidRPr="00A0306E">
              <w:rPr>
                <w:rFonts w:ascii="Times New Roman" w:hAnsi="Times New Roman"/>
                <w:lang w:eastAsia="ru-RU"/>
              </w:rPr>
              <w:t xml:space="preserve">из общего потребителей наркотиков – употребляют наркотики инъекционным способом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17,2</w:t>
            </w:r>
          </w:p>
        </w:tc>
        <w:tc>
          <w:tcPr>
            <w:tcW w:w="993" w:type="dxa"/>
            <w:tcBorders>
              <w:top w:val="single" w:sz="4" w:space="0" w:color="auto"/>
              <w:left w:val="single" w:sz="4" w:space="0" w:color="auto"/>
              <w:bottom w:val="single" w:sz="4" w:space="0" w:color="auto"/>
              <w:right w:val="single" w:sz="4" w:space="0" w:color="auto"/>
            </w:tcBorders>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15,8</w:t>
            </w:r>
          </w:p>
        </w:tc>
        <w:tc>
          <w:tcPr>
            <w:tcW w:w="992" w:type="dxa"/>
            <w:tcBorders>
              <w:top w:val="single" w:sz="4" w:space="0" w:color="auto"/>
              <w:left w:val="single" w:sz="4" w:space="0" w:color="auto"/>
              <w:bottom w:val="single" w:sz="4" w:space="0" w:color="auto"/>
              <w:right w:val="single" w:sz="4" w:space="0" w:color="auto"/>
            </w:tcBorders>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11,5</w:t>
            </w:r>
          </w:p>
        </w:tc>
        <w:tc>
          <w:tcPr>
            <w:tcW w:w="992" w:type="dxa"/>
            <w:tcBorders>
              <w:top w:val="single" w:sz="4" w:space="0" w:color="auto"/>
              <w:left w:val="single" w:sz="4" w:space="0" w:color="auto"/>
              <w:bottom w:val="single" w:sz="4" w:space="0" w:color="auto"/>
              <w:right w:val="single" w:sz="4" w:space="0" w:color="auto"/>
            </w:tcBorders>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8,9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6,8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-24,3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81E00" w:rsidRPr="00A0306E" w:rsidRDefault="00181E00" w:rsidP="00DF1213">
            <w:pPr>
              <w:spacing w:after="0" w:line="240" w:lineRule="auto"/>
              <w:jc w:val="center"/>
              <w:rPr>
                <w:rFonts w:ascii="Times New Roman" w:hAnsi="Times New Roman"/>
                <w:lang w:eastAsia="ru-RU"/>
              </w:rPr>
            </w:pPr>
            <w:r w:rsidRPr="00A0306E">
              <w:rPr>
                <w:rFonts w:ascii="Times New Roman" w:hAnsi="Times New Roman"/>
                <w:lang w:eastAsia="ru-RU"/>
              </w:rPr>
              <w:t>-60,8</w:t>
            </w:r>
          </w:p>
        </w:tc>
      </w:tr>
    </w:tbl>
    <w:p w:rsidR="00181E00" w:rsidRPr="005E58C6" w:rsidRDefault="00181E00"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Следует отметить, что показатель первичной обращаемости потребителей инъекционных наркотиков в  2018 году  уменьшился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на 24,3</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(с 8,9 до 6,8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 xml:space="preserve">населения). Динамика этого показателя в Российской Федерации свидетельствует о его неуклонном снижении на протяжении последних четырёх лет: с 17,2 в 2014 году до 6,8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 xml:space="preserve">населения в 2018 году или в 2,6 раза.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Наряду со снижением первичной заболеваемости наркоманией наблюдается и снижение обращаемости по поводу пагубного употребления наркотиков: показатель за 2018 год уменьшился на 5,1</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(с 24,1 в 2017 году до 22,9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в 2018 году).</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целом показатель первичной обращаемости за наркологической помощью пациентов с психическими и поведенческими расстройствами, </w:t>
      </w:r>
      <w:r w:rsidRPr="005E58C6">
        <w:rPr>
          <w:rFonts w:ascii="Times New Roman" w:hAnsi="Times New Roman" w:cs="Times New Roman"/>
          <w:sz w:val="28"/>
          <w:szCs w:val="28"/>
        </w:rPr>
        <w:lastRenderedPageBreak/>
        <w:t>связанными с употребление</w:t>
      </w:r>
      <w:r w:rsidR="00757202">
        <w:rPr>
          <w:rFonts w:ascii="Times New Roman" w:hAnsi="Times New Roman" w:cs="Times New Roman"/>
          <w:sz w:val="28"/>
          <w:szCs w:val="28"/>
        </w:rPr>
        <w:t>м</w:t>
      </w:r>
      <w:r w:rsidRPr="005E58C6">
        <w:rPr>
          <w:rFonts w:ascii="Times New Roman" w:hAnsi="Times New Roman" w:cs="Times New Roman"/>
          <w:sz w:val="28"/>
          <w:szCs w:val="28"/>
        </w:rPr>
        <w:t xml:space="preserve"> наркотиков (включая пациентов с синдромом зависимости и пагубным употреблением наркотиков)</w:t>
      </w:r>
      <w:r w:rsidR="00757202">
        <w:rPr>
          <w:rFonts w:ascii="Times New Roman" w:hAnsi="Times New Roman" w:cs="Times New Roman"/>
          <w:sz w:val="28"/>
          <w:szCs w:val="28"/>
        </w:rPr>
        <w:t>,</w:t>
      </w:r>
      <w:r w:rsidRPr="005E58C6">
        <w:rPr>
          <w:rFonts w:ascii="Times New Roman" w:hAnsi="Times New Roman" w:cs="Times New Roman"/>
          <w:sz w:val="28"/>
          <w:szCs w:val="28"/>
        </w:rPr>
        <w:t xml:space="preserve"> в 2018 году сократился    на 6,2</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и составил 33,0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35,2).</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Таким образом, несмотря на снижение показателей первичной заболеваемости в 2018 году, как и в предыдущие годы, наиболее часто за наркологической помощью обращались пациенты с опийной зависимостью.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Число больных токсикоманией, зарегистрированных наркологической службой в 2018 году, составило 6 614 человек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7 851). Показатель общей заболеваемости токсикоманией в Российской Федерации  в 2018 году по сравнению с уровнем 2017 года снизился почти на 16</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и составил 4,5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5,3).</w:t>
      </w:r>
    </w:p>
    <w:p w:rsidR="005E58C6" w:rsidRPr="005E58C6" w:rsidRDefault="005E58C6" w:rsidP="00181E00">
      <w:pPr>
        <w:widowControl w:val="0"/>
        <w:spacing w:after="0" w:line="312" w:lineRule="auto"/>
        <w:ind w:firstLine="709"/>
        <w:jc w:val="right"/>
        <w:rPr>
          <w:rFonts w:ascii="Times New Roman" w:hAnsi="Times New Roman" w:cs="Times New Roman"/>
          <w:sz w:val="28"/>
          <w:szCs w:val="28"/>
        </w:rPr>
      </w:pPr>
      <w:r w:rsidRPr="005E58C6">
        <w:rPr>
          <w:rFonts w:ascii="Times New Roman" w:hAnsi="Times New Roman" w:cs="Times New Roman"/>
          <w:sz w:val="28"/>
          <w:szCs w:val="28"/>
        </w:rPr>
        <w:t>Таблица 3.11</w:t>
      </w:r>
    </w:p>
    <w:p w:rsidR="005E58C6" w:rsidRPr="005E58C6" w:rsidRDefault="005E58C6" w:rsidP="00181E00">
      <w:pPr>
        <w:widowControl w:val="0"/>
        <w:spacing w:after="0" w:line="360" w:lineRule="auto"/>
        <w:ind w:firstLine="709"/>
        <w:jc w:val="center"/>
        <w:rPr>
          <w:rFonts w:ascii="Times New Roman" w:hAnsi="Times New Roman" w:cs="Times New Roman"/>
          <w:sz w:val="28"/>
          <w:szCs w:val="28"/>
        </w:rPr>
      </w:pPr>
      <w:r w:rsidRPr="005E58C6">
        <w:rPr>
          <w:rFonts w:ascii="Times New Roman" w:hAnsi="Times New Roman" w:cs="Times New Roman"/>
          <w:sz w:val="28"/>
          <w:szCs w:val="28"/>
        </w:rPr>
        <w:t>Показатели общей заболеваемости психическими и поведенческими расстройствами, связанными с употреблением ненаркотических ПАВ</w:t>
      </w:r>
    </w:p>
    <w:p w:rsidR="005E58C6" w:rsidRPr="005E58C6" w:rsidRDefault="005E58C6" w:rsidP="00181E00">
      <w:pPr>
        <w:widowControl w:val="0"/>
        <w:spacing w:after="0" w:line="360" w:lineRule="auto"/>
        <w:ind w:firstLine="709"/>
        <w:jc w:val="center"/>
        <w:rPr>
          <w:rFonts w:ascii="Times New Roman" w:hAnsi="Times New Roman" w:cs="Times New Roman"/>
          <w:sz w:val="28"/>
          <w:szCs w:val="28"/>
        </w:rPr>
      </w:pPr>
      <w:r w:rsidRPr="005E58C6">
        <w:rPr>
          <w:rFonts w:ascii="Times New Roman" w:hAnsi="Times New Roman" w:cs="Times New Roman"/>
          <w:sz w:val="28"/>
          <w:szCs w:val="28"/>
        </w:rPr>
        <w:t xml:space="preserve">в Российской Федерации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среднегодового населения)</w:t>
      </w:r>
    </w:p>
    <w:tbl>
      <w:tblPr>
        <w:tblW w:w="998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28"/>
        <w:gridCol w:w="992"/>
        <w:gridCol w:w="922"/>
        <w:gridCol w:w="1027"/>
        <w:gridCol w:w="1081"/>
        <w:gridCol w:w="929"/>
        <w:gridCol w:w="1104"/>
        <w:gridCol w:w="1098"/>
      </w:tblGrid>
      <w:tr w:rsidR="00181E00" w:rsidRPr="005F385B" w:rsidTr="00181E00">
        <w:trPr>
          <w:trHeight w:val="288"/>
          <w:jc w:val="center"/>
        </w:trPr>
        <w:tc>
          <w:tcPr>
            <w:tcW w:w="2828" w:type="dxa"/>
            <w:tcBorders>
              <w:top w:val="single" w:sz="4" w:space="0" w:color="auto"/>
              <w:left w:val="single" w:sz="4" w:space="0" w:color="auto"/>
              <w:bottom w:val="single" w:sz="4" w:space="0" w:color="auto"/>
              <w:right w:val="single" w:sz="4" w:space="0" w:color="auto"/>
            </w:tcBorders>
            <w:noWrap/>
            <w:vAlign w:val="center"/>
            <w:hideMark/>
          </w:tcPr>
          <w:p w:rsidR="00181E00" w:rsidRPr="00D00543" w:rsidRDefault="00181E00" w:rsidP="00DF1213">
            <w:pPr>
              <w:spacing w:after="0" w:line="240" w:lineRule="auto"/>
              <w:rPr>
                <w:rFonts w:ascii="Times New Roman" w:hAnsi="Times New Roman"/>
                <w:lang w:eastAsia="ru-RU"/>
              </w:rPr>
            </w:pPr>
            <w:r w:rsidRPr="00D00543">
              <w:rPr>
                <w:rFonts w:ascii="Times New Roman" w:hAnsi="Times New Roman"/>
                <w:lang w:eastAsia="ru-RU"/>
              </w:rPr>
              <w:t>Категория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181E00" w:rsidRPr="00D00543" w:rsidRDefault="00181E00" w:rsidP="00DF1213">
            <w:pPr>
              <w:spacing w:after="0" w:line="240" w:lineRule="auto"/>
              <w:rPr>
                <w:rFonts w:ascii="Times New Roman" w:hAnsi="Times New Roman"/>
                <w:lang w:eastAsia="ru-RU"/>
              </w:rPr>
            </w:pPr>
            <w:r w:rsidRPr="00D00543">
              <w:rPr>
                <w:rFonts w:ascii="Times New Roman" w:hAnsi="Times New Roman"/>
                <w:lang w:eastAsia="ru-RU"/>
              </w:rPr>
              <w:t>2014</w:t>
            </w:r>
            <w:r>
              <w:rPr>
                <w:rFonts w:ascii="Times New Roman" w:hAnsi="Times New Roman"/>
                <w:lang w:eastAsia="ru-RU"/>
              </w:rPr>
              <w:t xml:space="preserve"> г.</w:t>
            </w:r>
          </w:p>
        </w:tc>
        <w:tc>
          <w:tcPr>
            <w:tcW w:w="922" w:type="dxa"/>
            <w:tcBorders>
              <w:top w:val="single" w:sz="4" w:space="0" w:color="auto"/>
              <w:left w:val="single" w:sz="4" w:space="0" w:color="auto"/>
              <w:bottom w:val="single" w:sz="4" w:space="0" w:color="auto"/>
              <w:right w:val="single" w:sz="4" w:space="0" w:color="auto"/>
            </w:tcBorders>
            <w:vAlign w:val="center"/>
            <w:hideMark/>
          </w:tcPr>
          <w:p w:rsidR="00181E00" w:rsidRPr="00D00543" w:rsidRDefault="00181E00" w:rsidP="00DF1213">
            <w:pPr>
              <w:spacing w:after="0" w:line="240" w:lineRule="auto"/>
              <w:rPr>
                <w:rFonts w:ascii="Times New Roman" w:hAnsi="Times New Roman"/>
                <w:lang w:eastAsia="ru-RU"/>
              </w:rPr>
            </w:pPr>
            <w:r w:rsidRPr="00D00543">
              <w:rPr>
                <w:rFonts w:ascii="Times New Roman" w:hAnsi="Times New Roman"/>
                <w:lang w:eastAsia="ru-RU"/>
              </w:rPr>
              <w:t>2015</w:t>
            </w:r>
            <w:r>
              <w:rPr>
                <w:rFonts w:ascii="Times New Roman" w:hAnsi="Times New Roman"/>
                <w:lang w:eastAsia="ru-RU"/>
              </w:rPr>
              <w:t xml:space="preserve"> г.</w:t>
            </w:r>
          </w:p>
        </w:tc>
        <w:tc>
          <w:tcPr>
            <w:tcW w:w="1027" w:type="dxa"/>
            <w:tcBorders>
              <w:top w:val="single" w:sz="4" w:space="0" w:color="auto"/>
              <w:left w:val="single" w:sz="4" w:space="0" w:color="auto"/>
              <w:bottom w:val="single" w:sz="4" w:space="0" w:color="auto"/>
              <w:right w:val="single" w:sz="4" w:space="0" w:color="auto"/>
            </w:tcBorders>
            <w:vAlign w:val="center"/>
            <w:hideMark/>
          </w:tcPr>
          <w:p w:rsidR="00181E00" w:rsidRPr="00D00543" w:rsidRDefault="00181E00" w:rsidP="00DF1213">
            <w:pPr>
              <w:spacing w:after="0" w:line="240" w:lineRule="auto"/>
              <w:rPr>
                <w:rFonts w:ascii="Times New Roman" w:hAnsi="Times New Roman"/>
                <w:lang w:eastAsia="ru-RU"/>
              </w:rPr>
            </w:pPr>
            <w:r w:rsidRPr="00D00543">
              <w:rPr>
                <w:rFonts w:ascii="Times New Roman" w:hAnsi="Times New Roman"/>
                <w:lang w:eastAsia="ru-RU"/>
              </w:rPr>
              <w:t>2016</w:t>
            </w:r>
            <w:r>
              <w:rPr>
                <w:rFonts w:ascii="Times New Roman" w:hAnsi="Times New Roman"/>
                <w:lang w:eastAsia="ru-RU"/>
              </w:rPr>
              <w:t xml:space="preserve"> г.</w:t>
            </w:r>
          </w:p>
        </w:tc>
        <w:tc>
          <w:tcPr>
            <w:tcW w:w="1081" w:type="dxa"/>
            <w:tcBorders>
              <w:top w:val="single" w:sz="4" w:space="0" w:color="auto"/>
              <w:left w:val="single" w:sz="4" w:space="0" w:color="auto"/>
              <w:bottom w:val="single" w:sz="4" w:space="0" w:color="auto"/>
              <w:right w:val="single" w:sz="4" w:space="0" w:color="auto"/>
            </w:tcBorders>
            <w:vAlign w:val="center"/>
            <w:hideMark/>
          </w:tcPr>
          <w:p w:rsidR="00181E00" w:rsidRPr="00D00543" w:rsidRDefault="00181E00" w:rsidP="00DF1213">
            <w:pPr>
              <w:spacing w:after="0" w:line="240" w:lineRule="auto"/>
              <w:rPr>
                <w:rFonts w:ascii="Times New Roman" w:hAnsi="Times New Roman"/>
                <w:lang w:eastAsia="ru-RU"/>
              </w:rPr>
            </w:pPr>
            <w:r w:rsidRPr="00D00543">
              <w:rPr>
                <w:rFonts w:ascii="Times New Roman" w:hAnsi="Times New Roman"/>
                <w:lang w:eastAsia="ru-RU"/>
              </w:rPr>
              <w:t>2017</w:t>
            </w:r>
            <w:r>
              <w:rPr>
                <w:rFonts w:ascii="Times New Roman" w:hAnsi="Times New Roman"/>
                <w:lang w:eastAsia="ru-RU"/>
              </w:rPr>
              <w:t xml:space="preserve"> г.</w:t>
            </w:r>
          </w:p>
        </w:tc>
        <w:tc>
          <w:tcPr>
            <w:tcW w:w="929" w:type="dxa"/>
            <w:tcBorders>
              <w:top w:val="single" w:sz="4" w:space="0" w:color="auto"/>
              <w:left w:val="single" w:sz="4" w:space="0" w:color="auto"/>
              <w:bottom w:val="single" w:sz="4" w:space="0" w:color="auto"/>
              <w:right w:val="single" w:sz="4" w:space="0" w:color="auto"/>
            </w:tcBorders>
            <w:noWrap/>
            <w:vAlign w:val="center"/>
            <w:hideMark/>
          </w:tcPr>
          <w:p w:rsidR="00181E00" w:rsidRPr="00D00543" w:rsidRDefault="00181E00" w:rsidP="00DF1213">
            <w:pPr>
              <w:spacing w:after="0" w:line="240" w:lineRule="auto"/>
              <w:rPr>
                <w:rFonts w:ascii="Times New Roman" w:hAnsi="Times New Roman"/>
                <w:lang w:eastAsia="ru-RU"/>
              </w:rPr>
            </w:pPr>
            <w:r w:rsidRPr="00D00543">
              <w:rPr>
                <w:rFonts w:ascii="Times New Roman" w:hAnsi="Times New Roman"/>
                <w:lang w:eastAsia="ru-RU"/>
              </w:rPr>
              <w:t>2018</w:t>
            </w:r>
            <w:r>
              <w:rPr>
                <w:rFonts w:ascii="Times New Roman" w:hAnsi="Times New Roman"/>
                <w:lang w:eastAsia="ru-RU"/>
              </w:rPr>
              <w:t xml:space="preserve"> г.</w:t>
            </w:r>
          </w:p>
        </w:tc>
        <w:tc>
          <w:tcPr>
            <w:tcW w:w="1104" w:type="dxa"/>
            <w:tcBorders>
              <w:top w:val="single" w:sz="4" w:space="0" w:color="auto"/>
              <w:left w:val="single" w:sz="4" w:space="0" w:color="auto"/>
              <w:bottom w:val="single" w:sz="4" w:space="0" w:color="auto"/>
              <w:right w:val="single" w:sz="4" w:space="0" w:color="auto"/>
            </w:tcBorders>
            <w:noWrap/>
            <w:vAlign w:val="center"/>
            <w:hideMark/>
          </w:tcPr>
          <w:p w:rsidR="00181E00" w:rsidRPr="00D00543" w:rsidRDefault="00181E00" w:rsidP="00DF1213">
            <w:pPr>
              <w:spacing w:after="0" w:line="240" w:lineRule="auto"/>
              <w:jc w:val="center"/>
              <w:rPr>
                <w:rFonts w:ascii="Times New Roman" w:hAnsi="Times New Roman"/>
                <w:lang w:eastAsia="ru-RU"/>
              </w:rPr>
            </w:pPr>
            <w:r w:rsidRPr="00D00543">
              <w:rPr>
                <w:rFonts w:ascii="Times New Roman" w:hAnsi="Times New Roman"/>
                <w:lang w:eastAsia="ru-RU"/>
              </w:rPr>
              <w:t>Прирост 2018/ 2017 (</w:t>
            </w:r>
            <w:r w:rsidR="00000709">
              <w:rPr>
                <w:rFonts w:ascii="Times New Roman" w:hAnsi="Times New Roman"/>
                <w:lang w:eastAsia="ru-RU"/>
              </w:rPr>
              <w:t> %</w:t>
            </w:r>
            <w:r w:rsidRPr="00D00543">
              <w:rPr>
                <w:rFonts w:ascii="Times New Roman" w:hAnsi="Times New Roman"/>
                <w:lang w:eastAsia="ru-RU"/>
              </w:rPr>
              <w:t>)</w:t>
            </w:r>
          </w:p>
        </w:tc>
        <w:tc>
          <w:tcPr>
            <w:tcW w:w="1098" w:type="dxa"/>
            <w:tcBorders>
              <w:top w:val="single" w:sz="4" w:space="0" w:color="auto"/>
              <w:left w:val="single" w:sz="4" w:space="0" w:color="auto"/>
              <w:bottom w:val="single" w:sz="4" w:space="0" w:color="auto"/>
              <w:right w:val="single" w:sz="4" w:space="0" w:color="auto"/>
            </w:tcBorders>
            <w:noWrap/>
            <w:vAlign w:val="center"/>
            <w:hideMark/>
          </w:tcPr>
          <w:p w:rsidR="00181E00" w:rsidRPr="00D00543" w:rsidRDefault="00181E00" w:rsidP="00DF1213">
            <w:pPr>
              <w:spacing w:after="0" w:line="240" w:lineRule="auto"/>
              <w:jc w:val="center"/>
              <w:rPr>
                <w:rFonts w:ascii="Times New Roman" w:hAnsi="Times New Roman"/>
                <w:lang w:eastAsia="ru-RU"/>
              </w:rPr>
            </w:pPr>
            <w:r w:rsidRPr="00D00543">
              <w:rPr>
                <w:rFonts w:ascii="Times New Roman" w:hAnsi="Times New Roman"/>
                <w:lang w:eastAsia="ru-RU"/>
              </w:rPr>
              <w:t>Прирост 2018/ 2014 (</w:t>
            </w:r>
            <w:r w:rsidR="00000709">
              <w:rPr>
                <w:rFonts w:ascii="Times New Roman" w:hAnsi="Times New Roman"/>
                <w:lang w:eastAsia="ru-RU"/>
              </w:rPr>
              <w:t> %</w:t>
            </w:r>
            <w:r w:rsidRPr="00D00543">
              <w:rPr>
                <w:rFonts w:ascii="Times New Roman" w:hAnsi="Times New Roman"/>
                <w:lang w:eastAsia="ru-RU"/>
              </w:rPr>
              <w:t>)</w:t>
            </w:r>
          </w:p>
        </w:tc>
      </w:tr>
      <w:tr w:rsidR="00181E00" w:rsidRPr="005F385B" w:rsidTr="00181E00">
        <w:trPr>
          <w:trHeight w:val="288"/>
          <w:jc w:val="center"/>
        </w:trPr>
        <w:tc>
          <w:tcPr>
            <w:tcW w:w="2828" w:type="dxa"/>
            <w:tcBorders>
              <w:top w:val="single" w:sz="4" w:space="0" w:color="auto"/>
              <w:left w:val="single" w:sz="4" w:space="0" w:color="auto"/>
              <w:bottom w:val="single" w:sz="4" w:space="0" w:color="auto"/>
              <w:right w:val="single" w:sz="4" w:space="0" w:color="auto"/>
            </w:tcBorders>
            <w:noWrap/>
            <w:vAlign w:val="bottom"/>
            <w:hideMark/>
          </w:tcPr>
          <w:p w:rsidR="00181E00" w:rsidRPr="00D00543" w:rsidRDefault="00181E00" w:rsidP="00DF1213">
            <w:pPr>
              <w:spacing w:after="0" w:line="240" w:lineRule="auto"/>
              <w:ind w:left="27" w:firstLine="200"/>
              <w:rPr>
                <w:rFonts w:ascii="Times New Roman" w:hAnsi="Times New Roman"/>
                <w:lang w:eastAsia="ru-RU"/>
              </w:rPr>
            </w:pPr>
            <w:r w:rsidRPr="00D00543">
              <w:rPr>
                <w:rFonts w:ascii="Times New Roman" w:hAnsi="Times New Roman"/>
                <w:lang w:eastAsia="ru-RU"/>
              </w:rPr>
              <w:t>психически</w:t>
            </w:r>
            <w:r>
              <w:rPr>
                <w:rFonts w:ascii="Times New Roman" w:hAnsi="Times New Roman"/>
                <w:lang w:eastAsia="ru-RU"/>
              </w:rPr>
              <w:t>е</w:t>
            </w:r>
            <w:r w:rsidRPr="00D00543">
              <w:rPr>
                <w:rFonts w:ascii="Times New Roman" w:hAnsi="Times New Roman"/>
                <w:lang w:eastAsia="ru-RU"/>
              </w:rPr>
              <w:t xml:space="preserve"> и поведенчески</w:t>
            </w:r>
            <w:r>
              <w:rPr>
                <w:rFonts w:ascii="Times New Roman" w:hAnsi="Times New Roman"/>
                <w:lang w:eastAsia="ru-RU"/>
              </w:rPr>
              <w:t xml:space="preserve">е </w:t>
            </w:r>
            <w:r w:rsidRPr="00D00543">
              <w:rPr>
                <w:rFonts w:ascii="Times New Roman" w:hAnsi="Times New Roman"/>
                <w:lang w:eastAsia="ru-RU"/>
              </w:rPr>
              <w:t>расстройства</w:t>
            </w:r>
            <w:r>
              <w:rPr>
                <w:rFonts w:ascii="Times New Roman" w:hAnsi="Times New Roman"/>
                <w:lang w:eastAsia="ru-RU"/>
              </w:rPr>
              <w:t xml:space="preserve">, </w:t>
            </w:r>
            <w:r w:rsidRPr="00D00543">
              <w:rPr>
                <w:rFonts w:ascii="Times New Roman" w:hAnsi="Times New Roman"/>
                <w:lang w:eastAsia="ru-RU"/>
              </w:rPr>
              <w:t>связанны</w:t>
            </w:r>
            <w:r>
              <w:rPr>
                <w:rFonts w:ascii="Times New Roman" w:hAnsi="Times New Roman"/>
                <w:lang w:eastAsia="ru-RU"/>
              </w:rPr>
              <w:t>е</w:t>
            </w:r>
            <w:r w:rsidRPr="00D00543">
              <w:rPr>
                <w:rFonts w:ascii="Times New Roman" w:hAnsi="Times New Roman"/>
                <w:lang w:eastAsia="ru-RU"/>
              </w:rPr>
              <w:t xml:space="preserve"> с употреблением ненаркотических </w:t>
            </w:r>
            <w:r>
              <w:rPr>
                <w:rFonts w:ascii="Times New Roman" w:hAnsi="Times New Roman"/>
                <w:lang w:eastAsia="ru-RU"/>
              </w:rPr>
              <w:t>психоактивных веществ – из них:</w:t>
            </w:r>
          </w:p>
        </w:tc>
        <w:tc>
          <w:tcPr>
            <w:tcW w:w="992" w:type="dxa"/>
            <w:tcBorders>
              <w:top w:val="single" w:sz="4" w:space="0" w:color="auto"/>
              <w:left w:val="single" w:sz="4" w:space="0" w:color="auto"/>
              <w:bottom w:val="single" w:sz="4" w:space="0" w:color="auto"/>
              <w:right w:val="single" w:sz="4" w:space="0" w:color="auto"/>
            </w:tcBorders>
            <w:vAlign w:val="center"/>
          </w:tcPr>
          <w:p w:rsidR="00181E00" w:rsidRPr="00D00543" w:rsidRDefault="00181E00" w:rsidP="00DF1213">
            <w:pPr>
              <w:spacing w:after="0" w:line="240" w:lineRule="auto"/>
              <w:jc w:val="center"/>
              <w:rPr>
                <w:rFonts w:ascii="Times New Roman" w:hAnsi="Times New Roman"/>
                <w:lang w:eastAsia="ru-RU"/>
              </w:rPr>
            </w:pPr>
            <w:r w:rsidRPr="00D00543">
              <w:rPr>
                <w:rFonts w:ascii="Times New Roman" w:hAnsi="Times New Roman"/>
                <w:lang w:eastAsia="ru-RU"/>
              </w:rPr>
              <w:t>19,4</w:t>
            </w:r>
          </w:p>
        </w:tc>
        <w:tc>
          <w:tcPr>
            <w:tcW w:w="922" w:type="dxa"/>
            <w:tcBorders>
              <w:top w:val="single" w:sz="4" w:space="0" w:color="auto"/>
              <w:left w:val="single" w:sz="4" w:space="0" w:color="auto"/>
              <w:bottom w:val="single" w:sz="4" w:space="0" w:color="auto"/>
              <w:right w:val="single" w:sz="4" w:space="0" w:color="auto"/>
            </w:tcBorders>
            <w:vAlign w:val="center"/>
          </w:tcPr>
          <w:p w:rsidR="00181E00" w:rsidRPr="00D00543" w:rsidRDefault="00181E00" w:rsidP="00DF1213">
            <w:pPr>
              <w:spacing w:after="0" w:line="240" w:lineRule="auto"/>
              <w:jc w:val="center"/>
              <w:rPr>
                <w:rFonts w:ascii="Times New Roman" w:hAnsi="Times New Roman"/>
                <w:lang w:eastAsia="ru-RU"/>
              </w:rPr>
            </w:pPr>
            <w:r w:rsidRPr="00D00543">
              <w:rPr>
                <w:rFonts w:ascii="Times New Roman" w:hAnsi="Times New Roman"/>
                <w:lang w:eastAsia="ru-RU"/>
              </w:rPr>
              <w:t>18,2</w:t>
            </w:r>
          </w:p>
        </w:tc>
        <w:tc>
          <w:tcPr>
            <w:tcW w:w="1027" w:type="dxa"/>
            <w:tcBorders>
              <w:top w:val="single" w:sz="4" w:space="0" w:color="auto"/>
              <w:left w:val="single" w:sz="4" w:space="0" w:color="auto"/>
              <w:bottom w:val="single" w:sz="4" w:space="0" w:color="auto"/>
              <w:right w:val="single" w:sz="4" w:space="0" w:color="auto"/>
            </w:tcBorders>
            <w:vAlign w:val="center"/>
          </w:tcPr>
          <w:p w:rsidR="00181E00" w:rsidRPr="00D00543" w:rsidRDefault="00181E00" w:rsidP="00DF1213">
            <w:pPr>
              <w:spacing w:after="0" w:line="240" w:lineRule="auto"/>
              <w:jc w:val="center"/>
              <w:rPr>
                <w:rFonts w:ascii="Times New Roman" w:hAnsi="Times New Roman"/>
                <w:lang w:eastAsia="ru-RU"/>
              </w:rPr>
            </w:pPr>
            <w:r w:rsidRPr="00D00543">
              <w:rPr>
                <w:rFonts w:ascii="Times New Roman" w:hAnsi="Times New Roman"/>
                <w:lang w:eastAsia="ru-RU"/>
              </w:rPr>
              <w:t>15,3</w:t>
            </w:r>
          </w:p>
        </w:tc>
        <w:tc>
          <w:tcPr>
            <w:tcW w:w="1081" w:type="dxa"/>
            <w:tcBorders>
              <w:top w:val="single" w:sz="4" w:space="0" w:color="auto"/>
              <w:left w:val="single" w:sz="4" w:space="0" w:color="auto"/>
              <w:bottom w:val="single" w:sz="4" w:space="0" w:color="auto"/>
              <w:right w:val="single" w:sz="4" w:space="0" w:color="auto"/>
            </w:tcBorders>
            <w:vAlign w:val="center"/>
          </w:tcPr>
          <w:p w:rsidR="00181E00" w:rsidRPr="00D00543" w:rsidRDefault="00181E00" w:rsidP="00DF1213">
            <w:pPr>
              <w:spacing w:after="0" w:line="240" w:lineRule="auto"/>
              <w:jc w:val="center"/>
              <w:rPr>
                <w:rFonts w:ascii="Times New Roman" w:hAnsi="Times New Roman"/>
                <w:lang w:eastAsia="ru-RU"/>
              </w:rPr>
            </w:pPr>
            <w:r w:rsidRPr="00D00543">
              <w:rPr>
                <w:rFonts w:ascii="Times New Roman" w:hAnsi="Times New Roman"/>
                <w:lang w:eastAsia="ru-RU"/>
              </w:rPr>
              <w:t>13,9</w:t>
            </w:r>
          </w:p>
        </w:tc>
        <w:tc>
          <w:tcPr>
            <w:tcW w:w="929" w:type="dxa"/>
            <w:tcBorders>
              <w:top w:val="single" w:sz="4" w:space="0" w:color="auto"/>
              <w:left w:val="single" w:sz="4" w:space="0" w:color="auto"/>
              <w:bottom w:val="single" w:sz="4" w:space="0" w:color="auto"/>
              <w:right w:val="single" w:sz="4" w:space="0" w:color="auto"/>
            </w:tcBorders>
            <w:noWrap/>
            <w:vAlign w:val="center"/>
          </w:tcPr>
          <w:p w:rsidR="00181E00" w:rsidRPr="00D00543" w:rsidRDefault="00181E00" w:rsidP="00DF1213">
            <w:pPr>
              <w:spacing w:after="0" w:line="240" w:lineRule="auto"/>
              <w:jc w:val="center"/>
              <w:rPr>
                <w:rFonts w:ascii="Times New Roman" w:hAnsi="Times New Roman"/>
                <w:lang w:eastAsia="ru-RU"/>
              </w:rPr>
            </w:pPr>
            <w:r w:rsidRPr="00D00543">
              <w:rPr>
                <w:rFonts w:ascii="Times New Roman" w:hAnsi="Times New Roman"/>
                <w:lang w:eastAsia="ru-RU"/>
              </w:rPr>
              <w:t>11,7</w:t>
            </w:r>
          </w:p>
        </w:tc>
        <w:tc>
          <w:tcPr>
            <w:tcW w:w="1104" w:type="dxa"/>
            <w:tcBorders>
              <w:top w:val="single" w:sz="4" w:space="0" w:color="auto"/>
              <w:left w:val="single" w:sz="4" w:space="0" w:color="auto"/>
              <w:bottom w:val="single" w:sz="4" w:space="0" w:color="auto"/>
              <w:right w:val="single" w:sz="4" w:space="0" w:color="auto"/>
            </w:tcBorders>
            <w:noWrap/>
            <w:vAlign w:val="center"/>
          </w:tcPr>
          <w:p w:rsidR="00181E00" w:rsidRPr="00D00543" w:rsidRDefault="00181E00" w:rsidP="00DF1213">
            <w:pPr>
              <w:spacing w:after="0" w:line="240" w:lineRule="auto"/>
              <w:jc w:val="center"/>
              <w:rPr>
                <w:rFonts w:ascii="Times New Roman" w:hAnsi="Times New Roman"/>
                <w:lang w:eastAsia="ru-RU"/>
              </w:rPr>
            </w:pPr>
            <w:r w:rsidRPr="00D00543">
              <w:rPr>
                <w:rFonts w:ascii="Times New Roman" w:hAnsi="Times New Roman"/>
                <w:lang w:eastAsia="ru-RU"/>
              </w:rPr>
              <w:t>-16,1</w:t>
            </w:r>
          </w:p>
        </w:tc>
        <w:tc>
          <w:tcPr>
            <w:tcW w:w="1098" w:type="dxa"/>
            <w:tcBorders>
              <w:top w:val="single" w:sz="4" w:space="0" w:color="auto"/>
              <w:left w:val="single" w:sz="4" w:space="0" w:color="auto"/>
              <w:bottom w:val="single" w:sz="4" w:space="0" w:color="auto"/>
              <w:right w:val="single" w:sz="4" w:space="0" w:color="auto"/>
            </w:tcBorders>
            <w:noWrap/>
            <w:vAlign w:val="center"/>
          </w:tcPr>
          <w:p w:rsidR="00181E00" w:rsidRPr="00D00543" w:rsidRDefault="00181E00" w:rsidP="00DF1213">
            <w:pPr>
              <w:spacing w:after="0" w:line="240" w:lineRule="auto"/>
              <w:jc w:val="center"/>
              <w:rPr>
                <w:rFonts w:ascii="Times New Roman" w:hAnsi="Times New Roman"/>
                <w:lang w:eastAsia="ru-RU"/>
              </w:rPr>
            </w:pPr>
            <w:r w:rsidRPr="00D00543">
              <w:rPr>
                <w:rFonts w:ascii="Times New Roman" w:hAnsi="Times New Roman"/>
                <w:lang w:eastAsia="ru-RU"/>
              </w:rPr>
              <w:t>-39,8</w:t>
            </w:r>
          </w:p>
        </w:tc>
      </w:tr>
      <w:tr w:rsidR="00181E00" w:rsidRPr="005F385B" w:rsidTr="00181E00">
        <w:trPr>
          <w:trHeight w:val="288"/>
          <w:jc w:val="center"/>
        </w:trPr>
        <w:tc>
          <w:tcPr>
            <w:tcW w:w="2828" w:type="dxa"/>
            <w:tcBorders>
              <w:top w:val="single" w:sz="4" w:space="0" w:color="auto"/>
              <w:left w:val="single" w:sz="4" w:space="0" w:color="auto"/>
              <w:bottom w:val="single" w:sz="4" w:space="0" w:color="auto"/>
              <w:right w:val="single" w:sz="4" w:space="0" w:color="auto"/>
            </w:tcBorders>
            <w:noWrap/>
            <w:vAlign w:val="bottom"/>
            <w:hideMark/>
          </w:tcPr>
          <w:p w:rsidR="00181E00" w:rsidRPr="00D00543" w:rsidRDefault="00181E00" w:rsidP="00DF1213">
            <w:pPr>
              <w:spacing w:after="0" w:line="240" w:lineRule="auto"/>
              <w:ind w:left="227"/>
              <w:rPr>
                <w:rFonts w:ascii="Times New Roman" w:hAnsi="Times New Roman"/>
                <w:lang w:eastAsia="ru-RU"/>
              </w:rPr>
            </w:pPr>
            <w:r w:rsidRPr="00D00543">
              <w:rPr>
                <w:rFonts w:ascii="Times New Roman" w:hAnsi="Times New Roman"/>
                <w:lang w:eastAsia="ru-RU"/>
              </w:rPr>
              <w:t xml:space="preserve">синдром зависимости от ненаркотических </w:t>
            </w:r>
            <w:r>
              <w:rPr>
                <w:rFonts w:ascii="Times New Roman" w:hAnsi="Times New Roman"/>
                <w:lang w:eastAsia="ru-RU"/>
              </w:rPr>
              <w:t>психоактивных веществ</w:t>
            </w:r>
            <w:r w:rsidRPr="00D00543">
              <w:rPr>
                <w:rFonts w:ascii="Times New Roman" w:hAnsi="Times New Roman"/>
                <w:lang w:eastAsia="ru-RU"/>
              </w:rPr>
              <w:t xml:space="preserve"> (токсикомания)</w:t>
            </w:r>
          </w:p>
        </w:tc>
        <w:tc>
          <w:tcPr>
            <w:tcW w:w="992" w:type="dxa"/>
            <w:tcBorders>
              <w:top w:val="single" w:sz="4" w:space="0" w:color="auto"/>
              <w:left w:val="single" w:sz="4" w:space="0" w:color="auto"/>
              <w:bottom w:val="single" w:sz="4" w:space="0" w:color="auto"/>
              <w:right w:val="single" w:sz="4" w:space="0" w:color="auto"/>
            </w:tcBorders>
            <w:vAlign w:val="center"/>
          </w:tcPr>
          <w:p w:rsidR="00181E00" w:rsidRPr="00D00543" w:rsidRDefault="00181E00" w:rsidP="00DF1213">
            <w:pPr>
              <w:spacing w:after="0" w:line="240" w:lineRule="auto"/>
              <w:jc w:val="center"/>
              <w:rPr>
                <w:rFonts w:ascii="Times New Roman" w:hAnsi="Times New Roman"/>
                <w:lang w:eastAsia="ru-RU"/>
              </w:rPr>
            </w:pPr>
            <w:r w:rsidRPr="00D00543">
              <w:rPr>
                <w:rFonts w:ascii="Times New Roman" w:hAnsi="Times New Roman"/>
                <w:lang w:eastAsia="ru-RU"/>
              </w:rPr>
              <w:t>7,2</w:t>
            </w:r>
          </w:p>
        </w:tc>
        <w:tc>
          <w:tcPr>
            <w:tcW w:w="922" w:type="dxa"/>
            <w:tcBorders>
              <w:top w:val="single" w:sz="4" w:space="0" w:color="auto"/>
              <w:left w:val="single" w:sz="4" w:space="0" w:color="auto"/>
              <w:bottom w:val="single" w:sz="4" w:space="0" w:color="auto"/>
              <w:right w:val="single" w:sz="4" w:space="0" w:color="auto"/>
            </w:tcBorders>
            <w:vAlign w:val="center"/>
          </w:tcPr>
          <w:p w:rsidR="00181E00" w:rsidRPr="00D00543" w:rsidRDefault="00181E00" w:rsidP="00DF1213">
            <w:pPr>
              <w:spacing w:after="0" w:line="240" w:lineRule="auto"/>
              <w:jc w:val="center"/>
              <w:rPr>
                <w:rFonts w:ascii="Times New Roman" w:hAnsi="Times New Roman"/>
                <w:lang w:eastAsia="ru-RU"/>
              </w:rPr>
            </w:pPr>
            <w:r w:rsidRPr="00D00543">
              <w:rPr>
                <w:rFonts w:ascii="Times New Roman" w:hAnsi="Times New Roman"/>
                <w:lang w:eastAsia="ru-RU"/>
              </w:rPr>
              <w:t>6,7</w:t>
            </w:r>
          </w:p>
        </w:tc>
        <w:tc>
          <w:tcPr>
            <w:tcW w:w="1027" w:type="dxa"/>
            <w:tcBorders>
              <w:top w:val="single" w:sz="4" w:space="0" w:color="auto"/>
              <w:left w:val="single" w:sz="4" w:space="0" w:color="auto"/>
              <w:bottom w:val="single" w:sz="4" w:space="0" w:color="auto"/>
              <w:right w:val="single" w:sz="4" w:space="0" w:color="auto"/>
            </w:tcBorders>
            <w:vAlign w:val="center"/>
          </w:tcPr>
          <w:p w:rsidR="00181E00" w:rsidRPr="00D00543" w:rsidRDefault="00181E00" w:rsidP="00DF1213">
            <w:pPr>
              <w:spacing w:after="0" w:line="240" w:lineRule="auto"/>
              <w:jc w:val="center"/>
              <w:rPr>
                <w:rFonts w:ascii="Times New Roman" w:hAnsi="Times New Roman"/>
                <w:lang w:eastAsia="ru-RU"/>
              </w:rPr>
            </w:pPr>
            <w:r w:rsidRPr="00D00543">
              <w:rPr>
                <w:rFonts w:ascii="Times New Roman" w:hAnsi="Times New Roman"/>
                <w:lang w:eastAsia="ru-RU"/>
              </w:rPr>
              <w:t>5,9</w:t>
            </w:r>
          </w:p>
        </w:tc>
        <w:tc>
          <w:tcPr>
            <w:tcW w:w="1081" w:type="dxa"/>
            <w:tcBorders>
              <w:top w:val="single" w:sz="4" w:space="0" w:color="auto"/>
              <w:left w:val="single" w:sz="4" w:space="0" w:color="auto"/>
              <w:bottom w:val="single" w:sz="4" w:space="0" w:color="auto"/>
              <w:right w:val="single" w:sz="4" w:space="0" w:color="auto"/>
            </w:tcBorders>
            <w:vAlign w:val="center"/>
          </w:tcPr>
          <w:p w:rsidR="00181E00" w:rsidRPr="00D00543" w:rsidRDefault="00181E00" w:rsidP="00DF1213">
            <w:pPr>
              <w:spacing w:after="0" w:line="240" w:lineRule="auto"/>
              <w:jc w:val="center"/>
              <w:rPr>
                <w:rFonts w:ascii="Times New Roman" w:hAnsi="Times New Roman"/>
                <w:lang w:eastAsia="ru-RU"/>
              </w:rPr>
            </w:pPr>
            <w:r w:rsidRPr="00D00543">
              <w:rPr>
                <w:rFonts w:ascii="Times New Roman" w:hAnsi="Times New Roman"/>
                <w:lang w:eastAsia="ru-RU"/>
              </w:rPr>
              <w:t>5,3</w:t>
            </w:r>
          </w:p>
        </w:tc>
        <w:tc>
          <w:tcPr>
            <w:tcW w:w="929" w:type="dxa"/>
            <w:tcBorders>
              <w:top w:val="single" w:sz="4" w:space="0" w:color="auto"/>
              <w:left w:val="single" w:sz="4" w:space="0" w:color="auto"/>
              <w:bottom w:val="single" w:sz="4" w:space="0" w:color="auto"/>
              <w:right w:val="single" w:sz="4" w:space="0" w:color="auto"/>
            </w:tcBorders>
            <w:noWrap/>
            <w:vAlign w:val="center"/>
          </w:tcPr>
          <w:p w:rsidR="00181E00" w:rsidRPr="00D00543" w:rsidRDefault="00181E00" w:rsidP="00DF1213">
            <w:pPr>
              <w:spacing w:after="0" w:line="240" w:lineRule="auto"/>
              <w:jc w:val="center"/>
              <w:rPr>
                <w:rFonts w:ascii="Times New Roman" w:hAnsi="Times New Roman"/>
                <w:lang w:eastAsia="ru-RU"/>
              </w:rPr>
            </w:pPr>
            <w:r w:rsidRPr="00D00543">
              <w:rPr>
                <w:rFonts w:ascii="Times New Roman" w:hAnsi="Times New Roman"/>
                <w:lang w:eastAsia="ru-RU"/>
              </w:rPr>
              <w:t>4,5</w:t>
            </w:r>
          </w:p>
        </w:tc>
        <w:tc>
          <w:tcPr>
            <w:tcW w:w="1104" w:type="dxa"/>
            <w:tcBorders>
              <w:top w:val="single" w:sz="4" w:space="0" w:color="auto"/>
              <w:left w:val="single" w:sz="4" w:space="0" w:color="auto"/>
              <w:bottom w:val="single" w:sz="4" w:space="0" w:color="auto"/>
              <w:right w:val="single" w:sz="4" w:space="0" w:color="auto"/>
            </w:tcBorders>
            <w:noWrap/>
            <w:vAlign w:val="center"/>
          </w:tcPr>
          <w:p w:rsidR="00181E00" w:rsidRPr="00D00543" w:rsidRDefault="00181E00" w:rsidP="00DF1213">
            <w:pPr>
              <w:spacing w:after="0" w:line="240" w:lineRule="auto"/>
              <w:jc w:val="center"/>
              <w:rPr>
                <w:rFonts w:ascii="Times New Roman" w:hAnsi="Times New Roman"/>
                <w:lang w:eastAsia="ru-RU"/>
              </w:rPr>
            </w:pPr>
            <w:r w:rsidRPr="00D00543">
              <w:rPr>
                <w:rFonts w:ascii="Times New Roman" w:hAnsi="Times New Roman"/>
                <w:lang w:eastAsia="ru-RU"/>
              </w:rPr>
              <w:t>-15,8</w:t>
            </w:r>
          </w:p>
        </w:tc>
        <w:tc>
          <w:tcPr>
            <w:tcW w:w="1098" w:type="dxa"/>
            <w:tcBorders>
              <w:top w:val="single" w:sz="4" w:space="0" w:color="auto"/>
              <w:left w:val="single" w:sz="4" w:space="0" w:color="auto"/>
              <w:bottom w:val="single" w:sz="4" w:space="0" w:color="auto"/>
              <w:right w:val="single" w:sz="4" w:space="0" w:color="auto"/>
            </w:tcBorders>
            <w:noWrap/>
            <w:vAlign w:val="center"/>
          </w:tcPr>
          <w:p w:rsidR="00181E00" w:rsidRPr="00D00543" w:rsidRDefault="00181E00" w:rsidP="00DF1213">
            <w:pPr>
              <w:spacing w:after="0" w:line="240" w:lineRule="auto"/>
              <w:jc w:val="center"/>
              <w:rPr>
                <w:rFonts w:ascii="Times New Roman" w:hAnsi="Times New Roman"/>
                <w:lang w:eastAsia="ru-RU"/>
              </w:rPr>
            </w:pPr>
            <w:r w:rsidRPr="00D00543">
              <w:rPr>
                <w:rFonts w:ascii="Times New Roman" w:hAnsi="Times New Roman"/>
                <w:lang w:eastAsia="ru-RU"/>
              </w:rPr>
              <w:t>-37,7</w:t>
            </w:r>
          </w:p>
        </w:tc>
      </w:tr>
      <w:tr w:rsidR="00181E00" w:rsidRPr="005F385B" w:rsidTr="00181E00">
        <w:trPr>
          <w:trHeight w:val="288"/>
          <w:jc w:val="center"/>
        </w:trPr>
        <w:tc>
          <w:tcPr>
            <w:tcW w:w="2828" w:type="dxa"/>
            <w:tcBorders>
              <w:top w:val="single" w:sz="4" w:space="0" w:color="auto"/>
              <w:left w:val="single" w:sz="4" w:space="0" w:color="auto"/>
              <w:bottom w:val="single" w:sz="4" w:space="0" w:color="auto"/>
              <w:right w:val="single" w:sz="4" w:space="0" w:color="auto"/>
            </w:tcBorders>
            <w:noWrap/>
            <w:vAlign w:val="bottom"/>
            <w:hideMark/>
          </w:tcPr>
          <w:p w:rsidR="00181E00" w:rsidRPr="00D00543" w:rsidRDefault="00181E00" w:rsidP="00DF1213">
            <w:pPr>
              <w:spacing w:after="0" w:line="240" w:lineRule="auto"/>
              <w:ind w:left="227"/>
              <w:rPr>
                <w:rFonts w:ascii="Times New Roman" w:hAnsi="Times New Roman"/>
                <w:lang w:eastAsia="ru-RU"/>
              </w:rPr>
            </w:pPr>
            <w:r w:rsidRPr="00D00543">
              <w:rPr>
                <w:rFonts w:ascii="Times New Roman" w:hAnsi="Times New Roman"/>
                <w:lang w:eastAsia="ru-RU"/>
              </w:rPr>
              <w:t xml:space="preserve">пагубное употребление ненаркотических </w:t>
            </w:r>
            <w:r>
              <w:rPr>
                <w:rFonts w:ascii="Times New Roman" w:hAnsi="Times New Roman"/>
                <w:lang w:eastAsia="ru-RU"/>
              </w:rPr>
              <w:t>психоактивных веществ</w:t>
            </w:r>
          </w:p>
        </w:tc>
        <w:tc>
          <w:tcPr>
            <w:tcW w:w="992" w:type="dxa"/>
            <w:tcBorders>
              <w:top w:val="single" w:sz="4" w:space="0" w:color="auto"/>
              <w:left w:val="single" w:sz="4" w:space="0" w:color="auto"/>
              <w:bottom w:val="single" w:sz="4" w:space="0" w:color="auto"/>
              <w:right w:val="single" w:sz="4" w:space="0" w:color="auto"/>
            </w:tcBorders>
            <w:vAlign w:val="center"/>
          </w:tcPr>
          <w:p w:rsidR="00181E00" w:rsidRPr="00D00543" w:rsidRDefault="00181E00" w:rsidP="00DF1213">
            <w:pPr>
              <w:spacing w:after="0" w:line="240" w:lineRule="auto"/>
              <w:jc w:val="center"/>
              <w:rPr>
                <w:rFonts w:ascii="Times New Roman" w:hAnsi="Times New Roman"/>
                <w:lang w:eastAsia="ru-RU"/>
              </w:rPr>
            </w:pPr>
            <w:r w:rsidRPr="00D00543">
              <w:rPr>
                <w:rFonts w:ascii="Times New Roman" w:hAnsi="Times New Roman"/>
                <w:lang w:eastAsia="ru-RU"/>
              </w:rPr>
              <w:t>12,2</w:t>
            </w:r>
          </w:p>
        </w:tc>
        <w:tc>
          <w:tcPr>
            <w:tcW w:w="922" w:type="dxa"/>
            <w:tcBorders>
              <w:top w:val="single" w:sz="4" w:space="0" w:color="auto"/>
              <w:left w:val="single" w:sz="4" w:space="0" w:color="auto"/>
              <w:bottom w:val="single" w:sz="4" w:space="0" w:color="auto"/>
              <w:right w:val="single" w:sz="4" w:space="0" w:color="auto"/>
            </w:tcBorders>
            <w:vAlign w:val="center"/>
          </w:tcPr>
          <w:p w:rsidR="00181E00" w:rsidRPr="00D00543" w:rsidRDefault="00181E00" w:rsidP="00DF1213">
            <w:pPr>
              <w:spacing w:after="0" w:line="240" w:lineRule="auto"/>
              <w:jc w:val="center"/>
              <w:rPr>
                <w:rFonts w:ascii="Times New Roman" w:hAnsi="Times New Roman"/>
                <w:lang w:eastAsia="ru-RU"/>
              </w:rPr>
            </w:pPr>
            <w:r w:rsidRPr="00D00543">
              <w:rPr>
                <w:rFonts w:ascii="Times New Roman" w:hAnsi="Times New Roman"/>
                <w:lang w:eastAsia="ru-RU"/>
              </w:rPr>
              <w:t>11,5</w:t>
            </w:r>
          </w:p>
        </w:tc>
        <w:tc>
          <w:tcPr>
            <w:tcW w:w="1027" w:type="dxa"/>
            <w:tcBorders>
              <w:top w:val="single" w:sz="4" w:space="0" w:color="auto"/>
              <w:left w:val="single" w:sz="4" w:space="0" w:color="auto"/>
              <w:bottom w:val="single" w:sz="4" w:space="0" w:color="auto"/>
              <w:right w:val="single" w:sz="4" w:space="0" w:color="auto"/>
            </w:tcBorders>
            <w:vAlign w:val="center"/>
          </w:tcPr>
          <w:p w:rsidR="00181E00" w:rsidRPr="00D00543" w:rsidRDefault="00181E00" w:rsidP="00DF1213">
            <w:pPr>
              <w:spacing w:after="0" w:line="240" w:lineRule="auto"/>
              <w:jc w:val="center"/>
              <w:rPr>
                <w:rFonts w:ascii="Times New Roman" w:hAnsi="Times New Roman"/>
                <w:lang w:eastAsia="ru-RU"/>
              </w:rPr>
            </w:pPr>
            <w:r w:rsidRPr="00D00543">
              <w:rPr>
                <w:rFonts w:ascii="Times New Roman" w:hAnsi="Times New Roman"/>
                <w:lang w:eastAsia="ru-RU"/>
              </w:rPr>
              <w:t>9,4</w:t>
            </w:r>
          </w:p>
        </w:tc>
        <w:tc>
          <w:tcPr>
            <w:tcW w:w="1081" w:type="dxa"/>
            <w:tcBorders>
              <w:top w:val="single" w:sz="4" w:space="0" w:color="auto"/>
              <w:left w:val="single" w:sz="4" w:space="0" w:color="auto"/>
              <w:bottom w:val="single" w:sz="4" w:space="0" w:color="auto"/>
              <w:right w:val="single" w:sz="4" w:space="0" w:color="auto"/>
            </w:tcBorders>
            <w:vAlign w:val="center"/>
          </w:tcPr>
          <w:p w:rsidR="00181E00" w:rsidRPr="00D00543" w:rsidRDefault="00181E00" w:rsidP="00DF1213">
            <w:pPr>
              <w:spacing w:after="0" w:line="240" w:lineRule="auto"/>
              <w:jc w:val="center"/>
              <w:rPr>
                <w:rFonts w:ascii="Times New Roman" w:hAnsi="Times New Roman"/>
                <w:lang w:eastAsia="ru-RU"/>
              </w:rPr>
            </w:pPr>
            <w:r w:rsidRPr="00D00543">
              <w:rPr>
                <w:rFonts w:ascii="Times New Roman" w:hAnsi="Times New Roman"/>
                <w:lang w:eastAsia="ru-RU"/>
              </w:rPr>
              <w:t>8,6</w:t>
            </w:r>
          </w:p>
        </w:tc>
        <w:tc>
          <w:tcPr>
            <w:tcW w:w="929" w:type="dxa"/>
            <w:tcBorders>
              <w:top w:val="single" w:sz="4" w:space="0" w:color="auto"/>
              <w:left w:val="single" w:sz="4" w:space="0" w:color="auto"/>
              <w:bottom w:val="single" w:sz="4" w:space="0" w:color="auto"/>
              <w:right w:val="single" w:sz="4" w:space="0" w:color="auto"/>
            </w:tcBorders>
            <w:noWrap/>
            <w:vAlign w:val="center"/>
          </w:tcPr>
          <w:p w:rsidR="00181E00" w:rsidRPr="00D00543" w:rsidRDefault="00181E00" w:rsidP="00DF1213">
            <w:pPr>
              <w:spacing w:after="0" w:line="240" w:lineRule="auto"/>
              <w:jc w:val="center"/>
              <w:rPr>
                <w:rFonts w:ascii="Times New Roman" w:hAnsi="Times New Roman"/>
                <w:lang w:eastAsia="ru-RU"/>
              </w:rPr>
            </w:pPr>
            <w:r w:rsidRPr="00D00543">
              <w:rPr>
                <w:rFonts w:ascii="Times New Roman" w:hAnsi="Times New Roman"/>
                <w:lang w:eastAsia="ru-RU"/>
              </w:rPr>
              <w:t>7,2</w:t>
            </w:r>
          </w:p>
        </w:tc>
        <w:tc>
          <w:tcPr>
            <w:tcW w:w="1104" w:type="dxa"/>
            <w:tcBorders>
              <w:top w:val="single" w:sz="4" w:space="0" w:color="auto"/>
              <w:left w:val="single" w:sz="4" w:space="0" w:color="auto"/>
              <w:bottom w:val="single" w:sz="4" w:space="0" w:color="auto"/>
              <w:right w:val="single" w:sz="4" w:space="0" w:color="auto"/>
            </w:tcBorders>
            <w:noWrap/>
            <w:vAlign w:val="center"/>
          </w:tcPr>
          <w:p w:rsidR="00181E00" w:rsidRPr="00D00543" w:rsidRDefault="00181E00" w:rsidP="00DF1213">
            <w:pPr>
              <w:spacing w:after="0" w:line="240" w:lineRule="auto"/>
              <w:jc w:val="center"/>
              <w:rPr>
                <w:rFonts w:ascii="Times New Roman" w:hAnsi="Times New Roman"/>
                <w:lang w:eastAsia="ru-RU"/>
              </w:rPr>
            </w:pPr>
            <w:r w:rsidRPr="00D00543">
              <w:rPr>
                <w:rFonts w:ascii="Times New Roman" w:hAnsi="Times New Roman"/>
                <w:lang w:eastAsia="ru-RU"/>
              </w:rPr>
              <w:t>-16,2</w:t>
            </w:r>
          </w:p>
        </w:tc>
        <w:tc>
          <w:tcPr>
            <w:tcW w:w="1098" w:type="dxa"/>
            <w:tcBorders>
              <w:top w:val="single" w:sz="4" w:space="0" w:color="auto"/>
              <w:left w:val="single" w:sz="4" w:space="0" w:color="auto"/>
              <w:bottom w:val="single" w:sz="4" w:space="0" w:color="auto"/>
              <w:right w:val="single" w:sz="4" w:space="0" w:color="auto"/>
            </w:tcBorders>
            <w:noWrap/>
            <w:vAlign w:val="center"/>
          </w:tcPr>
          <w:p w:rsidR="00181E00" w:rsidRPr="00D00543" w:rsidRDefault="00181E00" w:rsidP="00DF1213">
            <w:pPr>
              <w:spacing w:after="0" w:line="240" w:lineRule="auto"/>
              <w:jc w:val="center"/>
              <w:rPr>
                <w:rFonts w:ascii="Times New Roman" w:hAnsi="Times New Roman"/>
                <w:lang w:eastAsia="ru-RU"/>
              </w:rPr>
            </w:pPr>
            <w:r w:rsidRPr="00D00543">
              <w:rPr>
                <w:rFonts w:ascii="Times New Roman" w:hAnsi="Times New Roman"/>
                <w:lang w:eastAsia="ru-RU"/>
              </w:rPr>
              <w:t>-41,0</w:t>
            </w:r>
          </w:p>
        </w:tc>
      </w:tr>
    </w:tbl>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181E00">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 поводу пагубного употребления ненаркотических психоактивных веществ в учреждения, оказывающие первичную медико-санитарную помощь наркологического профиля  в амбулаторных условиях, обратились 10</w:t>
      </w:r>
      <w:r w:rsidR="00181E00">
        <w:rPr>
          <w:rFonts w:ascii="Times New Roman" w:hAnsi="Times New Roman" w:cs="Times New Roman"/>
          <w:sz w:val="28"/>
          <w:szCs w:val="28"/>
        </w:rPr>
        <w:t> </w:t>
      </w:r>
      <w:r w:rsidRPr="005E58C6">
        <w:rPr>
          <w:rFonts w:ascii="Times New Roman" w:hAnsi="Times New Roman" w:cs="Times New Roman"/>
          <w:sz w:val="28"/>
          <w:szCs w:val="28"/>
        </w:rPr>
        <w:t>563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12 606) человек или 7,2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Уровень обращаемости по поводу пагубного употребления по сравнению с 2017 годом   снизился на 16,2</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Суммарный показатель обращаемости лиц, употребляющих ненаркотические психоактивные вещества, в 2018 году составил 11,7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 xml:space="preserve">населения. </w:t>
      </w:r>
    </w:p>
    <w:p w:rsidR="005E58C6" w:rsidRPr="005E58C6" w:rsidRDefault="005E58C6" w:rsidP="00181E00">
      <w:pPr>
        <w:widowControl w:val="0"/>
        <w:spacing w:after="0" w:line="312" w:lineRule="auto"/>
        <w:ind w:firstLine="709"/>
        <w:jc w:val="right"/>
        <w:rPr>
          <w:rFonts w:ascii="Times New Roman" w:hAnsi="Times New Roman" w:cs="Times New Roman"/>
          <w:sz w:val="28"/>
          <w:szCs w:val="28"/>
        </w:rPr>
      </w:pPr>
      <w:r w:rsidRPr="005E58C6">
        <w:rPr>
          <w:rFonts w:ascii="Times New Roman" w:hAnsi="Times New Roman" w:cs="Times New Roman"/>
          <w:sz w:val="28"/>
          <w:szCs w:val="28"/>
        </w:rPr>
        <w:lastRenderedPageBreak/>
        <w:t>Таблица 3.12.</w:t>
      </w:r>
    </w:p>
    <w:p w:rsidR="00181E00" w:rsidRDefault="005E58C6" w:rsidP="00181E00">
      <w:pPr>
        <w:widowControl w:val="0"/>
        <w:spacing w:after="0" w:line="240" w:lineRule="auto"/>
        <w:jc w:val="center"/>
        <w:rPr>
          <w:rFonts w:ascii="Times New Roman" w:hAnsi="Times New Roman" w:cs="Times New Roman"/>
          <w:sz w:val="28"/>
          <w:szCs w:val="28"/>
        </w:rPr>
      </w:pPr>
      <w:r w:rsidRPr="005E58C6">
        <w:rPr>
          <w:rFonts w:ascii="Times New Roman" w:hAnsi="Times New Roman" w:cs="Times New Roman"/>
          <w:sz w:val="28"/>
          <w:szCs w:val="28"/>
        </w:rPr>
        <w:t>Показатели первичной заболеваемости пси</w:t>
      </w:r>
      <w:r w:rsidR="00181E00">
        <w:rPr>
          <w:rFonts w:ascii="Times New Roman" w:hAnsi="Times New Roman" w:cs="Times New Roman"/>
          <w:sz w:val="28"/>
          <w:szCs w:val="28"/>
        </w:rPr>
        <w:t xml:space="preserve">хическими и </w:t>
      </w:r>
      <w:r w:rsidRPr="005E58C6">
        <w:rPr>
          <w:rFonts w:ascii="Times New Roman" w:hAnsi="Times New Roman" w:cs="Times New Roman"/>
          <w:sz w:val="28"/>
          <w:szCs w:val="28"/>
        </w:rPr>
        <w:t>поведенческими расстройств</w:t>
      </w:r>
      <w:r w:rsidR="00181E00">
        <w:rPr>
          <w:rFonts w:ascii="Times New Roman" w:hAnsi="Times New Roman" w:cs="Times New Roman"/>
          <w:sz w:val="28"/>
          <w:szCs w:val="28"/>
        </w:rPr>
        <w:t>ами, связанными с употреблением</w:t>
      </w:r>
      <w:r w:rsidRPr="005E58C6">
        <w:rPr>
          <w:rFonts w:ascii="Times New Roman" w:hAnsi="Times New Roman" w:cs="Times New Roman"/>
          <w:sz w:val="28"/>
          <w:szCs w:val="28"/>
        </w:rPr>
        <w:t>ненаркотических ПАВ</w:t>
      </w:r>
      <w:r w:rsidR="00181E00">
        <w:rPr>
          <w:rFonts w:ascii="Times New Roman" w:hAnsi="Times New Roman" w:cs="Times New Roman"/>
          <w:sz w:val="28"/>
          <w:szCs w:val="28"/>
        </w:rPr>
        <w:t xml:space="preserve"> </w:t>
      </w:r>
    </w:p>
    <w:p w:rsidR="005E58C6" w:rsidRPr="005E58C6" w:rsidRDefault="005E58C6" w:rsidP="00181E00">
      <w:pPr>
        <w:widowControl w:val="0"/>
        <w:spacing w:after="0" w:line="240" w:lineRule="auto"/>
        <w:jc w:val="center"/>
        <w:rPr>
          <w:rFonts w:ascii="Times New Roman" w:hAnsi="Times New Roman" w:cs="Times New Roman"/>
          <w:sz w:val="28"/>
          <w:szCs w:val="28"/>
        </w:rPr>
      </w:pPr>
      <w:r w:rsidRPr="005E58C6">
        <w:rPr>
          <w:rFonts w:ascii="Times New Roman" w:hAnsi="Times New Roman" w:cs="Times New Roman"/>
          <w:sz w:val="28"/>
          <w:szCs w:val="28"/>
        </w:rPr>
        <w:t xml:space="preserve">в Российской Федерации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среднегодового населения)</w:t>
      </w:r>
    </w:p>
    <w:tbl>
      <w:tblPr>
        <w:tblW w:w="1029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9"/>
        <w:gridCol w:w="904"/>
        <w:gridCol w:w="992"/>
        <w:gridCol w:w="993"/>
        <w:gridCol w:w="992"/>
        <w:gridCol w:w="992"/>
        <w:gridCol w:w="1134"/>
        <w:gridCol w:w="1019"/>
      </w:tblGrid>
      <w:tr w:rsidR="00181E00" w:rsidRPr="005F385B" w:rsidTr="00DF1213">
        <w:trPr>
          <w:trHeight w:val="288"/>
          <w:jc w:val="center"/>
        </w:trPr>
        <w:tc>
          <w:tcPr>
            <w:tcW w:w="3269" w:type="dxa"/>
            <w:tcBorders>
              <w:top w:val="single" w:sz="4" w:space="0" w:color="auto"/>
              <w:left w:val="single" w:sz="4" w:space="0" w:color="auto"/>
              <w:bottom w:val="single" w:sz="4" w:space="0" w:color="auto"/>
              <w:right w:val="single" w:sz="4" w:space="0" w:color="auto"/>
            </w:tcBorders>
            <w:noWrap/>
            <w:vAlign w:val="center"/>
            <w:hideMark/>
          </w:tcPr>
          <w:p w:rsidR="00181E00" w:rsidRPr="00467F4E" w:rsidRDefault="00181E00" w:rsidP="00DF1213">
            <w:pPr>
              <w:spacing w:after="0" w:line="240" w:lineRule="auto"/>
              <w:rPr>
                <w:rFonts w:ascii="Times New Roman" w:hAnsi="Times New Roman"/>
                <w:lang w:eastAsia="ru-RU"/>
              </w:rPr>
            </w:pPr>
            <w:r w:rsidRPr="00467F4E">
              <w:rPr>
                <w:rFonts w:ascii="Times New Roman" w:hAnsi="Times New Roman"/>
                <w:lang w:eastAsia="ru-RU"/>
              </w:rPr>
              <w:t>Категория</w:t>
            </w:r>
          </w:p>
        </w:tc>
        <w:tc>
          <w:tcPr>
            <w:tcW w:w="904" w:type="dxa"/>
            <w:tcBorders>
              <w:top w:val="single" w:sz="4" w:space="0" w:color="auto"/>
              <w:left w:val="single" w:sz="4" w:space="0" w:color="auto"/>
              <w:bottom w:val="single" w:sz="4" w:space="0" w:color="auto"/>
              <w:right w:val="single" w:sz="4" w:space="0" w:color="auto"/>
            </w:tcBorders>
            <w:vAlign w:val="center"/>
            <w:hideMark/>
          </w:tcPr>
          <w:p w:rsidR="00181E00" w:rsidRPr="00467F4E" w:rsidRDefault="00181E00" w:rsidP="00DF1213">
            <w:pPr>
              <w:spacing w:after="0" w:line="240" w:lineRule="auto"/>
              <w:jc w:val="center"/>
              <w:rPr>
                <w:rFonts w:ascii="Times New Roman" w:hAnsi="Times New Roman"/>
                <w:lang w:eastAsia="ru-RU"/>
              </w:rPr>
            </w:pPr>
            <w:r w:rsidRPr="00467F4E">
              <w:rPr>
                <w:rFonts w:ascii="Times New Roman" w:hAnsi="Times New Roman"/>
                <w:lang w:eastAsia="ru-RU"/>
              </w:rPr>
              <w:t>2014</w:t>
            </w:r>
            <w:r>
              <w:rPr>
                <w:rFonts w:ascii="Times New Roman" w:hAnsi="Times New Roman"/>
                <w:lang w:eastAsia="ru-RU"/>
              </w:rPr>
              <w:t xml:space="preserve">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181E00" w:rsidRPr="00467F4E" w:rsidRDefault="00181E00" w:rsidP="00DF1213">
            <w:pPr>
              <w:spacing w:after="0" w:line="240" w:lineRule="auto"/>
              <w:jc w:val="center"/>
              <w:rPr>
                <w:rFonts w:ascii="Times New Roman" w:hAnsi="Times New Roman"/>
                <w:lang w:eastAsia="ru-RU"/>
              </w:rPr>
            </w:pPr>
            <w:r w:rsidRPr="00467F4E">
              <w:rPr>
                <w:rFonts w:ascii="Times New Roman" w:hAnsi="Times New Roman"/>
                <w:lang w:eastAsia="ru-RU"/>
              </w:rPr>
              <w:t>2015</w:t>
            </w:r>
            <w:r>
              <w:rPr>
                <w:rFonts w:ascii="Times New Roman" w:hAnsi="Times New Roman"/>
                <w:lang w:eastAsia="ru-RU"/>
              </w:rPr>
              <w:t xml:space="preserve"> г.</w:t>
            </w:r>
          </w:p>
        </w:tc>
        <w:tc>
          <w:tcPr>
            <w:tcW w:w="993" w:type="dxa"/>
            <w:tcBorders>
              <w:top w:val="single" w:sz="4" w:space="0" w:color="auto"/>
              <w:left w:val="single" w:sz="4" w:space="0" w:color="auto"/>
              <w:bottom w:val="single" w:sz="4" w:space="0" w:color="auto"/>
              <w:right w:val="single" w:sz="4" w:space="0" w:color="auto"/>
            </w:tcBorders>
            <w:vAlign w:val="center"/>
            <w:hideMark/>
          </w:tcPr>
          <w:p w:rsidR="00181E00" w:rsidRPr="00467F4E" w:rsidRDefault="00181E00" w:rsidP="00DF1213">
            <w:pPr>
              <w:spacing w:after="0" w:line="240" w:lineRule="auto"/>
              <w:jc w:val="center"/>
              <w:rPr>
                <w:rFonts w:ascii="Times New Roman" w:hAnsi="Times New Roman"/>
                <w:lang w:eastAsia="ru-RU"/>
              </w:rPr>
            </w:pPr>
            <w:r w:rsidRPr="00467F4E">
              <w:rPr>
                <w:rFonts w:ascii="Times New Roman" w:hAnsi="Times New Roman"/>
                <w:lang w:eastAsia="ru-RU"/>
              </w:rPr>
              <w:t>2016</w:t>
            </w:r>
            <w:r>
              <w:rPr>
                <w:rFonts w:ascii="Times New Roman" w:hAnsi="Times New Roman"/>
                <w:lang w:eastAsia="ru-RU"/>
              </w:rPr>
              <w:t xml:space="preserve">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181E00" w:rsidRPr="00467F4E" w:rsidRDefault="00181E00" w:rsidP="00DF1213">
            <w:pPr>
              <w:spacing w:after="0" w:line="240" w:lineRule="auto"/>
              <w:jc w:val="center"/>
              <w:rPr>
                <w:rFonts w:ascii="Times New Roman" w:hAnsi="Times New Roman"/>
                <w:lang w:eastAsia="ru-RU"/>
              </w:rPr>
            </w:pPr>
            <w:r w:rsidRPr="00467F4E">
              <w:rPr>
                <w:rFonts w:ascii="Times New Roman" w:hAnsi="Times New Roman"/>
                <w:lang w:eastAsia="ru-RU"/>
              </w:rPr>
              <w:t>2017</w:t>
            </w:r>
            <w:r>
              <w:rPr>
                <w:rFonts w:ascii="Times New Roman" w:hAnsi="Times New Roman"/>
                <w:lang w:eastAsia="ru-RU"/>
              </w:rPr>
              <w:t xml:space="preserve"> г.</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81E00" w:rsidRPr="00467F4E" w:rsidRDefault="00181E00" w:rsidP="00DF1213">
            <w:pPr>
              <w:spacing w:after="0" w:line="240" w:lineRule="auto"/>
              <w:jc w:val="center"/>
              <w:rPr>
                <w:rFonts w:ascii="Times New Roman" w:hAnsi="Times New Roman"/>
                <w:lang w:eastAsia="ru-RU"/>
              </w:rPr>
            </w:pPr>
            <w:r w:rsidRPr="00467F4E">
              <w:rPr>
                <w:rFonts w:ascii="Times New Roman" w:hAnsi="Times New Roman"/>
                <w:lang w:eastAsia="ru-RU"/>
              </w:rPr>
              <w:t>2018</w:t>
            </w:r>
            <w:r>
              <w:rPr>
                <w:rFonts w:ascii="Times New Roman" w:hAnsi="Times New Roman"/>
                <w:lang w:eastAsia="ru-RU"/>
              </w:rPr>
              <w:t xml:space="preserve"> г.</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81E00" w:rsidRPr="00467F4E" w:rsidRDefault="00181E00" w:rsidP="00DF1213">
            <w:pPr>
              <w:spacing w:after="0" w:line="240" w:lineRule="auto"/>
              <w:jc w:val="center"/>
              <w:rPr>
                <w:rFonts w:ascii="Times New Roman" w:hAnsi="Times New Roman"/>
                <w:lang w:eastAsia="ru-RU"/>
              </w:rPr>
            </w:pPr>
            <w:r w:rsidRPr="00467F4E">
              <w:rPr>
                <w:rFonts w:ascii="Times New Roman" w:hAnsi="Times New Roman"/>
                <w:lang w:eastAsia="ru-RU"/>
              </w:rPr>
              <w:t>Прирост 2018/ 2017 (</w:t>
            </w:r>
            <w:r w:rsidR="00000709">
              <w:rPr>
                <w:rFonts w:ascii="Times New Roman" w:hAnsi="Times New Roman"/>
                <w:lang w:eastAsia="ru-RU"/>
              </w:rPr>
              <w:t> %</w:t>
            </w:r>
            <w:r w:rsidRPr="00467F4E">
              <w:rPr>
                <w:rFonts w:ascii="Times New Roman" w:hAnsi="Times New Roman"/>
                <w:lang w:eastAsia="ru-RU"/>
              </w:rPr>
              <w:t>)</w:t>
            </w:r>
          </w:p>
        </w:tc>
        <w:tc>
          <w:tcPr>
            <w:tcW w:w="1019" w:type="dxa"/>
            <w:tcBorders>
              <w:top w:val="single" w:sz="4" w:space="0" w:color="auto"/>
              <w:left w:val="single" w:sz="4" w:space="0" w:color="auto"/>
              <w:bottom w:val="single" w:sz="4" w:space="0" w:color="auto"/>
              <w:right w:val="single" w:sz="4" w:space="0" w:color="auto"/>
            </w:tcBorders>
            <w:noWrap/>
            <w:vAlign w:val="center"/>
            <w:hideMark/>
          </w:tcPr>
          <w:p w:rsidR="00181E00" w:rsidRPr="00467F4E" w:rsidRDefault="00181E00" w:rsidP="00DF1213">
            <w:pPr>
              <w:spacing w:after="0" w:line="240" w:lineRule="auto"/>
              <w:jc w:val="center"/>
              <w:rPr>
                <w:rFonts w:ascii="Times New Roman" w:hAnsi="Times New Roman"/>
                <w:lang w:eastAsia="ru-RU"/>
              </w:rPr>
            </w:pPr>
            <w:r w:rsidRPr="00467F4E">
              <w:rPr>
                <w:rFonts w:ascii="Times New Roman" w:hAnsi="Times New Roman"/>
                <w:lang w:eastAsia="ru-RU"/>
              </w:rPr>
              <w:t>Прирост 2018/ 2014 (</w:t>
            </w:r>
            <w:r w:rsidR="00000709">
              <w:rPr>
                <w:rFonts w:ascii="Times New Roman" w:hAnsi="Times New Roman"/>
                <w:lang w:eastAsia="ru-RU"/>
              </w:rPr>
              <w:t> %</w:t>
            </w:r>
            <w:r w:rsidRPr="00467F4E">
              <w:rPr>
                <w:rFonts w:ascii="Times New Roman" w:hAnsi="Times New Roman"/>
                <w:lang w:eastAsia="ru-RU"/>
              </w:rPr>
              <w:t>)</w:t>
            </w:r>
          </w:p>
        </w:tc>
      </w:tr>
      <w:tr w:rsidR="00181E00" w:rsidRPr="005F385B" w:rsidTr="00DF1213">
        <w:trPr>
          <w:trHeight w:val="288"/>
          <w:jc w:val="center"/>
        </w:trPr>
        <w:tc>
          <w:tcPr>
            <w:tcW w:w="3269" w:type="dxa"/>
            <w:tcBorders>
              <w:top w:val="single" w:sz="4" w:space="0" w:color="auto"/>
              <w:left w:val="single" w:sz="4" w:space="0" w:color="auto"/>
              <w:bottom w:val="single" w:sz="4" w:space="0" w:color="auto"/>
              <w:right w:val="single" w:sz="4" w:space="0" w:color="auto"/>
            </w:tcBorders>
            <w:noWrap/>
            <w:vAlign w:val="bottom"/>
            <w:hideMark/>
          </w:tcPr>
          <w:p w:rsidR="00181E00" w:rsidRDefault="009C5CF7" w:rsidP="00DF1213">
            <w:pPr>
              <w:spacing w:after="0" w:line="240" w:lineRule="auto"/>
              <w:ind w:left="27"/>
              <w:rPr>
                <w:rFonts w:ascii="Times New Roman" w:hAnsi="Times New Roman"/>
                <w:lang w:eastAsia="ru-RU"/>
              </w:rPr>
            </w:pPr>
            <w:r>
              <w:rPr>
                <w:rFonts w:ascii="Times New Roman" w:hAnsi="Times New Roman"/>
                <w:lang w:eastAsia="ru-RU"/>
              </w:rPr>
              <w:t xml:space="preserve"> психические</w:t>
            </w:r>
            <w:r w:rsidR="00181E00" w:rsidRPr="00467F4E">
              <w:rPr>
                <w:rFonts w:ascii="Times New Roman" w:hAnsi="Times New Roman"/>
                <w:lang w:eastAsia="ru-RU"/>
              </w:rPr>
              <w:t xml:space="preserve"> и поведенчески</w:t>
            </w:r>
            <w:r>
              <w:rPr>
                <w:rFonts w:ascii="Times New Roman" w:hAnsi="Times New Roman"/>
                <w:lang w:eastAsia="ru-RU"/>
              </w:rPr>
              <w:t>е</w:t>
            </w:r>
            <w:r w:rsidR="00181E00" w:rsidRPr="00467F4E">
              <w:rPr>
                <w:rFonts w:ascii="Times New Roman" w:hAnsi="Times New Roman"/>
                <w:lang w:eastAsia="ru-RU"/>
              </w:rPr>
              <w:t xml:space="preserve"> расстройства, связанны</w:t>
            </w:r>
            <w:r>
              <w:rPr>
                <w:rFonts w:ascii="Times New Roman" w:hAnsi="Times New Roman"/>
                <w:lang w:eastAsia="ru-RU"/>
              </w:rPr>
              <w:t>е</w:t>
            </w:r>
            <w:r w:rsidR="00181E00" w:rsidRPr="00467F4E">
              <w:rPr>
                <w:rFonts w:ascii="Times New Roman" w:hAnsi="Times New Roman"/>
                <w:lang w:eastAsia="ru-RU"/>
              </w:rPr>
              <w:t xml:space="preserve"> с употреблением ненаркотических </w:t>
            </w:r>
            <w:r w:rsidR="00181E00">
              <w:rPr>
                <w:rFonts w:ascii="Times New Roman" w:hAnsi="Times New Roman"/>
                <w:lang w:eastAsia="ru-RU"/>
              </w:rPr>
              <w:t>психактивных веществ  – в</w:t>
            </w:r>
            <w:r w:rsidR="00181E00" w:rsidRPr="00467F4E">
              <w:rPr>
                <w:rFonts w:ascii="Times New Roman" w:hAnsi="Times New Roman"/>
                <w:lang w:eastAsia="ru-RU"/>
              </w:rPr>
              <w:t>сего,</w:t>
            </w:r>
          </w:p>
          <w:p w:rsidR="00181E00" w:rsidRPr="00467F4E" w:rsidRDefault="00181E00" w:rsidP="00DF1213">
            <w:pPr>
              <w:spacing w:after="0" w:line="240" w:lineRule="auto"/>
              <w:ind w:left="27"/>
              <w:rPr>
                <w:rFonts w:ascii="Times New Roman" w:hAnsi="Times New Roman"/>
                <w:lang w:eastAsia="ru-RU"/>
              </w:rPr>
            </w:pPr>
            <w:r w:rsidRPr="00467F4E">
              <w:rPr>
                <w:rFonts w:ascii="Times New Roman" w:hAnsi="Times New Roman"/>
                <w:lang w:eastAsia="ru-RU"/>
              </w:rPr>
              <w:t xml:space="preserve"> из них:</w:t>
            </w:r>
          </w:p>
        </w:tc>
        <w:tc>
          <w:tcPr>
            <w:tcW w:w="904" w:type="dxa"/>
            <w:tcBorders>
              <w:top w:val="single" w:sz="4" w:space="0" w:color="auto"/>
              <w:left w:val="single" w:sz="4" w:space="0" w:color="auto"/>
              <w:bottom w:val="single" w:sz="4" w:space="0" w:color="auto"/>
              <w:right w:val="single" w:sz="4" w:space="0" w:color="auto"/>
            </w:tcBorders>
            <w:vAlign w:val="center"/>
            <w:hideMark/>
          </w:tcPr>
          <w:p w:rsidR="00181E00" w:rsidRPr="00467F4E" w:rsidRDefault="00181E00" w:rsidP="00DF1213">
            <w:pPr>
              <w:spacing w:after="0" w:line="240" w:lineRule="auto"/>
              <w:jc w:val="center"/>
              <w:rPr>
                <w:rFonts w:ascii="Times New Roman" w:hAnsi="Times New Roman"/>
                <w:lang w:eastAsia="ru-RU"/>
              </w:rPr>
            </w:pPr>
            <w:r w:rsidRPr="00467F4E">
              <w:rPr>
                <w:rFonts w:ascii="Times New Roman" w:hAnsi="Times New Roman"/>
                <w:lang w:eastAsia="ru-RU"/>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rsidR="00181E00" w:rsidRPr="00467F4E" w:rsidRDefault="00181E00" w:rsidP="00DF1213">
            <w:pPr>
              <w:spacing w:after="0" w:line="240" w:lineRule="auto"/>
              <w:jc w:val="center"/>
              <w:rPr>
                <w:rFonts w:ascii="Times New Roman" w:hAnsi="Times New Roman"/>
                <w:lang w:eastAsia="ru-RU"/>
              </w:rPr>
            </w:pPr>
            <w:r w:rsidRPr="00467F4E">
              <w:rPr>
                <w:rFonts w:ascii="Times New Roman" w:hAnsi="Times New Roman"/>
                <w:lang w:eastAsia="ru-RU"/>
              </w:rPr>
              <w:t>3,2</w:t>
            </w:r>
          </w:p>
        </w:tc>
        <w:tc>
          <w:tcPr>
            <w:tcW w:w="993" w:type="dxa"/>
            <w:tcBorders>
              <w:top w:val="single" w:sz="4" w:space="0" w:color="auto"/>
              <w:left w:val="single" w:sz="4" w:space="0" w:color="auto"/>
              <w:bottom w:val="single" w:sz="4" w:space="0" w:color="auto"/>
              <w:right w:val="single" w:sz="4" w:space="0" w:color="auto"/>
            </w:tcBorders>
            <w:vAlign w:val="center"/>
            <w:hideMark/>
          </w:tcPr>
          <w:p w:rsidR="00181E00" w:rsidRPr="00467F4E" w:rsidRDefault="00181E00" w:rsidP="00DF1213">
            <w:pPr>
              <w:spacing w:after="0" w:line="240" w:lineRule="auto"/>
              <w:jc w:val="center"/>
              <w:rPr>
                <w:rFonts w:ascii="Times New Roman" w:hAnsi="Times New Roman"/>
                <w:lang w:eastAsia="ru-RU"/>
              </w:rPr>
            </w:pPr>
            <w:r w:rsidRPr="00467F4E">
              <w:rPr>
                <w:rFonts w:ascii="Times New Roman" w:hAnsi="Times New Roman"/>
                <w:lang w:eastAsia="ru-RU"/>
              </w:rPr>
              <w:t>2,4</w:t>
            </w:r>
          </w:p>
        </w:tc>
        <w:tc>
          <w:tcPr>
            <w:tcW w:w="992" w:type="dxa"/>
            <w:tcBorders>
              <w:top w:val="single" w:sz="4" w:space="0" w:color="auto"/>
              <w:left w:val="single" w:sz="4" w:space="0" w:color="auto"/>
              <w:bottom w:val="single" w:sz="4" w:space="0" w:color="auto"/>
              <w:right w:val="single" w:sz="4" w:space="0" w:color="auto"/>
            </w:tcBorders>
            <w:vAlign w:val="center"/>
            <w:hideMark/>
          </w:tcPr>
          <w:p w:rsidR="00181E00" w:rsidRPr="00467F4E" w:rsidRDefault="00181E00" w:rsidP="00DF1213">
            <w:pPr>
              <w:spacing w:after="0" w:line="240" w:lineRule="auto"/>
              <w:jc w:val="center"/>
              <w:rPr>
                <w:rFonts w:ascii="Times New Roman" w:hAnsi="Times New Roman"/>
                <w:lang w:eastAsia="ru-RU"/>
              </w:rPr>
            </w:pPr>
            <w:r w:rsidRPr="00467F4E">
              <w:rPr>
                <w:rFonts w:ascii="Times New Roman" w:hAnsi="Times New Roman"/>
                <w:lang w:eastAsia="ru-RU"/>
              </w:rPr>
              <w:t>2,1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81E00" w:rsidRPr="00467F4E" w:rsidRDefault="00181E00" w:rsidP="00DF1213">
            <w:pPr>
              <w:spacing w:after="0" w:line="240" w:lineRule="auto"/>
              <w:jc w:val="center"/>
              <w:rPr>
                <w:rFonts w:ascii="Times New Roman" w:hAnsi="Times New Roman"/>
                <w:lang w:eastAsia="ru-RU"/>
              </w:rPr>
            </w:pPr>
            <w:r w:rsidRPr="00467F4E">
              <w:rPr>
                <w:rFonts w:ascii="Times New Roman" w:hAnsi="Times New Roman"/>
                <w:lang w:eastAsia="ru-RU"/>
              </w:rPr>
              <w:t>1,8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81E00" w:rsidRPr="00467F4E" w:rsidRDefault="00181E00" w:rsidP="00DF1213">
            <w:pPr>
              <w:spacing w:after="0" w:line="240" w:lineRule="auto"/>
              <w:jc w:val="center"/>
              <w:rPr>
                <w:rFonts w:ascii="Times New Roman" w:hAnsi="Times New Roman"/>
                <w:lang w:eastAsia="ru-RU"/>
              </w:rPr>
            </w:pPr>
            <w:r w:rsidRPr="00467F4E">
              <w:rPr>
                <w:rFonts w:ascii="Times New Roman" w:hAnsi="Times New Roman"/>
                <w:lang w:eastAsia="ru-RU"/>
              </w:rPr>
              <w:t>-13,4</w:t>
            </w:r>
          </w:p>
        </w:tc>
        <w:tc>
          <w:tcPr>
            <w:tcW w:w="1019" w:type="dxa"/>
            <w:tcBorders>
              <w:top w:val="single" w:sz="4" w:space="0" w:color="auto"/>
              <w:left w:val="single" w:sz="4" w:space="0" w:color="auto"/>
              <w:bottom w:val="single" w:sz="4" w:space="0" w:color="auto"/>
              <w:right w:val="single" w:sz="4" w:space="0" w:color="auto"/>
            </w:tcBorders>
            <w:noWrap/>
            <w:vAlign w:val="center"/>
            <w:hideMark/>
          </w:tcPr>
          <w:p w:rsidR="00181E00" w:rsidRPr="00467F4E" w:rsidRDefault="00181E00" w:rsidP="00DF1213">
            <w:pPr>
              <w:spacing w:after="0" w:line="240" w:lineRule="auto"/>
              <w:jc w:val="center"/>
              <w:rPr>
                <w:rFonts w:ascii="Times New Roman" w:hAnsi="Times New Roman"/>
                <w:lang w:eastAsia="ru-RU"/>
              </w:rPr>
            </w:pPr>
            <w:r w:rsidRPr="00467F4E">
              <w:rPr>
                <w:rFonts w:ascii="Times New Roman" w:hAnsi="Times New Roman"/>
                <w:lang w:eastAsia="ru-RU"/>
              </w:rPr>
              <w:t>-54,2</w:t>
            </w:r>
          </w:p>
        </w:tc>
      </w:tr>
      <w:tr w:rsidR="00181E00" w:rsidRPr="005F385B" w:rsidTr="00DF1213">
        <w:trPr>
          <w:trHeight w:val="288"/>
          <w:jc w:val="center"/>
        </w:trPr>
        <w:tc>
          <w:tcPr>
            <w:tcW w:w="3269" w:type="dxa"/>
            <w:tcBorders>
              <w:top w:val="single" w:sz="4" w:space="0" w:color="auto"/>
              <w:left w:val="single" w:sz="4" w:space="0" w:color="auto"/>
              <w:bottom w:val="single" w:sz="4" w:space="0" w:color="auto"/>
              <w:right w:val="single" w:sz="4" w:space="0" w:color="auto"/>
            </w:tcBorders>
            <w:noWrap/>
            <w:vAlign w:val="bottom"/>
            <w:hideMark/>
          </w:tcPr>
          <w:p w:rsidR="00181E00" w:rsidRPr="00467F4E" w:rsidRDefault="00181E00" w:rsidP="00DF1213">
            <w:pPr>
              <w:spacing w:after="0" w:line="240" w:lineRule="auto"/>
              <w:ind w:left="227"/>
              <w:rPr>
                <w:rFonts w:ascii="Times New Roman" w:hAnsi="Times New Roman"/>
                <w:lang w:eastAsia="ru-RU"/>
              </w:rPr>
            </w:pPr>
            <w:r w:rsidRPr="00467F4E">
              <w:rPr>
                <w:rFonts w:ascii="Times New Roman" w:hAnsi="Times New Roman"/>
                <w:lang w:eastAsia="ru-RU"/>
              </w:rPr>
              <w:t>синдром зав</w:t>
            </w:r>
            <w:r w:rsidR="009C5CF7">
              <w:rPr>
                <w:rFonts w:ascii="Times New Roman" w:hAnsi="Times New Roman"/>
                <w:lang w:eastAsia="ru-RU"/>
              </w:rPr>
              <w:t xml:space="preserve">исимости от ненаркотических психоактивных веществ </w:t>
            </w:r>
            <w:r w:rsidRPr="00467F4E">
              <w:rPr>
                <w:rFonts w:ascii="Times New Roman" w:hAnsi="Times New Roman"/>
                <w:lang w:eastAsia="ru-RU"/>
              </w:rPr>
              <w:t>(токсикомания)</w:t>
            </w:r>
          </w:p>
        </w:tc>
        <w:tc>
          <w:tcPr>
            <w:tcW w:w="904" w:type="dxa"/>
            <w:tcBorders>
              <w:top w:val="single" w:sz="4" w:space="0" w:color="auto"/>
              <w:left w:val="single" w:sz="4" w:space="0" w:color="auto"/>
              <w:bottom w:val="single" w:sz="4" w:space="0" w:color="auto"/>
              <w:right w:val="single" w:sz="4" w:space="0" w:color="auto"/>
            </w:tcBorders>
            <w:vAlign w:val="center"/>
            <w:hideMark/>
          </w:tcPr>
          <w:p w:rsidR="00181E00" w:rsidRPr="00467F4E" w:rsidRDefault="00181E00" w:rsidP="00DF1213">
            <w:pPr>
              <w:spacing w:after="0" w:line="240" w:lineRule="auto"/>
              <w:jc w:val="center"/>
              <w:rPr>
                <w:rFonts w:ascii="Times New Roman" w:hAnsi="Times New Roman"/>
                <w:lang w:eastAsia="ru-RU"/>
              </w:rPr>
            </w:pPr>
            <w:r w:rsidRPr="00467F4E">
              <w:rPr>
                <w:rFonts w:ascii="Times New Roman" w:hAnsi="Times New Roman"/>
                <w:lang w:eastAsia="ru-RU"/>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rsidR="00181E00" w:rsidRPr="00467F4E" w:rsidRDefault="00181E00" w:rsidP="00DF1213">
            <w:pPr>
              <w:spacing w:after="0" w:line="240" w:lineRule="auto"/>
              <w:jc w:val="center"/>
              <w:rPr>
                <w:rFonts w:ascii="Times New Roman" w:hAnsi="Times New Roman"/>
                <w:lang w:eastAsia="ru-RU"/>
              </w:rPr>
            </w:pPr>
            <w:r w:rsidRPr="00467F4E">
              <w:rPr>
                <w:rFonts w:ascii="Times New Roman" w:hAnsi="Times New Roman"/>
                <w:lang w:eastAsia="ru-RU"/>
              </w:rPr>
              <w:t>0,4</w:t>
            </w:r>
          </w:p>
        </w:tc>
        <w:tc>
          <w:tcPr>
            <w:tcW w:w="993" w:type="dxa"/>
            <w:tcBorders>
              <w:top w:val="single" w:sz="4" w:space="0" w:color="auto"/>
              <w:left w:val="single" w:sz="4" w:space="0" w:color="auto"/>
              <w:bottom w:val="single" w:sz="4" w:space="0" w:color="auto"/>
              <w:right w:val="single" w:sz="4" w:space="0" w:color="auto"/>
            </w:tcBorders>
            <w:vAlign w:val="center"/>
            <w:hideMark/>
          </w:tcPr>
          <w:p w:rsidR="00181E00" w:rsidRPr="00467F4E" w:rsidRDefault="00181E00" w:rsidP="00DF1213">
            <w:pPr>
              <w:spacing w:after="0" w:line="240" w:lineRule="auto"/>
              <w:jc w:val="center"/>
              <w:rPr>
                <w:rFonts w:ascii="Times New Roman" w:hAnsi="Times New Roman"/>
                <w:lang w:eastAsia="ru-RU"/>
              </w:rPr>
            </w:pPr>
            <w:r w:rsidRPr="00467F4E">
              <w:rPr>
                <w:rFonts w:ascii="Times New Roman" w:hAnsi="Times New Roman"/>
                <w:lang w:eastAsia="ru-RU"/>
              </w:rPr>
              <w:t>0,3</w:t>
            </w:r>
          </w:p>
        </w:tc>
        <w:tc>
          <w:tcPr>
            <w:tcW w:w="992" w:type="dxa"/>
            <w:tcBorders>
              <w:top w:val="single" w:sz="4" w:space="0" w:color="auto"/>
              <w:left w:val="single" w:sz="4" w:space="0" w:color="auto"/>
              <w:bottom w:val="single" w:sz="4" w:space="0" w:color="auto"/>
              <w:right w:val="single" w:sz="4" w:space="0" w:color="auto"/>
            </w:tcBorders>
            <w:vAlign w:val="center"/>
            <w:hideMark/>
          </w:tcPr>
          <w:p w:rsidR="00181E00" w:rsidRPr="00467F4E" w:rsidRDefault="00181E00" w:rsidP="00DF1213">
            <w:pPr>
              <w:spacing w:after="0" w:line="240" w:lineRule="auto"/>
              <w:jc w:val="center"/>
              <w:rPr>
                <w:rFonts w:ascii="Times New Roman" w:hAnsi="Times New Roman"/>
                <w:lang w:eastAsia="ru-RU"/>
              </w:rPr>
            </w:pPr>
            <w:r w:rsidRPr="00467F4E">
              <w:rPr>
                <w:rFonts w:ascii="Times New Roman" w:hAnsi="Times New Roman"/>
                <w:lang w:eastAsia="ru-RU"/>
              </w:rPr>
              <w:t>0,2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81E00" w:rsidRPr="00467F4E" w:rsidRDefault="00181E00" w:rsidP="00DF1213">
            <w:pPr>
              <w:spacing w:after="0" w:line="240" w:lineRule="auto"/>
              <w:jc w:val="center"/>
              <w:rPr>
                <w:rFonts w:ascii="Times New Roman" w:hAnsi="Times New Roman"/>
                <w:lang w:eastAsia="ru-RU"/>
              </w:rPr>
            </w:pPr>
            <w:r w:rsidRPr="00467F4E">
              <w:rPr>
                <w:rFonts w:ascii="Times New Roman" w:hAnsi="Times New Roman"/>
                <w:lang w:eastAsia="ru-RU"/>
              </w:rPr>
              <w:t>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81E00" w:rsidRPr="00467F4E" w:rsidRDefault="00181E00" w:rsidP="00DF1213">
            <w:pPr>
              <w:spacing w:after="0" w:line="240" w:lineRule="auto"/>
              <w:jc w:val="center"/>
              <w:rPr>
                <w:rFonts w:ascii="Times New Roman" w:hAnsi="Times New Roman"/>
                <w:lang w:eastAsia="ru-RU"/>
              </w:rPr>
            </w:pPr>
            <w:r w:rsidRPr="00467F4E">
              <w:rPr>
                <w:rFonts w:ascii="Times New Roman" w:hAnsi="Times New Roman"/>
                <w:lang w:eastAsia="ru-RU"/>
              </w:rPr>
              <w:t>0,3</w:t>
            </w:r>
          </w:p>
        </w:tc>
        <w:tc>
          <w:tcPr>
            <w:tcW w:w="1019" w:type="dxa"/>
            <w:tcBorders>
              <w:top w:val="single" w:sz="4" w:space="0" w:color="auto"/>
              <w:left w:val="single" w:sz="4" w:space="0" w:color="auto"/>
              <w:bottom w:val="single" w:sz="4" w:space="0" w:color="auto"/>
              <w:right w:val="single" w:sz="4" w:space="0" w:color="auto"/>
            </w:tcBorders>
            <w:noWrap/>
            <w:vAlign w:val="center"/>
            <w:hideMark/>
          </w:tcPr>
          <w:p w:rsidR="00181E00" w:rsidRPr="00467F4E" w:rsidRDefault="00181E00" w:rsidP="00DF1213">
            <w:pPr>
              <w:spacing w:after="0" w:line="240" w:lineRule="auto"/>
              <w:jc w:val="center"/>
              <w:rPr>
                <w:rFonts w:ascii="Times New Roman" w:hAnsi="Times New Roman"/>
                <w:lang w:eastAsia="ru-RU"/>
              </w:rPr>
            </w:pPr>
            <w:r w:rsidRPr="00467F4E">
              <w:rPr>
                <w:rFonts w:ascii="Times New Roman" w:hAnsi="Times New Roman"/>
                <w:lang w:eastAsia="ru-RU"/>
              </w:rPr>
              <w:t>-53,9</w:t>
            </w:r>
          </w:p>
        </w:tc>
      </w:tr>
      <w:tr w:rsidR="00181E00" w:rsidRPr="005F385B" w:rsidTr="00DF1213">
        <w:trPr>
          <w:trHeight w:val="288"/>
          <w:jc w:val="center"/>
        </w:trPr>
        <w:tc>
          <w:tcPr>
            <w:tcW w:w="3269" w:type="dxa"/>
            <w:tcBorders>
              <w:top w:val="single" w:sz="4" w:space="0" w:color="auto"/>
              <w:left w:val="single" w:sz="4" w:space="0" w:color="auto"/>
              <w:bottom w:val="single" w:sz="4" w:space="0" w:color="auto"/>
              <w:right w:val="single" w:sz="4" w:space="0" w:color="auto"/>
            </w:tcBorders>
            <w:noWrap/>
            <w:vAlign w:val="bottom"/>
            <w:hideMark/>
          </w:tcPr>
          <w:p w:rsidR="00181E00" w:rsidRPr="00467F4E" w:rsidRDefault="00181E00" w:rsidP="009C5CF7">
            <w:pPr>
              <w:spacing w:after="0" w:line="240" w:lineRule="auto"/>
              <w:ind w:left="227"/>
              <w:rPr>
                <w:rFonts w:ascii="Times New Roman" w:hAnsi="Times New Roman"/>
                <w:lang w:eastAsia="ru-RU"/>
              </w:rPr>
            </w:pPr>
            <w:r w:rsidRPr="00467F4E">
              <w:rPr>
                <w:rFonts w:ascii="Times New Roman" w:hAnsi="Times New Roman"/>
                <w:lang w:eastAsia="ru-RU"/>
              </w:rPr>
              <w:t xml:space="preserve">пагубное употребление ненаркотических </w:t>
            </w:r>
            <w:r w:rsidR="009C5CF7">
              <w:rPr>
                <w:rFonts w:ascii="Times New Roman" w:hAnsi="Times New Roman"/>
                <w:lang w:eastAsia="ru-RU"/>
              </w:rPr>
              <w:t>психоактивных веществ</w:t>
            </w:r>
          </w:p>
        </w:tc>
        <w:tc>
          <w:tcPr>
            <w:tcW w:w="904" w:type="dxa"/>
            <w:tcBorders>
              <w:top w:val="single" w:sz="4" w:space="0" w:color="auto"/>
              <w:left w:val="single" w:sz="4" w:space="0" w:color="auto"/>
              <w:bottom w:val="single" w:sz="4" w:space="0" w:color="auto"/>
              <w:right w:val="single" w:sz="4" w:space="0" w:color="auto"/>
            </w:tcBorders>
            <w:vAlign w:val="center"/>
            <w:hideMark/>
          </w:tcPr>
          <w:p w:rsidR="00181E00" w:rsidRPr="00467F4E" w:rsidRDefault="00181E00" w:rsidP="00DF1213">
            <w:pPr>
              <w:spacing w:after="0" w:line="240" w:lineRule="auto"/>
              <w:jc w:val="center"/>
              <w:rPr>
                <w:rFonts w:ascii="Times New Roman" w:hAnsi="Times New Roman"/>
                <w:lang w:eastAsia="ru-RU"/>
              </w:rPr>
            </w:pPr>
            <w:r w:rsidRPr="00467F4E">
              <w:rPr>
                <w:rFonts w:ascii="Times New Roman" w:hAnsi="Times New Roman"/>
                <w:lang w:eastAsia="ru-RU"/>
              </w:rPr>
              <w:t>3,5</w:t>
            </w:r>
          </w:p>
        </w:tc>
        <w:tc>
          <w:tcPr>
            <w:tcW w:w="992" w:type="dxa"/>
            <w:tcBorders>
              <w:top w:val="single" w:sz="4" w:space="0" w:color="auto"/>
              <w:left w:val="single" w:sz="4" w:space="0" w:color="auto"/>
              <w:bottom w:val="single" w:sz="4" w:space="0" w:color="auto"/>
              <w:right w:val="single" w:sz="4" w:space="0" w:color="auto"/>
            </w:tcBorders>
            <w:vAlign w:val="center"/>
            <w:hideMark/>
          </w:tcPr>
          <w:p w:rsidR="00181E00" w:rsidRPr="00467F4E" w:rsidRDefault="00181E00" w:rsidP="00DF1213">
            <w:pPr>
              <w:spacing w:after="0" w:line="240" w:lineRule="auto"/>
              <w:jc w:val="center"/>
              <w:rPr>
                <w:rFonts w:ascii="Times New Roman" w:hAnsi="Times New Roman"/>
                <w:lang w:eastAsia="ru-RU"/>
              </w:rPr>
            </w:pPr>
            <w:r w:rsidRPr="00467F4E">
              <w:rPr>
                <w:rFonts w:ascii="Times New Roman" w:hAnsi="Times New Roman"/>
                <w:lang w:eastAsia="ru-RU"/>
              </w:rPr>
              <w:t>2,8</w:t>
            </w:r>
          </w:p>
        </w:tc>
        <w:tc>
          <w:tcPr>
            <w:tcW w:w="993" w:type="dxa"/>
            <w:tcBorders>
              <w:top w:val="single" w:sz="4" w:space="0" w:color="auto"/>
              <w:left w:val="single" w:sz="4" w:space="0" w:color="auto"/>
              <w:bottom w:val="single" w:sz="4" w:space="0" w:color="auto"/>
              <w:right w:val="single" w:sz="4" w:space="0" w:color="auto"/>
            </w:tcBorders>
            <w:vAlign w:val="center"/>
            <w:hideMark/>
          </w:tcPr>
          <w:p w:rsidR="00181E00" w:rsidRPr="00467F4E" w:rsidRDefault="00181E00" w:rsidP="00DF1213">
            <w:pPr>
              <w:spacing w:after="0" w:line="240" w:lineRule="auto"/>
              <w:jc w:val="center"/>
              <w:rPr>
                <w:rFonts w:ascii="Times New Roman" w:hAnsi="Times New Roman"/>
                <w:lang w:eastAsia="ru-RU"/>
              </w:rPr>
            </w:pPr>
            <w:r w:rsidRPr="00467F4E">
              <w:rPr>
                <w:rFonts w:ascii="Times New Roman" w:hAnsi="Times New Roman"/>
                <w:lang w:eastAsia="ru-RU"/>
              </w:rPr>
              <w:t>2,1</w:t>
            </w:r>
          </w:p>
        </w:tc>
        <w:tc>
          <w:tcPr>
            <w:tcW w:w="992" w:type="dxa"/>
            <w:tcBorders>
              <w:top w:val="single" w:sz="4" w:space="0" w:color="auto"/>
              <w:left w:val="single" w:sz="4" w:space="0" w:color="auto"/>
              <w:bottom w:val="single" w:sz="4" w:space="0" w:color="auto"/>
              <w:right w:val="single" w:sz="4" w:space="0" w:color="auto"/>
            </w:tcBorders>
            <w:vAlign w:val="center"/>
            <w:hideMark/>
          </w:tcPr>
          <w:p w:rsidR="00181E00" w:rsidRPr="00467F4E" w:rsidRDefault="00181E00" w:rsidP="00DF1213">
            <w:pPr>
              <w:spacing w:after="0" w:line="240" w:lineRule="auto"/>
              <w:jc w:val="center"/>
              <w:rPr>
                <w:rFonts w:ascii="Times New Roman" w:hAnsi="Times New Roman"/>
                <w:lang w:eastAsia="ru-RU"/>
              </w:rPr>
            </w:pPr>
            <w:r w:rsidRPr="00467F4E">
              <w:rPr>
                <w:rFonts w:ascii="Times New Roman" w:hAnsi="Times New Roman"/>
                <w:lang w:eastAsia="ru-RU"/>
              </w:rPr>
              <w:t>1,9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81E00" w:rsidRPr="00467F4E" w:rsidRDefault="00181E00" w:rsidP="00DF1213">
            <w:pPr>
              <w:spacing w:after="0" w:line="240" w:lineRule="auto"/>
              <w:jc w:val="center"/>
              <w:rPr>
                <w:rFonts w:ascii="Times New Roman" w:hAnsi="Times New Roman"/>
                <w:lang w:eastAsia="ru-RU"/>
              </w:rPr>
            </w:pPr>
            <w:r w:rsidRPr="00467F4E">
              <w:rPr>
                <w:rFonts w:ascii="Times New Roman" w:hAnsi="Times New Roman"/>
                <w:lang w:eastAsia="ru-RU"/>
              </w:rPr>
              <w:t>1,6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81E00" w:rsidRPr="00467F4E" w:rsidRDefault="00181E00" w:rsidP="00DF1213">
            <w:pPr>
              <w:spacing w:after="0" w:line="240" w:lineRule="auto"/>
              <w:jc w:val="center"/>
              <w:rPr>
                <w:rFonts w:ascii="Times New Roman" w:hAnsi="Times New Roman"/>
                <w:lang w:eastAsia="ru-RU"/>
              </w:rPr>
            </w:pPr>
            <w:r w:rsidRPr="00467F4E">
              <w:rPr>
                <w:rFonts w:ascii="Times New Roman" w:hAnsi="Times New Roman"/>
                <w:lang w:eastAsia="ru-RU"/>
              </w:rPr>
              <w:t>-15,1</w:t>
            </w:r>
          </w:p>
        </w:tc>
        <w:tc>
          <w:tcPr>
            <w:tcW w:w="1019" w:type="dxa"/>
            <w:tcBorders>
              <w:top w:val="single" w:sz="4" w:space="0" w:color="auto"/>
              <w:left w:val="single" w:sz="4" w:space="0" w:color="auto"/>
              <w:bottom w:val="single" w:sz="4" w:space="0" w:color="auto"/>
              <w:right w:val="single" w:sz="4" w:space="0" w:color="auto"/>
            </w:tcBorders>
            <w:noWrap/>
            <w:vAlign w:val="center"/>
            <w:hideMark/>
          </w:tcPr>
          <w:p w:rsidR="00181E00" w:rsidRPr="00467F4E" w:rsidRDefault="00181E00" w:rsidP="00DF1213">
            <w:pPr>
              <w:spacing w:after="0" w:line="240" w:lineRule="auto"/>
              <w:jc w:val="center"/>
              <w:rPr>
                <w:rFonts w:ascii="Times New Roman" w:hAnsi="Times New Roman"/>
                <w:lang w:eastAsia="ru-RU"/>
              </w:rPr>
            </w:pPr>
            <w:r w:rsidRPr="00467F4E">
              <w:rPr>
                <w:rFonts w:ascii="Times New Roman" w:hAnsi="Times New Roman"/>
                <w:lang w:eastAsia="ru-RU"/>
              </w:rPr>
              <w:t>-54,2</w:t>
            </w:r>
          </w:p>
        </w:tc>
      </w:tr>
    </w:tbl>
    <w:p w:rsidR="00181E00" w:rsidRDefault="00181E00"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Впервые в жизни обратились за наркологической помощью в 2018 году 346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345) больных токсикоманией. Уровень первичной заболеваемости токсикоманией в 2018 году составил, как и в 2017 году, 0,2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 xml:space="preserve">населения.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в стране функциони</w:t>
      </w:r>
      <w:r w:rsidR="00181E00">
        <w:rPr>
          <w:rFonts w:ascii="Times New Roman" w:hAnsi="Times New Roman" w:cs="Times New Roman"/>
          <w:sz w:val="28"/>
          <w:szCs w:val="28"/>
        </w:rPr>
        <w:t>ровал 1 реабилитационный центр</w:t>
      </w:r>
      <w:r w:rsidRPr="005E58C6">
        <w:rPr>
          <w:rFonts w:ascii="Times New Roman" w:hAnsi="Times New Roman" w:cs="Times New Roman"/>
          <w:sz w:val="28"/>
          <w:szCs w:val="28"/>
        </w:rPr>
        <w:t xml:space="preserve"> (в Ханты-Мансийском автономном округе), где  было развернуто 50 коек круглосуточного пребывания для медицинской реабилитации пациентов наркологического профиля.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Наряду с этим в 2018 году в регионах страны на базе медицинских организаций, оказывающих медицинскую помощь по профилю «психиатрия-наркология», функционировало 10 реабилитационных отделений, имеющих статус реабилитационных центров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9), 123 стационарных отделения медицинской реабилитации, не имеющих статуса реабилитационного центра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122). Суммарный коечный фонд медицинских организаций, оказывающих медицинскую реабилитацию пациентам наркологического профиля  в 2018 году составил 3 166 коек, что на 0,9</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меньше, чем в 2017 году (3 194 койки).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Кроме того, в медицинских организациях, оказывающих медицинскую помощь по профилю «психиатрия-наркология», развернуто 67 амбулаторных отделений медицинской реабилитации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66).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lastRenderedPageBreak/>
        <w:t>Дополнительным ресурсом для оказания реабилитационной помощи наркологическим больным является использование для проведения реабилитационных мероприятий коечного фонда дневных стационаров (в 2017 году</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505, в 2018 году</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552 койки дневного пребывания).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Таким образом, структурные изменения в медицинских организациях, осуществляющих медицинскую деятельность по профилю «психиатрия-наркология», свидетельствуют о сохранении реабилитационного направления в деятельности указанных медицинских организаций. Следует отметить, что сложившаяся в стране модель медицинской реабилитации для пациентов наркологического профиля, которая осуществляется в стационарных, амбулаторных условиях или в условиях дневного стационара, в большей степени соответствует потребностям пациентов, в отличие от реализации реабилитационных программ в самостоятельных реабилитационных центрах, где преобладает стационарная модель реабилитации без амбулаторного этапа.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Число пациентов, прошедших медицинскую реабилитацию в условиях стационара</w:t>
      </w:r>
      <w:r w:rsidR="00757202">
        <w:rPr>
          <w:rFonts w:ascii="Times New Roman" w:hAnsi="Times New Roman" w:cs="Times New Roman"/>
          <w:sz w:val="28"/>
          <w:szCs w:val="28"/>
        </w:rPr>
        <w:t>,</w:t>
      </w:r>
      <w:r w:rsidRPr="005E58C6">
        <w:rPr>
          <w:rFonts w:ascii="Times New Roman" w:hAnsi="Times New Roman" w:cs="Times New Roman"/>
          <w:sz w:val="28"/>
          <w:szCs w:val="28"/>
        </w:rPr>
        <w:t xml:space="preserve"> в 2018 году составило 31 668 человек, (5,7</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от числа проходивших стационарное лечение). Успешно закончили этап реабилитации в условиях стационара 85</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больных. Средняя длительность реабилитации в стационарных условиях составила 39,1 койко-дня. После прохождения реабилитации в стационарных условиях было направлено для прохождения амбулаторного этапа 15 665 человек, (58</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от числа успешно завершивших медицинскую реабилитацию в стационарных условиях). Однако следует отметить, что 42</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пациентов, окончивших реабилитацию в условиях стационара, остаются вне реабилитационных программ в  амбулаторных условиях.</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программы медицинской реабилитации в амбулаторных условиях в 2018 году включено 87 072 пациента наркологического профиля, что составляет 4,3</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от числа обратившихся за наркологической помощью в амбулаторных условиях.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Из числа успешно окончивших реабилитацию в стационаре и направленных в отделения реабилитации медицинских организаций, оказывающих медицинскую помощь в амбулаторных условиях, включены в амбулаторные реабилитационные программы 8 839 пациентов (56</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от числа направленных из после стационарной реабилитации пациентов).</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lastRenderedPageBreak/>
        <w:t>Из числа пациентов с зависимостью от психоактивных веществ, включенных в реабилитационные программы в амбулаторных условиях, успешно завершили амбулаторный этап 48 583 пациента, или 56</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от числа проходивших реабилитацию в амбулаторных условиях.</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Основные показатели, характеризующие качество оказания наркологической помощи</w:t>
      </w:r>
      <w:r w:rsidR="00757202">
        <w:rPr>
          <w:rFonts w:ascii="Times New Roman" w:hAnsi="Times New Roman" w:cs="Times New Roman"/>
          <w:sz w:val="28"/>
          <w:szCs w:val="28"/>
        </w:rPr>
        <w:t>,</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это ремиссии и прекращение диспансерного наблюдения в связи с выздоровлением (стойким улучшением), повторность госпитализаций.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Показатели ремиссии во всех группах в 2018 году свидетельствуют об увеличении числа таких больных. Число больных алкоголизмом, находящихся в ремиссии от 1 года до 2 лет на 100 больных   в 2017 году составило 13,3, в 2018 году</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13,5; наркоманией</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соответственно 11,8 и 12,4, токсикоманией</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соответственно 13,2 и 13,9. Показатели, характеризующие долгосрочную ремиссию (продолжительность ремиссии 2 года и более), возросли у больных алкоголизмом</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с 10,7 в 2017 году до 10,9 в 2018 году; наркоманией</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с 11,1 до 11,6 соответственно; показатель ремиссии у больных токсикоманией остался на уровне 2017 года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12,4 на 100 больных среднегодового контингента.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Таким образом, в 2018 году в ремиссии 1 год и более находился каждый четвертый больной алкоголизмом, наркоманией и токсикоманией из числа пациентов, состоящих под диспансерным наблюдением в течение отчетного года.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Показатели прекращения диспансерного наблюдения в связи с выздоровлением (длительным воздержанием) в 2018 г. снизились: у больных алкоголизмом</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с 3,6 на 100 больных в 2017 году до 3,4 в 2018 году; у больных наркоманией</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с 5,1 до 4,6; у больных токсикоманией</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с 5,1 до 4,6 соответственно.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Показатели повторности госпитализации пациентов наркологического профиля различаются в зависимости от диагноза: наиболее высокий уровень повторности отмечается у больных алкоголизмом, наркоманией, токсикоманией, а также пагубным употреблением алкоголя. Значительно ниже этот показатель у пациентов с психозами и пагубным употреблением наркотиков и ненаркотических психоактивных веществ.</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отмечалось снижение повторности госпитализации больных алкогольными психозами (с 16,9 в 2017 году до 16,1</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 2018 году),   </w:t>
      </w:r>
      <w:r w:rsidRPr="005E58C6">
        <w:rPr>
          <w:rFonts w:ascii="Times New Roman" w:hAnsi="Times New Roman" w:cs="Times New Roman"/>
          <w:sz w:val="28"/>
          <w:szCs w:val="28"/>
        </w:rPr>
        <w:lastRenderedPageBreak/>
        <w:t>пациентов с пагубным употреблением наркотиков (с 19,8 до 15,4</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соответственно) и ненаркотических психоактивных веществ (с 20,7 до 17,6</w:t>
      </w:r>
      <w:r w:rsidR="00000709">
        <w:rPr>
          <w:rFonts w:ascii="Times New Roman" w:hAnsi="Times New Roman" w:cs="Times New Roman"/>
          <w:sz w:val="28"/>
          <w:szCs w:val="28"/>
        </w:rPr>
        <w:t> %</w:t>
      </w:r>
      <w:r w:rsidRPr="005E58C6">
        <w:rPr>
          <w:rFonts w:ascii="Times New Roman" w:hAnsi="Times New Roman" w:cs="Times New Roman"/>
          <w:sz w:val="28"/>
          <w:szCs w:val="28"/>
        </w:rPr>
        <w:t>);  рост повторных госпитализаций больных психозами, вызванными употреблением наркотиков (соответственно с 14,9 до 15,8</w:t>
      </w:r>
      <w:r w:rsidR="00000709">
        <w:rPr>
          <w:rFonts w:ascii="Times New Roman" w:hAnsi="Times New Roman" w:cs="Times New Roman"/>
          <w:sz w:val="28"/>
          <w:szCs w:val="28"/>
        </w:rPr>
        <w:t> %</w:t>
      </w:r>
      <w:r w:rsidRPr="005E58C6">
        <w:rPr>
          <w:rFonts w:ascii="Times New Roman" w:hAnsi="Times New Roman" w:cs="Times New Roman"/>
          <w:sz w:val="28"/>
          <w:szCs w:val="28"/>
        </w:rPr>
        <w:t>) и ненаркотических психоактивных веществ (с 14,1 до 17,4</w:t>
      </w:r>
      <w:r w:rsidR="00000709">
        <w:rPr>
          <w:rFonts w:ascii="Times New Roman" w:hAnsi="Times New Roman" w:cs="Times New Roman"/>
          <w:sz w:val="28"/>
          <w:szCs w:val="28"/>
        </w:rPr>
        <w:t> %</w:t>
      </w:r>
      <w:r w:rsidRPr="005E58C6">
        <w:rPr>
          <w:rFonts w:ascii="Times New Roman" w:hAnsi="Times New Roman" w:cs="Times New Roman"/>
          <w:sz w:val="28"/>
          <w:szCs w:val="28"/>
        </w:rPr>
        <w:t>), алкоголизмом (с 26,3 до 26,8</w:t>
      </w:r>
      <w:r w:rsidR="00000709">
        <w:rPr>
          <w:rFonts w:ascii="Times New Roman" w:hAnsi="Times New Roman" w:cs="Times New Roman"/>
          <w:sz w:val="28"/>
          <w:szCs w:val="28"/>
        </w:rPr>
        <w:t> %</w:t>
      </w:r>
      <w:r w:rsidRPr="005E58C6">
        <w:rPr>
          <w:rFonts w:ascii="Times New Roman" w:hAnsi="Times New Roman" w:cs="Times New Roman"/>
          <w:sz w:val="28"/>
          <w:szCs w:val="28"/>
        </w:rPr>
        <w:t>), наркоманией (с 28,3 до 28,6</w:t>
      </w:r>
      <w:r w:rsidR="00000709">
        <w:rPr>
          <w:rFonts w:ascii="Times New Roman" w:hAnsi="Times New Roman" w:cs="Times New Roman"/>
          <w:sz w:val="28"/>
          <w:szCs w:val="28"/>
        </w:rPr>
        <w:t> %</w:t>
      </w:r>
      <w:r w:rsidRPr="005E58C6">
        <w:rPr>
          <w:rFonts w:ascii="Times New Roman" w:hAnsi="Times New Roman" w:cs="Times New Roman"/>
          <w:sz w:val="28"/>
          <w:szCs w:val="28"/>
        </w:rPr>
        <w:t>), токсикоманией (с 29,8 до 32,9</w:t>
      </w:r>
      <w:r w:rsidR="00000709">
        <w:rPr>
          <w:rFonts w:ascii="Times New Roman" w:hAnsi="Times New Roman" w:cs="Times New Roman"/>
          <w:sz w:val="28"/>
          <w:szCs w:val="28"/>
        </w:rPr>
        <w:t> %</w:t>
      </w:r>
      <w:r w:rsidRPr="005E58C6">
        <w:rPr>
          <w:rFonts w:ascii="Times New Roman" w:hAnsi="Times New Roman" w:cs="Times New Roman"/>
          <w:sz w:val="28"/>
          <w:szCs w:val="28"/>
        </w:rPr>
        <w:t>), а также пациентов с пагубным употреблением алкоголя (с 18,0 до 23,8</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последние годы наблюдается выраженная тенденция снижения обращаемости за наркологической помощью. В 2018 году, как и в предыдущие годы, уменьшается уровень общей и первичной заболеваемости алкоголизмом, алкогольными психозами, опиоидной наркоманией, токсикоманией;   наметилась тенденция снижения показателей обращаемости по поводу пагубного употребления алкоголя, наркотиков и ненаркотических психоактивных веществ.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Снижение общей заболеваемости наркологическими расстройствами повлекло за собой сокращение числа пациентов с наркологическими расстройствами, состоящих под диспансерным наблюдением</w:t>
      </w:r>
      <w:r w:rsidR="00757202">
        <w:rPr>
          <w:rFonts w:ascii="Times New Roman" w:hAnsi="Times New Roman" w:cs="Times New Roman"/>
          <w:sz w:val="28"/>
          <w:szCs w:val="28"/>
        </w:rPr>
        <w:t>,</w:t>
      </w:r>
      <w:r w:rsidRPr="005E58C6">
        <w:rPr>
          <w:rFonts w:ascii="Times New Roman" w:hAnsi="Times New Roman" w:cs="Times New Roman"/>
          <w:sz w:val="28"/>
          <w:szCs w:val="28"/>
        </w:rPr>
        <w:t xml:space="preserve"> на 7</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по сравнению с 2017 годом.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Уменьшение общего показателя госпитализации п</w:t>
      </w:r>
      <w:r w:rsidR="00757202">
        <w:rPr>
          <w:rFonts w:ascii="Times New Roman" w:hAnsi="Times New Roman" w:cs="Times New Roman"/>
          <w:sz w:val="28"/>
          <w:szCs w:val="28"/>
        </w:rPr>
        <w:t>о сравнению с уровнем 2017 года</w:t>
      </w:r>
      <w:r w:rsidRPr="005E58C6">
        <w:rPr>
          <w:rFonts w:ascii="Times New Roman" w:hAnsi="Times New Roman" w:cs="Times New Roman"/>
          <w:sz w:val="28"/>
          <w:szCs w:val="28"/>
        </w:rPr>
        <w:t xml:space="preserve"> было обусловлено сокращением числа случаев госпитализации пациентов с алкогольными психозами, алкоголизмом, опиоидной наркоманией, токсикоманией, пагубным употреблением ненаркотических психоактивных веществ.  Показатели госпитализации пациентов с зависимостью от психостимуляторов, с зависимостью от других наркотиков, включая полинаркоманию, а также пациентов с пагубным употреблением алкоголя и наркотиков   увеличились.</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Показатели ремиссии и  вовлечения пациентов наркологического профиля в амбулаторные и стационарные реабилитационные программы имели в 2018 году позитивную динамику.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Однако в 2018 году сохранилась на высоком уровне повторность госпитализации пациентов наркологического профиля на специализированные койки. Кроме того, в 2018 году сократились показатели выздоровления (стойкого улучшения), снижение которых наблюдалось почти во всех диагностических категориях.</w:t>
      </w:r>
    </w:p>
    <w:p w:rsidR="005E58C6" w:rsidRPr="00181E00" w:rsidRDefault="005E58C6" w:rsidP="005E58C6">
      <w:pPr>
        <w:widowControl w:val="0"/>
        <w:spacing w:after="0" w:line="312" w:lineRule="auto"/>
        <w:ind w:firstLine="709"/>
        <w:jc w:val="both"/>
        <w:rPr>
          <w:rFonts w:ascii="Times New Roman" w:hAnsi="Times New Roman" w:cs="Times New Roman"/>
          <w:b/>
          <w:i/>
          <w:sz w:val="28"/>
          <w:szCs w:val="28"/>
        </w:rPr>
      </w:pPr>
      <w:r w:rsidRPr="00181E00">
        <w:rPr>
          <w:rFonts w:ascii="Times New Roman" w:hAnsi="Times New Roman" w:cs="Times New Roman"/>
          <w:b/>
          <w:i/>
          <w:sz w:val="28"/>
          <w:szCs w:val="28"/>
        </w:rPr>
        <w:lastRenderedPageBreak/>
        <w:t>Заболеваемость туберкулезом</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по сравнению с 2017 годом показатель заболеваемости туберкулезом снизился на 8,1</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(с 48,3 до 44,4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 xml:space="preserve">населения), по сравнению с 2008 годом (85,1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снижение составило 47,8</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Показатели заболеваемости туберкулезом (в расчете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в 2018 году колебались: от 27,9 (Центральный федеральный округ) и 28,7 (Северо-Западный федеральный округ) до 80,2 (Сибирский федеральный округ) и 74,0 (Дальневосточный федеральный округ); от 11,4 (Ненецкий автономный округ), 17,1 (Белгородская область) и 15,7 (Вологодская область) до 109,5 (Приморский край), 138,9 (Республика Тыва) и 188,5 (Чукотский автономный округ).</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Показатель заболеваемости туберкулезом детей в возрасте 0-14 лет уменьшился на 13,5</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(2018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8,3;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9,6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 xml:space="preserve">детей), а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по сравнению с 2012 годом, когда отмечался максимальный показатель (16,4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детей)</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на 49,4</w:t>
      </w:r>
      <w:r w:rsidR="00000709">
        <w:rPr>
          <w:rFonts w:ascii="Times New Roman" w:hAnsi="Times New Roman" w:cs="Times New Roman"/>
          <w:sz w:val="28"/>
          <w:szCs w:val="28"/>
        </w:rPr>
        <w:t> %</w:t>
      </w:r>
      <w:r w:rsidRPr="005E58C6">
        <w:rPr>
          <w:rFonts w:ascii="Times New Roman" w:hAnsi="Times New Roman" w:cs="Times New Roman"/>
          <w:sz w:val="28"/>
          <w:szCs w:val="28"/>
        </w:rPr>
        <w:t>. Среди детей 0-14 лет преобладают лица в возрасте 7-14 лет (43,9</w:t>
      </w:r>
      <w:r w:rsidR="00000709">
        <w:rPr>
          <w:rFonts w:ascii="Times New Roman" w:hAnsi="Times New Roman" w:cs="Times New Roman"/>
          <w:sz w:val="28"/>
          <w:szCs w:val="28"/>
        </w:rPr>
        <w:t> %</w:t>
      </w:r>
      <w:r w:rsidRPr="005E58C6">
        <w:rPr>
          <w:rFonts w:ascii="Times New Roman" w:hAnsi="Times New Roman" w:cs="Times New Roman"/>
          <w:sz w:val="28"/>
          <w:szCs w:val="28"/>
        </w:rPr>
        <w:t>) и 3-6 лет (39,3</w:t>
      </w:r>
      <w:r w:rsidR="00000709">
        <w:rPr>
          <w:rFonts w:ascii="Times New Roman" w:hAnsi="Times New Roman" w:cs="Times New Roman"/>
          <w:sz w:val="28"/>
          <w:szCs w:val="28"/>
        </w:rPr>
        <w:t> %</w:t>
      </w:r>
      <w:r w:rsidRPr="005E58C6">
        <w:rPr>
          <w:rFonts w:ascii="Times New Roman" w:hAnsi="Times New Roman" w:cs="Times New Roman"/>
          <w:sz w:val="28"/>
          <w:szCs w:val="28"/>
        </w:rPr>
        <w:t>). Дети раннего возраста (0-2 года) составили 16,8</w:t>
      </w:r>
      <w:r w:rsidR="00000709">
        <w:rPr>
          <w:rFonts w:ascii="Times New Roman" w:hAnsi="Times New Roman" w:cs="Times New Roman"/>
          <w:sz w:val="28"/>
          <w:szCs w:val="28"/>
        </w:rPr>
        <w:t> %</w:t>
      </w:r>
      <w:r w:rsidRPr="005E58C6">
        <w:rPr>
          <w:rFonts w:ascii="Times New Roman" w:hAnsi="Times New Roman" w:cs="Times New Roman"/>
          <w:sz w:val="28"/>
          <w:szCs w:val="28"/>
        </w:rPr>
        <w:t>. Заболеваемость детей в возрасте до 1 года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4,8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5,5); 1-2 года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7,3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7,6); 3-4 года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13,6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16,5); 5-6 лет</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8,7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10,2); 7-14 лет</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7,4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8,6)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 xml:space="preserve">детей соответствующего возраста.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Показатель заболеваемости туберкулезом детей в возрасте 15-17 лет также уменьшился в 2018 году по сравнению с 2017 годом на 13,2</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(с 21,2 до 18,4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 xml:space="preserve">детей), а с 2006 годом, когда отмечался максимальный показатель (39,0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детей)</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на 52,8</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Заболевают туберкулезом преимущественно лица в возрасте 18-44 года (2018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60,5</w:t>
      </w:r>
      <w:r w:rsidR="00000709">
        <w:rPr>
          <w:rFonts w:ascii="Times New Roman" w:hAnsi="Times New Roman" w:cs="Times New Roman"/>
          <w:sz w:val="28"/>
          <w:szCs w:val="28"/>
        </w:rPr>
        <w:t> %</w:t>
      </w:r>
      <w:r w:rsidRPr="005E58C6">
        <w:rPr>
          <w:rFonts w:ascii="Times New Roman" w:hAnsi="Times New Roman" w:cs="Times New Roman"/>
          <w:sz w:val="28"/>
          <w:szCs w:val="28"/>
        </w:rPr>
        <w:t>;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61,3</w:t>
      </w:r>
      <w:r w:rsidR="00000709">
        <w:rPr>
          <w:rFonts w:ascii="Times New Roman" w:hAnsi="Times New Roman" w:cs="Times New Roman"/>
          <w:sz w:val="28"/>
          <w:szCs w:val="28"/>
        </w:rPr>
        <w:t> %</w:t>
      </w:r>
      <w:r w:rsidRPr="005E58C6">
        <w:rPr>
          <w:rFonts w:ascii="Times New Roman" w:hAnsi="Times New Roman" w:cs="Times New Roman"/>
          <w:sz w:val="28"/>
          <w:szCs w:val="28"/>
        </w:rPr>
        <w:t>). Пик заболеваемости туберкулезом приходится на возраст 35-44 года. Сокращается доля заболевших туберкулезом в возрасте 18-24 года: 2010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12,6</w:t>
      </w:r>
      <w:r w:rsidR="00000709">
        <w:rPr>
          <w:rFonts w:ascii="Times New Roman" w:hAnsi="Times New Roman" w:cs="Times New Roman"/>
          <w:sz w:val="28"/>
          <w:szCs w:val="28"/>
        </w:rPr>
        <w:t> %</w:t>
      </w:r>
      <w:r w:rsidRPr="005E58C6">
        <w:rPr>
          <w:rFonts w:ascii="Times New Roman" w:hAnsi="Times New Roman" w:cs="Times New Roman"/>
          <w:sz w:val="28"/>
          <w:szCs w:val="28"/>
        </w:rPr>
        <w:t>; 2018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5,4</w:t>
      </w:r>
      <w:r w:rsidR="00000709">
        <w:rPr>
          <w:rFonts w:ascii="Times New Roman" w:hAnsi="Times New Roman" w:cs="Times New Roman"/>
          <w:sz w:val="28"/>
          <w:szCs w:val="28"/>
        </w:rPr>
        <w:t> %</w:t>
      </w:r>
      <w:r w:rsidRPr="005E58C6">
        <w:rPr>
          <w:rFonts w:ascii="Times New Roman" w:hAnsi="Times New Roman" w:cs="Times New Roman"/>
          <w:sz w:val="28"/>
          <w:szCs w:val="28"/>
        </w:rPr>
        <w:t>.   Растет доля заболевших в возрасте 25-44 года: соответственно 49,7</w:t>
      </w:r>
      <w:r w:rsidR="00000709">
        <w:rPr>
          <w:rFonts w:ascii="Times New Roman" w:hAnsi="Times New Roman" w:cs="Times New Roman"/>
          <w:sz w:val="28"/>
          <w:szCs w:val="28"/>
        </w:rPr>
        <w:t> %</w:t>
      </w:r>
      <w:r w:rsidRPr="005E58C6">
        <w:rPr>
          <w:rFonts w:ascii="Times New Roman" w:hAnsi="Times New Roman" w:cs="Times New Roman"/>
          <w:sz w:val="28"/>
          <w:szCs w:val="28"/>
        </w:rPr>
        <w:t>; 55,1</w:t>
      </w:r>
      <w:r w:rsidR="00000709">
        <w:rPr>
          <w:rFonts w:ascii="Times New Roman" w:hAnsi="Times New Roman" w:cs="Times New Roman"/>
          <w:sz w:val="28"/>
          <w:szCs w:val="28"/>
        </w:rPr>
        <w:t> %</w:t>
      </w:r>
      <w:r w:rsidRPr="005E58C6">
        <w:rPr>
          <w:rFonts w:ascii="Times New Roman" w:hAnsi="Times New Roman" w:cs="Times New Roman"/>
          <w:sz w:val="28"/>
          <w:szCs w:val="28"/>
        </w:rPr>
        <w:t>. Более старший возраст зарегистрированных с туберкулезом говорит о положительном прогнозе по эпидемической ситуации по туберкулезу в стране.</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Мужчины составили 67,8</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от числа впервые заболевших туберкулезом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67,9</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lastRenderedPageBreak/>
        <w:t>Доля лиц, находящихся в учреждениях Федеральной службы исполнения наказаний Российской Федерации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ФСИН), в структуре впервые заболевших туберкулезом сократилась с 8,0</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 2017 году до 7,6</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 2018 году. Среди мужчин доля ФСИН составила в 2018 году 10,4</w:t>
      </w:r>
      <w:r w:rsidR="00000709">
        <w:rPr>
          <w:rFonts w:ascii="Times New Roman" w:hAnsi="Times New Roman" w:cs="Times New Roman"/>
          <w:sz w:val="28"/>
          <w:szCs w:val="28"/>
        </w:rPr>
        <w:t> %</w:t>
      </w:r>
      <w:r w:rsidRPr="005E58C6">
        <w:rPr>
          <w:rFonts w:ascii="Times New Roman" w:hAnsi="Times New Roman" w:cs="Times New Roman"/>
          <w:sz w:val="28"/>
          <w:szCs w:val="28"/>
        </w:rPr>
        <w:t>; среди женщин</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1,6</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Доля иностранных граждан сократилась с 3,5</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 2017 году до 3,2</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  2018 году; лица без определенного места жительства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БОМЖ)  составили в 2018 году 2,5</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2,2</w:t>
      </w:r>
      <w:r w:rsidR="00000709">
        <w:rPr>
          <w:rFonts w:ascii="Times New Roman" w:hAnsi="Times New Roman" w:cs="Times New Roman"/>
          <w:sz w:val="28"/>
          <w:szCs w:val="28"/>
        </w:rPr>
        <w:t> %</w:t>
      </w:r>
      <w:r w:rsidRPr="005E58C6">
        <w:rPr>
          <w:rFonts w:ascii="Times New Roman" w:hAnsi="Times New Roman" w:cs="Times New Roman"/>
          <w:sz w:val="28"/>
          <w:szCs w:val="28"/>
        </w:rPr>
        <w:t>). Доля постоянного населения выросла с 86,3</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 2017 году до 86,8</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 2018 году; доля сельских жителей уменьшилась с 28,4</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до 27,8</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181E00">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Среди впервые выявленных пациентов с туберкулезом в 2018 году высокая доля  иностранных граждан: в городах Москве (27,1</w:t>
      </w:r>
      <w:r w:rsidR="00000709">
        <w:rPr>
          <w:rFonts w:ascii="Times New Roman" w:hAnsi="Times New Roman" w:cs="Times New Roman"/>
          <w:sz w:val="28"/>
          <w:szCs w:val="28"/>
        </w:rPr>
        <w:t> %</w:t>
      </w:r>
      <w:r w:rsidRPr="005E58C6">
        <w:rPr>
          <w:rFonts w:ascii="Times New Roman" w:hAnsi="Times New Roman" w:cs="Times New Roman"/>
          <w:sz w:val="28"/>
          <w:szCs w:val="28"/>
        </w:rPr>
        <w:t>) и Санкт-Петербурге (13,7</w:t>
      </w:r>
      <w:r w:rsidR="00000709">
        <w:rPr>
          <w:rFonts w:ascii="Times New Roman" w:hAnsi="Times New Roman" w:cs="Times New Roman"/>
          <w:sz w:val="28"/>
          <w:szCs w:val="28"/>
        </w:rPr>
        <w:t> %</w:t>
      </w:r>
      <w:r w:rsidRPr="005E58C6">
        <w:rPr>
          <w:rFonts w:ascii="Times New Roman" w:hAnsi="Times New Roman" w:cs="Times New Roman"/>
          <w:sz w:val="28"/>
          <w:szCs w:val="28"/>
        </w:rPr>
        <w:t>), Калужской (20,2</w:t>
      </w:r>
      <w:r w:rsidR="00000709">
        <w:rPr>
          <w:rFonts w:ascii="Times New Roman" w:hAnsi="Times New Roman" w:cs="Times New Roman"/>
          <w:sz w:val="28"/>
          <w:szCs w:val="28"/>
        </w:rPr>
        <w:t> %</w:t>
      </w:r>
      <w:r w:rsidRPr="005E58C6">
        <w:rPr>
          <w:rFonts w:ascii="Times New Roman" w:hAnsi="Times New Roman" w:cs="Times New Roman"/>
          <w:sz w:val="28"/>
          <w:szCs w:val="28"/>
        </w:rPr>
        <w:t>) и Тульской (11,3</w:t>
      </w:r>
      <w:r w:rsidR="00000709">
        <w:rPr>
          <w:rFonts w:ascii="Times New Roman" w:hAnsi="Times New Roman" w:cs="Times New Roman"/>
          <w:sz w:val="28"/>
          <w:szCs w:val="28"/>
        </w:rPr>
        <w:t> %</w:t>
      </w:r>
      <w:r w:rsidRPr="005E58C6">
        <w:rPr>
          <w:rFonts w:ascii="Times New Roman" w:hAnsi="Times New Roman" w:cs="Times New Roman"/>
          <w:sz w:val="28"/>
          <w:szCs w:val="28"/>
        </w:rPr>
        <w:t>) областях; лиц БОМЖ</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в Волгоградской (6,2</w:t>
      </w:r>
      <w:r w:rsidR="00000709">
        <w:rPr>
          <w:rFonts w:ascii="Times New Roman" w:hAnsi="Times New Roman" w:cs="Times New Roman"/>
          <w:sz w:val="28"/>
          <w:szCs w:val="28"/>
        </w:rPr>
        <w:t> %</w:t>
      </w:r>
      <w:r w:rsidRPr="005E58C6">
        <w:rPr>
          <w:rFonts w:ascii="Times New Roman" w:hAnsi="Times New Roman" w:cs="Times New Roman"/>
          <w:sz w:val="28"/>
          <w:szCs w:val="28"/>
        </w:rPr>
        <w:t>), Оренбургской (6,1</w:t>
      </w:r>
      <w:r w:rsidR="00000709">
        <w:rPr>
          <w:rFonts w:ascii="Times New Roman" w:hAnsi="Times New Roman" w:cs="Times New Roman"/>
          <w:sz w:val="28"/>
          <w:szCs w:val="28"/>
        </w:rPr>
        <w:t> %</w:t>
      </w:r>
      <w:r w:rsidRPr="005E58C6">
        <w:rPr>
          <w:rFonts w:ascii="Times New Roman" w:hAnsi="Times New Roman" w:cs="Times New Roman"/>
          <w:sz w:val="28"/>
          <w:szCs w:val="28"/>
        </w:rPr>
        <w:t>), Ростовской (7,4</w:t>
      </w:r>
      <w:r w:rsidR="00000709">
        <w:rPr>
          <w:rFonts w:ascii="Times New Roman" w:hAnsi="Times New Roman" w:cs="Times New Roman"/>
          <w:sz w:val="28"/>
          <w:szCs w:val="28"/>
        </w:rPr>
        <w:t> %</w:t>
      </w:r>
      <w:r w:rsidRPr="005E58C6">
        <w:rPr>
          <w:rFonts w:ascii="Times New Roman" w:hAnsi="Times New Roman" w:cs="Times New Roman"/>
          <w:sz w:val="28"/>
          <w:szCs w:val="28"/>
        </w:rPr>
        <w:t>) областях; заключенных и подследственных</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в Архангельской (13,9</w:t>
      </w:r>
      <w:r w:rsidR="00000709">
        <w:rPr>
          <w:rFonts w:ascii="Times New Roman" w:hAnsi="Times New Roman" w:cs="Times New Roman"/>
          <w:sz w:val="28"/>
          <w:szCs w:val="28"/>
        </w:rPr>
        <w:t> %</w:t>
      </w:r>
      <w:r w:rsidRPr="005E58C6">
        <w:rPr>
          <w:rFonts w:ascii="Times New Roman" w:hAnsi="Times New Roman" w:cs="Times New Roman"/>
          <w:sz w:val="28"/>
          <w:szCs w:val="28"/>
        </w:rPr>
        <w:t>), Кировской (15,1</w:t>
      </w:r>
      <w:r w:rsidR="00000709">
        <w:rPr>
          <w:rFonts w:ascii="Times New Roman" w:hAnsi="Times New Roman" w:cs="Times New Roman"/>
          <w:sz w:val="28"/>
          <w:szCs w:val="28"/>
        </w:rPr>
        <w:t> %</w:t>
      </w:r>
      <w:r w:rsidRPr="005E58C6">
        <w:rPr>
          <w:rFonts w:ascii="Times New Roman" w:hAnsi="Times New Roman" w:cs="Times New Roman"/>
          <w:sz w:val="28"/>
          <w:szCs w:val="28"/>
        </w:rPr>
        <w:t>), Псковской (14,8</w:t>
      </w:r>
      <w:r w:rsidR="00000709">
        <w:rPr>
          <w:rFonts w:ascii="Times New Roman" w:hAnsi="Times New Roman" w:cs="Times New Roman"/>
          <w:sz w:val="28"/>
          <w:szCs w:val="28"/>
        </w:rPr>
        <w:t> %</w:t>
      </w:r>
      <w:r w:rsidRPr="005E58C6">
        <w:rPr>
          <w:rFonts w:ascii="Times New Roman" w:hAnsi="Times New Roman" w:cs="Times New Roman"/>
          <w:sz w:val="28"/>
          <w:szCs w:val="28"/>
        </w:rPr>
        <w:t>), Рязанской (13,4</w:t>
      </w:r>
      <w:r w:rsidR="00000709">
        <w:rPr>
          <w:rFonts w:ascii="Times New Roman" w:hAnsi="Times New Roman" w:cs="Times New Roman"/>
          <w:sz w:val="28"/>
          <w:szCs w:val="28"/>
        </w:rPr>
        <w:t> %</w:t>
      </w:r>
      <w:r w:rsidRPr="005E58C6">
        <w:rPr>
          <w:rFonts w:ascii="Times New Roman" w:hAnsi="Times New Roman" w:cs="Times New Roman"/>
          <w:sz w:val="28"/>
          <w:szCs w:val="28"/>
        </w:rPr>
        <w:t>) областях; республиках Алтай (13,0</w:t>
      </w:r>
      <w:r w:rsidR="00000709">
        <w:rPr>
          <w:rFonts w:ascii="Times New Roman" w:hAnsi="Times New Roman" w:cs="Times New Roman"/>
          <w:sz w:val="28"/>
          <w:szCs w:val="28"/>
        </w:rPr>
        <w:t> %</w:t>
      </w:r>
      <w:r w:rsidRPr="005E58C6">
        <w:rPr>
          <w:rFonts w:ascii="Times New Roman" w:hAnsi="Times New Roman" w:cs="Times New Roman"/>
          <w:sz w:val="28"/>
          <w:szCs w:val="28"/>
        </w:rPr>
        <w:t>), Карелия (16,0</w:t>
      </w:r>
      <w:r w:rsidR="00000709">
        <w:rPr>
          <w:rFonts w:ascii="Times New Roman" w:hAnsi="Times New Roman" w:cs="Times New Roman"/>
          <w:sz w:val="28"/>
          <w:szCs w:val="28"/>
        </w:rPr>
        <w:t> %</w:t>
      </w:r>
      <w:r w:rsidRPr="005E58C6">
        <w:rPr>
          <w:rFonts w:ascii="Times New Roman" w:hAnsi="Times New Roman" w:cs="Times New Roman"/>
          <w:sz w:val="28"/>
          <w:szCs w:val="28"/>
        </w:rPr>
        <w:t>) и Мордовия (19,6</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Среди всех пациентов, зарегистрированных как впервые зарегистрированные с туберкулезом в </w:t>
      </w:r>
      <w:r w:rsidR="00181E00">
        <w:rPr>
          <w:rFonts w:ascii="Times New Roman" w:hAnsi="Times New Roman" w:cs="Times New Roman"/>
          <w:sz w:val="28"/>
          <w:szCs w:val="28"/>
        </w:rPr>
        <w:t>г. Москве, постоянные жители г. </w:t>
      </w:r>
      <w:r w:rsidRPr="005E58C6">
        <w:rPr>
          <w:rFonts w:ascii="Times New Roman" w:hAnsi="Times New Roman" w:cs="Times New Roman"/>
          <w:sz w:val="28"/>
          <w:szCs w:val="28"/>
        </w:rPr>
        <w:t>Москвы   составляют менее половины (2018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41,3</w:t>
      </w:r>
      <w:r w:rsidR="00000709">
        <w:rPr>
          <w:rFonts w:ascii="Times New Roman" w:hAnsi="Times New Roman" w:cs="Times New Roman"/>
          <w:sz w:val="28"/>
          <w:szCs w:val="28"/>
        </w:rPr>
        <w:t> %</w:t>
      </w:r>
      <w:r w:rsidRPr="005E58C6">
        <w:rPr>
          <w:rFonts w:ascii="Times New Roman" w:hAnsi="Times New Roman" w:cs="Times New Roman"/>
          <w:sz w:val="28"/>
          <w:szCs w:val="28"/>
        </w:rPr>
        <w:t>;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42,2</w:t>
      </w:r>
      <w:r w:rsidR="00000709">
        <w:rPr>
          <w:rFonts w:ascii="Times New Roman" w:hAnsi="Times New Roman" w:cs="Times New Roman"/>
          <w:sz w:val="28"/>
          <w:szCs w:val="28"/>
        </w:rPr>
        <w:t> %</w:t>
      </w:r>
      <w:r w:rsidRPr="005E58C6">
        <w:rPr>
          <w:rFonts w:ascii="Times New Roman" w:hAnsi="Times New Roman" w:cs="Times New Roman"/>
          <w:sz w:val="28"/>
          <w:szCs w:val="28"/>
        </w:rPr>
        <w:t>);  жителей других субъектов Российской Федерации составляли в  2018 году</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23,9</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19,9</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Показатель заболеваемости туберкулезом постоянного населения России снизился на 7,5</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(с 41,6 до 38,5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вставших на диспансерный учет по туберкулезу</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на 8,0</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(с 39,8 до 36,6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 xml:space="preserve">населения).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Среди постоянных жителей, впервые зарегистрированных и вставших на учет в 2018 году по  туберкулезу, 23,1</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пациентов имели заболевание, вызванное вирусом иммунодефицита человека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ВИЧ)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20,9</w:t>
      </w:r>
      <w:r w:rsidR="00000709">
        <w:rPr>
          <w:rFonts w:ascii="Times New Roman" w:hAnsi="Times New Roman" w:cs="Times New Roman"/>
          <w:sz w:val="28"/>
          <w:szCs w:val="28"/>
        </w:rPr>
        <w:t> %</w:t>
      </w:r>
      <w:r w:rsidRPr="005E58C6">
        <w:rPr>
          <w:rFonts w:ascii="Times New Roman" w:hAnsi="Times New Roman" w:cs="Times New Roman"/>
          <w:sz w:val="28"/>
          <w:szCs w:val="28"/>
        </w:rPr>
        <w:t>). В 2018 году отмечен рост показателя заболеваемости туберкулезом при сочетании с ВИЧ-инфекцией среди постоянного населения России (вместе с посмертной диагностикой ВИЧ-инфекции): 2018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8,6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8,4; 2009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4,4.</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местах лишения свободы также растет доля инфицированных ВИЧ среди впервые зарегистрированных случаев туберкулеза: 2009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13,5</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r w:rsidRPr="005E58C6">
        <w:rPr>
          <w:rFonts w:ascii="Times New Roman" w:hAnsi="Times New Roman" w:cs="Times New Roman"/>
          <w:sz w:val="28"/>
          <w:szCs w:val="28"/>
        </w:rPr>
        <w:lastRenderedPageBreak/>
        <w:t>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33,3</w:t>
      </w:r>
      <w:r w:rsidR="00000709">
        <w:rPr>
          <w:rFonts w:ascii="Times New Roman" w:hAnsi="Times New Roman" w:cs="Times New Roman"/>
          <w:sz w:val="28"/>
          <w:szCs w:val="28"/>
        </w:rPr>
        <w:t> %</w:t>
      </w:r>
      <w:r w:rsidRPr="005E58C6">
        <w:rPr>
          <w:rFonts w:ascii="Times New Roman" w:hAnsi="Times New Roman" w:cs="Times New Roman"/>
          <w:sz w:val="28"/>
          <w:szCs w:val="28"/>
        </w:rPr>
        <w:t>; 2018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34,4</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2018 году заболеваемость туберкулезом инфицированных ВИЧ   среди постоянного населения   составила 1 764,3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 xml:space="preserve">пациентов, что в 58,6 раз больше, чем в среднем по России без учета инфицированных ВИЧ (30,1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Показатель заболеваемости туберкулезом инфицированных ВИЧ меняется несущественно (2009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1 845,2), в то</w:t>
      </w:r>
      <w:r w:rsidR="00757202">
        <w:rPr>
          <w:rFonts w:ascii="Times New Roman" w:hAnsi="Times New Roman" w:cs="Times New Roman"/>
          <w:sz w:val="28"/>
          <w:szCs w:val="28"/>
        </w:rPr>
        <w:t xml:space="preserve"> же время </w:t>
      </w:r>
      <w:r w:rsidRPr="005E58C6">
        <w:rPr>
          <w:rFonts w:ascii="Times New Roman" w:hAnsi="Times New Roman" w:cs="Times New Roman"/>
          <w:sz w:val="28"/>
          <w:szCs w:val="28"/>
        </w:rPr>
        <w:t>растет разница с показателями заболеваемости туберкулезом населения, которое не инфицировано ВИЧ (2009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62,4; разница в 29,6 раз).</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На показатели заболеваемости туберкулезом инфицированных ВИЧ существенное влияние оказывает общая эпидемическая ситуация по туберкулезу в </w:t>
      </w:r>
      <w:r w:rsidR="00757202">
        <w:rPr>
          <w:rFonts w:ascii="Times New Roman" w:hAnsi="Times New Roman" w:cs="Times New Roman"/>
          <w:sz w:val="28"/>
          <w:szCs w:val="28"/>
        </w:rPr>
        <w:t>регионе</w:t>
      </w:r>
      <w:r w:rsidRPr="005E58C6">
        <w:rPr>
          <w:rFonts w:ascii="Times New Roman" w:hAnsi="Times New Roman" w:cs="Times New Roman"/>
          <w:sz w:val="28"/>
          <w:szCs w:val="28"/>
        </w:rPr>
        <w:t>, пораженность населения туберкулезом, уровень инфицированности населения микобактериями туберкулеза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МБТ). Наиболее низкие уровни заболеваемости туберкулезом инфицированных ВИЧ среди постоянного населения в 2018 г</w:t>
      </w:r>
      <w:r w:rsidR="00181E00">
        <w:rPr>
          <w:rFonts w:ascii="Times New Roman" w:hAnsi="Times New Roman" w:cs="Times New Roman"/>
          <w:sz w:val="28"/>
          <w:szCs w:val="28"/>
        </w:rPr>
        <w:t>оду в Центральном (954,6 на 100 тыс.</w:t>
      </w:r>
      <w:r w:rsidRPr="005E58C6">
        <w:rPr>
          <w:rFonts w:ascii="Times New Roman" w:hAnsi="Times New Roman" w:cs="Times New Roman"/>
          <w:sz w:val="28"/>
          <w:szCs w:val="28"/>
        </w:rPr>
        <w:t xml:space="preserve"> инфицированных ВИЧ) и Северо-Западном (864,9) федеральных округах России, а самые высокие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в Сибирском</w:t>
      </w:r>
      <w:r w:rsidR="00181E00">
        <w:rPr>
          <w:rFonts w:ascii="Times New Roman" w:hAnsi="Times New Roman" w:cs="Times New Roman"/>
          <w:sz w:val="28"/>
          <w:szCs w:val="28"/>
        </w:rPr>
        <w:t xml:space="preserve"> (2 916,0) и Дальневосточном (1 </w:t>
      </w:r>
      <w:r w:rsidRPr="005E58C6">
        <w:rPr>
          <w:rFonts w:ascii="Times New Roman" w:hAnsi="Times New Roman" w:cs="Times New Roman"/>
          <w:sz w:val="28"/>
          <w:szCs w:val="28"/>
        </w:rPr>
        <w:t>959,2) федеральных округах, как и среди населения, не инфицированного ВИЧ: Центральный федеральный округ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19,1; Северо-Западный федеральный округ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19,7; Сибирский федеральный округ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49,7; Дальневосточный федеральный округ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58,5 на 100 000 населения.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Практически все впервые выявленные пациенты с диагнозом «туберкулез» (2018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95,8</w:t>
      </w:r>
      <w:r w:rsidR="00000709">
        <w:rPr>
          <w:rFonts w:ascii="Times New Roman" w:hAnsi="Times New Roman" w:cs="Times New Roman"/>
          <w:sz w:val="28"/>
          <w:szCs w:val="28"/>
        </w:rPr>
        <w:t> %</w:t>
      </w:r>
      <w:r w:rsidRPr="005E58C6">
        <w:rPr>
          <w:rFonts w:ascii="Times New Roman" w:hAnsi="Times New Roman" w:cs="Times New Roman"/>
          <w:sz w:val="28"/>
          <w:szCs w:val="28"/>
        </w:rPr>
        <w:t>;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95,3</w:t>
      </w:r>
      <w:r w:rsidR="00000709">
        <w:rPr>
          <w:rFonts w:ascii="Times New Roman" w:hAnsi="Times New Roman" w:cs="Times New Roman"/>
          <w:sz w:val="28"/>
          <w:szCs w:val="28"/>
        </w:rPr>
        <w:t> %</w:t>
      </w:r>
      <w:r w:rsidRPr="005E58C6">
        <w:rPr>
          <w:rFonts w:ascii="Times New Roman" w:hAnsi="Times New Roman" w:cs="Times New Roman"/>
          <w:sz w:val="28"/>
          <w:szCs w:val="28"/>
        </w:rPr>
        <w:t>) и большая часть пациентов</w:t>
      </w:r>
      <w:r w:rsidR="00757202">
        <w:rPr>
          <w:rFonts w:ascii="Times New Roman" w:hAnsi="Times New Roman" w:cs="Times New Roman"/>
          <w:sz w:val="28"/>
          <w:szCs w:val="28"/>
        </w:rPr>
        <w:t xml:space="preserve"> с активным туберкулезом</w:t>
      </w:r>
      <w:r w:rsidRPr="005E58C6">
        <w:rPr>
          <w:rFonts w:ascii="Times New Roman" w:hAnsi="Times New Roman" w:cs="Times New Roman"/>
          <w:sz w:val="28"/>
          <w:szCs w:val="28"/>
        </w:rPr>
        <w:t>, которые наблюдались в медицинских организациях, оказывающих   противотуберкулезную  помощь</w:t>
      </w:r>
      <w:r w:rsidR="00757202">
        <w:rPr>
          <w:rFonts w:ascii="Times New Roman" w:hAnsi="Times New Roman" w:cs="Times New Roman"/>
          <w:sz w:val="28"/>
          <w:szCs w:val="28"/>
        </w:rPr>
        <w:t>,</w:t>
      </w:r>
      <w:r w:rsidRPr="005E58C6">
        <w:rPr>
          <w:rFonts w:ascii="Times New Roman" w:hAnsi="Times New Roman" w:cs="Times New Roman"/>
          <w:sz w:val="28"/>
          <w:szCs w:val="28"/>
        </w:rPr>
        <w:t xml:space="preserve"> </w:t>
      </w:r>
      <w:r w:rsidR="00757202">
        <w:rPr>
          <w:rFonts w:ascii="Times New Roman" w:hAnsi="Times New Roman" w:cs="Times New Roman"/>
          <w:sz w:val="28"/>
          <w:szCs w:val="28"/>
        </w:rPr>
        <w:t xml:space="preserve"> </w:t>
      </w:r>
      <w:r w:rsidRPr="005E58C6">
        <w:rPr>
          <w:rFonts w:ascii="Times New Roman" w:hAnsi="Times New Roman" w:cs="Times New Roman"/>
          <w:sz w:val="28"/>
          <w:szCs w:val="28"/>
        </w:rPr>
        <w:t>на окончание года (2018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85,7</w:t>
      </w:r>
      <w:r w:rsidR="00000709">
        <w:rPr>
          <w:rFonts w:ascii="Times New Roman" w:hAnsi="Times New Roman" w:cs="Times New Roman"/>
          <w:sz w:val="28"/>
          <w:szCs w:val="28"/>
        </w:rPr>
        <w:t> %</w:t>
      </w:r>
      <w:r w:rsidRPr="005E58C6">
        <w:rPr>
          <w:rFonts w:ascii="Times New Roman" w:hAnsi="Times New Roman" w:cs="Times New Roman"/>
          <w:sz w:val="28"/>
          <w:szCs w:val="28"/>
        </w:rPr>
        <w:t>;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85,0</w:t>
      </w:r>
      <w:r w:rsidR="00000709">
        <w:rPr>
          <w:rFonts w:ascii="Times New Roman" w:hAnsi="Times New Roman" w:cs="Times New Roman"/>
          <w:sz w:val="28"/>
          <w:szCs w:val="28"/>
        </w:rPr>
        <w:t> %</w:t>
      </w:r>
      <w:r w:rsidRPr="005E58C6">
        <w:rPr>
          <w:rFonts w:ascii="Times New Roman" w:hAnsi="Times New Roman" w:cs="Times New Roman"/>
          <w:sz w:val="28"/>
          <w:szCs w:val="28"/>
        </w:rPr>
        <w:t>)</w:t>
      </w:r>
      <w:r w:rsidR="00757202">
        <w:rPr>
          <w:rFonts w:ascii="Times New Roman" w:hAnsi="Times New Roman" w:cs="Times New Roman"/>
          <w:sz w:val="28"/>
          <w:szCs w:val="28"/>
        </w:rPr>
        <w:t xml:space="preserve"> </w:t>
      </w:r>
      <w:r w:rsidRPr="005E58C6">
        <w:rPr>
          <w:rFonts w:ascii="Times New Roman" w:hAnsi="Times New Roman" w:cs="Times New Roman"/>
          <w:sz w:val="28"/>
          <w:szCs w:val="28"/>
        </w:rPr>
        <w:t xml:space="preserve"> были обследованы на антитела к ВИЧ.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Снижение показателя общей заболеваемости туберкулезом происходит на фоне улучшения организации профилактических осмотров на туберкулез и снижения доли запущенных форм туберкулеза среди впервые выявленных пациентов:</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охват профилактическими осмотрами на туберкулез всего населения всеми методами составил в 2018 году</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72,7</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71,3</w:t>
      </w:r>
      <w:r w:rsidR="00000709">
        <w:rPr>
          <w:rFonts w:ascii="Times New Roman" w:hAnsi="Times New Roman" w:cs="Times New Roman"/>
          <w:sz w:val="28"/>
          <w:szCs w:val="28"/>
        </w:rPr>
        <w:t> %</w:t>
      </w:r>
      <w:r w:rsidRPr="005E58C6">
        <w:rPr>
          <w:rFonts w:ascii="Times New Roman" w:hAnsi="Times New Roman" w:cs="Times New Roman"/>
          <w:sz w:val="28"/>
          <w:szCs w:val="28"/>
        </w:rPr>
        <w:t>); детей в возрасте 0-14 лет</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86,5</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84,9</w:t>
      </w:r>
      <w:r w:rsidR="00000709">
        <w:rPr>
          <w:rFonts w:ascii="Times New Roman" w:hAnsi="Times New Roman" w:cs="Times New Roman"/>
          <w:sz w:val="28"/>
          <w:szCs w:val="28"/>
        </w:rPr>
        <w:t> %</w:t>
      </w:r>
      <w:r w:rsidRPr="005E58C6">
        <w:rPr>
          <w:rFonts w:ascii="Times New Roman" w:hAnsi="Times New Roman" w:cs="Times New Roman"/>
          <w:sz w:val="28"/>
          <w:szCs w:val="28"/>
        </w:rPr>
        <w:t>); подростков и взрослых флюорографией органов грудной клетки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67,3</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65,0</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Не </w:t>
      </w:r>
      <w:r w:rsidRPr="005E58C6">
        <w:rPr>
          <w:rFonts w:ascii="Times New Roman" w:hAnsi="Times New Roman" w:cs="Times New Roman"/>
          <w:sz w:val="28"/>
          <w:szCs w:val="28"/>
        </w:rPr>
        <w:lastRenderedPageBreak/>
        <w:t>учтены лица, осмотренные с профилактической целью в медицинских организациях, не относящихся к системе Минздрава России (иные ведомства, частная медицина);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доля посмертной диагностики туберкулеза составила 1,7</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1,6</w:t>
      </w:r>
      <w:r w:rsidR="00000709">
        <w:rPr>
          <w:rFonts w:ascii="Times New Roman" w:hAnsi="Times New Roman" w:cs="Times New Roman"/>
          <w:sz w:val="28"/>
          <w:szCs w:val="28"/>
        </w:rPr>
        <w:t> %</w:t>
      </w:r>
      <w:r w:rsidRPr="005E58C6">
        <w:rPr>
          <w:rFonts w:ascii="Times New Roman" w:hAnsi="Times New Roman" w:cs="Times New Roman"/>
          <w:sz w:val="28"/>
          <w:szCs w:val="28"/>
        </w:rPr>
        <w:t>), одногодичная летальность вставших на диспансерный учет больных</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2,3</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2,3</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уменьшилась доля пациентов, выявленных с распадом легочной ткани при туберкулезе легких</w:t>
      </w:r>
      <w:r w:rsidR="00757202">
        <w:rPr>
          <w:rFonts w:ascii="Times New Roman" w:hAnsi="Times New Roman" w:cs="Times New Roman"/>
          <w:sz w:val="28"/>
          <w:szCs w:val="28"/>
        </w:rPr>
        <w:t>,</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до 41,8</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42,3</w:t>
      </w:r>
      <w:r w:rsidR="00000709">
        <w:rPr>
          <w:rFonts w:ascii="Times New Roman" w:hAnsi="Times New Roman" w:cs="Times New Roman"/>
          <w:sz w:val="28"/>
          <w:szCs w:val="28"/>
        </w:rPr>
        <w:t> %</w:t>
      </w:r>
      <w:r w:rsidRPr="005E58C6">
        <w:rPr>
          <w:rFonts w:ascii="Times New Roman" w:hAnsi="Times New Roman" w:cs="Times New Roman"/>
          <w:sz w:val="28"/>
          <w:szCs w:val="28"/>
        </w:rPr>
        <w:t>; 2005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51,6</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доля фиброзно-кавернозного туберкулеза по отношению ко всем впервые зарегистрированным пациентам с туберкулезом легких составила 1,2</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1,3</w:t>
      </w:r>
      <w:r w:rsidR="00000709">
        <w:rPr>
          <w:rFonts w:ascii="Times New Roman" w:hAnsi="Times New Roman" w:cs="Times New Roman"/>
          <w:sz w:val="28"/>
          <w:szCs w:val="28"/>
        </w:rPr>
        <w:t> %</w:t>
      </w:r>
      <w:r w:rsidRPr="005E58C6">
        <w:rPr>
          <w:rFonts w:ascii="Times New Roman" w:hAnsi="Times New Roman" w:cs="Times New Roman"/>
          <w:sz w:val="28"/>
          <w:szCs w:val="28"/>
        </w:rPr>
        <w:t>); среди пациентов с туберкулезом легких из числа постоянного населения России составила  0,9</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1,0</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Показатель рецидивов туберкулеза (повторная заболеваемость) снизился в 2018 году по сравнению с 2017 годом на 3,3</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(с 9,0 до 8,7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Среди вставших на учет пациентов преобладают поздние рецидивы (2018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68,1</w:t>
      </w:r>
      <w:r w:rsidR="00000709">
        <w:rPr>
          <w:rFonts w:ascii="Times New Roman" w:hAnsi="Times New Roman" w:cs="Times New Roman"/>
          <w:sz w:val="28"/>
          <w:szCs w:val="28"/>
        </w:rPr>
        <w:t> %</w:t>
      </w:r>
      <w:r w:rsidRPr="005E58C6">
        <w:rPr>
          <w:rFonts w:ascii="Times New Roman" w:hAnsi="Times New Roman" w:cs="Times New Roman"/>
          <w:sz w:val="28"/>
          <w:szCs w:val="28"/>
        </w:rPr>
        <w:t>;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67,7</w:t>
      </w:r>
      <w:r w:rsidR="00000709">
        <w:rPr>
          <w:rFonts w:ascii="Times New Roman" w:hAnsi="Times New Roman" w:cs="Times New Roman"/>
          <w:sz w:val="28"/>
          <w:szCs w:val="28"/>
        </w:rPr>
        <w:t> %</w:t>
      </w:r>
      <w:r w:rsidRPr="005E58C6">
        <w:rPr>
          <w:rFonts w:ascii="Times New Roman" w:hAnsi="Times New Roman" w:cs="Times New Roman"/>
          <w:sz w:val="28"/>
          <w:szCs w:val="28"/>
        </w:rPr>
        <w:t>), которые в большинстве случаев являются новым заболеванием, не связанным с первичным туберкулезным процессом.</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по сравнению с 2017 годом показатель распространенности туберкулеза (на окончание года) снизился на 7,5</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(с 109,8 до 101,6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 xml:space="preserve">населения).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Показатели (в расчете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общей распространенности туберкулезом в 2018 году колеблются: от 45,8 (Центральный федеральный округ) до 191,2 (Сибирский федеральный округ); от 17,1 (Архангельская область) и 19,8 (Белгородская область) до 512,6 (Республика Тыва) и 526,9 (Чукотский автономный округ).</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Среди пациентов с туберкулезом, состоявших на диспансерном наблюдении в противотуберкулезных медицинских организациях   на конец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2018 года, 20,7</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пациентов имели ВИЧ-инфекцию (2009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5,5</w:t>
      </w:r>
      <w:r w:rsidR="00000709">
        <w:rPr>
          <w:rFonts w:ascii="Times New Roman" w:hAnsi="Times New Roman" w:cs="Times New Roman"/>
          <w:sz w:val="28"/>
          <w:szCs w:val="28"/>
        </w:rPr>
        <w:t> %</w:t>
      </w:r>
      <w:r w:rsidRPr="005E58C6">
        <w:rPr>
          <w:rFonts w:ascii="Times New Roman" w:hAnsi="Times New Roman" w:cs="Times New Roman"/>
          <w:sz w:val="28"/>
          <w:szCs w:val="28"/>
        </w:rPr>
        <w:t>;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18,5</w:t>
      </w:r>
      <w:r w:rsidR="00000709">
        <w:rPr>
          <w:rFonts w:ascii="Times New Roman" w:hAnsi="Times New Roman" w:cs="Times New Roman"/>
          <w:sz w:val="28"/>
          <w:szCs w:val="28"/>
        </w:rPr>
        <w:t> %</w:t>
      </w:r>
      <w:r w:rsidRPr="005E58C6">
        <w:rPr>
          <w:rFonts w:ascii="Times New Roman" w:hAnsi="Times New Roman" w:cs="Times New Roman"/>
          <w:sz w:val="28"/>
          <w:szCs w:val="28"/>
        </w:rPr>
        <w:t>). Сохраняется высокая распространенность сочетания туберкулеза и ВИЧ-инфекции: 2018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21,0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w:t>
      </w:r>
      <w:r w:rsidR="00181E00">
        <w:rPr>
          <w:rFonts w:ascii="Times New Roman" w:hAnsi="Times New Roman" w:cs="Times New Roman"/>
          <w:sz w:val="28"/>
          <w:szCs w:val="28"/>
        </w:rPr>
        <w:t xml:space="preserve"> 2017 </w:t>
      </w:r>
      <w:r w:rsidRPr="005E58C6">
        <w:rPr>
          <w:rFonts w:ascii="Times New Roman" w:hAnsi="Times New Roman" w:cs="Times New Roman"/>
          <w:sz w:val="28"/>
          <w:szCs w:val="28"/>
        </w:rPr>
        <w:t>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20,3; 2009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10,2;</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местах лишения свободы растет доля инфицированных ВИЧ среди состоявших на учете больных туберкулезом: 2009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11,5</w:t>
      </w:r>
      <w:r w:rsidR="00000709">
        <w:rPr>
          <w:rFonts w:ascii="Times New Roman" w:hAnsi="Times New Roman" w:cs="Times New Roman"/>
          <w:sz w:val="28"/>
          <w:szCs w:val="28"/>
        </w:rPr>
        <w:t> %</w:t>
      </w:r>
      <w:r w:rsidRPr="005E58C6">
        <w:rPr>
          <w:rFonts w:ascii="Times New Roman" w:hAnsi="Times New Roman" w:cs="Times New Roman"/>
          <w:sz w:val="28"/>
          <w:szCs w:val="28"/>
        </w:rPr>
        <w:t>;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26,8</w:t>
      </w:r>
      <w:r w:rsidR="00000709">
        <w:rPr>
          <w:rFonts w:ascii="Times New Roman" w:hAnsi="Times New Roman" w:cs="Times New Roman"/>
          <w:sz w:val="28"/>
          <w:szCs w:val="28"/>
        </w:rPr>
        <w:t> %</w:t>
      </w:r>
      <w:r w:rsidRPr="005E58C6">
        <w:rPr>
          <w:rFonts w:ascii="Times New Roman" w:hAnsi="Times New Roman" w:cs="Times New Roman"/>
          <w:sz w:val="28"/>
          <w:szCs w:val="28"/>
        </w:rPr>
        <w:t>; 2018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32,3</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 учреждениях ФСИН среди состоявших на учете </w:t>
      </w:r>
      <w:r w:rsidRPr="005E58C6">
        <w:rPr>
          <w:rFonts w:ascii="Times New Roman" w:hAnsi="Times New Roman" w:cs="Times New Roman"/>
          <w:sz w:val="28"/>
          <w:szCs w:val="28"/>
        </w:rPr>
        <w:lastRenderedPageBreak/>
        <w:t>больных туберкулезом сочетанная патология отмечается чаще, чем среди общего населения России.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Среди пациентов с туберкулезом, состоявших на  диспансерном наблюдении в противотуберкулезных медицинских организациях на конец 2018 года   больше всего пациентов с сочетанием туберкулеза и ВИЧ-инфекции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ВИЧ-ТБ) в следующих субъектах Российской Федерации: Волгоградская, Иркутская, Кемеровская, Курганская, Ленинградская, Московская, Нижегородская, Новосибирская, Омская, Оренбургская, Ростовская, Самарская, Саратовская, Свердловская, Томская, Ульяновская, Тюменская, Челябинская области, республики Башкортостан,   Крым,   Татарстан, Удмуртия, Ханты-Мансийский автономный округ, Алтайский, Краснодарский, Красноярский, Пермский, Приморский края, городах Москва, и Санкт-Петербург.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этих 30 субъектах Российской Федерации состоит на учете 27 231 пациент  с сочетанной патологией ВИЧ-ТБ, что составляет 88,2</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от всех больных, зарегистрированных в Российской Федерации (30 862 человек).</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Распространенность наиболее тяжелой и эпидемиологически опасной формы</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фиброзно-кавернозного туберкулеза легких</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снизилась в 2018 году по сравнению с 2017 годом на 8,8</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(с 10,2 до 9,3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 xml:space="preserve">населения), а с 2005 годом  (24,8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или в 2,6 раза.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Показатель бациллярности пациентов с туберкулезом (распространенность туберкулеза с бактериовыделением на конец года) снизился в 2018 году по сравнению с 2017 годом на 7,0</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(с 46,0 до 42,8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 xml:space="preserve">населения), а с 2005 годом (86,4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 xml:space="preserve">населения) или в 2,0 раза.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Показатели (в расчете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бациллярности пациентов с туберкулезом в 2018 году колеблются: от 18,5 (Центральный федеральный округ) до 87,0 (Сибирский федеральный округ); от 6,5 (г. Москва) до 279,8 (Республика Тыва).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Показатель инвалидности по причине туберкулеза в 2018 году по сравнению с 2017 годом снизился на 8,9</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(с 28,1 до 25,6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 xml:space="preserve">населения); а с 2006 года, когда отмечался пик показателя (68,2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снижение инвалидности по туберкулезу произошло в 2,7 раза.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Инвалиды по причине туберкулеза составляют 25,2</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от больных туберкулезом, состоящих на учете на конец 2018 года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25,6</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lastRenderedPageBreak/>
        <w:t xml:space="preserve">Показатели (в расчете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инвалидности по причине туберкулеза в 2018 году колеблются: от 11,0 (Центральный федеральный округ) до 42,5 (Сибирский федеральный округ); от 0,8 (Белгородская область) до 148,8 (Республика Тыва).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Растет доля обследованных на множественную лекарственную устойчивость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МЛУ) микобактерий туберкулеза к противотуберкулезным препаратам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ПТП) среди впервые выявленных пациентов с туберкулезом органов дыхания: (2018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48,9</w:t>
      </w:r>
      <w:r w:rsidR="00000709">
        <w:rPr>
          <w:rFonts w:ascii="Times New Roman" w:hAnsi="Times New Roman" w:cs="Times New Roman"/>
          <w:sz w:val="28"/>
          <w:szCs w:val="28"/>
        </w:rPr>
        <w:t> %</w:t>
      </w:r>
      <w:r w:rsidRPr="005E58C6">
        <w:rPr>
          <w:rFonts w:ascii="Times New Roman" w:hAnsi="Times New Roman" w:cs="Times New Roman"/>
          <w:sz w:val="28"/>
          <w:szCs w:val="28"/>
        </w:rPr>
        <w:t>;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46,4</w:t>
      </w:r>
      <w:r w:rsidR="00000709">
        <w:rPr>
          <w:rFonts w:ascii="Times New Roman" w:hAnsi="Times New Roman" w:cs="Times New Roman"/>
          <w:sz w:val="28"/>
          <w:szCs w:val="28"/>
        </w:rPr>
        <w:t> %</w:t>
      </w:r>
      <w:r w:rsidRPr="005E58C6">
        <w:rPr>
          <w:rFonts w:ascii="Times New Roman" w:hAnsi="Times New Roman" w:cs="Times New Roman"/>
          <w:sz w:val="28"/>
          <w:szCs w:val="28"/>
        </w:rPr>
        <w:t>; 2009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36,9</w:t>
      </w:r>
      <w:r w:rsidR="00000709">
        <w:rPr>
          <w:rFonts w:ascii="Times New Roman" w:hAnsi="Times New Roman" w:cs="Times New Roman"/>
          <w:sz w:val="28"/>
          <w:szCs w:val="28"/>
        </w:rPr>
        <w:t> %</w:t>
      </w:r>
      <w:r w:rsidRPr="005E58C6">
        <w:rPr>
          <w:rFonts w:ascii="Times New Roman" w:hAnsi="Times New Roman" w:cs="Times New Roman"/>
          <w:sz w:val="28"/>
          <w:szCs w:val="28"/>
        </w:rPr>
        <w:t>) и среди состоящих на диспансерном наблюдении по туберкулезу на окончание года (2018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41,7</w:t>
      </w:r>
      <w:r w:rsidR="00000709">
        <w:rPr>
          <w:rFonts w:ascii="Times New Roman" w:hAnsi="Times New Roman" w:cs="Times New Roman"/>
          <w:sz w:val="28"/>
          <w:szCs w:val="28"/>
        </w:rPr>
        <w:t> %</w:t>
      </w:r>
      <w:r w:rsidRPr="005E58C6">
        <w:rPr>
          <w:rFonts w:ascii="Times New Roman" w:hAnsi="Times New Roman" w:cs="Times New Roman"/>
          <w:sz w:val="28"/>
          <w:szCs w:val="28"/>
        </w:rPr>
        <w:t>;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40,0</w:t>
      </w:r>
      <w:r w:rsidR="00000709">
        <w:rPr>
          <w:rFonts w:ascii="Times New Roman" w:hAnsi="Times New Roman" w:cs="Times New Roman"/>
          <w:sz w:val="28"/>
          <w:szCs w:val="28"/>
        </w:rPr>
        <w:t> %</w:t>
      </w:r>
      <w:r w:rsidRPr="005E58C6">
        <w:rPr>
          <w:rFonts w:ascii="Times New Roman" w:hAnsi="Times New Roman" w:cs="Times New Roman"/>
          <w:sz w:val="28"/>
          <w:szCs w:val="28"/>
        </w:rPr>
        <w:t>; 2009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31,3</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p>
    <w:p w:rsidR="005E58C6" w:rsidRPr="005E58C6" w:rsidRDefault="005E58C6" w:rsidP="00181E00">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 улучшением бактериологической диагностики связан рост показателя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соотношение бактериовыделителей и деструктивных форм при впервые выявленном туберкулезе органов дыхания: 2009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1,12;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1,32; 2018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1,38.</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не отмечен существенный рост заболеваемости туберкулеза с МЛУ к ПТП среди вставших на учет пациентов: 2009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4,0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5,5; 2018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5,6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Продолжается рост доли пациентов с МЛУ к ПТП среди пациентов с туберкулезом органов дыхания, выделяющих МБТ: соответственно 13,0</w:t>
      </w:r>
      <w:r w:rsidR="00000709">
        <w:rPr>
          <w:rFonts w:ascii="Times New Roman" w:hAnsi="Times New Roman" w:cs="Times New Roman"/>
          <w:sz w:val="28"/>
          <w:szCs w:val="28"/>
        </w:rPr>
        <w:t> %</w:t>
      </w:r>
      <w:r w:rsidRPr="005E58C6">
        <w:rPr>
          <w:rFonts w:ascii="Times New Roman" w:hAnsi="Times New Roman" w:cs="Times New Roman"/>
          <w:sz w:val="28"/>
          <w:szCs w:val="28"/>
        </w:rPr>
        <w:t>; 27,4</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и 29,3</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стабилизировалась распространенность МЛУ к ПТП среди контингентов, состоящих на учете на окончание года: 2018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23,6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24,7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При этом продолжается рост доли пациентов с МЛУ к ПТП среди пациентов с туберкулезом органов дыхания, выделяющих МБТ: соответственно 55,3</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и 54,0</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Существенно не изменилось влияние хирургических методов на излечение туберкулеза. В 2018 году прооперировано 7,2</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пациентов с туберкулезом органов дыхания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6,9</w:t>
      </w:r>
      <w:r w:rsidR="00000709">
        <w:rPr>
          <w:rFonts w:ascii="Times New Roman" w:hAnsi="Times New Roman" w:cs="Times New Roman"/>
          <w:sz w:val="28"/>
          <w:szCs w:val="28"/>
        </w:rPr>
        <w:t> %</w:t>
      </w:r>
      <w:r w:rsidRPr="005E58C6">
        <w:rPr>
          <w:rFonts w:ascii="Times New Roman" w:hAnsi="Times New Roman" w:cs="Times New Roman"/>
          <w:sz w:val="28"/>
          <w:szCs w:val="28"/>
        </w:rPr>
        <w:t>) и 10,9</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пациентов с фиброзно-кавернозным туберкулезом легких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10,2</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к 12 месяцам лечения впервые выявленных пациентов с туберкулезом органов дыхания полости распада закрылись в 61,4</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случаев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62,9</w:t>
      </w:r>
      <w:r w:rsidR="00000709">
        <w:rPr>
          <w:rFonts w:ascii="Times New Roman" w:hAnsi="Times New Roman" w:cs="Times New Roman"/>
          <w:sz w:val="28"/>
          <w:szCs w:val="28"/>
        </w:rPr>
        <w:t> %</w:t>
      </w:r>
      <w:r w:rsidRPr="005E58C6">
        <w:rPr>
          <w:rFonts w:ascii="Times New Roman" w:hAnsi="Times New Roman" w:cs="Times New Roman"/>
          <w:sz w:val="28"/>
          <w:szCs w:val="28"/>
        </w:rPr>
        <w:t>; 2009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56,0</w:t>
      </w:r>
      <w:r w:rsidR="00000709">
        <w:rPr>
          <w:rFonts w:ascii="Times New Roman" w:hAnsi="Times New Roman" w:cs="Times New Roman"/>
          <w:sz w:val="28"/>
          <w:szCs w:val="28"/>
        </w:rPr>
        <w:t> %</w:t>
      </w:r>
      <w:r w:rsidRPr="005E58C6">
        <w:rPr>
          <w:rFonts w:ascii="Times New Roman" w:hAnsi="Times New Roman" w:cs="Times New Roman"/>
          <w:sz w:val="28"/>
          <w:szCs w:val="28"/>
        </w:rPr>
        <w:t>), бактериовыделение прекратилось у 69,5</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пациентов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70,7</w:t>
      </w:r>
      <w:r w:rsidR="00000709">
        <w:rPr>
          <w:rFonts w:ascii="Times New Roman" w:hAnsi="Times New Roman" w:cs="Times New Roman"/>
          <w:sz w:val="28"/>
          <w:szCs w:val="28"/>
        </w:rPr>
        <w:t> %</w:t>
      </w:r>
      <w:r w:rsidRPr="005E58C6">
        <w:rPr>
          <w:rFonts w:ascii="Times New Roman" w:hAnsi="Times New Roman" w:cs="Times New Roman"/>
          <w:sz w:val="28"/>
          <w:szCs w:val="28"/>
        </w:rPr>
        <w:t>; 2009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65,4</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181E00">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lastRenderedPageBreak/>
        <w:t xml:space="preserve"> Результаты лечения больных с рецидивами улучшаются, но меньшими темпами, чем при первичном туберкулезном процессе: к 12 месяцам лечения полости распада закрылись в 2018 году в 43,4</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случаев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44,1</w:t>
      </w:r>
      <w:r w:rsidR="00000709">
        <w:rPr>
          <w:rFonts w:ascii="Times New Roman" w:hAnsi="Times New Roman" w:cs="Times New Roman"/>
          <w:sz w:val="28"/>
          <w:szCs w:val="28"/>
        </w:rPr>
        <w:t> %</w:t>
      </w:r>
      <w:r w:rsidRPr="005E58C6">
        <w:rPr>
          <w:rFonts w:ascii="Times New Roman" w:hAnsi="Times New Roman" w:cs="Times New Roman"/>
          <w:sz w:val="28"/>
          <w:szCs w:val="28"/>
        </w:rPr>
        <w:t>; 2009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35,7</w:t>
      </w:r>
      <w:r w:rsidR="00000709">
        <w:rPr>
          <w:rFonts w:ascii="Times New Roman" w:hAnsi="Times New Roman" w:cs="Times New Roman"/>
          <w:sz w:val="28"/>
          <w:szCs w:val="28"/>
        </w:rPr>
        <w:t> %</w:t>
      </w:r>
      <w:r w:rsidRPr="005E58C6">
        <w:rPr>
          <w:rFonts w:ascii="Times New Roman" w:hAnsi="Times New Roman" w:cs="Times New Roman"/>
          <w:sz w:val="28"/>
          <w:szCs w:val="28"/>
        </w:rPr>
        <w:t>;), бактериовыделение прекратилось у 50,9</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пациентов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51,8</w:t>
      </w:r>
      <w:r w:rsidR="00000709">
        <w:rPr>
          <w:rFonts w:ascii="Times New Roman" w:hAnsi="Times New Roman" w:cs="Times New Roman"/>
          <w:sz w:val="28"/>
          <w:szCs w:val="28"/>
        </w:rPr>
        <w:t> %</w:t>
      </w:r>
      <w:r w:rsidRPr="005E58C6">
        <w:rPr>
          <w:rFonts w:ascii="Times New Roman" w:hAnsi="Times New Roman" w:cs="Times New Roman"/>
          <w:sz w:val="28"/>
          <w:szCs w:val="28"/>
        </w:rPr>
        <w:t>; 2009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43,5</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Показатели клинического излечения туберкулеза достигли в 2018 году</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37,3</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38,2</w:t>
      </w:r>
      <w:r w:rsidR="00000709">
        <w:rPr>
          <w:rFonts w:ascii="Times New Roman" w:hAnsi="Times New Roman" w:cs="Times New Roman"/>
          <w:sz w:val="28"/>
          <w:szCs w:val="28"/>
        </w:rPr>
        <w:t> %</w:t>
      </w:r>
      <w:r w:rsidRPr="005E58C6">
        <w:rPr>
          <w:rFonts w:ascii="Times New Roman" w:hAnsi="Times New Roman" w:cs="Times New Roman"/>
          <w:sz w:val="28"/>
          <w:szCs w:val="28"/>
        </w:rPr>
        <w:t>; 2005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28,5</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Существенно выросли показатели абациллирования среди контингентов пациентов, выделявших МБТ: 2005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30,8</w:t>
      </w:r>
      <w:r w:rsidR="00000709">
        <w:rPr>
          <w:rFonts w:ascii="Times New Roman" w:hAnsi="Times New Roman" w:cs="Times New Roman"/>
          <w:sz w:val="28"/>
          <w:szCs w:val="28"/>
        </w:rPr>
        <w:t> %</w:t>
      </w:r>
      <w:r w:rsidRPr="005E58C6">
        <w:rPr>
          <w:rFonts w:ascii="Times New Roman" w:hAnsi="Times New Roman" w:cs="Times New Roman"/>
          <w:sz w:val="28"/>
          <w:szCs w:val="28"/>
        </w:rPr>
        <w:t>;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51,5</w:t>
      </w:r>
      <w:r w:rsidR="00000709">
        <w:rPr>
          <w:rFonts w:ascii="Times New Roman" w:hAnsi="Times New Roman" w:cs="Times New Roman"/>
          <w:sz w:val="28"/>
          <w:szCs w:val="28"/>
        </w:rPr>
        <w:t> %</w:t>
      </w:r>
      <w:r w:rsidRPr="005E58C6">
        <w:rPr>
          <w:rFonts w:ascii="Times New Roman" w:hAnsi="Times New Roman" w:cs="Times New Roman"/>
          <w:sz w:val="28"/>
          <w:szCs w:val="28"/>
        </w:rPr>
        <w:t>; 2018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51,3</w:t>
      </w:r>
      <w:r w:rsidR="00000709">
        <w:rPr>
          <w:rFonts w:ascii="Times New Roman" w:hAnsi="Times New Roman" w:cs="Times New Roman"/>
          <w:sz w:val="28"/>
          <w:szCs w:val="28"/>
        </w:rPr>
        <w:t> %</w:t>
      </w:r>
      <w:r w:rsidRPr="005E58C6">
        <w:rPr>
          <w:rFonts w:ascii="Times New Roman" w:hAnsi="Times New Roman" w:cs="Times New Roman"/>
          <w:sz w:val="28"/>
          <w:szCs w:val="28"/>
        </w:rPr>
        <w:t>. Улучшился показатель абациллирования при МЛУ больных туберкулезом: 2005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5,7</w:t>
      </w:r>
      <w:r w:rsidR="00000709">
        <w:rPr>
          <w:rFonts w:ascii="Times New Roman" w:hAnsi="Times New Roman" w:cs="Times New Roman"/>
          <w:sz w:val="28"/>
          <w:szCs w:val="28"/>
        </w:rPr>
        <w:t> %</w:t>
      </w:r>
      <w:r w:rsidRPr="005E58C6">
        <w:rPr>
          <w:rFonts w:ascii="Times New Roman" w:hAnsi="Times New Roman" w:cs="Times New Roman"/>
          <w:sz w:val="28"/>
          <w:szCs w:val="28"/>
        </w:rPr>
        <w:t>;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28,7</w:t>
      </w:r>
      <w:r w:rsidR="00000709">
        <w:rPr>
          <w:rFonts w:ascii="Times New Roman" w:hAnsi="Times New Roman" w:cs="Times New Roman"/>
          <w:sz w:val="28"/>
          <w:szCs w:val="28"/>
        </w:rPr>
        <w:t> %</w:t>
      </w:r>
      <w:r w:rsidRPr="005E58C6">
        <w:rPr>
          <w:rFonts w:ascii="Times New Roman" w:hAnsi="Times New Roman" w:cs="Times New Roman"/>
          <w:sz w:val="28"/>
          <w:szCs w:val="28"/>
        </w:rPr>
        <w:t>; 2018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31,1</w:t>
      </w:r>
      <w:r w:rsidR="00000709">
        <w:rPr>
          <w:rFonts w:ascii="Times New Roman" w:hAnsi="Times New Roman" w:cs="Times New Roman"/>
          <w:sz w:val="28"/>
          <w:szCs w:val="28"/>
        </w:rPr>
        <w:t> %</w:t>
      </w:r>
      <w:r w:rsidRPr="005E58C6">
        <w:rPr>
          <w:rFonts w:ascii="Times New Roman" w:hAnsi="Times New Roman" w:cs="Times New Roman"/>
          <w:sz w:val="28"/>
          <w:szCs w:val="28"/>
        </w:rPr>
        <w:t>,  что является результатлм выделения средств федерального бюджета на приобретение дорогостоящих ПТП резервного ряда.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Наблюдается стабилизация показателя летальности состоявших на диспансерном учете пациентов с туберкулезом, который не изменился по сравнению с 2017 годом и составил 13,3</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(2012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11,6</w:t>
      </w:r>
      <w:r w:rsidR="00000709">
        <w:rPr>
          <w:rFonts w:ascii="Times New Roman" w:hAnsi="Times New Roman" w:cs="Times New Roman"/>
          <w:sz w:val="28"/>
          <w:szCs w:val="28"/>
        </w:rPr>
        <w:t> %</w:t>
      </w:r>
      <w:r w:rsidRPr="005E58C6">
        <w:rPr>
          <w:rFonts w:ascii="Times New Roman" w:hAnsi="Times New Roman" w:cs="Times New Roman"/>
          <w:sz w:val="28"/>
          <w:szCs w:val="28"/>
        </w:rPr>
        <w:t>). При этом в структуре летальности   сокращается доля пациентов, причиной смерти которых был туберкулез: 2009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56,3</w:t>
      </w:r>
      <w:r w:rsidR="00000709">
        <w:rPr>
          <w:rFonts w:ascii="Times New Roman" w:hAnsi="Times New Roman" w:cs="Times New Roman"/>
          <w:sz w:val="28"/>
          <w:szCs w:val="28"/>
        </w:rPr>
        <w:t> %</w:t>
      </w:r>
      <w:r w:rsidRPr="005E58C6">
        <w:rPr>
          <w:rFonts w:ascii="Times New Roman" w:hAnsi="Times New Roman" w:cs="Times New Roman"/>
          <w:sz w:val="28"/>
          <w:szCs w:val="28"/>
        </w:rPr>
        <w:t>;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31,8</w:t>
      </w:r>
      <w:r w:rsidR="00000709">
        <w:rPr>
          <w:rFonts w:ascii="Times New Roman" w:hAnsi="Times New Roman" w:cs="Times New Roman"/>
          <w:sz w:val="28"/>
          <w:szCs w:val="28"/>
        </w:rPr>
        <w:t> %</w:t>
      </w:r>
      <w:r w:rsidRPr="005E58C6">
        <w:rPr>
          <w:rFonts w:ascii="Times New Roman" w:hAnsi="Times New Roman" w:cs="Times New Roman"/>
          <w:sz w:val="28"/>
          <w:szCs w:val="28"/>
        </w:rPr>
        <w:t>; 2018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30,7</w:t>
      </w:r>
      <w:r w:rsidR="00000709">
        <w:rPr>
          <w:rFonts w:ascii="Times New Roman" w:hAnsi="Times New Roman" w:cs="Times New Roman"/>
          <w:sz w:val="28"/>
          <w:szCs w:val="28"/>
        </w:rPr>
        <w:t> %</w:t>
      </w:r>
      <w:r w:rsidRPr="005E58C6">
        <w:rPr>
          <w:rFonts w:ascii="Times New Roman" w:hAnsi="Times New Roman" w:cs="Times New Roman"/>
          <w:sz w:val="28"/>
          <w:szCs w:val="28"/>
        </w:rPr>
        <w:t>. Среди умерших по разных причинам пациентов с туберкулезом, состоявших на учете, были инфицированы ВИЧ: 2009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11,7</w:t>
      </w:r>
      <w:r w:rsidR="00000709">
        <w:rPr>
          <w:rFonts w:ascii="Times New Roman" w:hAnsi="Times New Roman" w:cs="Times New Roman"/>
          <w:sz w:val="28"/>
          <w:szCs w:val="28"/>
        </w:rPr>
        <w:t> %</w:t>
      </w:r>
      <w:r w:rsidRPr="005E58C6">
        <w:rPr>
          <w:rFonts w:ascii="Times New Roman" w:hAnsi="Times New Roman" w:cs="Times New Roman"/>
          <w:sz w:val="28"/>
          <w:szCs w:val="28"/>
        </w:rPr>
        <w:t>;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37,4</w:t>
      </w:r>
      <w:r w:rsidR="00000709">
        <w:rPr>
          <w:rFonts w:ascii="Times New Roman" w:hAnsi="Times New Roman" w:cs="Times New Roman"/>
          <w:sz w:val="28"/>
          <w:szCs w:val="28"/>
        </w:rPr>
        <w:t> %</w:t>
      </w:r>
      <w:r w:rsidRPr="005E58C6">
        <w:rPr>
          <w:rFonts w:ascii="Times New Roman" w:hAnsi="Times New Roman" w:cs="Times New Roman"/>
          <w:sz w:val="28"/>
          <w:szCs w:val="28"/>
        </w:rPr>
        <w:t>; 2018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39,0</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Летальность в туберкулезном стационаре для взрослых в 2018 г. составила в целом по России 6,1</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(2017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6,3</w:t>
      </w:r>
      <w:r w:rsidR="00000709">
        <w:rPr>
          <w:rFonts w:ascii="Times New Roman" w:hAnsi="Times New Roman" w:cs="Times New Roman"/>
          <w:sz w:val="28"/>
          <w:szCs w:val="28"/>
        </w:rPr>
        <w:t> %</w:t>
      </w:r>
      <w:r w:rsidRPr="005E58C6">
        <w:rPr>
          <w:rFonts w:ascii="Times New Roman" w:hAnsi="Times New Roman" w:cs="Times New Roman"/>
          <w:sz w:val="28"/>
          <w:szCs w:val="28"/>
        </w:rPr>
        <w:t>). В туберкулезных стационарах для детей умерло 5 детей (2005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18 детей, 2017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0 детей).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Летальность пациентов с туберкулезом органов дыхания в стационарах России сокращается: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3,8</w:t>
      </w:r>
      <w:r w:rsidR="00000709">
        <w:rPr>
          <w:rFonts w:ascii="Times New Roman" w:hAnsi="Times New Roman" w:cs="Times New Roman"/>
          <w:sz w:val="28"/>
          <w:szCs w:val="28"/>
        </w:rPr>
        <w:t> %</w:t>
      </w:r>
      <w:r w:rsidRPr="005E58C6">
        <w:rPr>
          <w:rFonts w:ascii="Times New Roman" w:hAnsi="Times New Roman" w:cs="Times New Roman"/>
          <w:sz w:val="28"/>
          <w:szCs w:val="28"/>
        </w:rPr>
        <w:t>; 2018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3,4</w:t>
      </w:r>
      <w:r w:rsidR="00000709">
        <w:rPr>
          <w:rFonts w:ascii="Times New Roman" w:hAnsi="Times New Roman" w:cs="Times New Roman"/>
          <w:sz w:val="28"/>
          <w:szCs w:val="28"/>
        </w:rPr>
        <w:t> %</w:t>
      </w:r>
      <w:r w:rsidRPr="005E58C6">
        <w:rPr>
          <w:rFonts w:ascii="Times New Roman" w:hAnsi="Times New Roman" w:cs="Times New Roman"/>
          <w:sz w:val="28"/>
          <w:szCs w:val="28"/>
        </w:rPr>
        <w:t>. Растет доля проведенных вскрытий по отношению к умершим пациентам: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81,9</w:t>
      </w:r>
      <w:r w:rsidR="00000709">
        <w:rPr>
          <w:rFonts w:ascii="Times New Roman" w:hAnsi="Times New Roman" w:cs="Times New Roman"/>
          <w:sz w:val="28"/>
          <w:szCs w:val="28"/>
        </w:rPr>
        <w:t> %</w:t>
      </w:r>
      <w:r w:rsidRPr="005E58C6">
        <w:rPr>
          <w:rFonts w:ascii="Times New Roman" w:hAnsi="Times New Roman" w:cs="Times New Roman"/>
          <w:sz w:val="28"/>
          <w:szCs w:val="28"/>
        </w:rPr>
        <w:t>; 2018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86,7</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 Доля расхождения диагноза от числа проведенных вскрытий при выписке из стационаров при туберкулезе органов дыхания находится примерно на одном уровне: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3,6</w:t>
      </w:r>
      <w:r w:rsidR="00000709">
        <w:rPr>
          <w:rFonts w:ascii="Times New Roman" w:hAnsi="Times New Roman" w:cs="Times New Roman"/>
          <w:sz w:val="28"/>
          <w:szCs w:val="28"/>
        </w:rPr>
        <w:t> %</w:t>
      </w:r>
      <w:r w:rsidRPr="005E58C6">
        <w:rPr>
          <w:rFonts w:ascii="Times New Roman" w:hAnsi="Times New Roman" w:cs="Times New Roman"/>
          <w:sz w:val="28"/>
          <w:szCs w:val="28"/>
        </w:rPr>
        <w:t>; 2018 год –3,5</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Сохраняется  низкой доля привитых вакциной Кальметта-Герена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БЦЖ) в роддомах России: 2005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89,1</w:t>
      </w:r>
      <w:r w:rsidR="00000709">
        <w:rPr>
          <w:rFonts w:ascii="Times New Roman" w:hAnsi="Times New Roman" w:cs="Times New Roman"/>
          <w:sz w:val="28"/>
          <w:szCs w:val="28"/>
        </w:rPr>
        <w:t> %</w:t>
      </w:r>
      <w:r w:rsidRPr="005E58C6">
        <w:rPr>
          <w:rFonts w:ascii="Times New Roman" w:hAnsi="Times New Roman" w:cs="Times New Roman"/>
          <w:sz w:val="28"/>
          <w:szCs w:val="28"/>
        </w:rPr>
        <w:t>;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81,4</w:t>
      </w:r>
      <w:r w:rsidR="00000709">
        <w:rPr>
          <w:rFonts w:ascii="Times New Roman" w:hAnsi="Times New Roman" w:cs="Times New Roman"/>
          <w:sz w:val="28"/>
          <w:szCs w:val="28"/>
        </w:rPr>
        <w:t> %</w:t>
      </w:r>
      <w:r w:rsidRPr="005E58C6">
        <w:rPr>
          <w:rFonts w:ascii="Times New Roman" w:hAnsi="Times New Roman" w:cs="Times New Roman"/>
          <w:sz w:val="28"/>
          <w:szCs w:val="28"/>
        </w:rPr>
        <w:t>; 2018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81,8</w:t>
      </w:r>
      <w:r w:rsidR="00000709">
        <w:rPr>
          <w:rFonts w:ascii="Times New Roman" w:hAnsi="Times New Roman" w:cs="Times New Roman"/>
          <w:sz w:val="28"/>
          <w:szCs w:val="28"/>
        </w:rPr>
        <w:t> %</w:t>
      </w:r>
      <w:r w:rsidRPr="005E58C6">
        <w:rPr>
          <w:rFonts w:ascii="Times New Roman" w:hAnsi="Times New Roman" w:cs="Times New Roman"/>
          <w:sz w:val="28"/>
          <w:szCs w:val="28"/>
        </w:rPr>
        <w:t>. Одна из причин сокращения доли привитых вакциной БЦЖ детей</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рост доли детей, родившихся от матерей с ВИЧ-инфекцией: 2005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0,5</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lastRenderedPageBreak/>
        <w:t>2013-2015 годы</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0,8</w:t>
      </w:r>
      <w:r w:rsidR="00000709">
        <w:rPr>
          <w:rFonts w:ascii="Times New Roman" w:hAnsi="Times New Roman" w:cs="Times New Roman"/>
          <w:sz w:val="28"/>
          <w:szCs w:val="28"/>
        </w:rPr>
        <w:t> %</w:t>
      </w:r>
      <w:r w:rsidRPr="005E58C6">
        <w:rPr>
          <w:rFonts w:ascii="Times New Roman" w:hAnsi="Times New Roman" w:cs="Times New Roman"/>
          <w:sz w:val="28"/>
          <w:szCs w:val="28"/>
        </w:rPr>
        <w:t>; 2016-2018 годы</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0,9</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от числа всех родившихся живыми детей.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Наиболее часто ВИЧ-инфекцию имели родившие женщины в Иркутской (2,6</w:t>
      </w:r>
      <w:r w:rsidR="00000709">
        <w:rPr>
          <w:rFonts w:ascii="Times New Roman" w:hAnsi="Times New Roman" w:cs="Times New Roman"/>
          <w:sz w:val="28"/>
          <w:szCs w:val="28"/>
        </w:rPr>
        <w:t> %</w:t>
      </w:r>
      <w:r w:rsidRPr="005E58C6">
        <w:rPr>
          <w:rFonts w:ascii="Times New Roman" w:hAnsi="Times New Roman" w:cs="Times New Roman"/>
          <w:sz w:val="28"/>
          <w:szCs w:val="28"/>
        </w:rPr>
        <w:t>), Кемеровской (2,6</w:t>
      </w:r>
      <w:r w:rsidR="00000709">
        <w:rPr>
          <w:rFonts w:ascii="Times New Roman" w:hAnsi="Times New Roman" w:cs="Times New Roman"/>
          <w:sz w:val="28"/>
          <w:szCs w:val="28"/>
        </w:rPr>
        <w:t> %</w:t>
      </w:r>
      <w:r w:rsidRPr="005E58C6">
        <w:rPr>
          <w:rFonts w:ascii="Times New Roman" w:hAnsi="Times New Roman" w:cs="Times New Roman"/>
          <w:sz w:val="28"/>
          <w:szCs w:val="28"/>
        </w:rPr>
        <w:t>), Оренбургской (1,9</w:t>
      </w:r>
      <w:r w:rsidR="00000709">
        <w:rPr>
          <w:rFonts w:ascii="Times New Roman" w:hAnsi="Times New Roman" w:cs="Times New Roman"/>
          <w:sz w:val="28"/>
          <w:szCs w:val="28"/>
        </w:rPr>
        <w:t> %</w:t>
      </w:r>
      <w:r w:rsidRPr="005E58C6">
        <w:rPr>
          <w:rFonts w:ascii="Times New Roman" w:hAnsi="Times New Roman" w:cs="Times New Roman"/>
          <w:sz w:val="28"/>
          <w:szCs w:val="28"/>
        </w:rPr>
        <w:t>), Самарской (2,3</w:t>
      </w:r>
      <w:r w:rsidR="00000709">
        <w:rPr>
          <w:rFonts w:ascii="Times New Roman" w:hAnsi="Times New Roman" w:cs="Times New Roman"/>
          <w:sz w:val="28"/>
          <w:szCs w:val="28"/>
        </w:rPr>
        <w:t> %</w:t>
      </w:r>
      <w:r w:rsidRPr="005E58C6">
        <w:rPr>
          <w:rFonts w:ascii="Times New Roman" w:hAnsi="Times New Roman" w:cs="Times New Roman"/>
          <w:sz w:val="28"/>
          <w:szCs w:val="28"/>
        </w:rPr>
        <w:t>) и Свердловской (2,7</w:t>
      </w:r>
      <w:r w:rsidR="00000709">
        <w:rPr>
          <w:rFonts w:ascii="Times New Roman" w:hAnsi="Times New Roman" w:cs="Times New Roman"/>
          <w:sz w:val="28"/>
          <w:szCs w:val="28"/>
        </w:rPr>
        <w:t> %</w:t>
      </w:r>
      <w:r w:rsidRPr="005E58C6">
        <w:rPr>
          <w:rFonts w:ascii="Times New Roman" w:hAnsi="Times New Roman" w:cs="Times New Roman"/>
          <w:sz w:val="28"/>
          <w:szCs w:val="28"/>
        </w:rPr>
        <w:t>) областях, Алтайском (1,8</w:t>
      </w:r>
      <w:r w:rsidR="00000709">
        <w:rPr>
          <w:rFonts w:ascii="Times New Roman" w:hAnsi="Times New Roman" w:cs="Times New Roman"/>
          <w:sz w:val="28"/>
          <w:szCs w:val="28"/>
        </w:rPr>
        <w:t> %</w:t>
      </w:r>
      <w:r w:rsidRPr="005E58C6">
        <w:rPr>
          <w:rFonts w:ascii="Times New Roman" w:hAnsi="Times New Roman" w:cs="Times New Roman"/>
          <w:sz w:val="28"/>
          <w:szCs w:val="28"/>
        </w:rPr>
        <w:t>) и Пермском (1,9</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краях.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Всего число детей в возрасте 0-14 лет, взятых на учет с поствакцинальными осложнениями по всем группам диспансерного учета, существенно сократилось: 2005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947 детей,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139 детей, 2018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149 детей. За 2005-2018 годы число поствакцинальных осложнений сократилось в 6,4 раза.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Таким образом, в России улучшается эпидемическая ситуация по туберкулезу, о чем говорит динамика основных эпидемиологических показателей по туберкулезу. </w:t>
      </w:r>
      <w:r w:rsidR="0081736E">
        <w:rPr>
          <w:rFonts w:ascii="Times New Roman" w:hAnsi="Times New Roman" w:cs="Times New Roman"/>
          <w:sz w:val="28"/>
          <w:szCs w:val="28"/>
        </w:rPr>
        <w:t xml:space="preserve">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Среди постоянного населения 85 субъектов Российской Федерации наиболее </w:t>
      </w:r>
      <w:r w:rsidR="0081736E">
        <w:rPr>
          <w:rFonts w:ascii="Times New Roman" w:hAnsi="Times New Roman" w:cs="Times New Roman"/>
          <w:sz w:val="28"/>
          <w:szCs w:val="28"/>
        </w:rPr>
        <w:t xml:space="preserve">сложная </w:t>
      </w:r>
      <w:r w:rsidRPr="005E58C6">
        <w:rPr>
          <w:rFonts w:ascii="Times New Roman" w:hAnsi="Times New Roman" w:cs="Times New Roman"/>
          <w:sz w:val="28"/>
          <w:szCs w:val="28"/>
        </w:rPr>
        <w:t>эпидемическая ситуация по туберкулезу:</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Центральный федеральный округ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Смоленская область (54 ранговое место), Тверская область (50 ранговое место);</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Северо-Западный федеральный округ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Псковская область (47 ранговое место), республика Коми (37 ранговое место);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Южный федеральный округ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Республика Калмыкия (64 ранговое место), Астраханская область (69 ранговое место), Волгоградская область (71 ранговое место);</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Северо-Кавказский федеральный округ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Республика Ингушетия (42 ранговое место), Кабардино-Балкарская Республика (58 ранговое место);</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Приволжский федеральный округ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Оренбургская область (67 ранговое место), Самарская область (62 ранговое место), Ульяновская область (59 ранговое место), Пермский край (73-74 ранговое место);</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Уральский федеральный округ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Курганская область (78 ранговое место), Свердловская область (75 ранговое место);</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Сибирский федеральный округ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Иркутская область (81 ранговое место), Кемеровская область (73-74 ранговое место), Новосибирская область (80 ранговое место), Алтайский край (78 ранговое место), Красноярский край (76 ранговое место), Республика Алтай (72 ранговое место), Республика Тыва (85 ранговое место);</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lastRenderedPageBreak/>
        <w:t xml:space="preserve">Дальневосточный федеральный округ </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Амурская область (77 ранговое место), Приморский край (82 ранговое место), Еврейская автономная область (83 ранговое место), Чукотский автономный округ (84 ранговое место).</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 </w:t>
      </w:r>
    </w:p>
    <w:p w:rsid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 </w:t>
      </w:r>
    </w:p>
    <w:p w:rsidR="00181E00" w:rsidRDefault="00181E00" w:rsidP="005E58C6">
      <w:pPr>
        <w:widowControl w:val="0"/>
        <w:spacing w:after="0" w:line="312" w:lineRule="auto"/>
        <w:ind w:firstLine="709"/>
        <w:jc w:val="both"/>
        <w:rPr>
          <w:rFonts w:ascii="Times New Roman" w:hAnsi="Times New Roman" w:cs="Times New Roman"/>
          <w:sz w:val="28"/>
          <w:szCs w:val="28"/>
        </w:rPr>
      </w:pPr>
    </w:p>
    <w:p w:rsidR="00181E00" w:rsidRDefault="00181E00" w:rsidP="005E58C6">
      <w:pPr>
        <w:widowControl w:val="0"/>
        <w:spacing w:after="0" w:line="312" w:lineRule="auto"/>
        <w:ind w:firstLine="709"/>
        <w:jc w:val="both"/>
        <w:rPr>
          <w:rFonts w:ascii="Times New Roman" w:hAnsi="Times New Roman" w:cs="Times New Roman"/>
          <w:sz w:val="28"/>
          <w:szCs w:val="28"/>
        </w:rPr>
      </w:pPr>
    </w:p>
    <w:p w:rsidR="00181E00" w:rsidRDefault="00181E00" w:rsidP="005E58C6">
      <w:pPr>
        <w:widowControl w:val="0"/>
        <w:spacing w:after="0" w:line="312" w:lineRule="auto"/>
        <w:ind w:firstLine="709"/>
        <w:jc w:val="both"/>
        <w:rPr>
          <w:rFonts w:ascii="Times New Roman" w:hAnsi="Times New Roman" w:cs="Times New Roman"/>
          <w:sz w:val="28"/>
          <w:szCs w:val="28"/>
        </w:rPr>
      </w:pPr>
    </w:p>
    <w:p w:rsidR="00181E00" w:rsidRDefault="00181E00" w:rsidP="005E58C6">
      <w:pPr>
        <w:widowControl w:val="0"/>
        <w:spacing w:after="0" w:line="312" w:lineRule="auto"/>
        <w:ind w:firstLine="709"/>
        <w:jc w:val="both"/>
        <w:rPr>
          <w:rFonts w:ascii="Times New Roman" w:hAnsi="Times New Roman" w:cs="Times New Roman"/>
          <w:sz w:val="28"/>
          <w:szCs w:val="28"/>
        </w:rPr>
      </w:pPr>
    </w:p>
    <w:p w:rsidR="00181E00" w:rsidRDefault="00181E00" w:rsidP="005E58C6">
      <w:pPr>
        <w:widowControl w:val="0"/>
        <w:spacing w:after="0" w:line="312" w:lineRule="auto"/>
        <w:ind w:firstLine="709"/>
        <w:jc w:val="both"/>
        <w:rPr>
          <w:rFonts w:ascii="Times New Roman" w:hAnsi="Times New Roman" w:cs="Times New Roman"/>
          <w:sz w:val="28"/>
          <w:szCs w:val="28"/>
        </w:rPr>
      </w:pPr>
    </w:p>
    <w:p w:rsidR="00181E00" w:rsidRDefault="00181E00" w:rsidP="005E58C6">
      <w:pPr>
        <w:widowControl w:val="0"/>
        <w:spacing w:after="0" w:line="312" w:lineRule="auto"/>
        <w:ind w:firstLine="709"/>
        <w:jc w:val="both"/>
        <w:rPr>
          <w:rFonts w:ascii="Times New Roman" w:hAnsi="Times New Roman" w:cs="Times New Roman"/>
          <w:sz w:val="28"/>
          <w:szCs w:val="28"/>
        </w:rPr>
      </w:pPr>
    </w:p>
    <w:p w:rsidR="00181E00" w:rsidRDefault="00181E00" w:rsidP="005E58C6">
      <w:pPr>
        <w:widowControl w:val="0"/>
        <w:spacing w:after="0" w:line="312" w:lineRule="auto"/>
        <w:ind w:firstLine="709"/>
        <w:jc w:val="both"/>
        <w:rPr>
          <w:rFonts w:ascii="Times New Roman" w:hAnsi="Times New Roman" w:cs="Times New Roman"/>
          <w:sz w:val="28"/>
          <w:szCs w:val="28"/>
        </w:rPr>
      </w:pPr>
    </w:p>
    <w:p w:rsidR="00181E00" w:rsidRDefault="00181E00" w:rsidP="005E58C6">
      <w:pPr>
        <w:widowControl w:val="0"/>
        <w:spacing w:after="0" w:line="312" w:lineRule="auto"/>
        <w:ind w:firstLine="709"/>
        <w:jc w:val="both"/>
        <w:rPr>
          <w:rFonts w:ascii="Times New Roman" w:hAnsi="Times New Roman" w:cs="Times New Roman"/>
          <w:sz w:val="28"/>
          <w:szCs w:val="28"/>
        </w:rPr>
      </w:pPr>
    </w:p>
    <w:p w:rsidR="00181E00" w:rsidRDefault="00181E00" w:rsidP="005E58C6">
      <w:pPr>
        <w:widowControl w:val="0"/>
        <w:spacing w:after="0" w:line="312" w:lineRule="auto"/>
        <w:ind w:firstLine="709"/>
        <w:jc w:val="both"/>
        <w:rPr>
          <w:rFonts w:ascii="Times New Roman" w:hAnsi="Times New Roman" w:cs="Times New Roman"/>
          <w:sz w:val="28"/>
          <w:szCs w:val="28"/>
        </w:rPr>
      </w:pPr>
    </w:p>
    <w:p w:rsidR="00181E00" w:rsidRDefault="00181E00" w:rsidP="005E58C6">
      <w:pPr>
        <w:widowControl w:val="0"/>
        <w:spacing w:after="0" w:line="312" w:lineRule="auto"/>
        <w:ind w:firstLine="709"/>
        <w:jc w:val="both"/>
        <w:rPr>
          <w:rFonts w:ascii="Times New Roman" w:hAnsi="Times New Roman" w:cs="Times New Roman"/>
          <w:sz w:val="28"/>
          <w:szCs w:val="28"/>
        </w:rPr>
      </w:pPr>
    </w:p>
    <w:p w:rsidR="00181E00" w:rsidRDefault="00181E00" w:rsidP="005E58C6">
      <w:pPr>
        <w:widowControl w:val="0"/>
        <w:spacing w:after="0" w:line="312" w:lineRule="auto"/>
        <w:ind w:firstLine="709"/>
        <w:jc w:val="both"/>
        <w:rPr>
          <w:rFonts w:ascii="Times New Roman" w:hAnsi="Times New Roman" w:cs="Times New Roman"/>
          <w:sz w:val="28"/>
          <w:szCs w:val="28"/>
        </w:rPr>
      </w:pPr>
    </w:p>
    <w:p w:rsidR="00181E00" w:rsidRDefault="00181E00" w:rsidP="005E58C6">
      <w:pPr>
        <w:widowControl w:val="0"/>
        <w:spacing w:after="0" w:line="312" w:lineRule="auto"/>
        <w:ind w:firstLine="709"/>
        <w:jc w:val="both"/>
        <w:rPr>
          <w:rFonts w:ascii="Times New Roman" w:hAnsi="Times New Roman" w:cs="Times New Roman"/>
          <w:sz w:val="28"/>
          <w:szCs w:val="28"/>
        </w:rPr>
      </w:pPr>
    </w:p>
    <w:p w:rsidR="00181E00" w:rsidRDefault="00181E00" w:rsidP="005E58C6">
      <w:pPr>
        <w:widowControl w:val="0"/>
        <w:spacing w:after="0" w:line="312" w:lineRule="auto"/>
        <w:ind w:firstLine="709"/>
        <w:jc w:val="both"/>
        <w:rPr>
          <w:rFonts w:ascii="Times New Roman" w:hAnsi="Times New Roman" w:cs="Times New Roman"/>
          <w:sz w:val="28"/>
          <w:szCs w:val="28"/>
        </w:rPr>
      </w:pPr>
    </w:p>
    <w:p w:rsidR="00181E00" w:rsidRDefault="00181E00" w:rsidP="005E58C6">
      <w:pPr>
        <w:widowControl w:val="0"/>
        <w:spacing w:after="0" w:line="312" w:lineRule="auto"/>
        <w:ind w:firstLine="709"/>
        <w:jc w:val="both"/>
        <w:rPr>
          <w:rFonts w:ascii="Times New Roman" w:hAnsi="Times New Roman" w:cs="Times New Roman"/>
          <w:sz w:val="28"/>
          <w:szCs w:val="28"/>
        </w:rPr>
      </w:pPr>
    </w:p>
    <w:p w:rsidR="00181E00" w:rsidRDefault="00181E00" w:rsidP="005E58C6">
      <w:pPr>
        <w:widowControl w:val="0"/>
        <w:spacing w:after="0" w:line="312" w:lineRule="auto"/>
        <w:ind w:firstLine="709"/>
        <w:jc w:val="both"/>
        <w:rPr>
          <w:rFonts w:ascii="Times New Roman" w:hAnsi="Times New Roman" w:cs="Times New Roman"/>
          <w:sz w:val="28"/>
          <w:szCs w:val="28"/>
        </w:rPr>
      </w:pPr>
    </w:p>
    <w:p w:rsidR="00181E00" w:rsidRDefault="00181E00" w:rsidP="005E58C6">
      <w:pPr>
        <w:widowControl w:val="0"/>
        <w:spacing w:after="0" w:line="312" w:lineRule="auto"/>
        <w:ind w:firstLine="709"/>
        <w:jc w:val="both"/>
        <w:rPr>
          <w:rFonts w:ascii="Times New Roman" w:hAnsi="Times New Roman" w:cs="Times New Roman"/>
          <w:sz w:val="28"/>
          <w:szCs w:val="28"/>
        </w:rPr>
      </w:pPr>
    </w:p>
    <w:p w:rsidR="00181E00" w:rsidRDefault="00181E00" w:rsidP="005E58C6">
      <w:pPr>
        <w:widowControl w:val="0"/>
        <w:spacing w:after="0" w:line="312" w:lineRule="auto"/>
        <w:ind w:firstLine="709"/>
        <w:jc w:val="both"/>
        <w:rPr>
          <w:rFonts w:ascii="Times New Roman" w:hAnsi="Times New Roman" w:cs="Times New Roman"/>
          <w:sz w:val="28"/>
          <w:szCs w:val="28"/>
        </w:rPr>
      </w:pPr>
    </w:p>
    <w:p w:rsidR="00181E00" w:rsidRDefault="00181E00" w:rsidP="005E58C6">
      <w:pPr>
        <w:widowControl w:val="0"/>
        <w:spacing w:after="0" w:line="312" w:lineRule="auto"/>
        <w:ind w:firstLine="709"/>
        <w:jc w:val="both"/>
        <w:rPr>
          <w:rFonts w:ascii="Times New Roman" w:hAnsi="Times New Roman" w:cs="Times New Roman"/>
          <w:sz w:val="28"/>
          <w:szCs w:val="28"/>
        </w:rPr>
      </w:pPr>
    </w:p>
    <w:p w:rsidR="00181E00" w:rsidRDefault="00181E00" w:rsidP="005E58C6">
      <w:pPr>
        <w:widowControl w:val="0"/>
        <w:spacing w:after="0" w:line="312" w:lineRule="auto"/>
        <w:ind w:firstLine="709"/>
        <w:jc w:val="both"/>
        <w:rPr>
          <w:rFonts w:ascii="Times New Roman" w:hAnsi="Times New Roman" w:cs="Times New Roman"/>
          <w:sz w:val="28"/>
          <w:szCs w:val="28"/>
        </w:rPr>
      </w:pPr>
    </w:p>
    <w:p w:rsidR="0081736E" w:rsidRDefault="0081736E" w:rsidP="005E58C6">
      <w:pPr>
        <w:widowControl w:val="0"/>
        <w:spacing w:after="0" w:line="312" w:lineRule="auto"/>
        <w:ind w:firstLine="709"/>
        <w:jc w:val="both"/>
        <w:rPr>
          <w:rFonts w:ascii="Times New Roman" w:hAnsi="Times New Roman" w:cs="Times New Roman"/>
          <w:sz w:val="28"/>
          <w:szCs w:val="28"/>
        </w:rPr>
      </w:pPr>
    </w:p>
    <w:p w:rsidR="0081736E" w:rsidRDefault="0081736E" w:rsidP="005E58C6">
      <w:pPr>
        <w:widowControl w:val="0"/>
        <w:spacing w:after="0" w:line="312" w:lineRule="auto"/>
        <w:ind w:firstLine="709"/>
        <w:jc w:val="both"/>
        <w:rPr>
          <w:rFonts w:ascii="Times New Roman" w:hAnsi="Times New Roman" w:cs="Times New Roman"/>
          <w:sz w:val="28"/>
          <w:szCs w:val="28"/>
        </w:rPr>
      </w:pPr>
    </w:p>
    <w:p w:rsidR="0081736E" w:rsidRDefault="0081736E" w:rsidP="005E58C6">
      <w:pPr>
        <w:widowControl w:val="0"/>
        <w:spacing w:after="0" w:line="312" w:lineRule="auto"/>
        <w:ind w:firstLine="709"/>
        <w:jc w:val="both"/>
        <w:rPr>
          <w:rFonts w:ascii="Times New Roman" w:hAnsi="Times New Roman" w:cs="Times New Roman"/>
          <w:sz w:val="28"/>
          <w:szCs w:val="28"/>
        </w:rPr>
      </w:pPr>
    </w:p>
    <w:p w:rsidR="0081736E" w:rsidRDefault="0081736E" w:rsidP="005E58C6">
      <w:pPr>
        <w:widowControl w:val="0"/>
        <w:spacing w:after="0" w:line="312" w:lineRule="auto"/>
        <w:ind w:firstLine="709"/>
        <w:jc w:val="both"/>
        <w:rPr>
          <w:rFonts w:ascii="Times New Roman" w:hAnsi="Times New Roman" w:cs="Times New Roman"/>
          <w:sz w:val="28"/>
          <w:szCs w:val="28"/>
        </w:rPr>
      </w:pPr>
    </w:p>
    <w:p w:rsidR="00181E00" w:rsidRPr="005E58C6" w:rsidRDefault="00181E00" w:rsidP="005E58C6">
      <w:pPr>
        <w:widowControl w:val="0"/>
        <w:spacing w:after="0" w:line="312" w:lineRule="auto"/>
        <w:ind w:firstLine="709"/>
        <w:jc w:val="both"/>
        <w:rPr>
          <w:rFonts w:ascii="Times New Roman" w:hAnsi="Times New Roman" w:cs="Times New Roman"/>
          <w:sz w:val="28"/>
          <w:szCs w:val="28"/>
        </w:rPr>
      </w:pPr>
    </w:p>
    <w:p w:rsidR="005E58C6" w:rsidRPr="00181E00" w:rsidRDefault="005E58C6" w:rsidP="005E58C6">
      <w:pPr>
        <w:widowControl w:val="0"/>
        <w:spacing w:after="0" w:line="312" w:lineRule="auto"/>
        <w:ind w:firstLine="709"/>
        <w:jc w:val="both"/>
        <w:rPr>
          <w:rFonts w:ascii="Times New Roman" w:hAnsi="Times New Roman" w:cs="Times New Roman"/>
          <w:b/>
          <w:sz w:val="28"/>
          <w:szCs w:val="28"/>
        </w:rPr>
      </w:pPr>
      <w:r w:rsidRPr="00181E00">
        <w:rPr>
          <w:rFonts w:ascii="Times New Roman" w:hAnsi="Times New Roman" w:cs="Times New Roman"/>
          <w:b/>
          <w:sz w:val="28"/>
          <w:szCs w:val="28"/>
        </w:rPr>
        <w:lastRenderedPageBreak/>
        <w:t>Раздел 4. Реализация программы государственных гарантий бесплатного оказания гражданам медицинской помощи, в том числе с участием медицинских организаций частной системы здравоохранения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целях обеспечения конституционных прав граждан Российской Федерации на бесплатное оказание медицинской помощи постановлением Правительства Российской Федерации от 8 декабря 2017 г. </w:t>
      </w:r>
      <w:r>
        <w:rPr>
          <w:rFonts w:ascii="Times New Roman" w:hAnsi="Times New Roman" w:cs="Times New Roman"/>
          <w:sz w:val="28"/>
          <w:szCs w:val="28"/>
        </w:rPr>
        <w:t>№ </w:t>
      </w:r>
      <w:r w:rsidRPr="005E58C6">
        <w:rPr>
          <w:rFonts w:ascii="Times New Roman" w:hAnsi="Times New Roman" w:cs="Times New Roman"/>
          <w:sz w:val="28"/>
          <w:szCs w:val="28"/>
        </w:rPr>
        <w:t>1492 утверждена Программа государственных гарантий бесплатного оказания гражданам медицинской помощи на 2018 год и на плановый период 2019 и 2020 годов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Программа государственных гарантий).</w:t>
      </w:r>
    </w:p>
    <w:p w:rsidR="005E58C6" w:rsidRPr="005E58C6" w:rsidRDefault="005E58C6" w:rsidP="00181E00">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Программой государственных гарантий на 2018 год  определены 2 основных приоритета: дальнейшее развитие медицинской помощи по профилям «онкология» и «медицинская реабилитация».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Для пациентов с онкологическими заболеваниями сокращен предельный срок ожидания оказания специализированной медицинской помощи до 14  календарных дней с момента установления диагноза заболевания.</w:t>
      </w:r>
    </w:p>
    <w:p w:rsidR="005E58C6" w:rsidRPr="005E58C6" w:rsidRDefault="005E58C6" w:rsidP="00181E00">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 профилю «медицинская реабилитация» предусмотрено существенное увеличение нормативов объема и финансовых затрат на единицу объема медицинской реабилитации в стационарных условиях в 2018 году по сравнению с 2017 годом (по объему</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на 23,1</w:t>
      </w:r>
      <w:r w:rsidR="00000709">
        <w:rPr>
          <w:rFonts w:ascii="Times New Roman" w:hAnsi="Times New Roman" w:cs="Times New Roman"/>
          <w:sz w:val="28"/>
          <w:szCs w:val="28"/>
        </w:rPr>
        <w:t> %</w:t>
      </w:r>
      <w:r w:rsidRPr="005E58C6">
        <w:rPr>
          <w:rFonts w:ascii="Times New Roman" w:hAnsi="Times New Roman" w:cs="Times New Roman"/>
          <w:sz w:val="28"/>
          <w:szCs w:val="28"/>
        </w:rPr>
        <w:t>; по стоимости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на 40,7</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Программой на 2018 год предусмотрено, что транспортировка пациентов, страдающих хронической почечной недостаточностью, до места получения медицинской помощи методом заместительной почечной терапии  и обратно может осуществляться за счет бюджетных ассигнований бюджетов субъектов Российской Федерации.</w:t>
      </w:r>
    </w:p>
    <w:p w:rsidR="005E58C6" w:rsidRPr="005E58C6" w:rsidRDefault="005E58C6" w:rsidP="00181E00">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целях повышения доступности высокотехнологичной медицинской помощи в 2018 году в базовую программу ОМС включено дополнительно 6  методов высокотехнологичной медицинской помощи.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Программой на 2018 год установлен новый способ финансирования медицинских организаций: по подушевому нормативу финансирования на прикрепившихся к медицинской организации лиц для оплаты медицинской помощи в амбулаторных, стационарных условиях и в условиях дневного стационара, то есть по всем видам и условиям предоставляемой медицинской организацией медицинской помощи с учетом показателей результативности </w:t>
      </w:r>
      <w:r w:rsidRPr="005E58C6">
        <w:rPr>
          <w:rFonts w:ascii="Times New Roman" w:hAnsi="Times New Roman" w:cs="Times New Roman"/>
          <w:sz w:val="28"/>
          <w:szCs w:val="28"/>
        </w:rPr>
        <w:lastRenderedPageBreak/>
        <w:t>ее деятельности (включая показатели объема медицинской помощи).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Реализация территориальных программ государственных гарантий бесплатного оказания гражданам медицинской помощи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территориальные программы) в субъектах Российской Федерации в 2018 году осуществлялась в соответствии с Программой государственных гарантий.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Расходы на реализацию территориальных программ в 2018 году (без учета средств федерального бюджета) составили 2 584,2 млрд рублей, что на 18,8</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выше соответствующих расходов 2017 года (2 175,4 млрд рублей).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Расходы   бюджетных ассигнований  субъектов Российской  Федерации (без учета межбюджетных трансфертов, передаваемых в систему обязательного медицинского страхования) в 2018 году составили 632,1 млрд рублей (в 2017 году</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 545,9  млрд рублей), средства обязательного медицинского страхования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1 952,1 млрд рублей (в 2017 году</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 1 629,5  млрд рублей).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в 61 субъекте Российской Федерации сохранялся дефицит финансового обеспечения территориальных программ за счет бюджетных ассигнований консолидированных бюджетов субъектов Российской Федерации, который составил 103,8 млрд рублей (28,6</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потребности в бюджетных ассигнованиях бюджетов субъектов Российской Федерации, рассчитанной в соответствии с установленными на 2018 год федеральными нормативами).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Наибольший размер дефицита финансового обеспечения территориальных программ за счет бюджетных ассигнований бюджетов субъектов Российской Федерации (более 50,0</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потребности) в 2018 году имели 12 субъектов Российской Федерации: Республика Марий-Эл (71,0</w:t>
      </w:r>
      <w:r w:rsidR="00000709">
        <w:rPr>
          <w:rFonts w:ascii="Times New Roman" w:hAnsi="Times New Roman" w:cs="Times New Roman"/>
          <w:sz w:val="28"/>
          <w:szCs w:val="28"/>
        </w:rPr>
        <w:t> %</w:t>
      </w:r>
      <w:r w:rsidRPr="005E58C6">
        <w:rPr>
          <w:rFonts w:ascii="Times New Roman" w:hAnsi="Times New Roman" w:cs="Times New Roman"/>
          <w:sz w:val="28"/>
          <w:szCs w:val="28"/>
        </w:rPr>
        <w:t>), Республика Дагестан (67,3</w:t>
      </w:r>
      <w:r w:rsidR="00000709">
        <w:rPr>
          <w:rFonts w:ascii="Times New Roman" w:hAnsi="Times New Roman" w:cs="Times New Roman"/>
          <w:sz w:val="28"/>
          <w:szCs w:val="28"/>
        </w:rPr>
        <w:t> %</w:t>
      </w:r>
      <w:r w:rsidRPr="005E58C6">
        <w:rPr>
          <w:rFonts w:ascii="Times New Roman" w:hAnsi="Times New Roman" w:cs="Times New Roman"/>
          <w:sz w:val="28"/>
          <w:szCs w:val="28"/>
        </w:rPr>
        <w:t>), Карачаево-Черкесская Республика (62,7</w:t>
      </w:r>
      <w:r w:rsidR="00000709">
        <w:rPr>
          <w:rFonts w:ascii="Times New Roman" w:hAnsi="Times New Roman" w:cs="Times New Roman"/>
          <w:sz w:val="28"/>
          <w:szCs w:val="28"/>
        </w:rPr>
        <w:t> %</w:t>
      </w:r>
      <w:r w:rsidRPr="005E58C6">
        <w:rPr>
          <w:rFonts w:ascii="Times New Roman" w:hAnsi="Times New Roman" w:cs="Times New Roman"/>
          <w:sz w:val="28"/>
          <w:szCs w:val="28"/>
        </w:rPr>
        <w:t>), Республика Ингушетия (62,6</w:t>
      </w:r>
      <w:r w:rsidR="00000709">
        <w:rPr>
          <w:rFonts w:ascii="Times New Roman" w:hAnsi="Times New Roman" w:cs="Times New Roman"/>
          <w:sz w:val="28"/>
          <w:szCs w:val="28"/>
        </w:rPr>
        <w:t> %</w:t>
      </w:r>
      <w:r w:rsidRPr="005E58C6">
        <w:rPr>
          <w:rFonts w:ascii="Times New Roman" w:hAnsi="Times New Roman" w:cs="Times New Roman"/>
          <w:sz w:val="28"/>
          <w:szCs w:val="28"/>
        </w:rPr>
        <w:t>),  Забайкальский край (61,6</w:t>
      </w:r>
      <w:r w:rsidR="00000709">
        <w:rPr>
          <w:rFonts w:ascii="Times New Roman" w:hAnsi="Times New Roman" w:cs="Times New Roman"/>
          <w:sz w:val="28"/>
          <w:szCs w:val="28"/>
        </w:rPr>
        <w:t> %</w:t>
      </w:r>
      <w:r w:rsidRPr="005E58C6">
        <w:rPr>
          <w:rFonts w:ascii="Times New Roman" w:hAnsi="Times New Roman" w:cs="Times New Roman"/>
          <w:sz w:val="28"/>
          <w:szCs w:val="28"/>
        </w:rPr>
        <w:t>), Саратовская область (57,6</w:t>
      </w:r>
      <w:r w:rsidR="00000709">
        <w:rPr>
          <w:rFonts w:ascii="Times New Roman" w:hAnsi="Times New Roman" w:cs="Times New Roman"/>
          <w:sz w:val="28"/>
          <w:szCs w:val="28"/>
        </w:rPr>
        <w:t> %</w:t>
      </w:r>
      <w:r w:rsidRPr="005E58C6">
        <w:rPr>
          <w:rFonts w:ascii="Times New Roman" w:hAnsi="Times New Roman" w:cs="Times New Roman"/>
          <w:sz w:val="28"/>
          <w:szCs w:val="28"/>
        </w:rPr>
        <w:t>), Астраханская область (56,1</w:t>
      </w:r>
      <w:r w:rsidR="00000709">
        <w:rPr>
          <w:rFonts w:ascii="Times New Roman" w:hAnsi="Times New Roman" w:cs="Times New Roman"/>
          <w:sz w:val="28"/>
          <w:szCs w:val="28"/>
        </w:rPr>
        <w:t> %</w:t>
      </w:r>
      <w:r w:rsidRPr="005E58C6">
        <w:rPr>
          <w:rFonts w:ascii="Times New Roman" w:hAnsi="Times New Roman" w:cs="Times New Roman"/>
          <w:sz w:val="28"/>
          <w:szCs w:val="28"/>
        </w:rPr>
        <w:t>), Республика Алтай (55,9</w:t>
      </w:r>
      <w:r w:rsidR="00000709">
        <w:rPr>
          <w:rFonts w:ascii="Times New Roman" w:hAnsi="Times New Roman" w:cs="Times New Roman"/>
          <w:sz w:val="28"/>
          <w:szCs w:val="28"/>
        </w:rPr>
        <w:t> %</w:t>
      </w:r>
      <w:r w:rsidRPr="005E58C6">
        <w:rPr>
          <w:rFonts w:ascii="Times New Roman" w:hAnsi="Times New Roman" w:cs="Times New Roman"/>
          <w:sz w:val="28"/>
          <w:szCs w:val="28"/>
        </w:rPr>
        <w:t>), Кировская область (55,9</w:t>
      </w:r>
      <w:r w:rsidR="00000709">
        <w:rPr>
          <w:rFonts w:ascii="Times New Roman" w:hAnsi="Times New Roman" w:cs="Times New Roman"/>
          <w:sz w:val="28"/>
          <w:szCs w:val="28"/>
        </w:rPr>
        <w:t> %</w:t>
      </w:r>
      <w:r w:rsidRPr="005E58C6">
        <w:rPr>
          <w:rFonts w:ascii="Times New Roman" w:hAnsi="Times New Roman" w:cs="Times New Roman"/>
          <w:sz w:val="28"/>
          <w:szCs w:val="28"/>
        </w:rPr>
        <w:t>), Тамбовская область (52,8</w:t>
      </w:r>
      <w:r w:rsidR="00000709">
        <w:rPr>
          <w:rFonts w:ascii="Times New Roman" w:hAnsi="Times New Roman" w:cs="Times New Roman"/>
          <w:sz w:val="28"/>
          <w:szCs w:val="28"/>
        </w:rPr>
        <w:t> %</w:t>
      </w:r>
      <w:r w:rsidRPr="005E58C6">
        <w:rPr>
          <w:rFonts w:ascii="Times New Roman" w:hAnsi="Times New Roman" w:cs="Times New Roman"/>
          <w:sz w:val="28"/>
          <w:szCs w:val="28"/>
        </w:rPr>
        <w:t>), Кабардино-Балкарская Республика (52,2</w:t>
      </w:r>
      <w:r w:rsidR="00000709">
        <w:rPr>
          <w:rFonts w:ascii="Times New Roman" w:hAnsi="Times New Roman" w:cs="Times New Roman"/>
          <w:sz w:val="28"/>
          <w:szCs w:val="28"/>
        </w:rPr>
        <w:t> %</w:t>
      </w:r>
      <w:r w:rsidRPr="005E58C6">
        <w:rPr>
          <w:rFonts w:ascii="Times New Roman" w:hAnsi="Times New Roman" w:cs="Times New Roman"/>
          <w:sz w:val="28"/>
          <w:szCs w:val="28"/>
        </w:rPr>
        <w:t>), Амурская область (52,1</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Территориальные программы в 2018 году являлись бездефицитными в 24  субъектах Российской Федерации: республиках Коми, Крым, Саха (Якутия); Камчатском и Краснодарском краях; Белгородской, Владимирской, Калужской, Ленинградской, Московской, Свердловской, Тверской, Тульской, </w:t>
      </w:r>
      <w:r w:rsidRPr="005E58C6">
        <w:rPr>
          <w:rFonts w:ascii="Times New Roman" w:hAnsi="Times New Roman" w:cs="Times New Roman"/>
          <w:sz w:val="28"/>
          <w:szCs w:val="28"/>
        </w:rPr>
        <w:lastRenderedPageBreak/>
        <w:t>Ярославской, Магаданской, Сахалинской, Тюменской областях; городах Москве, Санкт-Петербурге, Севастополе; Ненецком, Ханты-Мансийском, Ямало-Ненецком, Чукотском автономных округах.</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Утвержденная стоимость территориальных программ обязательного медицинского страхования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ОМС) в целом по Российской Федерации в 2018 году составила 1 953,5 млрд рублей, не включая затраты на обеспечение выполнения территориальными фондами обязательного медицинского страхования своих функций.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Фактические расходы на реализацию территориальных программ ОМС (включая затраты на обеспечение выполнения территориальными фондами обязательного медицинского страхования своих функций) составили 1 913,9 млрд рублей.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Уровень исполнения территориальных программ обязательного медицинского страхования в части оплаты оказанной медицинской помощи     (не включены затраты на обеспечение выполнения территориальными фондами обязательного медицинского страхования своих функций и ведение дела страховыми медицинскими организациями) в целом по Российской Федерации в 2018 году составил 97,3</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от их утвержденной стоимости. </w:t>
      </w:r>
    </w:p>
    <w:p w:rsidR="005E58C6" w:rsidRPr="005E58C6" w:rsidRDefault="005E58C6" w:rsidP="00181E00">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3  субъектах Российской Федерации и в г. Байконуре указанный показатель составил менее 90</w:t>
      </w:r>
      <w:r w:rsidR="00000709">
        <w:rPr>
          <w:rFonts w:ascii="Times New Roman" w:hAnsi="Times New Roman" w:cs="Times New Roman"/>
          <w:sz w:val="28"/>
          <w:szCs w:val="28"/>
        </w:rPr>
        <w:t> %</w:t>
      </w:r>
      <w:r w:rsidRPr="005E58C6">
        <w:rPr>
          <w:rFonts w:ascii="Times New Roman" w:hAnsi="Times New Roman" w:cs="Times New Roman"/>
          <w:sz w:val="28"/>
          <w:szCs w:val="28"/>
        </w:rPr>
        <w:t>, при этом наименьшее исполнение выявлено в г. Байконуре (80,2</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Финансовое обеспечение территориальных программ ОМС в отчетном году осуществлялось за счет субвенций Федерального фонда обязательного медицинского страхования, межбюджетных трансфертов</w:t>
      </w:r>
      <w:r w:rsidR="0081736E">
        <w:rPr>
          <w:rFonts w:ascii="Times New Roman" w:hAnsi="Times New Roman" w:cs="Times New Roman"/>
          <w:sz w:val="28"/>
          <w:szCs w:val="28"/>
        </w:rPr>
        <w:t xml:space="preserve"> из</w:t>
      </w:r>
      <w:r w:rsidRPr="005E58C6">
        <w:rPr>
          <w:rFonts w:ascii="Times New Roman" w:hAnsi="Times New Roman" w:cs="Times New Roman"/>
          <w:sz w:val="28"/>
          <w:szCs w:val="28"/>
        </w:rPr>
        <w:t xml:space="preserve"> бюджетов субъектов Российской Федерации и прочих поступлений.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общий размер предоставленных из бюджета Федерального фонда обязательного медицинского страхования средств на финансовое обеспечение территориальных программ ОМС составил 1 870,5 млрд рублей (95,8</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от утвержденной стоимости территориальных программ ОМС</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1 953,5 млрд рублей), в том числе в виде субвенций</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1 856,9 млрд. рублей, которые являлись основным источником финансового обеспечения территориальных программ ОМС.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Размер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определялся исходя из </w:t>
      </w:r>
      <w:r w:rsidRPr="005E58C6">
        <w:rPr>
          <w:rFonts w:ascii="Times New Roman" w:hAnsi="Times New Roman" w:cs="Times New Roman"/>
          <w:sz w:val="28"/>
          <w:szCs w:val="28"/>
        </w:rPr>
        <w:lastRenderedPageBreak/>
        <w:t>численности застрахованных лиц, норматива финансового обеспечения базовой программы ОМС, установленного в Программе государственных гарантий, и коэффициентов дифференциации, рассчитываемых в целях учета спецификации субъектов Российской Федерации.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За счет субвенции Федерального фонда обязательного медицинского страхования оказывались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при заболеваниях и состояниях, включенных в базовую программу ОМС.</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Фактические расходы средств ОМС на реализацию территориальных программ ОМС в части оплаты оказанной медицинской помощи (без учета средств на обеспечение выполнения территориальными фондами обязательного медицинского страхования своих функций и ведение дела страховыми медицинскими организациями)  в расчете на 1 застрахованное лицо составили 12 982,8 рублей, без учета влияния коэффициентов дифференциации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10 985,3 рублей, что на 1,6</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выше установленного Программой государственных гарантий подушевого норматива финансирования (10 812,7 рублей).</w:t>
      </w:r>
    </w:p>
    <w:p w:rsidR="005E58C6" w:rsidRPr="005E58C6" w:rsidRDefault="005E58C6" w:rsidP="00181E00">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Фактические расходы средств ОМС на реализацию территориальных программ ОМС в части оплаты оказанной медицинской помощи в расчете на 1</w:t>
      </w:r>
      <w:r w:rsidR="00181E00">
        <w:rPr>
          <w:rFonts w:ascii="Times New Roman" w:hAnsi="Times New Roman" w:cs="Times New Roman"/>
          <w:sz w:val="28"/>
          <w:szCs w:val="28"/>
        </w:rPr>
        <w:t> </w:t>
      </w:r>
      <w:r w:rsidRPr="005E58C6">
        <w:rPr>
          <w:rFonts w:ascii="Times New Roman" w:hAnsi="Times New Roman" w:cs="Times New Roman"/>
          <w:sz w:val="28"/>
          <w:szCs w:val="28"/>
        </w:rPr>
        <w:t xml:space="preserve">застрахованное лицо в 66 субъектах Российской Федерации и в </w:t>
      </w:r>
      <w:r w:rsidR="00181E00">
        <w:rPr>
          <w:rFonts w:ascii="Times New Roman" w:hAnsi="Times New Roman" w:cs="Times New Roman"/>
          <w:sz w:val="28"/>
          <w:szCs w:val="28"/>
        </w:rPr>
        <w:t>г. </w:t>
      </w:r>
      <w:r w:rsidRPr="005E58C6">
        <w:rPr>
          <w:rFonts w:ascii="Times New Roman" w:hAnsi="Times New Roman" w:cs="Times New Roman"/>
          <w:sz w:val="28"/>
          <w:szCs w:val="28"/>
        </w:rPr>
        <w:t>Байконуре не достигли величины установленного Программой госгарантий норматива. Наименьший уровень указанных расходов отмечен: в Республике Калмыкии (-18,0</w:t>
      </w:r>
      <w:r w:rsidR="00000709">
        <w:rPr>
          <w:rFonts w:ascii="Times New Roman" w:hAnsi="Times New Roman" w:cs="Times New Roman"/>
          <w:sz w:val="28"/>
          <w:szCs w:val="28"/>
        </w:rPr>
        <w:t> %</w:t>
      </w:r>
      <w:r w:rsidRPr="005E58C6">
        <w:rPr>
          <w:rFonts w:ascii="Times New Roman" w:hAnsi="Times New Roman" w:cs="Times New Roman"/>
          <w:sz w:val="28"/>
          <w:szCs w:val="28"/>
        </w:rPr>
        <w:t>), Карачаево-Черкесской Республике (-10,6</w:t>
      </w:r>
      <w:r w:rsidR="00000709">
        <w:rPr>
          <w:rFonts w:ascii="Times New Roman" w:hAnsi="Times New Roman" w:cs="Times New Roman"/>
          <w:sz w:val="28"/>
          <w:szCs w:val="28"/>
        </w:rPr>
        <w:t> %</w:t>
      </w:r>
      <w:r w:rsidRPr="005E58C6">
        <w:rPr>
          <w:rFonts w:ascii="Times New Roman" w:hAnsi="Times New Roman" w:cs="Times New Roman"/>
          <w:sz w:val="28"/>
          <w:szCs w:val="28"/>
        </w:rPr>
        <w:t>), Еврейской автономной области (-12,6</w:t>
      </w:r>
      <w:r w:rsidR="00000709">
        <w:rPr>
          <w:rFonts w:ascii="Times New Roman" w:hAnsi="Times New Roman" w:cs="Times New Roman"/>
          <w:sz w:val="28"/>
          <w:szCs w:val="28"/>
        </w:rPr>
        <w:t> %</w:t>
      </w:r>
      <w:r w:rsidRPr="005E58C6">
        <w:rPr>
          <w:rFonts w:ascii="Times New Roman" w:hAnsi="Times New Roman" w:cs="Times New Roman"/>
          <w:sz w:val="28"/>
          <w:szCs w:val="28"/>
        </w:rPr>
        <w:t>), Новгородской (-14,2</w:t>
      </w:r>
      <w:r w:rsidR="00000709">
        <w:rPr>
          <w:rFonts w:ascii="Times New Roman" w:hAnsi="Times New Roman" w:cs="Times New Roman"/>
          <w:sz w:val="28"/>
          <w:szCs w:val="28"/>
        </w:rPr>
        <w:t> %</w:t>
      </w:r>
      <w:r w:rsidRPr="005E58C6">
        <w:rPr>
          <w:rFonts w:ascii="Times New Roman" w:hAnsi="Times New Roman" w:cs="Times New Roman"/>
          <w:sz w:val="28"/>
          <w:szCs w:val="28"/>
        </w:rPr>
        <w:t>), Тульской (-10,1</w:t>
      </w:r>
      <w:r w:rsidR="00000709">
        <w:rPr>
          <w:rFonts w:ascii="Times New Roman" w:hAnsi="Times New Roman" w:cs="Times New Roman"/>
          <w:sz w:val="28"/>
          <w:szCs w:val="28"/>
        </w:rPr>
        <w:t> %</w:t>
      </w:r>
      <w:r w:rsidRPr="005E58C6">
        <w:rPr>
          <w:rFonts w:ascii="Times New Roman" w:hAnsi="Times New Roman" w:cs="Times New Roman"/>
          <w:sz w:val="28"/>
          <w:szCs w:val="28"/>
        </w:rPr>
        <w:t>) областях, г. Байконуре (-23,3</w:t>
      </w:r>
      <w:r w:rsidR="00000709">
        <w:rPr>
          <w:rFonts w:ascii="Times New Roman" w:hAnsi="Times New Roman" w:cs="Times New Roman"/>
          <w:sz w:val="28"/>
          <w:szCs w:val="28"/>
        </w:rPr>
        <w:t> %</w:t>
      </w:r>
      <w:r w:rsidRPr="005E58C6">
        <w:rPr>
          <w:rFonts w:ascii="Times New Roman" w:hAnsi="Times New Roman" w:cs="Times New Roman"/>
          <w:sz w:val="28"/>
          <w:szCs w:val="28"/>
        </w:rPr>
        <w:t>); наибольший: в Чукотском (+40,8</w:t>
      </w:r>
      <w:r w:rsidR="00000709">
        <w:rPr>
          <w:rFonts w:ascii="Times New Roman" w:hAnsi="Times New Roman" w:cs="Times New Roman"/>
          <w:sz w:val="28"/>
          <w:szCs w:val="28"/>
        </w:rPr>
        <w:t> %</w:t>
      </w:r>
      <w:r w:rsidRPr="005E58C6">
        <w:rPr>
          <w:rFonts w:ascii="Times New Roman" w:hAnsi="Times New Roman" w:cs="Times New Roman"/>
          <w:sz w:val="28"/>
          <w:szCs w:val="28"/>
        </w:rPr>
        <w:t>),   Ямало-Ненецком (+27,8</w:t>
      </w:r>
      <w:r w:rsidR="00000709">
        <w:rPr>
          <w:rFonts w:ascii="Times New Roman" w:hAnsi="Times New Roman" w:cs="Times New Roman"/>
          <w:sz w:val="28"/>
          <w:szCs w:val="28"/>
        </w:rPr>
        <w:t> %</w:t>
      </w:r>
      <w:r w:rsidRPr="005E58C6">
        <w:rPr>
          <w:rFonts w:ascii="Times New Roman" w:hAnsi="Times New Roman" w:cs="Times New Roman"/>
          <w:sz w:val="28"/>
          <w:szCs w:val="28"/>
        </w:rPr>
        <w:t>) автономных округах, Ленинградской (+24,3</w:t>
      </w:r>
      <w:r w:rsidR="00000709">
        <w:rPr>
          <w:rFonts w:ascii="Times New Roman" w:hAnsi="Times New Roman" w:cs="Times New Roman"/>
          <w:sz w:val="28"/>
          <w:szCs w:val="28"/>
        </w:rPr>
        <w:t> %</w:t>
      </w:r>
      <w:r w:rsidRPr="005E58C6">
        <w:rPr>
          <w:rFonts w:ascii="Times New Roman" w:hAnsi="Times New Roman" w:cs="Times New Roman"/>
          <w:sz w:val="28"/>
          <w:szCs w:val="28"/>
        </w:rPr>
        <w:t>), Тюменской (+20,2</w:t>
      </w:r>
      <w:r w:rsidR="00000709">
        <w:rPr>
          <w:rFonts w:ascii="Times New Roman" w:hAnsi="Times New Roman" w:cs="Times New Roman"/>
          <w:sz w:val="28"/>
          <w:szCs w:val="28"/>
        </w:rPr>
        <w:t> %</w:t>
      </w:r>
      <w:r w:rsidRPr="005E58C6">
        <w:rPr>
          <w:rFonts w:ascii="Times New Roman" w:hAnsi="Times New Roman" w:cs="Times New Roman"/>
          <w:sz w:val="28"/>
          <w:szCs w:val="28"/>
        </w:rPr>
        <w:t>), Сахалинской (+52,5</w:t>
      </w:r>
      <w:r w:rsidR="00000709">
        <w:rPr>
          <w:rFonts w:ascii="Times New Roman" w:hAnsi="Times New Roman" w:cs="Times New Roman"/>
          <w:sz w:val="28"/>
          <w:szCs w:val="28"/>
        </w:rPr>
        <w:t> %</w:t>
      </w:r>
      <w:r w:rsidRPr="005E58C6">
        <w:rPr>
          <w:rFonts w:ascii="Times New Roman" w:hAnsi="Times New Roman" w:cs="Times New Roman"/>
          <w:sz w:val="28"/>
          <w:szCs w:val="28"/>
        </w:rPr>
        <w:t>) областях, в г.</w:t>
      </w:r>
      <w:r w:rsidR="00181E00">
        <w:rPr>
          <w:rFonts w:ascii="Times New Roman" w:hAnsi="Times New Roman" w:cs="Times New Roman"/>
          <w:sz w:val="28"/>
          <w:szCs w:val="28"/>
        </w:rPr>
        <w:t> </w:t>
      </w:r>
      <w:r w:rsidRPr="005E58C6">
        <w:rPr>
          <w:rFonts w:ascii="Times New Roman" w:hAnsi="Times New Roman" w:cs="Times New Roman"/>
          <w:sz w:val="28"/>
          <w:szCs w:val="28"/>
        </w:rPr>
        <w:t>Санкт-Петербурге (+26,3</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p>
    <w:p w:rsidR="005E58C6" w:rsidRPr="00181E00" w:rsidRDefault="005E58C6" w:rsidP="005E58C6">
      <w:pPr>
        <w:widowControl w:val="0"/>
        <w:spacing w:after="0" w:line="312" w:lineRule="auto"/>
        <w:ind w:firstLine="709"/>
        <w:jc w:val="both"/>
        <w:rPr>
          <w:rFonts w:ascii="Times New Roman" w:hAnsi="Times New Roman" w:cs="Times New Roman"/>
          <w:i/>
          <w:sz w:val="28"/>
          <w:szCs w:val="28"/>
        </w:rPr>
      </w:pPr>
      <w:r w:rsidRPr="00181E00">
        <w:rPr>
          <w:rFonts w:ascii="Times New Roman" w:hAnsi="Times New Roman" w:cs="Times New Roman"/>
          <w:i/>
          <w:sz w:val="28"/>
          <w:szCs w:val="28"/>
        </w:rPr>
        <w:t>Реализация территориальных программ обязательного медицинского страхования по видам и условиям оказания медицинской помощи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Средние нормативы объема медицинской помощи по видам и условиям </w:t>
      </w:r>
      <w:r w:rsidRPr="005E58C6">
        <w:rPr>
          <w:rFonts w:ascii="Times New Roman" w:hAnsi="Times New Roman" w:cs="Times New Roman"/>
          <w:sz w:val="28"/>
          <w:szCs w:val="28"/>
        </w:rPr>
        <w:lastRenderedPageBreak/>
        <w:t>ее оказания и их фактическая реализация в рамках территориальных программ ОМС, отражены в табл. 4.1.</w:t>
      </w:r>
    </w:p>
    <w:p w:rsidR="005E58C6" w:rsidRPr="005E58C6" w:rsidRDefault="005E58C6" w:rsidP="00181E00">
      <w:pPr>
        <w:widowControl w:val="0"/>
        <w:spacing w:after="0" w:line="312" w:lineRule="auto"/>
        <w:ind w:firstLine="709"/>
        <w:jc w:val="right"/>
        <w:rPr>
          <w:rFonts w:ascii="Times New Roman" w:hAnsi="Times New Roman" w:cs="Times New Roman"/>
          <w:sz w:val="28"/>
          <w:szCs w:val="28"/>
        </w:rPr>
      </w:pPr>
      <w:r w:rsidRPr="005E58C6">
        <w:rPr>
          <w:rFonts w:ascii="Times New Roman" w:hAnsi="Times New Roman" w:cs="Times New Roman"/>
          <w:sz w:val="28"/>
          <w:szCs w:val="28"/>
        </w:rPr>
        <w:t xml:space="preserve">     Таблица 4.1.</w:t>
      </w:r>
    </w:p>
    <w:p w:rsidR="005E58C6" w:rsidRPr="00181E00" w:rsidRDefault="005E58C6" w:rsidP="00181E00">
      <w:pPr>
        <w:widowControl w:val="0"/>
        <w:spacing w:after="0" w:line="240" w:lineRule="auto"/>
        <w:jc w:val="center"/>
        <w:rPr>
          <w:rFonts w:ascii="Times New Roman" w:hAnsi="Times New Roman" w:cs="Times New Roman"/>
          <w:b/>
          <w:sz w:val="28"/>
          <w:szCs w:val="28"/>
        </w:rPr>
      </w:pPr>
      <w:r w:rsidRPr="00181E00">
        <w:rPr>
          <w:rFonts w:ascii="Times New Roman" w:hAnsi="Times New Roman" w:cs="Times New Roman"/>
          <w:b/>
          <w:sz w:val="28"/>
          <w:szCs w:val="28"/>
        </w:rPr>
        <w:t>Средние нормативы объема медицинской помощи по видам и</w:t>
      </w:r>
    </w:p>
    <w:p w:rsidR="005E58C6" w:rsidRPr="00181E00" w:rsidRDefault="005E58C6" w:rsidP="00181E00">
      <w:pPr>
        <w:widowControl w:val="0"/>
        <w:spacing w:after="0" w:line="240" w:lineRule="auto"/>
        <w:jc w:val="center"/>
        <w:rPr>
          <w:rFonts w:ascii="Times New Roman" w:hAnsi="Times New Roman" w:cs="Times New Roman"/>
          <w:b/>
          <w:sz w:val="28"/>
          <w:szCs w:val="28"/>
        </w:rPr>
      </w:pPr>
      <w:r w:rsidRPr="00181E00">
        <w:rPr>
          <w:rFonts w:ascii="Times New Roman" w:hAnsi="Times New Roman" w:cs="Times New Roman"/>
          <w:b/>
          <w:sz w:val="28"/>
          <w:szCs w:val="28"/>
        </w:rPr>
        <w:t>условиям ее оказания и их фактическая реализация в рамках</w:t>
      </w:r>
    </w:p>
    <w:p w:rsidR="00181E00" w:rsidRDefault="005E58C6" w:rsidP="00181E00">
      <w:pPr>
        <w:widowControl w:val="0"/>
        <w:spacing w:after="0" w:line="240" w:lineRule="auto"/>
        <w:jc w:val="center"/>
        <w:rPr>
          <w:rFonts w:ascii="Times New Roman" w:hAnsi="Times New Roman" w:cs="Times New Roman"/>
          <w:b/>
          <w:sz w:val="28"/>
          <w:szCs w:val="28"/>
        </w:rPr>
      </w:pPr>
      <w:r w:rsidRPr="00181E00">
        <w:rPr>
          <w:rFonts w:ascii="Times New Roman" w:hAnsi="Times New Roman" w:cs="Times New Roman"/>
          <w:b/>
          <w:sz w:val="28"/>
          <w:szCs w:val="28"/>
        </w:rPr>
        <w:t>территориальных программ обязательного медицинского страхования</w:t>
      </w:r>
    </w:p>
    <w:p w:rsidR="005E58C6" w:rsidRPr="00181E00" w:rsidRDefault="005E58C6" w:rsidP="00181E00">
      <w:pPr>
        <w:widowControl w:val="0"/>
        <w:spacing w:after="0" w:line="240" w:lineRule="auto"/>
        <w:jc w:val="center"/>
        <w:rPr>
          <w:rFonts w:ascii="Times New Roman" w:hAnsi="Times New Roman" w:cs="Times New Roman"/>
          <w:b/>
          <w:sz w:val="28"/>
          <w:szCs w:val="28"/>
        </w:rPr>
      </w:pPr>
      <w:r w:rsidRPr="00181E00">
        <w:rPr>
          <w:rFonts w:ascii="Times New Roman" w:hAnsi="Times New Roman" w:cs="Times New Roman"/>
          <w:b/>
          <w:sz w:val="28"/>
          <w:szCs w:val="28"/>
        </w:rPr>
        <w:t>в 2018 году</w:t>
      </w:r>
    </w:p>
    <w:tbl>
      <w:tblPr>
        <w:tblStyle w:val="a9"/>
        <w:tblW w:w="0" w:type="auto"/>
        <w:tblLook w:val="04A0"/>
      </w:tblPr>
      <w:tblGrid>
        <w:gridCol w:w="1885"/>
        <w:gridCol w:w="2144"/>
        <w:gridCol w:w="1895"/>
        <w:gridCol w:w="1798"/>
        <w:gridCol w:w="1848"/>
      </w:tblGrid>
      <w:tr w:rsidR="00181E00" w:rsidRPr="00595981" w:rsidTr="00DF1213">
        <w:tc>
          <w:tcPr>
            <w:tcW w:w="1900" w:type="dxa"/>
            <w:vMerge w:val="restart"/>
          </w:tcPr>
          <w:p w:rsidR="00181E00" w:rsidRPr="00595981" w:rsidRDefault="00181E00" w:rsidP="00DF1213">
            <w:pPr>
              <w:jc w:val="center"/>
              <w:rPr>
                <w:rFonts w:ascii="Times New Roman" w:hAnsi="Times New Roman"/>
                <w:sz w:val="24"/>
                <w:szCs w:val="24"/>
              </w:rPr>
            </w:pPr>
            <w:r w:rsidRPr="00595981">
              <w:rPr>
                <w:rFonts w:ascii="Times New Roman" w:hAnsi="Times New Roman"/>
                <w:sz w:val="24"/>
                <w:szCs w:val="24"/>
              </w:rPr>
              <w:t>Виды и условия оказания медицинской помощи</w:t>
            </w:r>
          </w:p>
        </w:tc>
        <w:tc>
          <w:tcPr>
            <w:tcW w:w="2042" w:type="dxa"/>
            <w:vMerge w:val="restart"/>
          </w:tcPr>
          <w:p w:rsidR="00181E00" w:rsidRPr="00595981" w:rsidRDefault="00181E00" w:rsidP="00DF1213">
            <w:pPr>
              <w:jc w:val="center"/>
              <w:rPr>
                <w:rFonts w:ascii="Times New Roman" w:hAnsi="Times New Roman"/>
                <w:sz w:val="24"/>
                <w:szCs w:val="24"/>
              </w:rPr>
            </w:pPr>
            <w:r w:rsidRPr="00595981">
              <w:rPr>
                <w:rFonts w:ascii="Times New Roman" w:hAnsi="Times New Roman"/>
                <w:sz w:val="24"/>
                <w:szCs w:val="24"/>
              </w:rPr>
              <w:t>Единица измерения</w:t>
            </w:r>
          </w:p>
        </w:tc>
        <w:tc>
          <w:tcPr>
            <w:tcW w:w="1903" w:type="dxa"/>
            <w:vMerge w:val="restart"/>
          </w:tcPr>
          <w:p w:rsidR="00181E00" w:rsidRPr="00595981" w:rsidRDefault="00181E00" w:rsidP="00DF1213">
            <w:pPr>
              <w:jc w:val="center"/>
              <w:rPr>
                <w:rFonts w:ascii="Times New Roman" w:hAnsi="Times New Roman"/>
                <w:sz w:val="24"/>
                <w:szCs w:val="24"/>
              </w:rPr>
            </w:pPr>
            <w:r w:rsidRPr="00595981">
              <w:rPr>
                <w:rFonts w:ascii="Times New Roman" w:hAnsi="Times New Roman"/>
                <w:sz w:val="24"/>
                <w:szCs w:val="24"/>
              </w:rPr>
              <w:t>Норматив базовой программы обязательного медицинского страхования (на 1 застрахованное лицо)</w:t>
            </w:r>
          </w:p>
        </w:tc>
        <w:tc>
          <w:tcPr>
            <w:tcW w:w="3726" w:type="dxa"/>
            <w:gridSpan w:val="2"/>
          </w:tcPr>
          <w:p w:rsidR="00181E00" w:rsidRPr="00595981" w:rsidRDefault="00181E00" w:rsidP="00DF1213">
            <w:pPr>
              <w:jc w:val="center"/>
              <w:rPr>
                <w:rFonts w:ascii="Times New Roman" w:hAnsi="Times New Roman"/>
                <w:sz w:val="24"/>
                <w:szCs w:val="24"/>
              </w:rPr>
            </w:pPr>
            <w:r w:rsidRPr="00595981">
              <w:rPr>
                <w:rFonts w:ascii="Times New Roman" w:hAnsi="Times New Roman"/>
                <w:sz w:val="24"/>
                <w:szCs w:val="24"/>
              </w:rPr>
              <w:t>Фактический объем медицинской помощи, оказанной за счет средств обязательного медицинского страхования ( на 1 застрахованное лицо)</w:t>
            </w:r>
          </w:p>
        </w:tc>
      </w:tr>
      <w:tr w:rsidR="00181E00" w:rsidRPr="00595981" w:rsidTr="00DF1213">
        <w:tc>
          <w:tcPr>
            <w:tcW w:w="1900" w:type="dxa"/>
            <w:vMerge/>
          </w:tcPr>
          <w:p w:rsidR="00181E00" w:rsidRPr="00595981" w:rsidRDefault="00181E00" w:rsidP="00DF1213">
            <w:pPr>
              <w:jc w:val="center"/>
              <w:rPr>
                <w:rFonts w:ascii="Times New Roman" w:hAnsi="Times New Roman"/>
                <w:b/>
                <w:sz w:val="24"/>
                <w:szCs w:val="24"/>
              </w:rPr>
            </w:pPr>
          </w:p>
        </w:tc>
        <w:tc>
          <w:tcPr>
            <w:tcW w:w="2042" w:type="dxa"/>
            <w:vMerge/>
          </w:tcPr>
          <w:p w:rsidR="00181E00" w:rsidRPr="00595981" w:rsidRDefault="00181E00" w:rsidP="00DF1213">
            <w:pPr>
              <w:jc w:val="center"/>
              <w:rPr>
                <w:rFonts w:ascii="Times New Roman" w:hAnsi="Times New Roman"/>
                <w:b/>
                <w:sz w:val="24"/>
                <w:szCs w:val="24"/>
              </w:rPr>
            </w:pPr>
          </w:p>
        </w:tc>
        <w:tc>
          <w:tcPr>
            <w:tcW w:w="1903" w:type="dxa"/>
            <w:vMerge/>
          </w:tcPr>
          <w:p w:rsidR="00181E00" w:rsidRPr="00595981" w:rsidRDefault="00181E00" w:rsidP="00DF1213">
            <w:pPr>
              <w:jc w:val="center"/>
              <w:rPr>
                <w:rFonts w:ascii="Times New Roman" w:hAnsi="Times New Roman"/>
                <w:b/>
                <w:sz w:val="24"/>
                <w:szCs w:val="24"/>
              </w:rPr>
            </w:pPr>
          </w:p>
        </w:tc>
        <w:tc>
          <w:tcPr>
            <w:tcW w:w="1864" w:type="dxa"/>
          </w:tcPr>
          <w:p w:rsidR="00181E00" w:rsidRPr="00595981" w:rsidRDefault="00181E00" w:rsidP="00DF1213">
            <w:pPr>
              <w:jc w:val="center"/>
              <w:rPr>
                <w:rFonts w:ascii="Times New Roman" w:hAnsi="Times New Roman"/>
                <w:sz w:val="24"/>
                <w:szCs w:val="24"/>
              </w:rPr>
            </w:pPr>
            <w:r w:rsidRPr="00595981">
              <w:rPr>
                <w:rFonts w:ascii="Times New Roman" w:hAnsi="Times New Roman"/>
                <w:sz w:val="24"/>
                <w:szCs w:val="24"/>
              </w:rPr>
              <w:t>всего</w:t>
            </w:r>
          </w:p>
        </w:tc>
        <w:tc>
          <w:tcPr>
            <w:tcW w:w="1862" w:type="dxa"/>
          </w:tcPr>
          <w:p w:rsidR="00181E00" w:rsidRPr="00595981" w:rsidRDefault="00181E00" w:rsidP="00DF1213">
            <w:pPr>
              <w:jc w:val="center"/>
              <w:rPr>
                <w:rFonts w:ascii="Times New Roman" w:hAnsi="Times New Roman"/>
                <w:sz w:val="24"/>
                <w:szCs w:val="24"/>
              </w:rPr>
            </w:pPr>
            <w:r w:rsidRPr="00595981">
              <w:rPr>
                <w:rFonts w:ascii="Times New Roman" w:hAnsi="Times New Roman"/>
                <w:sz w:val="24"/>
                <w:szCs w:val="24"/>
              </w:rPr>
              <w:t>в т.ч. в рамках базовой программы обязательного медицинского страхования</w:t>
            </w:r>
          </w:p>
        </w:tc>
      </w:tr>
      <w:tr w:rsidR="00181E00" w:rsidRPr="00595981" w:rsidTr="00DF1213">
        <w:tc>
          <w:tcPr>
            <w:tcW w:w="1900" w:type="dxa"/>
          </w:tcPr>
          <w:p w:rsidR="00181E00" w:rsidRPr="00595981" w:rsidRDefault="00181E00" w:rsidP="00DF1213">
            <w:pPr>
              <w:jc w:val="center"/>
              <w:rPr>
                <w:rFonts w:ascii="Times New Roman" w:hAnsi="Times New Roman"/>
                <w:sz w:val="24"/>
                <w:szCs w:val="24"/>
              </w:rPr>
            </w:pPr>
            <w:r w:rsidRPr="00595981">
              <w:rPr>
                <w:rFonts w:ascii="Times New Roman" w:hAnsi="Times New Roman"/>
                <w:sz w:val="24"/>
                <w:szCs w:val="24"/>
              </w:rPr>
              <w:t>Скорая медицинская помощь</w:t>
            </w:r>
          </w:p>
        </w:tc>
        <w:tc>
          <w:tcPr>
            <w:tcW w:w="2042" w:type="dxa"/>
          </w:tcPr>
          <w:p w:rsidR="00181E00" w:rsidRPr="00595981" w:rsidRDefault="00181E00" w:rsidP="00DF1213">
            <w:pPr>
              <w:jc w:val="center"/>
              <w:rPr>
                <w:rFonts w:ascii="Times New Roman" w:hAnsi="Times New Roman"/>
                <w:sz w:val="24"/>
                <w:szCs w:val="24"/>
              </w:rPr>
            </w:pPr>
            <w:r w:rsidRPr="00595981">
              <w:rPr>
                <w:rFonts w:ascii="Times New Roman" w:hAnsi="Times New Roman"/>
                <w:sz w:val="24"/>
                <w:szCs w:val="24"/>
              </w:rPr>
              <w:t>вызов</w:t>
            </w:r>
          </w:p>
        </w:tc>
        <w:tc>
          <w:tcPr>
            <w:tcW w:w="1903" w:type="dxa"/>
          </w:tcPr>
          <w:p w:rsidR="00181E00" w:rsidRPr="00595981" w:rsidRDefault="00181E00" w:rsidP="00DF1213">
            <w:pPr>
              <w:jc w:val="center"/>
              <w:rPr>
                <w:rFonts w:ascii="Times New Roman" w:hAnsi="Times New Roman"/>
                <w:sz w:val="24"/>
                <w:szCs w:val="24"/>
              </w:rPr>
            </w:pPr>
            <w:r w:rsidRPr="00595981">
              <w:rPr>
                <w:rFonts w:ascii="Times New Roman" w:hAnsi="Times New Roman"/>
                <w:sz w:val="24"/>
                <w:szCs w:val="24"/>
              </w:rPr>
              <w:t>0,300</w:t>
            </w:r>
          </w:p>
        </w:tc>
        <w:tc>
          <w:tcPr>
            <w:tcW w:w="1864" w:type="dxa"/>
          </w:tcPr>
          <w:p w:rsidR="00181E00" w:rsidRPr="00595981" w:rsidRDefault="00181E00" w:rsidP="00DF1213">
            <w:pPr>
              <w:jc w:val="center"/>
              <w:rPr>
                <w:rFonts w:ascii="Times New Roman" w:hAnsi="Times New Roman"/>
                <w:sz w:val="24"/>
                <w:szCs w:val="24"/>
              </w:rPr>
            </w:pPr>
            <w:r w:rsidRPr="00595981">
              <w:rPr>
                <w:rFonts w:ascii="Times New Roman" w:hAnsi="Times New Roman"/>
                <w:sz w:val="24"/>
                <w:szCs w:val="24"/>
              </w:rPr>
              <w:t>0,268</w:t>
            </w:r>
          </w:p>
        </w:tc>
        <w:tc>
          <w:tcPr>
            <w:tcW w:w="1862" w:type="dxa"/>
          </w:tcPr>
          <w:p w:rsidR="00181E00" w:rsidRPr="00595981" w:rsidRDefault="00181E00" w:rsidP="00DF1213">
            <w:pPr>
              <w:jc w:val="center"/>
              <w:rPr>
                <w:rFonts w:ascii="Times New Roman" w:hAnsi="Times New Roman"/>
                <w:sz w:val="24"/>
                <w:szCs w:val="24"/>
              </w:rPr>
            </w:pPr>
            <w:r w:rsidRPr="00595981">
              <w:rPr>
                <w:rFonts w:ascii="Times New Roman" w:hAnsi="Times New Roman"/>
                <w:sz w:val="24"/>
                <w:szCs w:val="24"/>
              </w:rPr>
              <w:t>0,267</w:t>
            </w:r>
          </w:p>
        </w:tc>
      </w:tr>
      <w:tr w:rsidR="00181E00" w:rsidRPr="00595981" w:rsidTr="00DF1213">
        <w:tc>
          <w:tcPr>
            <w:tcW w:w="1900" w:type="dxa"/>
            <w:vMerge w:val="restart"/>
          </w:tcPr>
          <w:p w:rsidR="00181E00" w:rsidRPr="00595981" w:rsidRDefault="00181E00" w:rsidP="00DF1213">
            <w:pPr>
              <w:jc w:val="center"/>
              <w:rPr>
                <w:rFonts w:ascii="Times New Roman" w:hAnsi="Times New Roman"/>
                <w:sz w:val="24"/>
                <w:szCs w:val="24"/>
              </w:rPr>
            </w:pPr>
            <w:r w:rsidRPr="00595981">
              <w:rPr>
                <w:rFonts w:ascii="Times New Roman" w:hAnsi="Times New Roman"/>
                <w:sz w:val="24"/>
                <w:szCs w:val="24"/>
              </w:rPr>
              <w:t>В амбулаторных условиях</w:t>
            </w:r>
          </w:p>
        </w:tc>
        <w:tc>
          <w:tcPr>
            <w:tcW w:w="2042" w:type="dxa"/>
          </w:tcPr>
          <w:p w:rsidR="00181E00" w:rsidRPr="00595981" w:rsidRDefault="00181E00" w:rsidP="00DF1213">
            <w:pPr>
              <w:jc w:val="center"/>
              <w:rPr>
                <w:rFonts w:ascii="Times New Roman" w:hAnsi="Times New Roman"/>
                <w:sz w:val="24"/>
                <w:szCs w:val="24"/>
              </w:rPr>
            </w:pPr>
            <w:r w:rsidRPr="00595981">
              <w:rPr>
                <w:rFonts w:ascii="Times New Roman" w:hAnsi="Times New Roman"/>
                <w:sz w:val="24"/>
                <w:szCs w:val="24"/>
              </w:rPr>
              <w:t>посещение с профилактической целью</w:t>
            </w:r>
          </w:p>
        </w:tc>
        <w:tc>
          <w:tcPr>
            <w:tcW w:w="1903" w:type="dxa"/>
          </w:tcPr>
          <w:p w:rsidR="00181E00" w:rsidRPr="00595981" w:rsidRDefault="00181E00" w:rsidP="00DF1213">
            <w:pPr>
              <w:jc w:val="center"/>
              <w:rPr>
                <w:rFonts w:ascii="Times New Roman" w:hAnsi="Times New Roman"/>
                <w:sz w:val="24"/>
                <w:szCs w:val="24"/>
              </w:rPr>
            </w:pPr>
            <w:r w:rsidRPr="00595981">
              <w:rPr>
                <w:rFonts w:ascii="Times New Roman" w:hAnsi="Times New Roman"/>
                <w:sz w:val="24"/>
                <w:szCs w:val="24"/>
              </w:rPr>
              <w:t>2,350</w:t>
            </w:r>
          </w:p>
        </w:tc>
        <w:tc>
          <w:tcPr>
            <w:tcW w:w="1864" w:type="dxa"/>
          </w:tcPr>
          <w:p w:rsidR="00181E00" w:rsidRPr="00595981" w:rsidRDefault="00181E00" w:rsidP="00DF1213">
            <w:pPr>
              <w:jc w:val="center"/>
              <w:rPr>
                <w:rFonts w:ascii="Times New Roman" w:hAnsi="Times New Roman"/>
                <w:sz w:val="24"/>
                <w:szCs w:val="24"/>
              </w:rPr>
            </w:pPr>
            <w:r>
              <w:rPr>
                <w:rFonts w:ascii="Times New Roman" w:hAnsi="Times New Roman"/>
                <w:sz w:val="24"/>
                <w:szCs w:val="24"/>
              </w:rPr>
              <w:t>2,9</w:t>
            </w:r>
            <w:bookmarkStart w:id="0" w:name="_GoBack"/>
            <w:bookmarkEnd w:id="0"/>
            <w:r w:rsidRPr="00595981">
              <w:rPr>
                <w:rFonts w:ascii="Times New Roman" w:hAnsi="Times New Roman"/>
                <w:sz w:val="24"/>
                <w:szCs w:val="24"/>
              </w:rPr>
              <w:t>48</w:t>
            </w:r>
          </w:p>
        </w:tc>
        <w:tc>
          <w:tcPr>
            <w:tcW w:w="1862" w:type="dxa"/>
          </w:tcPr>
          <w:p w:rsidR="00181E00" w:rsidRPr="00595981" w:rsidRDefault="00181E00" w:rsidP="00DF1213">
            <w:pPr>
              <w:jc w:val="center"/>
              <w:rPr>
                <w:rFonts w:ascii="Times New Roman" w:hAnsi="Times New Roman"/>
                <w:sz w:val="24"/>
                <w:szCs w:val="24"/>
              </w:rPr>
            </w:pPr>
            <w:r w:rsidRPr="00595981">
              <w:rPr>
                <w:rFonts w:ascii="Times New Roman" w:hAnsi="Times New Roman"/>
                <w:sz w:val="24"/>
                <w:szCs w:val="24"/>
              </w:rPr>
              <w:t>2,928</w:t>
            </w:r>
          </w:p>
        </w:tc>
      </w:tr>
      <w:tr w:rsidR="00181E00" w:rsidRPr="00595981" w:rsidTr="00DF1213">
        <w:tc>
          <w:tcPr>
            <w:tcW w:w="1900" w:type="dxa"/>
            <w:vMerge/>
          </w:tcPr>
          <w:p w:rsidR="00181E00" w:rsidRPr="00595981" w:rsidRDefault="00181E00" w:rsidP="00DF1213">
            <w:pPr>
              <w:jc w:val="center"/>
              <w:rPr>
                <w:rFonts w:ascii="Times New Roman" w:hAnsi="Times New Roman"/>
                <w:sz w:val="24"/>
                <w:szCs w:val="24"/>
              </w:rPr>
            </w:pPr>
          </w:p>
        </w:tc>
        <w:tc>
          <w:tcPr>
            <w:tcW w:w="2042" w:type="dxa"/>
          </w:tcPr>
          <w:p w:rsidR="00181E00" w:rsidRPr="00595981" w:rsidRDefault="00181E00" w:rsidP="00DF1213">
            <w:pPr>
              <w:jc w:val="center"/>
              <w:rPr>
                <w:rFonts w:ascii="Times New Roman" w:hAnsi="Times New Roman"/>
                <w:sz w:val="24"/>
                <w:szCs w:val="24"/>
              </w:rPr>
            </w:pPr>
            <w:r w:rsidRPr="00595981">
              <w:rPr>
                <w:rFonts w:ascii="Times New Roman" w:hAnsi="Times New Roman"/>
                <w:sz w:val="24"/>
                <w:szCs w:val="24"/>
              </w:rPr>
              <w:t>посещение в неотложной форме</w:t>
            </w:r>
          </w:p>
        </w:tc>
        <w:tc>
          <w:tcPr>
            <w:tcW w:w="1903" w:type="dxa"/>
          </w:tcPr>
          <w:p w:rsidR="00181E00" w:rsidRPr="00595981" w:rsidRDefault="00181E00" w:rsidP="00DF1213">
            <w:pPr>
              <w:jc w:val="center"/>
              <w:rPr>
                <w:rFonts w:ascii="Times New Roman" w:hAnsi="Times New Roman"/>
                <w:sz w:val="24"/>
                <w:szCs w:val="24"/>
              </w:rPr>
            </w:pPr>
            <w:r w:rsidRPr="00595981">
              <w:rPr>
                <w:rFonts w:ascii="Times New Roman" w:hAnsi="Times New Roman"/>
                <w:sz w:val="24"/>
                <w:szCs w:val="24"/>
              </w:rPr>
              <w:t>0,560</w:t>
            </w:r>
          </w:p>
        </w:tc>
        <w:tc>
          <w:tcPr>
            <w:tcW w:w="1864" w:type="dxa"/>
          </w:tcPr>
          <w:p w:rsidR="00181E00" w:rsidRPr="00595981" w:rsidRDefault="00181E00" w:rsidP="00DF1213">
            <w:pPr>
              <w:jc w:val="center"/>
              <w:rPr>
                <w:rFonts w:ascii="Times New Roman" w:hAnsi="Times New Roman"/>
                <w:sz w:val="24"/>
                <w:szCs w:val="24"/>
              </w:rPr>
            </w:pPr>
            <w:r w:rsidRPr="00595981">
              <w:rPr>
                <w:rFonts w:ascii="Times New Roman" w:hAnsi="Times New Roman"/>
                <w:sz w:val="24"/>
                <w:szCs w:val="24"/>
              </w:rPr>
              <w:t>0,430</w:t>
            </w:r>
          </w:p>
        </w:tc>
        <w:tc>
          <w:tcPr>
            <w:tcW w:w="1862" w:type="dxa"/>
          </w:tcPr>
          <w:p w:rsidR="00181E00" w:rsidRPr="00595981" w:rsidRDefault="00181E00" w:rsidP="00DF1213">
            <w:pPr>
              <w:jc w:val="center"/>
              <w:rPr>
                <w:rFonts w:ascii="Times New Roman" w:hAnsi="Times New Roman"/>
                <w:sz w:val="24"/>
                <w:szCs w:val="24"/>
              </w:rPr>
            </w:pPr>
            <w:r w:rsidRPr="00595981">
              <w:rPr>
                <w:rFonts w:ascii="Times New Roman" w:hAnsi="Times New Roman"/>
                <w:sz w:val="24"/>
                <w:szCs w:val="24"/>
              </w:rPr>
              <w:t>0,43</w:t>
            </w:r>
          </w:p>
        </w:tc>
      </w:tr>
      <w:tr w:rsidR="00181E00" w:rsidRPr="00595981" w:rsidTr="00DF1213">
        <w:tc>
          <w:tcPr>
            <w:tcW w:w="1900" w:type="dxa"/>
            <w:vMerge/>
          </w:tcPr>
          <w:p w:rsidR="00181E00" w:rsidRPr="00595981" w:rsidRDefault="00181E00" w:rsidP="00DF1213">
            <w:pPr>
              <w:jc w:val="center"/>
              <w:rPr>
                <w:rFonts w:ascii="Times New Roman" w:hAnsi="Times New Roman"/>
                <w:sz w:val="24"/>
                <w:szCs w:val="24"/>
              </w:rPr>
            </w:pPr>
          </w:p>
        </w:tc>
        <w:tc>
          <w:tcPr>
            <w:tcW w:w="2042" w:type="dxa"/>
          </w:tcPr>
          <w:p w:rsidR="00181E00" w:rsidRPr="00595981" w:rsidRDefault="00181E00" w:rsidP="00DF1213">
            <w:pPr>
              <w:jc w:val="center"/>
              <w:rPr>
                <w:rFonts w:ascii="Times New Roman" w:hAnsi="Times New Roman"/>
                <w:sz w:val="24"/>
                <w:szCs w:val="24"/>
              </w:rPr>
            </w:pPr>
            <w:r w:rsidRPr="00595981">
              <w:rPr>
                <w:rFonts w:ascii="Times New Roman" w:hAnsi="Times New Roman"/>
                <w:sz w:val="24"/>
                <w:szCs w:val="24"/>
              </w:rPr>
              <w:t>обращение</w:t>
            </w:r>
          </w:p>
        </w:tc>
        <w:tc>
          <w:tcPr>
            <w:tcW w:w="1903" w:type="dxa"/>
          </w:tcPr>
          <w:p w:rsidR="00181E00" w:rsidRPr="00595981" w:rsidRDefault="00181E00" w:rsidP="00DF1213">
            <w:pPr>
              <w:jc w:val="center"/>
              <w:rPr>
                <w:rFonts w:ascii="Times New Roman" w:hAnsi="Times New Roman"/>
                <w:sz w:val="24"/>
                <w:szCs w:val="24"/>
              </w:rPr>
            </w:pPr>
            <w:r w:rsidRPr="00595981">
              <w:rPr>
                <w:rFonts w:ascii="Times New Roman" w:hAnsi="Times New Roman"/>
                <w:sz w:val="24"/>
                <w:szCs w:val="24"/>
              </w:rPr>
              <w:t>1,980</w:t>
            </w:r>
          </w:p>
        </w:tc>
        <w:tc>
          <w:tcPr>
            <w:tcW w:w="1864" w:type="dxa"/>
          </w:tcPr>
          <w:p w:rsidR="00181E00" w:rsidRPr="00595981" w:rsidRDefault="00181E00" w:rsidP="00DF1213">
            <w:pPr>
              <w:jc w:val="center"/>
              <w:rPr>
                <w:rFonts w:ascii="Times New Roman" w:hAnsi="Times New Roman"/>
                <w:sz w:val="24"/>
                <w:szCs w:val="24"/>
              </w:rPr>
            </w:pPr>
            <w:r w:rsidRPr="00595981">
              <w:rPr>
                <w:rFonts w:ascii="Times New Roman" w:hAnsi="Times New Roman"/>
                <w:sz w:val="24"/>
                <w:szCs w:val="24"/>
              </w:rPr>
              <w:t>1,671</w:t>
            </w:r>
          </w:p>
        </w:tc>
        <w:tc>
          <w:tcPr>
            <w:tcW w:w="1862" w:type="dxa"/>
          </w:tcPr>
          <w:p w:rsidR="00181E00" w:rsidRPr="00595981" w:rsidRDefault="00181E00" w:rsidP="00DF1213">
            <w:pPr>
              <w:jc w:val="center"/>
              <w:rPr>
                <w:rFonts w:ascii="Times New Roman" w:hAnsi="Times New Roman"/>
                <w:sz w:val="24"/>
                <w:szCs w:val="24"/>
              </w:rPr>
            </w:pPr>
            <w:r w:rsidRPr="00595981">
              <w:rPr>
                <w:rFonts w:ascii="Times New Roman" w:hAnsi="Times New Roman"/>
                <w:sz w:val="24"/>
                <w:szCs w:val="24"/>
              </w:rPr>
              <w:t>1,668</w:t>
            </w:r>
          </w:p>
        </w:tc>
      </w:tr>
      <w:tr w:rsidR="00181E00" w:rsidRPr="00595981" w:rsidTr="00DF1213">
        <w:tc>
          <w:tcPr>
            <w:tcW w:w="1900" w:type="dxa"/>
          </w:tcPr>
          <w:p w:rsidR="00181E00" w:rsidRPr="00595981" w:rsidRDefault="00181E00" w:rsidP="00DF1213">
            <w:pPr>
              <w:jc w:val="center"/>
              <w:rPr>
                <w:rFonts w:ascii="Times New Roman" w:hAnsi="Times New Roman"/>
                <w:sz w:val="24"/>
                <w:szCs w:val="24"/>
              </w:rPr>
            </w:pPr>
            <w:r w:rsidRPr="00595981">
              <w:rPr>
                <w:rFonts w:ascii="Times New Roman" w:hAnsi="Times New Roman"/>
                <w:sz w:val="24"/>
                <w:szCs w:val="24"/>
              </w:rPr>
              <w:t>В стационарных условиях</w:t>
            </w:r>
          </w:p>
        </w:tc>
        <w:tc>
          <w:tcPr>
            <w:tcW w:w="2042" w:type="dxa"/>
          </w:tcPr>
          <w:p w:rsidR="00181E00" w:rsidRPr="00595981" w:rsidRDefault="00181E00" w:rsidP="00DF1213">
            <w:pPr>
              <w:jc w:val="center"/>
              <w:rPr>
                <w:rFonts w:ascii="Times New Roman" w:hAnsi="Times New Roman"/>
                <w:sz w:val="24"/>
                <w:szCs w:val="24"/>
              </w:rPr>
            </w:pPr>
            <w:r w:rsidRPr="00595981">
              <w:rPr>
                <w:rFonts w:ascii="Times New Roman" w:hAnsi="Times New Roman"/>
                <w:sz w:val="24"/>
                <w:szCs w:val="24"/>
              </w:rPr>
              <w:t>случай госпитализации</w:t>
            </w:r>
          </w:p>
        </w:tc>
        <w:tc>
          <w:tcPr>
            <w:tcW w:w="1903" w:type="dxa"/>
          </w:tcPr>
          <w:p w:rsidR="00181E00" w:rsidRPr="00595981" w:rsidRDefault="00181E00" w:rsidP="00DF1213">
            <w:pPr>
              <w:jc w:val="center"/>
              <w:rPr>
                <w:rFonts w:ascii="Times New Roman" w:hAnsi="Times New Roman"/>
                <w:sz w:val="24"/>
                <w:szCs w:val="24"/>
              </w:rPr>
            </w:pPr>
            <w:r w:rsidRPr="00595981">
              <w:rPr>
                <w:rFonts w:ascii="Times New Roman" w:hAnsi="Times New Roman"/>
                <w:sz w:val="24"/>
                <w:szCs w:val="24"/>
              </w:rPr>
              <w:t>0,17235</w:t>
            </w:r>
          </w:p>
        </w:tc>
        <w:tc>
          <w:tcPr>
            <w:tcW w:w="1864" w:type="dxa"/>
          </w:tcPr>
          <w:p w:rsidR="00181E00" w:rsidRPr="00595981" w:rsidRDefault="00181E00" w:rsidP="00DF1213">
            <w:pPr>
              <w:jc w:val="center"/>
              <w:rPr>
                <w:rFonts w:ascii="Times New Roman" w:hAnsi="Times New Roman"/>
                <w:sz w:val="24"/>
                <w:szCs w:val="24"/>
              </w:rPr>
            </w:pPr>
            <w:r w:rsidRPr="00595981">
              <w:rPr>
                <w:rFonts w:ascii="Times New Roman" w:hAnsi="Times New Roman"/>
                <w:sz w:val="24"/>
                <w:szCs w:val="24"/>
              </w:rPr>
              <w:t>0,18220</w:t>
            </w:r>
          </w:p>
        </w:tc>
        <w:tc>
          <w:tcPr>
            <w:tcW w:w="1862" w:type="dxa"/>
          </w:tcPr>
          <w:p w:rsidR="00181E00" w:rsidRPr="00595981" w:rsidRDefault="00181E00" w:rsidP="00DF1213">
            <w:pPr>
              <w:jc w:val="center"/>
              <w:rPr>
                <w:rFonts w:ascii="Times New Roman" w:hAnsi="Times New Roman"/>
                <w:sz w:val="24"/>
                <w:szCs w:val="24"/>
              </w:rPr>
            </w:pPr>
            <w:r w:rsidRPr="00595981">
              <w:rPr>
                <w:rFonts w:ascii="Times New Roman" w:hAnsi="Times New Roman"/>
                <w:sz w:val="24"/>
                <w:szCs w:val="24"/>
              </w:rPr>
              <w:t>0,18140</w:t>
            </w:r>
          </w:p>
        </w:tc>
      </w:tr>
      <w:tr w:rsidR="00181E00" w:rsidRPr="00595981" w:rsidTr="00DF1213">
        <w:tc>
          <w:tcPr>
            <w:tcW w:w="1900" w:type="dxa"/>
          </w:tcPr>
          <w:p w:rsidR="00181E00" w:rsidRPr="00595981" w:rsidRDefault="00181E00" w:rsidP="00DF1213">
            <w:pPr>
              <w:jc w:val="center"/>
              <w:rPr>
                <w:rFonts w:ascii="Times New Roman" w:hAnsi="Times New Roman"/>
                <w:sz w:val="24"/>
                <w:szCs w:val="24"/>
              </w:rPr>
            </w:pPr>
            <w:r w:rsidRPr="00595981">
              <w:rPr>
                <w:rFonts w:ascii="Times New Roman" w:hAnsi="Times New Roman"/>
                <w:sz w:val="24"/>
                <w:szCs w:val="24"/>
              </w:rPr>
              <w:t>В условиях дневн</w:t>
            </w:r>
            <w:r>
              <w:rPr>
                <w:rFonts w:ascii="Times New Roman" w:hAnsi="Times New Roman"/>
                <w:sz w:val="24"/>
                <w:szCs w:val="24"/>
              </w:rPr>
              <w:t xml:space="preserve">ого </w:t>
            </w:r>
            <w:r w:rsidRPr="00595981">
              <w:rPr>
                <w:rFonts w:ascii="Times New Roman" w:hAnsi="Times New Roman"/>
                <w:sz w:val="24"/>
                <w:szCs w:val="24"/>
              </w:rPr>
              <w:t>стационар</w:t>
            </w:r>
            <w:r>
              <w:rPr>
                <w:rFonts w:ascii="Times New Roman" w:hAnsi="Times New Roman"/>
                <w:sz w:val="24"/>
                <w:szCs w:val="24"/>
              </w:rPr>
              <w:t>а</w:t>
            </w:r>
          </w:p>
        </w:tc>
        <w:tc>
          <w:tcPr>
            <w:tcW w:w="2042" w:type="dxa"/>
          </w:tcPr>
          <w:p w:rsidR="00181E00" w:rsidRPr="00595981" w:rsidRDefault="00181E00" w:rsidP="00DF1213">
            <w:pPr>
              <w:jc w:val="center"/>
              <w:rPr>
                <w:rFonts w:ascii="Times New Roman" w:hAnsi="Times New Roman"/>
                <w:sz w:val="24"/>
                <w:szCs w:val="24"/>
              </w:rPr>
            </w:pPr>
            <w:r w:rsidRPr="00595981">
              <w:rPr>
                <w:rFonts w:ascii="Times New Roman" w:hAnsi="Times New Roman"/>
                <w:sz w:val="24"/>
                <w:szCs w:val="24"/>
              </w:rPr>
              <w:t>случай лечения</w:t>
            </w:r>
          </w:p>
        </w:tc>
        <w:tc>
          <w:tcPr>
            <w:tcW w:w="1903" w:type="dxa"/>
          </w:tcPr>
          <w:p w:rsidR="00181E00" w:rsidRPr="00595981" w:rsidRDefault="00181E00" w:rsidP="00DF1213">
            <w:pPr>
              <w:jc w:val="center"/>
              <w:rPr>
                <w:rFonts w:ascii="Times New Roman" w:hAnsi="Times New Roman"/>
                <w:sz w:val="24"/>
                <w:szCs w:val="24"/>
              </w:rPr>
            </w:pPr>
            <w:r w:rsidRPr="00595981">
              <w:rPr>
                <w:rFonts w:ascii="Times New Roman" w:hAnsi="Times New Roman"/>
                <w:sz w:val="24"/>
                <w:szCs w:val="24"/>
              </w:rPr>
              <w:t>0,06</w:t>
            </w:r>
          </w:p>
        </w:tc>
        <w:tc>
          <w:tcPr>
            <w:tcW w:w="1864" w:type="dxa"/>
          </w:tcPr>
          <w:p w:rsidR="00181E00" w:rsidRPr="00595981" w:rsidRDefault="00181E00" w:rsidP="00DF1213">
            <w:pPr>
              <w:jc w:val="center"/>
              <w:rPr>
                <w:rFonts w:ascii="Times New Roman" w:hAnsi="Times New Roman"/>
                <w:sz w:val="24"/>
                <w:szCs w:val="24"/>
              </w:rPr>
            </w:pPr>
            <w:r w:rsidRPr="00595981">
              <w:rPr>
                <w:rFonts w:ascii="Times New Roman" w:hAnsi="Times New Roman"/>
                <w:sz w:val="24"/>
                <w:szCs w:val="24"/>
              </w:rPr>
              <w:t>0,059</w:t>
            </w:r>
          </w:p>
        </w:tc>
        <w:tc>
          <w:tcPr>
            <w:tcW w:w="1862" w:type="dxa"/>
          </w:tcPr>
          <w:p w:rsidR="00181E00" w:rsidRPr="00595981" w:rsidRDefault="00181E00" w:rsidP="00DF1213">
            <w:pPr>
              <w:jc w:val="center"/>
              <w:rPr>
                <w:rFonts w:ascii="Times New Roman" w:hAnsi="Times New Roman"/>
                <w:sz w:val="24"/>
                <w:szCs w:val="24"/>
              </w:rPr>
            </w:pPr>
            <w:r w:rsidRPr="00595981">
              <w:rPr>
                <w:rFonts w:ascii="Times New Roman" w:hAnsi="Times New Roman"/>
                <w:sz w:val="24"/>
                <w:szCs w:val="24"/>
              </w:rPr>
              <w:t>0,059</w:t>
            </w:r>
          </w:p>
        </w:tc>
      </w:tr>
    </w:tbl>
    <w:p w:rsidR="00181E00" w:rsidRDefault="00181E00"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среднем по Российской Федерации в рамках реализации территориальных программ ОМС фактические объемы медицинской помощи, оказанной в амбулаторных условиях с профилактической целью и в стационарных условиях, превысили установленные Программой государственных гарантий нормативы. Объемы скорой медицинской помощи, медицинской помощи в амбулаторных условиях в неотложной форме и в связи с заболеваниями, а также медицинской помощи, оказанной в условиях дневного стационара, сложились ниже установленных программой нормативов.</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lastRenderedPageBreak/>
        <w:t>Утвержденный норматив объема скорой медицинской помощи по территориальным программам ОМС составил в целом по Российской Федерации 0,295 вызова в расчете на 1  застрахованное лицо в год, или 98,3</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к установленному Программой государственных гарантий нормативу (0,300 вызова). Фактический показатель сложился на уровне 0,268 вызова (89,3</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к установленному Программой государственных гарантий и 90,8</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к утвержденному значению показателя).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30 субъектах Российской Федерации фактические показатели объема скорой медицинской помощи сложились ниже установленного Программой государственных гарантий норматива. Наименьшие объемы скорой медицинской помощи от установленного Программой государственных гарантий норматива оказаны  в Новгородской области (54,9</w:t>
      </w:r>
      <w:r w:rsidR="00000709">
        <w:rPr>
          <w:rFonts w:ascii="Times New Roman" w:hAnsi="Times New Roman" w:cs="Times New Roman"/>
          <w:sz w:val="28"/>
          <w:szCs w:val="28"/>
        </w:rPr>
        <w:t> %</w:t>
      </w:r>
      <w:r w:rsidRPr="005E58C6">
        <w:rPr>
          <w:rFonts w:ascii="Times New Roman" w:hAnsi="Times New Roman" w:cs="Times New Roman"/>
          <w:sz w:val="28"/>
          <w:szCs w:val="28"/>
        </w:rPr>
        <w:t>), Чукотском автономном округе (56,5</w:t>
      </w:r>
      <w:r w:rsidR="00000709">
        <w:rPr>
          <w:rFonts w:ascii="Times New Roman" w:hAnsi="Times New Roman" w:cs="Times New Roman"/>
          <w:sz w:val="28"/>
          <w:szCs w:val="28"/>
        </w:rPr>
        <w:t> %</w:t>
      </w:r>
      <w:r w:rsidRPr="005E58C6">
        <w:rPr>
          <w:rFonts w:ascii="Times New Roman" w:hAnsi="Times New Roman" w:cs="Times New Roman"/>
          <w:sz w:val="28"/>
          <w:szCs w:val="28"/>
        </w:rPr>
        <w:t>); наибольшие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в Хабаровском крае (105,0</w:t>
      </w:r>
      <w:r w:rsidR="00000709">
        <w:rPr>
          <w:rFonts w:ascii="Times New Roman" w:hAnsi="Times New Roman" w:cs="Times New Roman"/>
          <w:sz w:val="28"/>
          <w:szCs w:val="28"/>
        </w:rPr>
        <w:t> %</w:t>
      </w:r>
      <w:r w:rsidRPr="005E58C6">
        <w:rPr>
          <w:rFonts w:ascii="Times New Roman" w:hAnsi="Times New Roman" w:cs="Times New Roman"/>
          <w:sz w:val="28"/>
          <w:szCs w:val="28"/>
        </w:rPr>
        <w:t>), Новосибирской области (104,8</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Утвержденный показатель объема медицинской помощи в амбулаторных условиях, оказываемой с профилактической целью (включая разовые посещения по поводу заболевания), составил в целом по Российской Федерации 2,391 посещение в расчете на 1 застрахованное лицо в год, или 101,7</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к нормативу, установленному Программой государственных гарантий (2,350 посещения). Фактический показатель</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2,948 посещения (125,4</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к установленному Программой государственных гарантий и 123,3</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к утвержденному значению показателя).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61 субъекте Российской Федерации фактические объемы медицинской помощи с профилактической целью выше или соответствуют установленному Программой государственных гарантий показателю. Наибольшее превышение (более чем в 2 раза) фактических объемов медицинской помощи над установленными Программой государственных гарантий нормативов отмечено в: Кемеровской Кировской, Магаданской, Свердловской  областях, Чукотском автономном округе. Наименьшие фактические показатели объемов медицинской помощи с профилактической целью от установленного Программой государственных гарантий  норматива сложились в: городах Москве (88,4</w:t>
      </w:r>
      <w:r w:rsidR="00000709">
        <w:rPr>
          <w:rFonts w:ascii="Times New Roman" w:hAnsi="Times New Roman" w:cs="Times New Roman"/>
          <w:sz w:val="28"/>
          <w:szCs w:val="28"/>
        </w:rPr>
        <w:t> %</w:t>
      </w:r>
      <w:r w:rsidRPr="005E58C6">
        <w:rPr>
          <w:rFonts w:ascii="Times New Roman" w:hAnsi="Times New Roman" w:cs="Times New Roman"/>
          <w:sz w:val="28"/>
          <w:szCs w:val="28"/>
        </w:rPr>
        <w:t>) и Байконуре (66,2</w:t>
      </w:r>
      <w:r w:rsidR="00000709">
        <w:rPr>
          <w:rFonts w:ascii="Times New Roman" w:hAnsi="Times New Roman" w:cs="Times New Roman"/>
          <w:sz w:val="28"/>
          <w:szCs w:val="28"/>
        </w:rPr>
        <w:t> %</w:t>
      </w:r>
      <w:r w:rsidRPr="005E58C6">
        <w:rPr>
          <w:rFonts w:ascii="Times New Roman" w:hAnsi="Times New Roman" w:cs="Times New Roman"/>
          <w:sz w:val="28"/>
          <w:szCs w:val="28"/>
        </w:rPr>
        <w:t>), Республике Крым (89,9</w:t>
      </w:r>
      <w:r w:rsidR="00000709">
        <w:rPr>
          <w:rFonts w:ascii="Times New Roman" w:hAnsi="Times New Roman" w:cs="Times New Roman"/>
          <w:sz w:val="28"/>
          <w:szCs w:val="28"/>
        </w:rPr>
        <w:t> %</w:t>
      </w:r>
      <w:r w:rsidRPr="005E58C6">
        <w:rPr>
          <w:rFonts w:ascii="Times New Roman" w:hAnsi="Times New Roman" w:cs="Times New Roman"/>
          <w:sz w:val="28"/>
          <w:szCs w:val="28"/>
        </w:rPr>
        <w:t>),  Еврейской автономной области (74,0</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Утвержденный показатель объема медицинской помощи в амбулаторных условиях в неотложной форме составил в целом по </w:t>
      </w:r>
      <w:r w:rsidRPr="005E58C6">
        <w:rPr>
          <w:rFonts w:ascii="Times New Roman" w:hAnsi="Times New Roman" w:cs="Times New Roman"/>
          <w:sz w:val="28"/>
          <w:szCs w:val="28"/>
        </w:rPr>
        <w:lastRenderedPageBreak/>
        <w:t>Российской Федерации 0,528 посещения в расчете на 1 застрахованное лицо в год или 94,3</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к среднему нормативу, установленному Программой государственных гарантий  (0,560 посещения). Фактический показатель сложился на уровне 0,430 посещения (76,7</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к установленному Программой государственных гарантий и 81,4</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к утвержденному территориальному нормативу).</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Лишь в 13 субъектах Российской Федерации (Вологодской, Воронежской, Тамбовской, Томской и Тюменской областях, республиках Башкортостан, Марий Эл и Татарстан,  Чувашской Республике, Красноярском, Пермском и Хабаровском краях, Ханты-Мансийском автономном округе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Югре) фактические объемы медицинской помощи в неотложной форме сложились на уровне, превышающим установленной программой норматив.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Наименьшие фактические объемы медицинской помощи в неотложной форме отмечены: в  г. Байконуре (29,3</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от установленного Программой государственных гарантий норматива), г. Москве (32,0</w:t>
      </w:r>
      <w:r w:rsidR="00000709">
        <w:rPr>
          <w:rFonts w:ascii="Times New Roman" w:hAnsi="Times New Roman" w:cs="Times New Roman"/>
          <w:sz w:val="28"/>
          <w:szCs w:val="28"/>
        </w:rPr>
        <w:t> %</w:t>
      </w:r>
      <w:r w:rsidRPr="005E58C6">
        <w:rPr>
          <w:rFonts w:ascii="Times New Roman" w:hAnsi="Times New Roman" w:cs="Times New Roman"/>
          <w:sz w:val="28"/>
          <w:szCs w:val="28"/>
        </w:rPr>
        <w:t>),   Челябинской области (39,2</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Утвержденный показатель объема медицинской помощи в амбулаторных условиях в связи с заболеванием составил в целом по Российской Федерации 2,002 обращения в расчете на 1 застрахованное лицо в год или 101,1</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к среднему нормативу, установленному Программой  государственных гарантий (1,980 обращения). Фактический показатель сложился на уровне 1,671 обращения (84,4</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к установленному программой и 83,5</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к утвержденному значению показателя).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9 субъектах Российской Федерации фактические показатели объема медицинской помощи в связи с заболеванием выше или соответствуют установленному Программой государственных гарантий показателю. Наименьшие объемы медицинской помощи в связи с заболеваниями оказаны в Республике Крым (31,2</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от установленного Программой государственных гарантий норматива), в Калининградской (38,9</w:t>
      </w:r>
      <w:r w:rsidR="00000709">
        <w:rPr>
          <w:rFonts w:ascii="Times New Roman" w:hAnsi="Times New Roman" w:cs="Times New Roman"/>
          <w:sz w:val="28"/>
          <w:szCs w:val="28"/>
        </w:rPr>
        <w:t> %</w:t>
      </w:r>
      <w:r w:rsidRPr="005E58C6">
        <w:rPr>
          <w:rFonts w:ascii="Times New Roman" w:hAnsi="Times New Roman" w:cs="Times New Roman"/>
          <w:sz w:val="28"/>
          <w:szCs w:val="28"/>
        </w:rPr>
        <w:t>), Магаданской (47,2</w:t>
      </w:r>
      <w:r w:rsidR="00000709">
        <w:rPr>
          <w:rFonts w:ascii="Times New Roman" w:hAnsi="Times New Roman" w:cs="Times New Roman"/>
          <w:sz w:val="28"/>
          <w:szCs w:val="28"/>
        </w:rPr>
        <w:t> %</w:t>
      </w:r>
      <w:r w:rsidRPr="005E58C6">
        <w:rPr>
          <w:rFonts w:ascii="Times New Roman" w:hAnsi="Times New Roman" w:cs="Times New Roman"/>
          <w:sz w:val="28"/>
          <w:szCs w:val="28"/>
        </w:rPr>
        <w:t>), Свердловской (52,8</w:t>
      </w:r>
      <w:r w:rsidR="00000709">
        <w:rPr>
          <w:rFonts w:ascii="Times New Roman" w:hAnsi="Times New Roman" w:cs="Times New Roman"/>
          <w:sz w:val="28"/>
          <w:szCs w:val="28"/>
        </w:rPr>
        <w:t> %</w:t>
      </w:r>
      <w:r w:rsidRPr="005E58C6">
        <w:rPr>
          <w:rFonts w:ascii="Times New Roman" w:hAnsi="Times New Roman" w:cs="Times New Roman"/>
          <w:sz w:val="28"/>
          <w:szCs w:val="28"/>
        </w:rPr>
        <w:t>) областях, в г. Севастополе (39,1</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p>
    <w:p w:rsidR="005E58C6" w:rsidRPr="005E58C6" w:rsidRDefault="005E58C6" w:rsidP="00181E00">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Утвержденный показатель объема медицинской помощи в стационарных условиях составил в целом по Российской Федерации 0,17409 случая госпитализации на 1 застрахованное лицо в год, или 101,0</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к показателю, установленному Программой  государственных гарантий </w:t>
      </w:r>
      <w:r w:rsidRPr="005E58C6">
        <w:rPr>
          <w:rFonts w:ascii="Times New Roman" w:hAnsi="Times New Roman" w:cs="Times New Roman"/>
          <w:sz w:val="28"/>
          <w:szCs w:val="28"/>
        </w:rPr>
        <w:lastRenderedPageBreak/>
        <w:t>(0,17235 случая госпитализации). Фактический показатель сложился на уровне 0,18220 случая госпитализации (105,7</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к установленному Программой государственных гарантий и 104,7</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к утвержденному территориальному нормативу). </w:t>
      </w:r>
    </w:p>
    <w:p w:rsidR="005E58C6" w:rsidRPr="005E58C6" w:rsidRDefault="005E58C6" w:rsidP="00181E00">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60 субъектах Российской Федерации фактические показатели стационарной медицинской помощи превысили установленный Программой государственных гарантий норматив. Наиболее высокие показатели отмечены в: Республике Дагестан (127,0</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к установленному Программой государственных гарантий нормативу), Астраханской (127,5</w:t>
      </w:r>
      <w:r w:rsidR="00000709">
        <w:rPr>
          <w:rFonts w:ascii="Times New Roman" w:hAnsi="Times New Roman" w:cs="Times New Roman"/>
          <w:sz w:val="28"/>
          <w:szCs w:val="28"/>
        </w:rPr>
        <w:t> %</w:t>
      </w:r>
      <w:r w:rsidRPr="005E58C6">
        <w:rPr>
          <w:rFonts w:ascii="Times New Roman" w:hAnsi="Times New Roman" w:cs="Times New Roman"/>
          <w:sz w:val="28"/>
          <w:szCs w:val="28"/>
        </w:rPr>
        <w:t>), Магаданской (122,4</w:t>
      </w:r>
      <w:r w:rsidR="00000709">
        <w:rPr>
          <w:rFonts w:ascii="Times New Roman" w:hAnsi="Times New Roman" w:cs="Times New Roman"/>
          <w:sz w:val="28"/>
          <w:szCs w:val="28"/>
        </w:rPr>
        <w:t> %</w:t>
      </w:r>
      <w:r w:rsidRPr="005E58C6">
        <w:rPr>
          <w:rFonts w:ascii="Times New Roman" w:hAnsi="Times New Roman" w:cs="Times New Roman"/>
          <w:sz w:val="28"/>
          <w:szCs w:val="28"/>
        </w:rPr>
        <w:t>), Сахалинской (130,7</w:t>
      </w:r>
      <w:r w:rsidR="00000709">
        <w:rPr>
          <w:rFonts w:ascii="Times New Roman" w:hAnsi="Times New Roman" w:cs="Times New Roman"/>
          <w:sz w:val="28"/>
          <w:szCs w:val="28"/>
        </w:rPr>
        <w:t> %</w:t>
      </w:r>
      <w:r w:rsidRPr="005E58C6">
        <w:rPr>
          <w:rFonts w:ascii="Times New Roman" w:hAnsi="Times New Roman" w:cs="Times New Roman"/>
          <w:sz w:val="28"/>
          <w:szCs w:val="28"/>
        </w:rPr>
        <w:t>) областях, Чукотском автономном округе (143,5</w:t>
      </w:r>
      <w:r w:rsidR="00000709">
        <w:rPr>
          <w:rFonts w:ascii="Times New Roman" w:hAnsi="Times New Roman" w:cs="Times New Roman"/>
          <w:sz w:val="28"/>
          <w:szCs w:val="28"/>
        </w:rPr>
        <w:t> %</w:t>
      </w:r>
      <w:r w:rsidRPr="005E58C6">
        <w:rPr>
          <w:rFonts w:ascii="Times New Roman" w:hAnsi="Times New Roman" w:cs="Times New Roman"/>
          <w:sz w:val="28"/>
          <w:szCs w:val="28"/>
        </w:rPr>
        <w:t>). Наименьшие объемы стационарной медицинской помощи оказаны: в Республике Ингушетия (88,7</w:t>
      </w:r>
      <w:r w:rsidR="00000709">
        <w:rPr>
          <w:rFonts w:ascii="Times New Roman" w:hAnsi="Times New Roman" w:cs="Times New Roman"/>
          <w:sz w:val="28"/>
          <w:szCs w:val="28"/>
        </w:rPr>
        <w:t> %</w:t>
      </w:r>
      <w:r w:rsidRPr="005E58C6">
        <w:rPr>
          <w:rFonts w:ascii="Times New Roman" w:hAnsi="Times New Roman" w:cs="Times New Roman"/>
          <w:sz w:val="28"/>
          <w:szCs w:val="28"/>
        </w:rPr>
        <w:t>), Чеченской (91,8</w:t>
      </w:r>
      <w:r w:rsidR="00000709">
        <w:rPr>
          <w:rFonts w:ascii="Times New Roman" w:hAnsi="Times New Roman" w:cs="Times New Roman"/>
          <w:sz w:val="28"/>
          <w:szCs w:val="28"/>
        </w:rPr>
        <w:t> %</w:t>
      </w:r>
      <w:r w:rsidRPr="005E58C6">
        <w:rPr>
          <w:rFonts w:ascii="Times New Roman" w:hAnsi="Times New Roman" w:cs="Times New Roman"/>
          <w:sz w:val="28"/>
          <w:szCs w:val="28"/>
        </w:rPr>
        <w:t>) и Карачаево-Черкесской (91,5</w:t>
      </w:r>
      <w:r w:rsidR="00000709">
        <w:rPr>
          <w:rFonts w:ascii="Times New Roman" w:hAnsi="Times New Roman" w:cs="Times New Roman"/>
          <w:sz w:val="28"/>
          <w:szCs w:val="28"/>
        </w:rPr>
        <w:t> %</w:t>
      </w:r>
      <w:r w:rsidRPr="005E58C6">
        <w:rPr>
          <w:rFonts w:ascii="Times New Roman" w:hAnsi="Times New Roman" w:cs="Times New Roman"/>
          <w:sz w:val="28"/>
          <w:szCs w:val="28"/>
        </w:rPr>
        <w:t>) республиках, Оренбургской области (93,9</w:t>
      </w:r>
      <w:r w:rsidR="00000709">
        <w:rPr>
          <w:rFonts w:ascii="Times New Roman" w:hAnsi="Times New Roman" w:cs="Times New Roman"/>
          <w:sz w:val="28"/>
          <w:szCs w:val="28"/>
        </w:rPr>
        <w:t> %</w:t>
      </w:r>
      <w:r w:rsidRPr="005E58C6">
        <w:rPr>
          <w:rFonts w:ascii="Times New Roman" w:hAnsi="Times New Roman" w:cs="Times New Roman"/>
          <w:sz w:val="28"/>
          <w:szCs w:val="28"/>
        </w:rPr>
        <w:t>) и г. Байконуре (79,4</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Утвержденный показатель объема медицинской помощи, оказываемой в условиях дневного стационара, составил в целом по Российской Федерации 0,058 случая лечения в расчете на 1 застрахованное лицо в год, что ниже показателя, установленного Программой государственных гарантий  (0,060 случая лечения), на 3,0</w:t>
      </w:r>
      <w:r w:rsidR="00000709">
        <w:rPr>
          <w:rFonts w:ascii="Times New Roman" w:hAnsi="Times New Roman" w:cs="Times New Roman"/>
          <w:sz w:val="28"/>
          <w:szCs w:val="28"/>
        </w:rPr>
        <w:t> %</w:t>
      </w:r>
      <w:r w:rsidRPr="005E58C6">
        <w:rPr>
          <w:rFonts w:ascii="Times New Roman" w:hAnsi="Times New Roman" w:cs="Times New Roman"/>
          <w:sz w:val="28"/>
          <w:szCs w:val="28"/>
        </w:rPr>
        <w:t>. Фактический показатель сложился на уровне 0,059 случая лечения (98,3</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к установленному Программой государственных гарантий и 101,4</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к утвержденному значению показателя).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38 субъектах Российской Федерации и г. Байконуре фактический показатель сложился ниже установленного Программой  государственных гарантий норматива. Наименьшие объемы медицинской помощи в условиях дневных стационаров оказаны в: республиках Крым (79,7</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от установленного Программой государственных гарантий норматива), Дагестан (65,8</w:t>
      </w:r>
      <w:r w:rsidR="00000709">
        <w:rPr>
          <w:rFonts w:ascii="Times New Roman" w:hAnsi="Times New Roman" w:cs="Times New Roman"/>
          <w:sz w:val="28"/>
          <w:szCs w:val="28"/>
        </w:rPr>
        <w:t> %</w:t>
      </w:r>
      <w:r w:rsidRPr="005E58C6">
        <w:rPr>
          <w:rFonts w:ascii="Times New Roman" w:hAnsi="Times New Roman" w:cs="Times New Roman"/>
          <w:sz w:val="28"/>
          <w:szCs w:val="28"/>
        </w:rPr>
        <w:t>), Чукотском автономном округе (22,3</w:t>
      </w:r>
      <w:r w:rsidR="00000709">
        <w:rPr>
          <w:rFonts w:ascii="Times New Roman" w:hAnsi="Times New Roman" w:cs="Times New Roman"/>
          <w:sz w:val="28"/>
          <w:szCs w:val="28"/>
        </w:rPr>
        <w:t> %</w:t>
      </w:r>
      <w:r w:rsidRPr="005E58C6">
        <w:rPr>
          <w:rFonts w:ascii="Times New Roman" w:hAnsi="Times New Roman" w:cs="Times New Roman"/>
          <w:sz w:val="28"/>
          <w:szCs w:val="28"/>
        </w:rPr>
        <w:t>), в г. Москве (46,1</w:t>
      </w:r>
      <w:r w:rsidR="00000709">
        <w:rPr>
          <w:rFonts w:ascii="Times New Roman" w:hAnsi="Times New Roman" w:cs="Times New Roman"/>
          <w:sz w:val="28"/>
          <w:szCs w:val="28"/>
        </w:rPr>
        <w:t> %</w:t>
      </w:r>
      <w:r w:rsidRPr="005E58C6">
        <w:rPr>
          <w:rFonts w:ascii="Times New Roman" w:hAnsi="Times New Roman" w:cs="Times New Roman"/>
          <w:sz w:val="28"/>
          <w:szCs w:val="28"/>
        </w:rPr>
        <w:t>) и г. Байконуре (60,5</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Показатели финансовых затрат на единицу объема медицинской помощи в 2018 году представлены в табл. 4.2.</w:t>
      </w:r>
    </w:p>
    <w:p w:rsidR="00181E00" w:rsidRDefault="00181E00" w:rsidP="00181E00">
      <w:pPr>
        <w:widowControl w:val="0"/>
        <w:spacing w:after="0" w:line="312" w:lineRule="auto"/>
        <w:ind w:firstLine="709"/>
        <w:jc w:val="right"/>
        <w:rPr>
          <w:rFonts w:ascii="Times New Roman" w:hAnsi="Times New Roman" w:cs="Times New Roman"/>
          <w:sz w:val="28"/>
          <w:szCs w:val="28"/>
        </w:rPr>
      </w:pPr>
    </w:p>
    <w:p w:rsidR="00181E00" w:rsidRDefault="00181E00" w:rsidP="00181E00">
      <w:pPr>
        <w:widowControl w:val="0"/>
        <w:spacing w:after="0" w:line="312" w:lineRule="auto"/>
        <w:ind w:firstLine="709"/>
        <w:jc w:val="right"/>
        <w:rPr>
          <w:rFonts w:ascii="Times New Roman" w:hAnsi="Times New Roman" w:cs="Times New Roman"/>
          <w:sz w:val="28"/>
          <w:szCs w:val="28"/>
        </w:rPr>
      </w:pPr>
    </w:p>
    <w:p w:rsidR="00181E00" w:rsidRDefault="00181E00" w:rsidP="00181E00">
      <w:pPr>
        <w:widowControl w:val="0"/>
        <w:spacing w:after="0" w:line="312" w:lineRule="auto"/>
        <w:ind w:firstLine="709"/>
        <w:jc w:val="right"/>
        <w:rPr>
          <w:rFonts w:ascii="Times New Roman" w:hAnsi="Times New Roman" w:cs="Times New Roman"/>
          <w:sz w:val="28"/>
          <w:szCs w:val="28"/>
        </w:rPr>
      </w:pPr>
    </w:p>
    <w:p w:rsidR="00181E00" w:rsidRDefault="00181E00" w:rsidP="00181E00">
      <w:pPr>
        <w:widowControl w:val="0"/>
        <w:spacing w:after="0" w:line="312" w:lineRule="auto"/>
        <w:ind w:firstLine="709"/>
        <w:jc w:val="right"/>
        <w:rPr>
          <w:rFonts w:ascii="Times New Roman" w:hAnsi="Times New Roman" w:cs="Times New Roman"/>
          <w:sz w:val="28"/>
          <w:szCs w:val="28"/>
        </w:rPr>
      </w:pPr>
    </w:p>
    <w:p w:rsidR="00181E00" w:rsidRDefault="00181E00" w:rsidP="00181E00">
      <w:pPr>
        <w:widowControl w:val="0"/>
        <w:spacing w:after="0" w:line="312" w:lineRule="auto"/>
        <w:ind w:firstLine="709"/>
        <w:jc w:val="right"/>
        <w:rPr>
          <w:rFonts w:ascii="Times New Roman" w:hAnsi="Times New Roman" w:cs="Times New Roman"/>
          <w:sz w:val="28"/>
          <w:szCs w:val="28"/>
        </w:rPr>
      </w:pPr>
    </w:p>
    <w:p w:rsidR="005E58C6" w:rsidRPr="005E58C6" w:rsidRDefault="005E58C6" w:rsidP="00181E00">
      <w:pPr>
        <w:widowControl w:val="0"/>
        <w:spacing w:after="0" w:line="312" w:lineRule="auto"/>
        <w:ind w:firstLine="709"/>
        <w:jc w:val="right"/>
        <w:rPr>
          <w:rFonts w:ascii="Times New Roman" w:hAnsi="Times New Roman" w:cs="Times New Roman"/>
          <w:sz w:val="28"/>
          <w:szCs w:val="28"/>
        </w:rPr>
      </w:pPr>
      <w:r w:rsidRPr="005E58C6">
        <w:rPr>
          <w:rFonts w:ascii="Times New Roman" w:hAnsi="Times New Roman" w:cs="Times New Roman"/>
          <w:sz w:val="28"/>
          <w:szCs w:val="28"/>
        </w:rPr>
        <w:lastRenderedPageBreak/>
        <w:t>Таблица 4.2</w:t>
      </w:r>
    </w:p>
    <w:p w:rsidR="005E58C6" w:rsidRPr="00181E00" w:rsidRDefault="005E58C6" w:rsidP="00181E00">
      <w:pPr>
        <w:widowControl w:val="0"/>
        <w:spacing w:after="0" w:line="312" w:lineRule="auto"/>
        <w:jc w:val="center"/>
        <w:rPr>
          <w:rFonts w:ascii="Times New Roman" w:hAnsi="Times New Roman" w:cs="Times New Roman"/>
          <w:b/>
          <w:sz w:val="28"/>
          <w:szCs w:val="28"/>
        </w:rPr>
      </w:pPr>
      <w:r w:rsidRPr="00181E00">
        <w:rPr>
          <w:rFonts w:ascii="Times New Roman" w:hAnsi="Times New Roman" w:cs="Times New Roman"/>
          <w:b/>
          <w:sz w:val="28"/>
          <w:szCs w:val="28"/>
        </w:rPr>
        <w:t>Финансовое обеспечение территориальных программ обязательного</w:t>
      </w:r>
    </w:p>
    <w:p w:rsidR="005E58C6" w:rsidRPr="00181E00" w:rsidRDefault="00181E00" w:rsidP="00181E00">
      <w:pPr>
        <w:widowControl w:val="0"/>
        <w:spacing w:after="0" w:line="312" w:lineRule="auto"/>
        <w:rPr>
          <w:rFonts w:ascii="Times New Roman" w:hAnsi="Times New Roman" w:cs="Times New Roman"/>
          <w:b/>
          <w:sz w:val="28"/>
          <w:szCs w:val="28"/>
        </w:rPr>
      </w:pPr>
      <w:r>
        <w:rPr>
          <w:rFonts w:ascii="Times New Roman" w:hAnsi="Times New Roman" w:cs="Times New Roman"/>
          <w:b/>
          <w:sz w:val="28"/>
          <w:szCs w:val="28"/>
        </w:rPr>
        <w:t xml:space="preserve"> </w:t>
      </w:r>
      <w:r w:rsidR="005E58C6" w:rsidRPr="00181E00">
        <w:rPr>
          <w:rFonts w:ascii="Times New Roman" w:hAnsi="Times New Roman" w:cs="Times New Roman"/>
          <w:b/>
          <w:sz w:val="28"/>
          <w:szCs w:val="28"/>
        </w:rPr>
        <w:t>медицинского страхования в разрезе условий оказания медицинской</w:t>
      </w:r>
    </w:p>
    <w:p w:rsidR="005E58C6" w:rsidRPr="00181E00" w:rsidRDefault="005E58C6" w:rsidP="00181E00">
      <w:pPr>
        <w:widowControl w:val="0"/>
        <w:spacing w:after="0" w:line="312" w:lineRule="auto"/>
        <w:jc w:val="center"/>
        <w:rPr>
          <w:rFonts w:ascii="Times New Roman" w:hAnsi="Times New Roman" w:cs="Times New Roman"/>
          <w:b/>
          <w:sz w:val="28"/>
          <w:szCs w:val="28"/>
        </w:rPr>
      </w:pPr>
      <w:r w:rsidRPr="00181E00">
        <w:rPr>
          <w:rFonts w:ascii="Times New Roman" w:hAnsi="Times New Roman" w:cs="Times New Roman"/>
          <w:b/>
          <w:sz w:val="28"/>
          <w:szCs w:val="28"/>
        </w:rPr>
        <w:t>помощи в 2018 году</w:t>
      </w:r>
    </w:p>
    <w:tbl>
      <w:tblPr>
        <w:tblStyle w:val="a9"/>
        <w:tblW w:w="0" w:type="auto"/>
        <w:tblLook w:val="04A0"/>
      </w:tblPr>
      <w:tblGrid>
        <w:gridCol w:w="1499"/>
        <w:gridCol w:w="1881"/>
        <w:gridCol w:w="1486"/>
        <w:gridCol w:w="866"/>
        <w:gridCol w:w="1486"/>
        <w:gridCol w:w="866"/>
        <w:gridCol w:w="1486"/>
      </w:tblGrid>
      <w:tr w:rsidR="00181E00" w:rsidRPr="00A75A43" w:rsidTr="00DF1213">
        <w:tc>
          <w:tcPr>
            <w:tcW w:w="1560" w:type="dxa"/>
            <w:vMerge w:val="restart"/>
          </w:tcPr>
          <w:p w:rsidR="00181E00" w:rsidRPr="00A75A43" w:rsidRDefault="00181E00" w:rsidP="00DF1213">
            <w:pPr>
              <w:jc w:val="center"/>
              <w:rPr>
                <w:rFonts w:ascii="Times New Roman" w:hAnsi="Times New Roman"/>
                <w:sz w:val="20"/>
                <w:szCs w:val="20"/>
              </w:rPr>
            </w:pPr>
            <w:r w:rsidRPr="00A75A43">
              <w:rPr>
                <w:rFonts w:ascii="Times New Roman" w:hAnsi="Times New Roman"/>
                <w:sz w:val="20"/>
                <w:szCs w:val="20"/>
              </w:rPr>
              <w:t>Виды и условия оказания медицинской помощи</w:t>
            </w:r>
          </w:p>
        </w:tc>
        <w:tc>
          <w:tcPr>
            <w:tcW w:w="1955" w:type="dxa"/>
            <w:vMerge w:val="restart"/>
          </w:tcPr>
          <w:p w:rsidR="00181E00" w:rsidRPr="00A75A43" w:rsidRDefault="00181E00" w:rsidP="00DF1213">
            <w:pPr>
              <w:jc w:val="center"/>
              <w:rPr>
                <w:rFonts w:ascii="Times New Roman" w:hAnsi="Times New Roman"/>
                <w:sz w:val="20"/>
                <w:szCs w:val="20"/>
              </w:rPr>
            </w:pPr>
            <w:r w:rsidRPr="00A75A43">
              <w:rPr>
                <w:rFonts w:ascii="Times New Roman" w:hAnsi="Times New Roman"/>
                <w:sz w:val="20"/>
                <w:szCs w:val="20"/>
              </w:rPr>
              <w:t>Единица измерения</w:t>
            </w:r>
          </w:p>
        </w:tc>
        <w:tc>
          <w:tcPr>
            <w:tcW w:w="1552" w:type="dxa"/>
            <w:vMerge w:val="restart"/>
          </w:tcPr>
          <w:p w:rsidR="00181E00" w:rsidRPr="00A75A43" w:rsidRDefault="00181E00" w:rsidP="00DF1213">
            <w:pPr>
              <w:jc w:val="center"/>
              <w:rPr>
                <w:rFonts w:ascii="Times New Roman" w:hAnsi="Times New Roman"/>
                <w:sz w:val="20"/>
                <w:szCs w:val="20"/>
              </w:rPr>
            </w:pPr>
            <w:r w:rsidRPr="00A75A43">
              <w:rPr>
                <w:rFonts w:ascii="Times New Roman" w:hAnsi="Times New Roman"/>
                <w:sz w:val="20"/>
                <w:szCs w:val="20"/>
              </w:rPr>
              <w:t>Норматив базовой программы обязательного медицинского страхования</w:t>
            </w:r>
          </w:p>
        </w:tc>
        <w:tc>
          <w:tcPr>
            <w:tcW w:w="4504" w:type="dxa"/>
            <w:gridSpan w:val="4"/>
          </w:tcPr>
          <w:p w:rsidR="00181E00" w:rsidRPr="00A75A43" w:rsidRDefault="00181E00" w:rsidP="00DF1213">
            <w:pPr>
              <w:jc w:val="center"/>
              <w:rPr>
                <w:rFonts w:ascii="Times New Roman" w:hAnsi="Times New Roman"/>
                <w:sz w:val="20"/>
                <w:szCs w:val="20"/>
              </w:rPr>
            </w:pPr>
            <w:r w:rsidRPr="00A75A43">
              <w:rPr>
                <w:rFonts w:ascii="Times New Roman" w:hAnsi="Times New Roman"/>
                <w:sz w:val="20"/>
                <w:szCs w:val="20"/>
              </w:rPr>
              <w:t>Фактическое финансовое обеспечение медицинской помощи</w:t>
            </w:r>
          </w:p>
        </w:tc>
      </w:tr>
      <w:tr w:rsidR="00181E00" w:rsidRPr="00A75A43" w:rsidTr="00DF1213">
        <w:tc>
          <w:tcPr>
            <w:tcW w:w="1560" w:type="dxa"/>
            <w:vMerge/>
          </w:tcPr>
          <w:p w:rsidR="00181E00" w:rsidRPr="00A75A43" w:rsidRDefault="00181E00" w:rsidP="00DF1213">
            <w:pPr>
              <w:jc w:val="center"/>
              <w:rPr>
                <w:rFonts w:ascii="Times New Roman" w:hAnsi="Times New Roman"/>
                <w:sz w:val="20"/>
                <w:szCs w:val="20"/>
              </w:rPr>
            </w:pPr>
          </w:p>
        </w:tc>
        <w:tc>
          <w:tcPr>
            <w:tcW w:w="1955" w:type="dxa"/>
            <w:vMerge/>
          </w:tcPr>
          <w:p w:rsidR="00181E00" w:rsidRPr="00A75A43" w:rsidRDefault="00181E00" w:rsidP="00DF1213">
            <w:pPr>
              <w:jc w:val="center"/>
              <w:rPr>
                <w:rFonts w:ascii="Times New Roman" w:hAnsi="Times New Roman"/>
                <w:sz w:val="20"/>
                <w:szCs w:val="20"/>
              </w:rPr>
            </w:pPr>
          </w:p>
        </w:tc>
        <w:tc>
          <w:tcPr>
            <w:tcW w:w="1552" w:type="dxa"/>
            <w:vMerge/>
          </w:tcPr>
          <w:p w:rsidR="00181E00" w:rsidRPr="00A75A43" w:rsidRDefault="00181E00" w:rsidP="00DF1213">
            <w:pPr>
              <w:jc w:val="center"/>
              <w:rPr>
                <w:rFonts w:ascii="Times New Roman" w:hAnsi="Times New Roman"/>
                <w:sz w:val="20"/>
                <w:szCs w:val="20"/>
              </w:rPr>
            </w:pPr>
          </w:p>
        </w:tc>
        <w:tc>
          <w:tcPr>
            <w:tcW w:w="2252" w:type="dxa"/>
            <w:gridSpan w:val="2"/>
          </w:tcPr>
          <w:p w:rsidR="00181E00" w:rsidRPr="00A75A43" w:rsidRDefault="00181E00" w:rsidP="00DF1213">
            <w:pPr>
              <w:jc w:val="center"/>
              <w:rPr>
                <w:rFonts w:ascii="Times New Roman" w:hAnsi="Times New Roman"/>
                <w:sz w:val="20"/>
                <w:szCs w:val="20"/>
              </w:rPr>
            </w:pPr>
            <w:r w:rsidRPr="00A75A43">
              <w:rPr>
                <w:rFonts w:ascii="Times New Roman" w:hAnsi="Times New Roman"/>
                <w:sz w:val="20"/>
                <w:szCs w:val="20"/>
              </w:rPr>
              <w:t>с учетом коэффициентов дифференциации</w:t>
            </w:r>
          </w:p>
        </w:tc>
        <w:tc>
          <w:tcPr>
            <w:tcW w:w="2252" w:type="dxa"/>
            <w:gridSpan w:val="2"/>
          </w:tcPr>
          <w:p w:rsidR="00181E00" w:rsidRPr="00A75A43" w:rsidRDefault="00181E00" w:rsidP="00DF1213">
            <w:pPr>
              <w:jc w:val="center"/>
              <w:rPr>
                <w:rFonts w:ascii="Times New Roman" w:hAnsi="Times New Roman"/>
                <w:sz w:val="20"/>
                <w:szCs w:val="20"/>
              </w:rPr>
            </w:pPr>
            <w:r w:rsidRPr="00A75A43">
              <w:rPr>
                <w:rFonts w:ascii="Times New Roman" w:hAnsi="Times New Roman"/>
                <w:sz w:val="20"/>
                <w:szCs w:val="20"/>
              </w:rPr>
              <w:t>без учета коэффициентов дифференциации</w:t>
            </w:r>
          </w:p>
        </w:tc>
      </w:tr>
      <w:tr w:rsidR="00181E00" w:rsidRPr="00A75A43" w:rsidTr="00DF1213">
        <w:tc>
          <w:tcPr>
            <w:tcW w:w="1560" w:type="dxa"/>
            <w:vMerge/>
          </w:tcPr>
          <w:p w:rsidR="00181E00" w:rsidRPr="00A75A43" w:rsidRDefault="00181E00" w:rsidP="00DF1213">
            <w:pPr>
              <w:jc w:val="center"/>
              <w:rPr>
                <w:rFonts w:ascii="Times New Roman" w:hAnsi="Times New Roman"/>
                <w:sz w:val="20"/>
                <w:szCs w:val="20"/>
              </w:rPr>
            </w:pPr>
          </w:p>
        </w:tc>
        <w:tc>
          <w:tcPr>
            <w:tcW w:w="1955" w:type="dxa"/>
            <w:vMerge/>
          </w:tcPr>
          <w:p w:rsidR="00181E00" w:rsidRPr="00A75A43" w:rsidRDefault="00181E00" w:rsidP="00DF1213">
            <w:pPr>
              <w:jc w:val="center"/>
              <w:rPr>
                <w:rFonts w:ascii="Times New Roman" w:hAnsi="Times New Roman"/>
                <w:sz w:val="20"/>
                <w:szCs w:val="20"/>
              </w:rPr>
            </w:pPr>
          </w:p>
        </w:tc>
        <w:tc>
          <w:tcPr>
            <w:tcW w:w="1552" w:type="dxa"/>
            <w:vMerge/>
          </w:tcPr>
          <w:p w:rsidR="00181E00" w:rsidRPr="00A75A43" w:rsidRDefault="00181E00" w:rsidP="00DF1213">
            <w:pPr>
              <w:jc w:val="center"/>
              <w:rPr>
                <w:rFonts w:ascii="Times New Roman" w:hAnsi="Times New Roman"/>
                <w:sz w:val="20"/>
                <w:szCs w:val="20"/>
              </w:rPr>
            </w:pPr>
          </w:p>
        </w:tc>
        <w:tc>
          <w:tcPr>
            <w:tcW w:w="700" w:type="dxa"/>
          </w:tcPr>
          <w:p w:rsidR="00181E00" w:rsidRPr="00A75A43" w:rsidRDefault="00181E00" w:rsidP="00DF1213">
            <w:pPr>
              <w:jc w:val="center"/>
              <w:rPr>
                <w:rFonts w:ascii="Times New Roman" w:hAnsi="Times New Roman"/>
                <w:sz w:val="20"/>
                <w:szCs w:val="20"/>
              </w:rPr>
            </w:pPr>
            <w:r w:rsidRPr="00A75A43">
              <w:rPr>
                <w:rFonts w:ascii="Times New Roman" w:hAnsi="Times New Roman"/>
                <w:sz w:val="20"/>
                <w:szCs w:val="20"/>
              </w:rPr>
              <w:t>всего</w:t>
            </w:r>
          </w:p>
        </w:tc>
        <w:tc>
          <w:tcPr>
            <w:tcW w:w="1552" w:type="dxa"/>
          </w:tcPr>
          <w:p w:rsidR="00181E00" w:rsidRPr="00A75A43" w:rsidRDefault="00181E00" w:rsidP="00DF1213">
            <w:pPr>
              <w:jc w:val="center"/>
              <w:rPr>
                <w:rFonts w:ascii="Times New Roman" w:hAnsi="Times New Roman"/>
                <w:sz w:val="20"/>
                <w:szCs w:val="20"/>
              </w:rPr>
            </w:pPr>
            <w:r w:rsidRPr="00A75A43">
              <w:rPr>
                <w:rFonts w:ascii="Times New Roman" w:hAnsi="Times New Roman"/>
                <w:sz w:val="20"/>
                <w:szCs w:val="20"/>
              </w:rPr>
              <w:t>в рамках базовой программы обязательного медицинского страхования</w:t>
            </w:r>
          </w:p>
        </w:tc>
        <w:tc>
          <w:tcPr>
            <w:tcW w:w="700" w:type="dxa"/>
          </w:tcPr>
          <w:p w:rsidR="00181E00" w:rsidRPr="00A75A43" w:rsidRDefault="00181E00" w:rsidP="00DF1213">
            <w:pPr>
              <w:jc w:val="center"/>
              <w:rPr>
                <w:rFonts w:ascii="Times New Roman" w:hAnsi="Times New Roman"/>
                <w:sz w:val="20"/>
                <w:szCs w:val="20"/>
              </w:rPr>
            </w:pPr>
            <w:r w:rsidRPr="00A75A43">
              <w:rPr>
                <w:rFonts w:ascii="Times New Roman" w:hAnsi="Times New Roman"/>
                <w:sz w:val="20"/>
                <w:szCs w:val="20"/>
              </w:rPr>
              <w:t>всего</w:t>
            </w:r>
          </w:p>
        </w:tc>
        <w:tc>
          <w:tcPr>
            <w:tcW w:w="1552" w:type="dxa"/>
          </w:tcPr>
          <w:p w:rsidR="00181E00" w:rsidRPr="00A75A43" w:rsidRDefault="00181E00" w:rsidP="00DF1213">
            <w:pPr>
              <w:jc w:val="center"/>
              <w:rPr>
                <w:rFonts w:ascii="Times New Roman" w:hAnsi="Times New Roman"/>
                <w:sz w:val="20"/>
                <w:szCs w:val="20"/>
              </w:rPr>
            </w:pPr>
            <w:r w:rsidRPr="00A75A43">
              <w:rPr>
                <w:rFonts w:ascii="Times New Roman" w:hAnsi="Times New Roman"/>
                <w:sz w:val="20"/>
                <w:szCs w:val="20"/>
              </w:rPr>
              <w:t>в рамках базовой программы обязательного медицинского страхования</w:t>
            </w:r>
          </w:p>
        </w:tc>
      </w:tr>
      <w:tr w:rsidR="00181E00" w:rsidRPr="00A75A43" w:rsidTr="00DF1213">
        <w:tc>
          <w:tcPr>
            <w:tcW w:w="1560" w:type="dxa"/>
          </w:tcPr>
          <w:p w:rsidR="00181E00" w:rsidRPr="00A75A43" w:rsidRDefault="00181E00" w:rsidP="00DF1213">
            <w:pPr>
              <w:jc w:val="center"/>
              <w:rPr>
                <w:rFonts w:ascii="Times New Roman" w:hAnsi="Times New Roman"/>
                <w:sz w:val="20"/>
                <w:szCs w:val="20"/>
              </w:rPr>
            </w:pPr>
            <w:r w:rsidRPr="00A75A43">
              <w:rPr>
                <w:rFonts w:ascii="Times New Roman" w:hAnsi="Times New Roman"/>
                <w:sz w:val="20"/>
                <w:szCs w:val="20"/>
              </w:rPr>
              <w:t>Скорая медицинская помощь</w:t>
            </w:r>
          </w:p>
        </w:tc>
        <w:tc>
          <w:tcPr>
            <w:tcW w:w="1955" w:type="dxa"/>
          </w:tcPr>
          <w:p w:rsidR="00181E00" w:rsidRPr="00A75A43" w:rsidRDefault="00181E00" w:rsidP="00DF1213">
            <w:pPr>
              <w:jc w:val="center"/>
              <w:rPr>
                <w:rFonts w:ascii="Times New Roman" w:hAnsi="Times New Roman"/>
                <w:sz w:val="20"/>
                <w:szCs w:val="20"/>
              </w:rPr>
            </w:pPr>
            <w:r w:rsidRPr="00A75A43">
              <w:rPr>
                <w:rFonts w:ascii="Times New Roman" w:hAnsi="Times New Roman"/>
                <w:sz w:val="20"/>
                <w:szCs w:val="20"/>
              </w:rPr>
              <w:t>руб. на 1 вызов</w:t>
            </w:r>
          </w:p>
        </w:tc>
        <w:tc>
          <w:tcPr>
            <w:tcW w:w="1552" w:type="dxa"/>
          </w:tcPr>
          <w:p w:rsidR="00181E00" w:rsidRPr="00A75A43" w:rsidRDefault="00181E00" w:rsidP="00DF1213">
            <w:pPr>
              <w:jc w:val="center"/>
              <w:rPr>
                <w:rFonts w:ascii="Times New Roman" w:hAnsi="Times New Roman"/>
                <w:sz w:val="20"/>
                <w:szCs w:val="20"/>
              </w:rPr>
            </w:pPr>
            <w:r w:rsidRPr="00A75A43">
              <w:rPr>
                <w:rFonts w:ascii="Times New Roman" w:hAnsi="Times New Roman"/>
                <w:sz w:val="20"/>
                <w:szCs w:val="20"/>
              </w:rPr>
              <w:t>2224,6</w:t>
            </w:r>
          </w:p>
        </w:tc>
        <w:tc>
          <w:tcPr>
            <w:tcW w:w="700" w:type="dxa"/>
          </w:tcPr>
          <w:p w:rsidR="00181E00" w:rsidRPr="00A75A43" w:rsidRDefault="00181E00" w:rsidP="00DF1213">
            <w:pPr>
              <w:jc w:val="center"/>
              <w:rPr>
                <w:rFonts w:ascii="Times New Roman" w:hAnsi="Times New Roman"/>
                <w:sz w:val="20"/>
                <w:szCs w:val="20"/>
              </w:rPr>
            </w:pPr>
            <w:r w:rsidRPr="00A75A43">
              <w:rPr>
                <w:rFonts w:ascii="Times New Roman" w:hAnsi="Times New Roman"/>
                <w:sz w:val="20"/>
                <w:szCs w:val="20"/>
              </w:rPr>
              <w:t>3049,7</w:t>
            </w:r>
          </w:p>
        </w:tc>
        <w:tc>
          <w:tcPr>
            <w:tcW w:w="1552" w:type="dxa"/>
          </w:tcPr>
          <w:p w:rsidR="00181E00" w:rsidRPr="00A75A43" w:rsidRDefault="00181E00" w:rsidP="00DF1213">
            <w:pPr>
              <w:jc w:val="center"/>
              <w:rPr>
                <w:rFonts w:ascii="Times New Roman" w:hAnsi="Times New Roman"/>
                <w:sz w:val="20"/>
                <w:szCs w:val="20"/>
              </w:rPr>
            </w:pPr>
            <w:r w:rsidRPr="00A75A43">
              <w:rPr>
                <w:rFonts w:ascii="Times New Roman" w:hAnsi="Times New Roman"/>
                <w:sz w:val="20"/>
                <w:szCs w:val="20"/>
              </w:rPr>
              <w:t>2241,3</w:t>
            </w:r>
          </w:p>
        </w:tc>
        <w:tc>
          <w:tcPr>
            <w:tcW w:w="700" w:type="dxa"/>
          </w:tcPr>
          <w:p w:rsidR="00181E00" w:rsidRPr="00A75A43" w:rsidRDefault="00181E00" w:rsidP="00DF1213">
            <w:pPr>
              <w:jc w:val="center"/>
              <w:rPr>
                <w:rFonts w:ascii="Times New Roman" w:hAnsi="Times New Roman"/>
                <w:sz w:val="20"/>
                <w:szCs w:val="20"/>
              </w:rPr>
            </w:pPr>
            <w:r w:rsidRPr="00A75A43">
              <w:rPr>
                <w:rFonts w:ascii="Times New Roman" w:hAnsi="Times New Roman"/>
                <w:sz w:val="20"/>
                <w:szCs w:val="20"/>
              </w:rPr>
              <w:t>2580,5</w:t>
            </w:r>
          </w:p>
        </w:tc>
        <w:tc>
          <w:tcPr>
            <w:tcW w:w="1552" w:type="dxa"/>
          </w:tcPr>
          <w:p w:rsidR="00181E00" w:rsidRPr="00A75A43" w:rsidRDefault="00181E00" w:rsidP="00DF1213">
            <w:pPr>
              <w:jc w:val="center"/>
              <w:rPr>
                <w:rFonts w:ascii="Times New Roman" w:hAnsi="Times New Roman"/>
                <w:sz w:val="20"/>
                <w:szCs w:val="20"/>
              </w:rPr>
            </w:pPr>
            <w:r w:rsidRPr="00A75A43">
              <w:rPr>
                <w:rFonts w:ascii="Times New Roman" w:hAnsi="Times New Roman"/>
                <w:sz w:val="20"/>
                <w:szCs w:val="20"/>
              </w:rPr>
              <w:t>2577,1</w:t>
            </w:r>
          </w:p>
        </w:tc>
      </w:tr>
      <w:tr w:rsidR="00181E00" w:rsidRPr="00A75A43" w:rsidTr="00DF1213">
        <w:tc>
          <w:tcPr>
            <w:tcW w:w="1560" w:type="dxa"/>
            <w:vMerge w:val="restart"/>
          </w:tcPr>
          <w:p w:rsidR="00181E00" w:rsidRPr="00A75A43" w:rsidRDefault="00181E00" w:rsidP="00DF1213">
            <w:pPr>
              <w:jc w:val="center"/>
              <w:rPr>
                <w:rFonts w:ascii="Times New Roman" w:hAnsi="Times New Roman"/>
                <w:sz w:val="20"/>
                <w:szCs w:val="20"/>
              </w:rPr>
            </w:pPr>
            <w:r w:rsidRPr="00A75A43">
              <w:rPr>
                <w:rFonts w:ascii="Times New Roman" w:hAnsi="Times New Roman"/>
                <w:sz w:val="20"/>
                <w:szCs w:val="20"/>
              </w:rPr>
              <w:t>В амбулаторных условиях</w:t>
            </w:r>
          </w:p>
        </w:tc>
        <w:tc>
          <w:tcPr>
            <w:tcW w:w="1955" w:type="dxa"/>
          </w:tcPr>
          <w:p w:rsidR="00181E00" w:rsidRPr="00A75A43" w:rsidRDefault="00181E00" w:rsidP="00DF1213">
            <w:pPr>
              <w:jc w:val="center"/>
              <w:rPr>
                <w:rFonts w:ascii="Times New Roman" w:hAnsi="Times New Roman"/>
                <w:sz w:val="20"/>
                <w:szCs w:val="20"/>
              </w:rPr>
            </w:pPr>
            <w:r w:rsidRPr="00A75A43">
              <w:rPr>
                <w:rFonts w:ascii="Times New Roman" w:hAnsi="Times New Roman"/>
                <w:sz w:val="20"/>
                <w:szCs w:val="20"/>
              </w:rPr>
              <w:t>руб. на 1 посещение с профилактической целью</w:t>
            </w:r>
          </w:p>
        </w:tc>
        <w:tc>
          <w:tcPr>
            <w:tcW w:w="1552" w:type="dxa"/>
          </w:tcPr>
          <w:p w:rsidR="00181E00" w:rsidRPr="00A75A43" w:rsidRDefault="00181E00" w:rsidP="00DF1213">
            <w:pPr>
              <w:jc w:val="center"/>
              <w:rPr>
                <w:rFonts w:ascii="Times New Roman" w:hAnsi="Times New Roman"/>
                <w:sz w:val="20"/>
                <w:szCs w:val="20"/>
              </w:rPr>
            </w:pPr>
            <w:r w:rsidRPr="00A75A43">
              <w:rPr>
                <w:rFonts w:ascii="Times New Roman" w:hAnsi="Times New Roman"/>
                <w:sz w:val="20"/>
                <w:szCs w:val="20"/>
              </w:rPr>
              <w:t>452,5</w:t>
            </w:r>
          </w:p>
        </w:tc>
        <w:tc>
          <w:tcPr>
            <w:tcW w:w="700" w:type="dxa"/>
          </w:tcPr>
          <w:p w:rsidR="00181E00" w:rsidRPr="00A75A43" w:rsidRDefault="00181E00" w:rsidP="00DF1213">
            <w:pPr>
              <w:jc w:val="center"/>
              <w:rPr>
                <w:rFonts w:ascii="Times New Roman" w:hAnsi="Times New Roman"/>
                <w:sz w:val="20"/>
                <w:szCs w:val="20"/>
              </w:rPr>
            </w:pPr>
            <w:r w:rsidRPr="00A75A43">
              <w:rPr>
                <w:rFonts w:ascii="Times New Roman" w:hAnsi="Times New Roman"/>
                <w:sz w:val="20"/>
                <w:szCs w:val="20"/>
              </w:rPr>
              <w:t>596,5</w:t>
            </w:r>
          </w:p>
        </w:tc>
        <w:tc>
          <w:tcPr>
            <w:tcW w:w="1552" w:type="dxa"/>
          </w:tcPr>
          <w:p w:rsidR="00181E00" w:rsidRPr="00A75A43" w:rsidRDefault="00181E00" w:rsidP="00DF1213">
            <w:pPr>
              <w:jc w:val="center"/>
              <w:rPr>
                <w:rFonts w:ascii="Times New Roman" w:hAnsi="Times New Roman"/>
                <w:sz w:val="20"/>
                <w:szCs w:val="20"/>
              </w:rPr>
            </w:pPr>
            <w:r w:rsidRPr="00A75A43">
              <w:rPr>
                <w:rFonts w:ascii="Times New Roman" w:hAnsi="Times New Roman"/>
                <w:sz w:val="20"/>
                <w:szCs w:val="20"/>
              </w:rPr>
              <w:t>447,6</w:t>
            </w:r>
          </w:p>
        </w:tc>
        <w:tc>
          <w:tcPr>
            <w:tcW w:w="700" w:type="dxa"/>
          </w:tcPr>
          <w:p w:rsidR="00181E00" w:rsidRPr="00A75A43" w:rsidRDefault="00181E00" w:rsidP="00DF1213">
            <w:pPr>
              <w:jc w:val="center"/>
              <w:rPr>
                <w:rFonts w:ascii="Times New Roman" w:hAnsi="Times New Roman"/>
                <w:sz w:val="20"/>
                <w:szCs w:val="20"/>
              </w:rPr>
            </w:pPr>
            <w:r w:rsidRPr="00A75A43">
              <w:rPr>
                <w:rFonts w:ascii="Times New Roman" w:hAnsi="Times New Roman"/>
                <w:sz w:val="20"/>
                <w:szCs w:val="20"/>
              </w:rPr>
              <w:t>504,7</w:t>
            </w:r>
          </w:p>
        </w:tc>
        <w:tc>
          <w:tcPr>
            <w:tcW w:w="1552" w:type="dxa"/>
          </w:tcPr>
          <w:p w:rsidR="00181E00" w:rsidRPr="00A75A43" w:rsidRDefault="00181E00" w:rsidP="00DF1213">
            <w:pPr>
              <w:jc w:val="center"/>
              <w:rPr>
                <w:rFonts w:ascii="Times New Roman" w:hAnsi="Times New Roman"/>
                <w:sz w:val="20"/>
                <w:szCs w:val="20"/>
              </w:rPr>
            </w:pPr>
            <w:r w:rsidRPr="00A75A43">
              <w:rPr>
                <w:rFonts w:ascii="Times New Roman" w:hAnsi="Times New Roman"/>
                <w:sz w:val="20"/>
                <w:szCs w:val="20"/>
              </w:rPr>
              <w:t>502,6</w:t>
            </w:r>
          </w:p>
        </w:tc>
      </w:tr>
      <w:tr w:rsidR="00181E00" w:rsidRPr="00A75A43" w:rsidTr="00DF1213">
        <w:tc>
          <w:tcPr>
            <w:tcW w:w="1560" w:type="dxa"/>
            <w:vMerge/>
          </w:tcPr>
          <w:p w:rsidR="00181E00" w:rsidRPr="00A75A43" w:rsidRDefault="00181E00" w:rsidP="00DF1213">
            <w:pPr>
              <w:jc w:val="center"/>
              <w:rPr>
                <w:rFonts w:ascii="Times New Roman" w:hAnsi="Times New Roman"/>
                <w:sz w:val="20"/>
                <w:szCs w:val="20"/>
              </w:rPr>
            </w:pPr>
          </w:p>
        </w:tc>
        <w:tc>
          <w:tcPr>
            <w:tcW w:w="1955" w:type="dxa"/>
          </w:tcPr>
          <w:p w:rsidR="00181E00" w:rsidRPr="00A75A43" w:rsidRDefault="00181E00" w:rsidP="00DF1213">
            <w:pPr>
              <w:jc w:val="center"/>
              <w:rPr>
                <w:rFonts w:ascii="Times New Roman" w:hAnsi="Times New Roman"/>
                <w:sz w:val="20"/>
                <w:szCs w:val="20"/>
              </w:rPr>
            </w:pPr>
            <w:r w:rsidRPr="00A75A43">
              <w:rPr>
                <w:rFonts w:ascii="Times New Roman" w:hAnsi="Times New Roman"/>
                <w:sz w:val="20"/>
                <w:szCs w:val="20"/>
              </w:rPr>
              <w:t>руб. на 1 посещение в неотложной форме</w:t>
            </w:r>
          </w:p>
        </w:tc>
        <w:tc>
          <w:tcPr>
            <w:tcW w:w="1552" w:type="dxa"/>
          </w:tcPr>
          <w:p w:rsidR="00181E00" w:rsidRPr="00A75A43" w:rsidRDefault="00181E00" w:rsidP="00DF1213">
            <w:pPr>
              <w:jc w:val="center"/>
              <w:rPr>
                <w:rFonts w:ascii="Times New Roman" w:hAnsi="Times New Roman"/>
                <w:sz w:val="20"/>
                <w:szCs w:val="20"/>
              </w:rPr>
            </w:pPr>
            <w:r w:rsidRPr="00A75A43">
              <w:rPr>
                <w:rFonts w:ascii="Times New Roman" w:hAnsi="Times New Roman"/>
                <w:sz w:val="20"/>
                <w:szCs w:val="20"/>
              </w:rPr>
              <w:t>579,3</w:t>
            </w:r>
          </w:p>
        </w:tc>
        <w:tc>
          <w:tcPr>
            <w:tcW w:w="700" w:type="dxa"/>
          </w:tcPr>
          <w:p w:rsidR="00181E00" w:rsidRPr="00A75A43" w:rsidRDefault="00181E00" w:rsidP="00DF1213">
            <w:pPr>
              <w:jc w:val="center"/>
              <w:rPr>
                <w:rFonts w:ascii="Times New Roman" w:hAnsi="Times New Roman"/>
                <w:sz w:val="20"/>
                <w:szCs w:val="20"/>
              </w:rPr>
            </w:pPr>
            <w:r w:rsidRPr="00A75A43">
              <w:rPr>
                <w:rFonts w:ascii="Times New Roman" w:hAnsi="Times New Roman"/>
                <w:sz w:val="20"/>
                <w:szCs w:val="20"/>
              </w:rPr>
              <w:t>678,0</w:t>
            </w:r>
          </w:p>
        </w:tc>
        <w:tc>
          <w:tcPr>
            <w:tcW w:w="1552" w:type="dxa"/>
          </w:tcPr>
          <w:p w:rsidR="00181E00" w:rsidRPr="00A75A43" w:rsidRDefault="00181E00" w:rsidP="00DF1213">
            <w:pPr>
              <w:jc w:val="center"/>
              <w:rPr>
                <w:rFonts w:ascii="Times New Roman" w:hAnsi="Times New Roman"/>
                <w:sz w:val="20"/>
                <w:szCs w:val="20"/>
              </w:rPr>
            </w:pPr>
            <w:r w:rsidRPr="00A75A43">
              <w:rPr>
                <w:rFonts w:ascii="Times New Roman" w:hAnsi="Times New Roman"/>
                <w:sz w:val="20"/>
                <w:szCs w:val="20"/>
              </w:rPr>
              <w:t>493,3</w:t>
            </w:r>
          </w:p>
        </w:tc>
        <w:tc>
          <w:tcPr>
            <w:tcW w:w="700" w:type="dxa"/>
          </w:tcPr>
          <w:p w:rsidR="00181E00" w:rsidRPr="00A75A43" w:rsidRDefault="00181E00" w:rsidP="00DF1213">
            <w:pPr>
              <w:jc w:val="center"/>
              <w:rPr>
                <w:rFonts w:ascii="Times New Roman" w:hAnsi="Times New Roman"/>
                <w:sz w:val="20"/>
                <w:szCs w:val="20"/>
              </w:rPr>
            </w:pPr>
            <w:r w:rsidRPr="00A75A43">
              <w:rPr>
                <w:rFonts w:ascii="Times New Roman" w:hAnsi="Times New Roman"/>
                <w:sz w:val="20"/>
                <w:szCs w:val="20"/>
              </w:rPr>
              <w:t>573,7</w:t>
            </w:r>
          </w:p>
        </w:tc>
        <w:tc>
          <w:tcPr>
            <w:tcW w:w="1552" w:type="dxa"/>
          </w:tcPr>
          <w:p w:rsidR="00181E00" w:rsidRPr="00A75A43" w:rsidRDefault="00181E00" w:rsidP="00DF1213">
            <w:pPr>
              <w:jc w:val="center"/>
              <w:rPr>
                <w:rFonts w:ascii="Times New Roman" w:hAnsi="Times New Roman"/>
                <w:sz w:val="20"/>
                <w:szCs w:val="20"/>
              </w:rPr>
            </w:pPr>
            <w:r w:rsidRPr="00A75A43">
              <w:rPr>
                <w:rFonts w:ascii="Times New Roman" w:hAnsi="Times New Roman"/>
                <w:sz w:val="20"/>
                <w:szCs w:val="20"/>
              </w:rPr>
              <w:t>573,7</w:t>
            </w:r>
          </w:p>
        </w:tc>
      </w:tr>
      <w:tr w:rsidR="00181E00" w:rsidRPr="00A75A43" w:rsidTr="00DF1213">
        <w:tc>
          <w:tcPr>
            <w:tcW w:w="1560" w:type="dxa"/>
            <w:vMerge/>
          </w:tcPr>
          <w:p w:rsidR="00181E00" w:rsidRPr="00A75A43" w:rsidRDefault="00181E00" w:rsidP="00DF1213">
            <w:pPr>
              <w:jc w:val="center"/>
              <w:rPr>
                <w:rFonts w:ascii="Times New Roman" w:hAnsi="Times New Roman"/>
                <w:sz w:val="20"/>
                <w:szCs w:val="20"/>
              </w:rPr>
            </w:pPr>
          </w:p>
        </w:tc>
        <w:tc>
          <w:tcPr>
            <w:tcW w:w="1955" w:type="dxa"/>
          </w:tcPr>
          <w:p w:rsidR="00181E00" w:rsidRPr="00A75A43" w:rsidRDefault="00181E00" w:rsidP="00DF1213">
            <w:pPr>
              <w:jc w:val="center"/>
              <w:rPr>
                <w:rFonts w:ascii="Times New Roman" w:hAnsi="Times New Roman"/>
                <w:sz w:val="20"/>
                <w:szCs w:val="20"/>
              </w:rPr>
            </w:pPr>
            <w:r w:rsidRPr="00A75A43">
              <w:rPr>
                <w:rFonts w:ascii="Times New Roman" w:hAnsi="Times New Roman"/>
                <w:sz w:val="20"/>
                <w:szCs w:val="20"/>
              </w:rPr>
              <w:t>руб. на 1 обращение</w:t>
            </w:r>
          </w:p>
        </w:tc>
        <w:tc>
          <w:tcPr>
            <w:tcW w:w="1552" w:type="dxa"/>
          </w:tcPr>
          <w:p w:rsidR="00181E00" w:rsidRPr="00A75A43" w:rsidRDefault="00181E00" w:rsidP="00DF1213">
            <w:pPr>
              <w:jc w:val="center"/>
              <w:rPr>
                <w:rFonts w:ascii="Times New Roman" w:hAnsi="Times New Roman"/>
                <w:sz w:val="20"/>
                <w:szCs w:val="20"/>
              </w:rPr>
            </w:pPr>
            <w:r w:rsidRPr="00A75A43">
              <w:rPr>
                <w:rFonts w:ascii="Times New Roman" w:hAnsi="Times New Roman"/>
                <w:sz w:val="20"/>
                <w:szCs w:val="20"/>
              </w:rPr>
              <w:t>1267,7</w:t>
            </w:r>
          </w:p>
        </w:tc>
        <w:tc>
          <w:tcPr>
            <w:tcW w:w="700" w:type="dxa"/>
          </w:tcPr>
          <w:p w:rsidR="00181E00" w:rsidRPr="00A75A43" w:rsidRDefault="00181E00" w:rsidP="00DF1213">
            <w:pPr>
              <w:jc w:val="center"/>
              <w:rPr>
                <w:rFonts w:ascii="Times New Roman" w:hAnsi="Times New Roman"/>
                <w:sz w:val="20"/>
                <w:szCs w:val="20"/>
              </w:rPr>
            </w:pPr>
            <w:r w:rsidRPr="00A75A43">
              <w:rPr>
                <w:rFonts w:ascii="Times New Roman" w:hAnsi="Times New Roman"/>
                <w:sz w:val="20"/>
                <w:szCs w:val="20"/>
              </w:rPr>
              <w:t>1612,5</w:t>
            </w:r>
          </w:p>
        </w:tc>
        <w:tc>
          <w:tcPr>
            <w:tcW w:w="1552" w:type="dxa"/>
          </w:tcPr>
          <w:p w:rsidR="00181E00" w:rsidRPr="00A75A43" w:rsidRDefault="00181E00" w:rsidP="00DF1213">
            <w:pPr>
              <w:jc w:val="center"/>
              <w:rPr>
                <w:rFonts w:ascii="Times New Roman" w:hAnsi="Times New Roman"/>
                <w:sz w:val="20"/>
                <w:szCs w:val="20"/>
              </w:rPr>
            </w:pPr>
            <w:r w:rsidRPr="00A75A43">
              <w:rPr>
                <w:rFonts w:ascii="Times New Roman" w:hAnsi="Times New Roman"/>
                <w:sz w:val="20"/>
                <w:szCs w:val="20"/>
              </w:rPr>
              <w:t>1148,7</w:t>
            </w:r>
          </w:p>
        </w:tc>
        <w:tc>
          <w:tcPr>
            <w:tcW w:w="700" w:type="dxa"/>
          </w:tcPr>
          <w:p w:rsidR="00181E00" w:rsidRPr="00A75A43" w:rsidRDefault="00181E00" w:rsidP="00DF1213">
            <w:pPr>
              <w:jc w:val="center"/>
              <w:rPr>
                <w:rFonts w:ascii="Times New Roman" w:hAnsi="Times New Roman"/>
                <w:sz w:val="20"/>
                <w:szCs w:val="20"/>
              </w:rPr>
            </w:pPr>
            <w:r w:rsidRPr="00A75A43">
              <w:rPr>
                <w:rFonts w:ascii="Times New Roman" w:hAnsi="Times New Roman"/>
                <w:sz w:val="20"/>
                <w:szCs w:val="20"/>
              </w:rPr>
              <w:t>1364,4</w:t>
            </w:r>
          </w:p>
        </w:tc>
        <w:tc>
          <w:tcPr>
            <w:tcW w:w="1552" w:type="dxa"/>
          </w:tcPr>
          <w:p w:rsidR="00181E00" w:rsidRPr="00A75A43" w:rsidRDefault="00181E00" w:rsidP="00DF1213">
            <w:pPr>
              <w:jc w:val="center"/>
              <w:rPr>
                <w:rFonts w:ascii="Times New Roman" w:hAnsi="Times New Roman"/>
                <w:sz w:val="20"/>
                <w:szCs w:val="20"/>
              </w:rPr>
            </w:pPr>
            <w:r w:rsidRPr="00A75A43">
              <w:rPr>
                <w:rFonts w:ascii="Times New Roman" w:hAnsi="Times New Roman"/>
                <w:sz w:val="20"/>
                <w:szCs w:val="20"/>
              </w:rPr>
              <w:t>1362,7</w:t>
            </w:r>
          </w:p>
        </w:tc>
      </w:tr>
      <w:tr w:rsidR="00181E00" w:rsidRPr="00A75A43" w:rsidTr="00DF1213">
        <w:tc>
          <w:tcPr>
            <w:tcW w:w="1560" w:type="dxa"/>
          </w:tcPr>
          <w:p w:rsidR="00181E00" w:rsidRPr="00A75A43" w:rsidRDefault="00181E00" w:rsidP="00DF1213">
            <w:pPr>
              <w:jc w:val="center"/>
              <w:rPr>
                <w:rFonts w:ascii="Times New Roman" w:hAnsi="Times New Roman"/>
                <w:sz w:val="20"/>
                <w:szCs w:val="20"/>
              </w:rPr>
            </w:pPr>
            <w:r w:rsidRPr="00A75A43">
              <w:rPr>
                <w:rFonts w:ascii="Times New Roman" w:hAnsi="Times New Roman"/>
                <w:sz w:val="20"/>
                <w:szCs w:val="20"/>
              </w:rPr>
              <w:t>В стационарных условиях</w:t>
            </w:r>
          </w:p>
        </w:tc>
        <w:tc>
          <w:tcPr>
            <w:tcW w:w="1955" w:type="dxa"/>
          </w:tcPr>
          <w:p w:rsidR="00181E00" w:rsidRPr="00A75A43" w:rsidRDefault="00181E00" w:rsidP="00DF1213">
            <w:pPr>
              <w:jc w:val="center"/>
              <w:rPr>
                <w:rFonts w:ascii="Times New Roman" w:hAnsi="Times New Roman"/>
                <w:sz w:val="20"/>
                <w:szCs w:val="20"/>
              </w:rPr>
            </w:pPr>
            <w:r w:rsidRPr="00A75A43">
              <w:rPr>
                <w:rFonts w:ascii="Times New Roman" w:hAnsi="Times New Roman"/>
                <w:sz w:val="20"/>
                <w:szCs w:val="20"/>
              </w:rPr>
              <w:t>руб. на 1 случай госпитализации</w:t>
            </w:r>
          </w:p>
        </w:tc>
        <w:tc>
          <w:tcPr>
            <w:tcW w:w="1552" w:type="dxa"/>
          </w:tcPr>
          <w:p w:rsidR="00181E00" w:rsidRPr="00A75A43" w:rsidRDefault="00181E00" w:rsidP="00DF1213">
            <w:pPr>
              <w:jc w:val="center"/>
              <w:rPr>
                <w:rFonts w:ascii="Times New Roman" w:hAnsi="Times New Roman"/>
                <w:sz w:val="20"/>
                <w:szCs w:val="20"/>
              </w:rPr>
            </w:pPr>
            <w:r w:rsidRPr="00A75A43">
              <w:rPr>
                <w:rFonts w:ascii="Times New Roman" w:hAnsi="Times New Roman"/>
                <w:sz w:val="20"/>
                <w:szCs w:val="20"/>
              </w:rPr>
              <w:t>29910,7</w:t>
            </w:r>
          </w:p>
        </w:tc>
        <w:tc>
          <w:tcPr>
            <w:tcW w:w="700" w:type="dxa"/>
          </w:tcPr>
          <w:p w:rsidR="00181E00" w:rsidRPr="00A75A43" w:rsidRDefault="00181E00" w:rsidP="00DF1213">
            <w:pPr>
              <w:jc w:val="center"/>
              <w:rPr>
                <w:rFonts w:ascii="Times New Roman" w:hAnsi="Times New Roman"/>
                <w:sz w:val="20"/>
                <w:szCs w:val="20"/>
              </w:rPr>
            </w:pPr>
            <w:r w:rsidRPr="00A75A43">
              <w:rPr>
                <w:rFonts w:ascii="Times New Roman" w:hAnsi="Times New Roman"/>
                <w:sz w:val="20"/>
                <w:szCs w:val="20"/>
              </w:rPr>
              <w:t>35687,1</w:t>
            </w:r>
          </w:p>
        </w:tc>
        <w:tc>
          <w:tcPr>
            <w:tcW w:w="1552" w:type="dxa"/>
          </w:tcPr>
          <w:p w:rsidR="00181E00" w:rsidRPr="00A75A43" w:rsidRDefault="00181E00" w:rsidP="00DF1213">
            <w:pPr>
              <w:jc w:val="center"/>
              <w:rPr>
                <w:rFonts w:ascii="Times New Roman" w:hAnsi="Times New Roman"/>
                <w:sz w:val="20"/>
                <w:szCs w:val="20"/>
              </w:rPr>
            </w:pPr>
            <w:r w:rsidRPr="00A75A43">
              <w:rPr>
                <w:rFonts w:ascii="Times New Roman" w:hAnsi="Times New Roman"/>
                <w:sz w:val="20"/>
                <w:szCs w:val="20"/>
              </w:rPr>
              <w:t>25630,0</w:t>
            </w:r>
          </w:p>
        </w:tc>
        <w:tc>
          <w:tcPr>
            <w:tcW w:w="700" w:type="dxa"/>
          </w:tcPr>
          <w:p w:rsidR="00181E00" w:rsidRPr="00A75A43" w:rsidRDefault="00181E00" w:rsidP="00DF1213">
            <w:pPr>
              <w:jc w:val="center"/>
              <w:rPr>
                <w:rFonts w:ascii="Times New Roman" w:hAnsi="Times New Roman"/>
                <w:sz w:val="20"/>
                <w:szCs w:val="20"/>
              </w:rPr>
            </w:pPr>
            <w:r w:rsidRPr="00A75A43">
              <w:rPr>
                <w:rFonts w:ascii="Times New Roman" w:hAnsi="Times New Roman"/>
                <w:sz w:val="20"/>
                <w:szCs w:val="20"/>
              </w:rPr>
              <w:t>30196,4</w:t>
            </w:r>
          </w:p>
        </w:tc>
        <w:tc>
          <w:tcPr>
            <w:tcW w:w="1552" w:type="dxa"/>
          </w:tcPr>
          <w:p w:rsidR="00181E00" w:rsidRPr="00A75A43" w:rsidRDefault="00181E00" w:rsidP="00DF1213">
            <w:pPr>
              <w:jc w:val="center"/>
              <w:rPr>
                <w:rFonts w:ascii="Times New Roman" w:hAnsi="Times New Roman"/>
                <w:sz w:val="20"/>
                <w:szCs w:val="20"/>
              </w:rPr>
            </w:pPr>
            <w:r w:rsidRPr="00A75A43">
              <w:rPr>
                <w:rFonts w:ascii="Times New Roman" w:hAnsi="Times New Roman"/>
                <w:sz w:val="20"/>
                <w:szCs w:val="20"/>
              </w:rPr>
              <w:t>29943,7</w:t>
            </w:r>
          </w:p>
        </w:tc>
      </w:tr>
      <w:tr w:rsidR="00181E00" w:rsidRPr="00A75A43" w:rsidTr="00DF1213">
        <w:tc>
          <w:tcPr>
            <w:tcW w:w="1560" w:type="dxa"/>
          </w:tcPr>
          <w:p w:rsidR="00181E00" w:rsidRPr="00A75A43" w:rsidRDefault="00181E00" w:rsidP="00DF1213">
            <w:pPr>
              <w:jc w:val="center"/>
              <w:rPr>
                <w:rFonts w:ascii="Times New Roman" w:hAnsi="Times New Roman"/>
                <w:sz w:val="20"/>
                <w:szCs w:val="20"/>
              </w:rPr>
            </w:pPr>
            <w:r w:rsidRPr="00A75A43">
              <w:rPr>
                <w:rFonts w:ascii="Times New Roman" w:hAnsi="Times New Roman"/>
                <w:sz w:val="20"/>
                <w:szCs w:val="20"/>
              </w:rPr>
              <w:t>В условиях дневных стационаров</w:t>
            </w:r>
          </w:p>
        </w:tc>
        <w:tc>
          <w:tcPr>
            <w:tcW w:w="1955" w:type="dxa"/>
          </w:tcPr>
          <w:p w:rsidR="00181E00" w:rsidRPr="00A75A43" w:rsidRDefault="00181E00" w:rsidP="00DF1213">
            <w:pPr>
              <w:jc w:val="center"/>
              <w:rPr>
                <w:rFonts w:ascii="Times New Roman" w:hAnsi="Times New Roman"/>
                <w:sz w:val="20"/>
                <w:szCs w:val="20"/>
              </w:rPr>
            </w:pPr>
            <w:r w:rsidRPr="00A75A43">
              <w:rPr>
                <w:rFonts w:ascii="Times New Roman" w:hAnsi="Times New Roman"/>
                <w:sz w:val="20"/>
                <w:szCs w:val="20"/>
              </w:rPr>
              <w:t>руб. на 1 случай лечения</w:t>
            </w:r>
          </w:p>
        </w:tc>
        <w:tc>
          <w:tcPr>
            <w:tcW w:w="1552" w:type="dxa"/>
          </w:tcPr>
          <w:p w:rsidR="00181E00" w:rsidRPr="00A75A43" w:rsidRDefault="00181E00" w:rsidP="00DF1213">
            <w:pPr>
              <w:jc w:val="center"/>
              <w:rPr>
                <w:rFonts w:ascii="Times New Roman" w:hAnsi="Times New Roman"/>
                <w:sz w:val="20"/>
                <w:szCs w:val="20"/>
              </w:rPr>
            </w:pPr>
            <w:r w:rsidRPr="00A75A43">
              <w:rPr>
                <w:rFonts w:ascii="Times New Roman" w:hAnsi="Times New Roman"/>
                <w:sz w:val="20"/>
                <w:szCs w:val="20"/>
              </w:rPr>
              <w:t>14619,5</w:t>
            </w:r>
          </w:p>
        </w:tc>
        <w:tc>
          <w:tcPr>
            <w:tcW w:w="700" w:type="dxa"/>
          </w:tcPr>
          <w:p w:rsidR="00181E00" w:rsidRPr="00A75A43" w:rsidRDefault="00181E00" w:rsidP="00DF1213">
            <w:pPr>
              <w:jc w:val="center"/>
              <w:rPr>
                <w:rFonts w:ascii="Times New Roman" w:hAnsi="Times New Roman"/>
                <w:sz w:val="20"/>
                <w:szCs w:val="20"/>
              </w:rPr>
            </w:pPr>
            <w:r w:rsidRPr="00A75A43">
              <w:rPr>
                <w:rFonts w:ascii="Times New Roman" w:hAnsi="Times New Roman"/>
                <w:sz w:val="20"/>
                <w:szCs w:val="20"/>
              </w:rPr>
              <w:t>15303,7</w:t>
            </w:r>
          </w:p>
        </w:tc>
        <w:tc>
          <w:tcPr>
            <w:tcW w:w="1552" w:type="dxa"/>
          </w:tcPr>
          <w:p w:rsidR="00181E00" w:rsidRPr="00A75A43" w:rsidRDefault="00181E00" w:rsidP="00DF1213">
            <w:pPr>
              <w:jc w:val="center"/>
              <w:rPr>
                <w:rFonts w:ascii="Times New Roman" w:hAnsi="Times New Roman"/>
                <w:sz w:val="20"/>
                <w:szCs w:val="20"/>
              </w:rPr>
            </w:pPr>
            <w:r w:rsidRPr="00A75A43">
              <w:rPr>
                <w:rFonts w:ascii="Times New Roman" w:hAnsi="Times New Roman"/>
                <w:sz w:val="20"/>
                <w:szCs w:val="20"/>
              </w:rPr>
              <w:t>10870,8</w:t>
            </w:r>
          </w:p>
        </w:tc>
        <w:tc>
          <w:tcPr>
            <w:tcW w:w="700" w:type="dxa"/>
          </w:tcPr>
          <w:p w:rsidR="00181E00" w:rsidRPr="00A75A43" w:rsidRDefault="00181E00" w:rsidP="00DF1213">
            <w:pPr>
              <w:jc w:val="center"/>
              <w:rPr>
                <w:rFonts w:ascii="Times New Roman" w:hAnsi="Times New Roman"/>
                <w:sz w:val="20"/>
                <w:szCs w:val="20"/>
              </w:rPr>
            </w:pPr>
            <w:r w:rsidRPr="00A75A43">
              <w:rPr>
                <w:rFonts w:ascii="Times New Roman" w:hAnsi="Times New Roman"/>
                <w:sz w:val="20"/>
                <w:szCs w:val="20"/>
              </w:rPr>
              <w:t>12949,1</w:t>
            </w:r>
          </w:p>
        </w:tc>
        <w:tc>
          <w:tcPr>
            <w:tcW w:w="1552" w:type="dxa"/>
          </w:tcPr>
          <w:p w:rsidR="00181E00" w:rsidRPr="00A75A43" w:rsidRDefault="00181E00" w:rsidP="00DF1213">
            <w:pPr>
              <w:jc w:val="center"/>
              <w:rPr>
                <w:rFonts w:ascii="Times New Roman" w:hAnsi="Times New Roman"/>
                <w:sz w:val="20"/>
                <w:szCs w:val="20"/>
              </w:rPr>
            </w:pPr>
            <w:r w:rsidRPr="00A75A43">
              <w:rPr>
                <w:rFonts w:ascii="Times New Roman" w:hAnsi="Times New Roman"/>
                <w:sz w:val="20"/>
                <w:szCs w:val="20"/>
              </w:rPr>
              <w:t>12916,6</w:t>
            </w:r>
          </w:p>
        </w:tc>
      </w:tr>
    </w:tbl>
    <w:p w:rsidR="00181E00" w:rsidRDefault="00181E00"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расходы на скорую медицинскую помощь со</w:t>
      </w:r>
      <w:r w:rsidR="00181E00">
        <w:rPr>
          <w:rFonts w:ascii="Times New Roman" w:hAnsi="Times New Roman" w:cs="Times New Roman"/>
          <w:sz w:val="28"/>
          <w:szCs w:val="28"/>
        </w:rPr>
        <w:t>ставили 119 </w:t>
      </w:r>
      <w:r w:rsidRPr="005E58C6">
        <w:rPr>
          <w:rFonts w:ascii="Times New Roman" w:hAnsi="Times New Roman" w:cs="Times New Roman"/>
          <w:sz w:val="28"/>
          <w:szCs w:val="28"/>
        </w:rPr>
        <w:t>490,3 млн рублей, что выше показателя 2017 года (103 287,8 млн рублей) на 15,7</w:t>
      </w:r>
      <w:r w:rsidR="00000709">
        <w:rPr>
          <w:rFonts w:ascii="Times New Roman" w:hAnsi="Times New Roman" w:cs="Times New Roman"/>
          <w:sz w:val="28"/>
          <w:szCs w:val="28"/>
        </w:rPr>
        <w:t> %</w:t>
      </w:r>
      <w:r w:rsidRPr="005E58C6">
        <w:rPr>
          <w:rFonts w:ascii="Times New Roman" w:hAnsi="Times New Roman" w:cs="Times New Roman"/>
          <w:sz w:val="28"/>
          <w:szCs w:val="28"/>
        </w:rPr>
        <w:t>, уровень исполнения утвержденных объемов финансирования скорой медицинской помощи в целом по Российской Федерации составил 97,3</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Средняя стоимость 1 вызова (без учета влияния коэффициентов дифференциации) составила 2 580,5 рублей (116,0</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от установленного Программой государственных гарантий норматива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2 224,6 рублей). Финансовое обеспечение 1 вызова скорой медицинской помощи сложилось выше установленного Программой государственных гарантий норматива в 53 субъектах Российской Федерации, в том числе в Московской (196,2</w:t>
      </w:r>
      <w:r w:rsidR="00000709">
        <w:rPr>
          <w:rFonts w:ascii="Times New Roman" w:hAnsi="Times New Roman" w:cs="Times New Roman"/>
          <w:sz w:val="28"/>
          <w:szCs w:val="28"/>
        </w:rPr>
        <w:t> %</w:t>
      </w:r>
      <w:r w:rsidRPr="005E58C6">
        <w:rPr>
          <w:rFonts w:ascii="Times New Roman" w:hAnsi="Times New Roman" w:cs="Times New Roman"/>
          <w:sz w:val="28"/>
          <w:szCs w:val="28"/>
        </w:rPr>
        <w:t>), Новгородской (176,4</w:t>
      </w:r>
      <w:r w:rsidR="00000709">
        <w:rPr>
          <w:rFonts w:ascii="Times New Roman" w:hAnsi="Times New Roman" w:cs="Times New Roman"/>
          <w:sz w:val="28"/>
          <w:szCs w:val="28"/>
        </w:rPr>
        <w:t> %</w:t>
      </w:r>
      <w:r w:rsidRPr="005E58C6">
        <w:rPr>
          <w:rFonts w:ascii="Times New Roman" w:hAnsi="Times New Roman" w:cs="Times New Roman"/>
          <w:sz w:val="28"/>
          <w:szCs w:val="28"/>
        </w:rPr>
        <w:t>) областях, Ямало-Ненецком (185,8</w:t>
      </w:r>
      <w:r w:rsidR="00000709">
        <w:rPr>
          <w:rFonts w:ascii="Times New Roman" w:hAnsi="Times New Roman" w:cs="Times New Roman"/>
          <w:sz w:val="28"/>
          <w:szCs w:val="28"/>
        </w:rPr>
        <w:t> %</w:t>
      </w:r>
      <w:r w:rsidRPr="005E58C6">
        <w:rPr>
          <w:rFonts w:ascii="Times New Roman" w:hAnsi="Times New Roman" w:cs="Times New Roman"/>
          <w:sz w:val="28"/>
          <w:szCs w:val="28"/>
        </w:rPr>
        <w:t>), Чукотском (174,4</w:t>
      </w:r>
      <w:r w:rsidR="00000709">
        <w:rPr>
          <w:rFonts w:ascii="Times New Roman" w:hAnsi="Times New Roman" w:cs="Times New Roman"/>
          <w:sz w:val="28"/>
          <w:szCs w:val="28"/>
        </w:rPr>
        <w:t> %</w:t>
      </w:r>
      <w:r w:rsidRPr="005E58C6">
        <w:rPr>
          <w:rFonts w:ascii="Times New Roman" w:hAnsi="Times New Roman" w:cs="Times New Roman"/>
          <w:sz w:val="28"/>
          <w:szCs w:val="28"/>
        </w:rPr>
        <w:t>) автономных округах, в городе Москве (178,7</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lastRenderedPageBreak/>
        <w:t>Наименьший процент исполнения объемов финансирования скорой медицинской помощи отмечается в: Кабардино-Балкарской (87,7</w:t>
      </w:r>
      <w:r w:rsidR="00000709">
        <w:rPr>
          <w:rFonts w:ascii="Times New Roman" w:hAnsi="Times New Roman" w:cs="Times New Roman"/>
          <w:sz w:val="28"/>
          <w:szCs w:val="28"/>
        </w:rPr>
        <w:t> %</w:t>
      </w:r>
      <w:r w:rsidRPr="005E58C6">
        <w:rPr>
          <w:rFonts w:ascii="Times New Roman" w:hAnsi="Times New Roman" w:cs="Times New Roman"/>
          <w:sz w:val="28"/>
          <w:szCs w:val="28"/>
        </w:rPr>
        <w:t>), Карачаево-Черкесской (85,6</w:t>
      </w:r>
      <w:r w:rsidR="00000709">
        <w:rPr>
          <w:rFonts w:ascii="Times New Roman" w:hAnsi="Times New Roman" w:cs="Times New Roman"/>
          <w:sz w:val="28"/>
          <w:szCs w:val="28"/>
        </w:rPr>
        <w:t> %</w:t>
      </w:r>
      <w:r w:rsidRPr="005E58C6">
        <w:rPr>
          <w:rFonts w:ascii="Times New Roman" w:hAnsi="Times New Roman" w:cs="Times New Roman"/>
          <w:sz w:val="28"/>
          <w:szCs w:val="28"/>
        </w:rPr>
        <w:t>)  республиках, Республике Мордовия    (88,2</w:t>
      </w:r>
      <w:r w:rsidR="00000709">
        <w:rPr>
          <w:rFonts w:ascii="Times New Roman" w:hAnsi="Times New Roman" w:cs="Times New Roman"/>
          <w:sz w:val="28"/>
          <w:szCs w:val="28"/>
        </w:rPr>
        <w:t> %</w:t>
      </w:r>
      <w:r w:rsidRPr="005E58C6">
        <w:rPr>
          <w:rFonts w:ascii="Times New Roman" w:hAnsi="Times New Roman" w:cs="Times New Roman"/>
          <w:sz w:val="28"/>
          <w:szCs w:val="28"/>
        </w:rPr>
        <w:t>), Новосибирской (81,5</w:t>
      </w:r>
      <w:r w:rsidR="00000709">
        <w:rPr>
          <w:rFonts w:ascii="Times New Roman" w:hAnsi="Times New Roman" w:cs="Times New Roman"/>
          <w:sz w:val="28"/>
          <w:szCs w:val="28"/>
        </w:rPr>
        <w:t> %</w:t>
      </w:r>
      <w:r w:rsidRPr="005E58C6">
        <w:rPr>
          <w:rFonts w:ascii="Times New Roman" w:hAnsi="Times New Roman" w:cs="Times New Roman"/>
          <w:sz w:val="28"/>
          <w:szCs w:val="28"/>
        </w:rPr>
        <w:t>) и Ростовской (86,8</w:t>
      </w:r>
      <w:r w:rsidR="00000709">
        <w:rPr>
          <w:rFonts w:ascii="Times New Roman" w:hAnsi="Times New Roman" w:cs="Times New Roman"/>
          <w:sz w:val="28"/>
          <w:szCs w:val="28"/>
        </w:rPr>
        <w:t> %</w:t>
      </w:r>
      <w:r w:rsidRPr="005E58C6">
        <w:rPr>
          <w:rFonts w:ascii="Times New Roman" w:hAnsi="Times New Roman" w:cs="Times New Roman"/>
          <w:sz w:val="28"/>
          <w:szCs w:val="28"/>
        </w:rPr>
        <w:t>) областях.</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целом расходы на медицинскую помощь в амбулаторных условиях в рамках территориальных программ обязательного медицинского страхования составили 694 532,8 млн рублей, что выше </w:t>
      </w:r>
      <w:r w:rsidR="00181E00">
        <w:rPr>
          <w:rFonts w:ascii="Times New Roman" w:hAnsi="Times New Roman" w:cs="Times New Roman"/>
          <w:sz w:val="28"/>
          <w:szCs w:val="28"/>
        </w:rPr>
        <w:t>показателя 2017 года (589 739,9 </w:t>
      </w:r>
      <w:r w:rsidRPr="005E58C6">
        <w:rPr>
          <w:rFonts w:ascii="Times New Roman" w:hAnsi="Times New Roman" w:cs="Times New Roman"/>
          <w:sz w:val="28"/>
          <w:szCs w:val="28"/>
        </w:rPr>
        <w:t>млн рублей) на 17,8</w:t>
      </w:r>
      <w:r w:rsidR="00000709">
        <w:rPr>
          <w:rFonts w:ascii="Times New Roman" w:hAnsi="Times New Roman" w:cs="Times New Roman"/>
          <w:sz w:val="28"/>
          <w:szCs w:val="28"/>
        </w:rPr>
        <w:t> %</w:t>
      </w:r>
      <w:r w:rsidRPr="005E58C6">
        <w:rPr>
          <w:rFonts w:ascii="Times New Roman" w:hAnsi="Times New Roman" w:cs="Times New Roman"/>
          <w:sz w:val="28"/>
          <w:szCs w:val="28"/>
        </w:rPr>
        <w:t>, в том числе: расходы на медицинскую помощь с профилактической целью</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257 417,2 млн рублей (37,1</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расходов на медицинскую помощь в амбулаторных условиях), в неотложной форме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42 627,0 млн рублей (6,1</w:t>
      </w:r>
      <w:r w:rsidR="00000709">
        <w:rPr>
          <w:rFonts w:ascii="Times New Roman" w:hAnsi="Times New Roman" w:cs="Times New Roman"/>
          <w:sz w:val="28"/>
          <w:szCs w:val="28"/>
        </w:rPr>
        <w:t> %</w:t>
      </w:r>
      <w:r w:rsidRPr="005E58C6">
        <w:rPr>
          <w:rFonts w:ascii="Times New Roman" w:hAnsi="Times New Roman" w:cs="Times New Roman"/>
          <w:sz w:val="28"/>
          <w:szCs w:val="28"/>
        </w:rPr>
        <w:t>), в связи с заболеваниями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394 488,5 млн рублей (56,8</w:t>
      </w:r>
      <w:r w:rsidR="00000709">
        <w:rPr>
          <w:rFonts w:ascii="Times New Roman" w:hAnsi="Times New Roman" w:cs="Times New Roman"/>
          <w:sz w:val="28"/>
          <w:szCs w:val="28"/>
        </w:rPr>
        <w:t> %</w:t>
      </w:r>
      <w:r w:rsidRPr="005E58C6">
        <w:rPr>
          <w:rFonts w:ascii="Times New Roman" w:hAnsi="Times New Roman" w:cs="Times New Roman"/>
          <w:sz w:val="28"/>
          <w:szCs w:val="28"/>
        </w:rPr>
        <w:t>). Уровень исполнения утвержденных объемов финансирования медицинской помощи в амбулаторных условиях составил 97,2</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Средняя стоимость 1 посещения с профилактической целью (без учета влияния коэффициентов дифференциации) составила 504,7 рублей (119,0</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от установленного Программой государственных гарантий норматива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452,5 рублей).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62 субъектах Российской Федерации и городе Байконуре стоимость посещения с профилактической целью соответствовала установленному Программой государственных гарантий нормативу или превышала его.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13 регионах указанное превышение составило более 30</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Наибольшая фактическая стоимость 1 посещения с профилактической целью (без учета коэффициентов дифференциации) отмечена в Республике Крым (169,3</w:t>
      </w:r>
      <w:r w:rsidR="00000709">
        <w:rPr>
          <w:rFonts w:ascii="Times New Roman" w:hAnsi="Times New Roman" w:cs="Times New Roman"/>
          <w:sz w:val="28"/>
          <w:szCs w:val="28"/>
        </w:rPr>
        <w:t> %</w:t>
      </w:r>
      <w:r w:rsidRPr="005E58C6">
        <w:rPr>
          <w:rFonts w:ascii="Times New Roman" w:hAnsi="Times New Roman" w:cs="Times New Roman"/>
          <w:sz w:val="28"/>
          <w:szCs w:val="28"/>
        </w:rPr>
        <w:t>),  Ивановской (147,7</w:t>
      </w:r>
      <w:r w:rsidR="00000709">
        <w:rPr>
          <w:rFonts w:ascii="Times New Roman" w:hAnsi="Times New Roman" w:cs="Times New Roman"/>
          <w:sz w:val="28"/>
          <w:szCs w:val="28"/>
        </w:rPr>
        <w:t> %</w:t>
      </w:r>
      <w:r w:rsidRPr="005E58C6">
        <w:rPr>
          <w:rFonts w:ascii="Times New Roman" w:hAnsi="Times New Roman" w:cs="Times New Roman"/>
          <w:sz w:val="28"/>
          <w:szCs w:val="28"/>
        </w:rPr>
        <w:t>), Сахалинской (227,1</w:t>
      </w:r>
      <w:r w:rsidR="00000709">
        <w:rPr>
          <w:rFonts w:ascii="Times New Roman" w:hAnsi="Times New Roman" w:cs="Times New Roman"/>
          <w:sz w:val="28"/>
          <w:szCs w:val="28"/>
        </w:rPr>
        <w:t> %</w:t>
      </w:r>
      <w:r w:rsidRPr="005E58C6">
        <w:rPr>
          <w:rFonts w:ascii="Times New Roman" w:hAnsi="Times New Roman" w:cs="Times New Roman"/>
          <w:sz w:val="28"/>
          <w:szCs w:val="28"/>
        </w:rPr>
        <w:t>) областях,   Ямало-Ненецком автономном округе (152,5</w:t>
      </w:r>
      <w:r w:rsidR="00000709">
        <w:rPr>
          <w:rFonts w:ascii="Times New Roman" w:hAnsi="Times New Roman" w:cs="Times New Roman"/>
          <w:sz w:val="28"/>
          <w:szCs w:val="28"/>
        </w:rPr>
        <w:t> %</w:t>
      </w:r>
      <w:r w:rsidRPr="005E58C6">
        <w:rPr>
          <w:rFonts w:ascii="Times New Roman" w:hAnsi="Times New Roman" w:cs="Times New Roman"/>
          <w:sz w:val="28"/>
          <w:szCs w:val="28"/>
        </w:rPr>
        <w:t>),  городе  Байконуре (146,3</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Наименьший показатель исполнения объемов финансирования медицинской помощи с профилактическими целями сложился в:   Удмуртской Республике (77,3</w:t>
      </w:r>
      <w:r w:rsidR="00000709">
        <w:rPr>
          <w:rFonts w:ascii="Times New Roman" w:hAnsi="Times New Roman" w:cs="Times New Roman"/>
          <w:sz w:val="28"/>
          <w:szCs w:val="28"/>
        </w:rPr>
        <w:t> %</w:t>
      </w:r>
      <w:r w:rsidRPr="005E58C6">
        <w:rPr>
          <w:rFonts w:ascii="Times New Roman" w:hAnsi="Times New Roman" w:cs="Times New Roman"/>
          <w:sz w:val="28"/>
          <w:szCs w:val="28"/>
        </w:rPr>
        <w:t>),  Еврейской автономной области (73,5</w:t>
      </w:r>
      <w:r w:rsidR="00000709">
        <w:rPr>
          <w:rFonts w:ascii="Times New Roman" w:hAnsi="Times New Roman" w:cs="Times New Roman"/>
          <w:sz w:val="28"/>
          <w:szCs w:val="28"/>
        </w:rPr>
        <w:t> %</w:t>
      </w:r>
      <w:r w:rsidRPr="005E58C6">
        <w:rPr>
          <w:rFonts w:ascii="Times New Roman" w:hAnsi="Times New Roman" w:cs="Times New Roman"/>
          <w:sz w:val="28"/>
          <w:szCs w:val="28"/>
        </w:rPr>
        <w:t>),  Новгородской (79,7</w:t>
      </w:r>
      <w:r w:rsidR="00000709">
        <w:rPr>
          <w:rFonts w:ascii="Times New Roman" w:hAnsi="Times New Roman" w:cs="Times New Roman"/>
          <w:sz w:val="28"/>
          <w:szCs w:val="28"/>
        </w:rPr>
        <w:t> %</w:t>
      </w:r>
      <w:r w:rsidRPr="005E58C6">
        <w:rPr>
          <w:rFonts w:ascii="Times New Roman" w:hAnsi="Times New Roman" w:cs="Times New Roman"/>
          <w:sz w:val="28"/>
          <w:szCs w:val="28"/>
        </w:rPr>
        <w:t>), Челябинской (85,5</w:t>
      </w:r>
      <w:r w:rsidR="00000709">
        <w:rPr>
          <w:rFonts w:ascii="Times New Roman" w:hAnsi="Times New Roman" w:cs="Times New Roman"/>
          <w:sz w:val="28"/>
          <w:szCs w:val="28"/>
        </w:rPr>
        <w:t> %</w:t>
      </w:r>
      <w:r w:rsidRPr="005E58C6">
        <w:rPr>
          <w:rFonts w:ascii="Times New Roman" w:hAnsi="Times New Roman" w:cs="Times New Roman"/>
          <w:sz w:val="28"/>
          <w:szCs w:val="28"/>
        </w:rPr>
        <w:t>), Брянской (86,4</w:t>
      </w:r>
      <w:r w:rsidR="00000709">
        <w:rPr>
          <w:rFonts w:ascii="Times New Roman" w:hAnsi="Times New Roman" w:cs="Times New Roman"/>
          <w:sz w:val="28"/>
          <w:szCs w:val="28"/>
        </w:rPr>
        <w:t> %</w:t>
      </w:r>
      <w:r w:rsidRPr="005E58C6">
        <w:rPr>
          <w:rFonts w:ascii="Times New Roman" w:hAnsi="Times New Roman" w:cs="Times New Roman"/>
          <w:sz w:val="28"/>
          <w:szCs w:val="28"/>
        </w:rPr>
        <w:t>) областях.</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Средняя стоимость 1 посещения в неотложной форме (без учета влияния коэффициентов дифференциации) составила 573,7 рубля (99,0</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от установленного программой норматива –579,3 рубля).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58 субъектах Российской Федерации фактическая стоимость указанной единицы объема медицинской помощи сложилась ниже установленного Программой государственных гарантий норматива, </w:t>
      </w:r>
      <w:r w:rsidRPr="005E58C6">
        <w:rPr>
          <w:rFonts w:ascii="Times New Roman" w:hAnsi="Times New Roman" w:cs="Times New Roman"/>
          <w:sz w:val="28"/>
          <w:szCs w:val="28"/>
        </w:rPr>
        <w:lastRenderedPageBreak/>
        <w:t>наименьшая стоимость 1 посещения в неотложной форме отмечена в: Чувашской Республике (62,9</w:t>
      </w:r>
      <w:r w:rsidR="00000709">
        <w:rPr>
          <w:rFonts w:ascii="Times New Roman" w:hAnsi="Times New Roman" w:cs="Times New Roman"/>
          <w:sz w:val="28"/>
          <w:szCs w:val="28"/>
        </w:rPr>
        <w:t> %</w:t>
      </w:r>
      <w:r w:rsidRPr="005E58C6">
        <w:rPr>
          <w:rFonts w:ascii="Times New Roman" w:hAnsi="Times New Roman" w:cs="Times New Roman"/>
          <w:sz w:val="28"/>
          <w:szCs w:val="28"/>
        </w:rPr>
        <w:t>),</w:t>
      </w:r>
      <w:r w:rsidR="00000709">
        <w:rPr>
          <w:rFonts w:ascii="Times New Roman" w:hAnsi="Times New Roman" w:cs="Times New Roman"/>
          <w:sz w:val="28"/>
          <w:szCs w:val="28"/>
        </w:rPr>
        <w:t> %</w:t>
      </w:r>
      <w:r w:rsidRPr="005E58C6">
        <w:rPr>
          <w:rFonts w:ascii="Times New Roman" w:hAnsi="Times New Roman" w:cs="Times New Roman"/>
          <w:sz w:val="28"/>
          <w:szCs w:val="28"/>
        </w:rPr>
        <w:t>), Кемеровской (60,3</w:t>
      </w:r>
      <w:r w:rsidR="00000709">
        <w:rPr>
          <w:rFonts w:ascii="Times New Roman" w:hAnsi="Times New Roman" w:cs="Times New Roman"/>
          <w:sz w:val="28"/>
          <w:szCs w:val="28"/>
        </w:rPr>
        <w:t> %</w:t>
      </w:r>
      <w:r w:rsidRPr="005E58C6">
        <w:rPr>
          <w:rFonts w:ascii="Times New Roman" w:hAnsi="Times New Roman" w:cs="Times New Roman"/>
          <w:sz w:val="28"/>
          <w:szCs w:val="28"/>
        </w:rPr>
        <w:t>), Новосибирской (65,9</w:t>
      </w:r>
      <w:r w:rsidR="00000709">
        <w:rPr>
          <w:rFonts w:ascii="Times New Roman" w:hAnsi="Times New Roman" w:cs="Times New Roman"/>
          <w:sz w:val="28"/>
          <w:szCs w:val="28"/>
        </w:rPr>
        <w:t> %</w:t>
      </w:r>
      <w:r w:rsidRPr="005E58C6">
        <w:rPr>
          <w:rFonts w:ascii="Times New Roman" w:hAnsi="Times New Roman" w:cs="Times New Roman"/>
          <w:sz w:val="28"/>
          <w:szCs w:val="28"/>
        </w:rPr>
        <w:t>), Ивановской (73,5) областях, Забайкальском крае (74,9</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Наибольший показатель исполнения объемов финансирования медицинской помощи в неотложной форме сложился в: Ямало-Ненецком автономном округе (145,1</w:t>
      </w:r>
      <w:r w:rsidR="00000709">
        <w:rPr>
          <w:rFonts w:ascii="Times New Roman" w:hAnsi="Times New Roman" w:cs="Times New Roman"/>
          <w:sz w:val="28"/>
          <w:szCs w:val="28"/>
        </w:rPr>
        <w:t> %</w:t>
      </w:r>
      <w:r w:rsidRPr="005E58C6">
        <w:rPr>
          <w:rFonts w:ascii="Times New Roman" w:hAnsi="Times New Roman" w:cs="Times New Roman"/>
          <w:sz w:val="28"/>
          <w:szCs w:val="28"/>
        </w:rPr>
        <w:t>), г. Санкт-Петербурге (167,3</w:t>
      </w:r>
      <w:r w:rsidR="00000709">
        <w:rPr>
          <w:rFonts w:ascii="Times New Roman" w:hAnsi="Times New Roman" w:cs="Times New Roman"/>
          <w:sz w:val="28"/>
          <w:szCs w:val="28"/>
        </w:rPr>
        <w:t> %</w:t>
      </w:r>
      <w:r w:rsidRPr="005E58C6">
        <w:rPr>
          <w:rFonts w:ascii="Times New Roman" w:hAnsi="Times New Roman" w:cs="Times New Roman"/>
          <w:sz w:val="28"/>
          <w:szCs w:val="28"/>
        </w:rPr>
        <w:t>), г. Москве (170,5</w:t>
      </w:r>
      <w:r w:rsidR="00000709">
        <w:rPr>
          <w:rFonts w:ascii="Times New Roman" w:hAnsi="Times New Roman" w:cs="Times New Roman"/>
          <w:sz w:val="28"/>
          <w:szCs w:val="28"/>
        </w:rPr>
        <w:t> %</w:t>
      </w:r>
      <w:r w:rsidRPr="005E58C6">
        <w:rPr>
          <w:rFonts w:ascii="Times New Roman" w:hAnsi="Times New Roman" w:cs="Times New Roman"/>
          <w:sz w:val="28"/>
          <w:szCs w:val="28"/>
        </w:rPr>
        <w:t>), Еврейской автономной области (126,0</w:t>
      </w:r>
      <w:r w:rsidR="00000709">
        <w:rPr>
          <w:rFonts w:ascii="Times New Roman" w:hAnsi="Times New Roman" w:cs="Times New Roman"/>
          <w:sz w:val="28"/>
          <w:szCs w:val="28"/>
        </w:rPr>
        <w:t> %</w:t>
      </w:r>
      <w:r w:rsidRPr="005E58C6">
        <w:rPr>
          <w:rFonts w:ascii="Times New Roman" w:hAnsi="Times New Roman" w:cs="Times New Roman"/>
          <w:sz w:val="28"/>
          <w:szCs w:val="28"/>
        </w:rPr>
        <w:t>), Республике Крым (128,6</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 Средняя стоимость 1 обращения в связи с заболеванием (без учета влияния коэффициентов дифференциации) составила 1 364,4 рубля (107,6</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от установленного Программой государственных гарантий норматива</w:t>
      </w:r>
      <w:r w:rsidR="00051685">
        <w:rPr>
          <w:rFonts w:ascii="Times New Roman" w:hAnsi="Times New Roman" w:cs="Times New Roman"/>
          <w:sz w:val="28"/>
          <w:szCs w:val="28"/>
        </w:rPr>
        <w:t xml:space="preserve"> – </w:t>
      </w:r>
      <w:r w:rsidR="00DF1213">
        <w:rPr>
          <w:rFonts w:ascii="Times New Roman" w:hAnsi="Times New Roman" w:cs="Times New Roman"/>
          <w:sz w:val="28"/>
          <w:szCs w:val="28"/>
        </w:rPr>
        <w:t>1 </w:t>
      </w:r>
      <w:r w:rsidRPr="005E58C6">
        <w:rPr>
          <w:rFonts w:ascii="Times New Roman" w:hAnsi="Times New Roman" w:cs="Times New Roman"/>
          <w:sz w:val="28"/>
          <w:szCs w:val="28"/>
        </w:rPr>
        <w:t>267,7 рублей).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37 субъектах Российской Федерации фактическая стоимость указанной единицы объема медицинской помощи сложилась ниже установленного Программой госгарантий норматива. Наименьшая стоимость 1 обращения в связи с заболеваниями отмечена в:   Кабардино-Балкарской Республике (70,0</w:t>
      </w:r>
      <w:r w:rsidR="00000709">
        <w:rPr>
          <w:rFonts w:ascii="Times New Roman" w:hAnsi="Times New Roman" w:cs="Times New Roman"/>
          <w:sz w:val="28"/>
          <w:szCs w:val="28"/>
        </w:rPr>
        <w:t> %</w:t>
      </w:r>
      <w:r w:rsidRPr="005E58C6">
        <w:rPr>
          <w:rFonts w:ascii="Times New Roman" w:hAnsi="Times New Roman" w:cs="Times New Roman"/>
          <w:sz w:val="28"/>
          <w:szCs w:val="28"/>
        </w:rPr>
        <w:t>), Ивановской (79,3</w:t>
      </w:r>
      <w:r w:rsidR="00000709">
        <w:rPr>
          <w:rFonts w:ascii="Times New Roman" w:hAnsi="Times New Roman" w:cs="Times New Roman"/>
          <w:sz w:val="28"/>
          <w:szCs w:val="28"/>
        </w:rPr>
        <w:t> %</w:t>
      </w:r>
      <w:r w:rsidRPr="005E58C6">
        <w:rPr>
          <w:rFonts w:ascii="Times New Roman" w:hAnsi="Times New Roman" w:cs="Times New Roman"/>
          <w:sz w:val="28"/>
          <w:szCs w:val="28"/>
        </w:rPr>
        <w:t>), Костромской (82,5</w:t>
      </w:r>
      <w:r w:rsidR="00000709">
        <w:rPr>
          <w:rFonts w:ascii="Times New Roman" w:hAnsi="Times New Roman" w:cs="Times New Roman"/>
          <w:sz w:val="28"/>
          <w:szCs w:val="28"/>
        </w:rPr>
        <w:t> %</w:t>
      </w:r>
      <w:r w:rsidRPr="005E58C6">
        <w:rPr>
          <w:rFonts w:ascii="Times New Roman" w:hAnsi="Times New Roman" w:cs="Times New Roman"/>
          <w:sz w:val="28"/>
          <w:szCs w:val="28"/>
        </w:rPr>
        <w:t>),   Тюменской (73,3</w:t>
      </w:r>
      <w:r w:rsidR="00000709">
        <w:rPr>
          <w:rFonts w:ascii="Times New Roman" w:hAnsi="Times New Roman" w:cs="Times New Roman"/>
          <w:sz w:val="28"/>
          <w:szCs w:val="28"/>
        </w:rPr>
        <w:t> %</w:t>
      </w:r>
      <w:r w:rsidRPr="005E58C6">
        <w:rPr>
          <w:rFonts w:ascii="Times New Roman" w:hAnsi="Times New Roman" w:cs="Times New Roman"/>
          <w:sz w:val="28"/>
          <w:szCs w:val="28"/>
        </w:rPr>
        <w:t>) областях, в Алтайском крае (83,7</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Расходы на медицинскую помощь в стационарных условиях составили 951 751,0 млн рублей, что выше показателя 2017 года (799 857,9 млн рублей) на 19</w:t>
      </w:r>
      <w:r w:rsidR="00000709">
        <w:rPr>
          <w:rFonts w:ascii="Times New Roman" w:hAnsi="Times New Roman" w:cs="Times New Roman"/>
          <w:sz w:val="28"/>
          <w:szCs w:val="28"/>
        </w:rPr>
        <w:t> %</w:t>
      </w:r>
      <w:r w:rsidRPr="005E58C6">
        <w:rPr>
          <w:rFonts w:ascii="Times New Roman" w:hAnsi="Times New Roman" w:cs="Times New Roman"/>
          <w:sz w:val="28"/>
          <w:szCs w:val="28"/>
        </w:rPr>
        <w:t>. Уровень исполнения утвержденных объемов финансирования медицинской помощи в стационарных условиях в целом по Российской Федерации составил 101,0</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Средняя стоимость 1 случая лечения в стационаре (без учета коэффициентов дифференциации) составила 30 196,4 рублей (101,0</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от установленного Программой госгарантий норматива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29 910,7 рублей).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Фактическая стоимость 1 случая госпитализации сложилась ниже установленного Программой государственных гарантий норматива в 54 субъектах Российской Федерации, в том числе в республиках Дагестан (79,1</w:t>
      </w:r>
      <w:r w:rsidR="00000709">
        <w:rPr>
          <w:rFonts w:ascii="Times New Roman" w:hAnsi="Times New Roman" w:cs="Times New Roman"/>
          <w:sz w:val="28"/>
          <w:szCs w:val="28"/>
        </w:rPr>
        <w:t> %</w:t>
      </w:r>
      <w:r w:rsidRPr="005E58C6">
        <w:rPr>
          <w:rFonts w:ascii="Times New Roman" w:hAnsi="Times New Roman" w:cs="Times New Roman"/>
          <w:sz w:val="28"/>
          <w:szCs w:val="28"/>
        </w:rPr>
        <w:t>), Мордовия (81,4</w:t>
      </w:r>
      <w:r w:rsidR="00000709">
        <w:rPr>
          <w:rFonts w:ascii="Times New Roman" w:hAnsi="Times New Roman" w:cs="Times New Roman"/>
          <w:sz w:val="28"/>
          <w:szCs w:val="28"/>
        </w:rPr>
        <w:t> %</w:t>
      </w:r>
      <w:r w:rsidRPr="005E58C6">
        <w:rPr>
          <w:rFonts w:ascii="Times New Roman" w:hAnsi="Times New Roman" w:cs="Times New Roman"/>
          <w:sz w:val="28"/>
          <w:szCs w:val="28"/>
        </w:rPr>
        <w:t>), Калмыкия (75,1</w:t>
      </w:r>
      <w:r w:rsidR="00000709">
        <w:rPr>
          <w:rFonts w:ascii="Times New Roman" w:hAnsi="Times New Roman" w:cs="Times New Roman"/>
          <w:sz w:val="28"/>
          <w:szCs w:val="28"/>
        </w:rPr>
        <w:t> %</w:t>
      </w:r>
      <w:r w:rsidRPr="005E58C6">
        <w:rPr>
          <w:rFonts w:ascii="Times New Roman" w:hAnsi="Times New Roman" w:cs="Times New Roman"/>
          <w:sz w:val="28"/>
          <w:szCs w:val="28"/>
        </w:rPr>
        <w:t>), Адыгея (88,7</w:t>
      </w:r>
      <w:r w:rsidR="00000709">
        <w:rPr>
          <w:rFonts w:ascii="Times New Roman" w:hAnsi="Times New Roman" w:cs="Times New Roman"/>
          <w:sz w:val="28"/>
          <w:szCs w:val="28"/>
        </w:rPr>
        <w:t> %</w:t>
      </w:r>
      <w:r w:rsidRPr="005E58C6">
        <w:rPr>
          <w:rFonts w:ascii="Times New Roman" w:hAnsi="Times New Roman" w:cs="Times New Roman"/>
          <w:sz w:val="28"/>
          <w:szCs w:val="28"/>
        </w:rPr>
        <w:t>), Астраханской области (80,5</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Расходы на медицинскую помощь, оказанную в условиях дневных стационаров, составили 132 057,9млн рублей. Уровень исполнения объемов финансирования медицинской помощи в условиях дневного стационара в целом по Российской Федерации составил 87,8</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lastRenderedPageBreak/>
        <w:t>Средняя стоимость 1 случая лечения (без учета влияния коэффициентов дифференциации) составила 12 949,1 рубля (88,6</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от установленного Программой государственных гарантий норматива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14 619,5 рублей).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Фактическая стоимость 1 случая лечения сложилась ниже установленного Программой государственных гарантий норматива в 73 субъектах Российской Федерации. Наименьшая стоимость случая лечения зафиксирована в республиках  Крым (53,9</w:t>
      </w:r>
      <w:r w:rsidR="00000709">
        <w:rPr>
          <w:rFonts w:ascii="Times New Roman" w:hAnsi="Times New Roman" w:cs="Times New Roman"/>
          <w:sz w:val="28"/>
          <w:szCs w:val="28"/>
        </w:rPr>
        <w:t> %</w:t>
      </w:r>
      <w:r w:rsidRPr="005E58C6">
        <w:rPr>
          <w:rFonts w:ascii="Times New Roman" w:hAnsi="Times New Roman" w:cs="Times New Roman"/>
          <w:sz w:val="28"/>
          <w:szCs w:val="28"/>
        </w:rPr>
        <w:t>), Ингушетия (51,5</w:t>
      </w:r>
      <w:r w:rsidR="00000709">
        <w:rPr>
          <w:rFonts w:ascii="Times New Roman" w:hAnsi="Times New Roman" w:cs="Times New Roman"/>
          <w:sz w:val="28"/>
          <w:szCs w:val="28"/>
        </w:rPr>
        <w:t> %</w:t>
      </w:r>
      <w:r w:rsidRPr="005E58C6">
        <w:rPr>
          <w:rFonts w:ascii="Times New Roman" w:hAnsi="Times New Roman" w:cs="Times New Roman"/>
          <w:sz w:val="28"/>
          <w:szCs w:val="28"/>
        </w:rPr>
        <w:t>),   Саратовской (53,6</w:t>
      </w:r>
      <w:r w:rsidR="00000709">
        <w:rPr>
          <w:rFonts w:ascii="Times New Roman" w:hAnsi="Times New Roman" w:cs="Times New Roman"/>
          <w:sz w:val="28"/>
          <w:szCs w:val="28"/>
        </w:rPr>
        <w:t> %</w:t>
      </w:r>
      <w:r w:rsidRPr="005E58C6">
        <w:rPr>
          <w:rFonts w:ascii="Times New Roman" w:hAnsi="Times New Roman" w:cs="Times New Roman"/>
          <w:sz w:val="28"/>
          <w:szCs w:val="28"/>
        </w:rPr>
        <w:t>), Амурской (60,1</w:t>
      </w:r>
      <w:r w:rsidR="00000709">
        <w:rPr>
          <w:rFonts w:ascii="Times New Roman" w:hAnsi="Times New Roman" w:cs="Times New Roman"/>
          <w:sz w:val="28"/>
          <w:szCs w:val="28"/>
        </w:rPr>
        <w:t> %</w:t>
      </w:r>
      <w:r w:rsidRPr="005E58C6">
        <w:rPr>
          <w:rFonts w:ascii="Times New Roman" w:hAnsi="Times New Roman" w:cs="Times New Roman"/>
          <w:sz w:val="28"/>
          <w:szCs w:val="28"/>
        </w:rPr>
        <w:t>), Новосибирской (59,5</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областях.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структуре расходов на медицинскую помощь за счет средств ОМС преобладали расходы, связанные с оказанием медицинской помощи в стационарных условиях (50,1</w:t>
      </w:r>
      <w:r w:rsidR="00000709">
        <w:rPr>
          <w:rFonts w:ascii="Times New Roman" w:hAnsi="Times New Roman" w:cs="Times New Roman"/>
          <w:sz w:val="28"/>
          <w:szCs w:val="28"/>
        </w:rPr>
        <w:t> %</w:t>
      </w:r>
      <w:r w:rsidRPr="005E58C6">
        <w:rPr>
          <w:rFonts w:ascii="Times New Roman" w:hAnsi="Times New Roman" w:cs="Times New Roman"/>
          <w:sz w:val="28"/>
          <w:szCs w:val="28"/>
        </w:rPr>
        <w:t>) и медицинской помощи в амбулаторных условиях (36,5</w:t>
      </w:r>
      <w:r w:rsidR="00000709">
        <w:rPr>
          <w:rFonts w:ascii="Times New Roman" w:hAnsi="Times New Roman" w:cs="Times New Roman"/>
          <w:sz w:val="28"/>
          <w:szCs w:val="28"/>
        </w:rPr>
        <w:t> %</w:t>
      </w:r>
      <w:r w:rsidRPr="005E58C6">
        <w:rPr>
          <w:rFonts w:ascii="Times New Roman" w:hAnsi="Times New Roman" w:cs="Times New Roman"/>
          <w:sz w:val="28"/>
          <w:szCs w:val="28"/>
        </w:rPr>
        <w:t>). Расходы на медицинскую помощь, оказанную в условиях дневных стационаров, составили 6,9</w:t>
      </w:r>
      <w:r w:rsidR="00000709">
        <w:rPr>
          <w:rFonts w:ascii="Times New Roman" w:hAnsi="Times New Roman" w:cs="Times New Roman"/>
          <w:sz w:val="28"/>
          <w:szCs w:val="28"/>
        </w:rPr>
        <w:t> %</w:t>
      </w:r>
      <w:r w:rsidRPr="005E58C6">
        <w:rPr>
          <w:rFonts w:ascii="Times New Roman" w:hAnsi="Times New Roman" w:cs="Times New Roman"/>
          <w:sz w:val="28"/>
          <w:szCs w:val="28"/>
        </w:rPr>
        <w:t>, скорую медицинскую помощь</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6,3</w:t>
      </w:r>
      <w:r w:rsidR="00000709">
        <w:rPr>
          <w:rFonts w:ascii="Times New Roman" w:hAnsi="Times New Roman" w:cs="Times New Roman"/>
          <w:sz w:val="28"/>
          <w:szCs w:val="28"/>
        </w:rPr>
        <w:t> %</w:t>
      </w:r>
      <w:r w:rsidRPr="005E58C6">
        <w:rPr>
          <w:rFonts w:ascii="Times New Roman" w:hAnsi="Times New Roman" w:cs="Times New Roman"/>
          <w:sz w:val="28"/>
          <w:szCs w:val="28"/>
        </w:rPr>
        <w:t>, прочие виды медицинских услуг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0,1</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целом по Российской Федерации по видам затрат преобладали расходы на оплату труда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71,0</w:t>
      </w:r>
      <w:r w:rsidR="00000709">
        <w:rPr>
          <w:rFonts w:ascii="Times New Roman" w:hAnsi="Times New Roman" w:cs="Times New Roman"/>
          <w:sz w:val="28"/>
          <w:szCs w:val="28"/>
        </w:rPr>
        <w:t> %</w:t>
      </w:r>
      <w:r w:rsidRPr="005E58C6">
        <w:rPr>
          <w:rFonts w:ascii="Times New Roman" w:hAnsi="Times New Roman" w:cs="Times New Roman"/>
          <w:sz w:val="28"/>
          <w:szCs w:val="28"/>
        </w:rPr>
        <w:t>; лекарственные средства, расходные материалы, медицинский инструментарий</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10,9</w:t>
      </w:r>
      <w:r w:rsidR="00000709">
        <w:rPr>
          <w:rFonts w:ascii="Times New Roman" w:hAnsi="Times New Roman" w:cs="Times New Roman"/>
          <w:sz w:val="28"/>
          <w:szCs w:val="28"/>
        </w:rPr>
        <w:t> %</w:t>
      </w:r>
      <w:r w:rsidRPr="005E58C6">
        <w:rPr>
          <w:rFonts w:ascii="Times New Roman" w:hAnsi="Times New Roman" w:cs="Times New Roman"/>
          <w:sz w:val="28"/>
          <w:szCs w:val="28"/>
        </w:rPr>
        <w:t>. Расходы на продукты питания составили 1,2</w:t>
      </w:r>
      <w:r w:rsidR="00000709">
        <w:rPr>
          <w:rFonts w:ascii="Times New Roman" w:hAnsi="Times New Roman" w:cs="Times New Roman"/>
          <w:sz w:val="28"/>
          <w:szCs w:val="28"/>
        </w:rPr>
        <w:t> %</w:t>
      </w:r>
      <w:r w:rsidRPr="005E58C6">
        <w:rPr>
          <w:rFonts w:ascii="Times New Roman" w:hAnsi="Times New Roman" w:cs="Times New Roman"/>
          <w:sz w:val="28"/>
          <w:szCs w:val="28"/>
        </w:rPr>
        <w:t>, мягкий инвентарь</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0,1</w:t>
      </w:r>
      <w:r w:rsidR="00000709">
        <w:rPr>
          <w:rFonts w:ascii="Times New Roman" w:hAnsi="Times New Roman" w:cs="Times New Roman"/>
          <w:sz w:val="28"/>
          <w:szCs w:val="28"/>
        </w:rPr>
        <w:t> %</w:t>
      </w:r>
      <w:r w:rsidRPr="005E58C6">
        <w:rPr>
          <w:rFonts w:ascii="Times New Roman" w:hAnsi="Times New Roman" w:cs="Times New Roman"/>
          <w:sz w:val="28"/>
          <w:szCs w:val="28"/>
        </w:rPr>
        <w:t>, прочие статьи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16,9</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DF1213">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Наибольшая доля расходов на оплату труда отмечалась в республиках Коми  и Саха (Якутия) (78,4</w:t>
      </w:r>
      <w:r w:rsidR="00000709">
        <w:rPr>
          <w:rFonts w:ascii="Times New Roman" w:hAnsi="Times New Roman" w:cs="Times New Roman"/>
          <w:sz w:val="28"/>
          <w:szCs w:val="28"/>
        </w:rPr>
        <w:t> %</w:t>
      </w:r>
      <w:r w:rsidRPr="005E58C6">
        <w:rPr>
          <w:rFonts w:ascii="Times New Roman" w:hAnsi="Times New Roman" w:cs="Times New Roman"/>
          <w:sz w:val="28"/>
          <w:szCs w:val="28"/>
        </w:rPr>
        <w:t>), в Красноярском крае (77,3</w:t>
      </w:r>
      <w:r w:rsidR="00000709">
        <w:rPr>
          <w:rFonts w:ascii="Times New Roman" w:hAnsi="Times New Roman" w:cs="Times New Roman"/>
          <w:sz w:val="28"/>
          <w:szCs w:val="28"/>
        </w:rPr>
        <w:t> %</w:t>
      </w:r>
      <w:r w:rsidRPr="005E58C6">
        <w:rPr>
          <w:rFonts w:ascii="Times New Roman" w:hAnsi="Times New Roman" w:cs="Times New Roman"/>
          <w:sz w:val="28"/>
          <w:szCs w:val="28"/>
        </w:rPr>
        <w:t>), в Магаданской  (86,0</w:t>
      </w:r>
      <w:r w:rsidR="00000709">
        <w:rPr>
          <w:rFonts w:ascii="Times New Roman" w:hAnsi="Times New Roman" w:cs="Times New Roman"/>
          <w:sz w:val="28"/>
          <w:szCs w:val="28"/>
        </w:rPr>
        <w:t> %</w:t>
      </w:r>
      <w:r w:rsidRPr="005E58C6">
        <w:rPr>
          <w:rFonts w:ascii="Times New Roman" w:hAnsi="Times New Roman" w:cs="Times New Roman"/>
          <w:sz w:val="28"/>
          <w:szCs w:val="28"/>
        </w:rPr>
        <w:t>), Томской (76,1</w:t>
      </w:r>
      <w:r w:rsidR="00000709">
        <w:rPr>
          <w:rFonts w:ascii="Times New Roman" w:hAnsi="Times New Roman" w:cs="Times New Roman"/>
          <w:sz w:val="28"/>
          <w:szCs w:val="28"/>
        </w:rPr>
        <w:t> %</w:t>
      </w:r>
      <w:r w:rsidRPr="005E58C6">
        <w:rPr>
          <w:rFonts w:ascii="Times New Roman" w:hAnsi="Times New Roman" w:cs="Times New Roman"/>
          <w:sz w:val="28"/>
          <w:szCs w:val="28"/>
        </w:rPr>
        <w:t>) областях, в Ямало-Ненецком (78,3</w:t>
      </w:r>
      <w:r w:rsidR="00000709">
        <w:rPr>
          <w:rFonts w:ascii="Times New Roman" w:hAnsi="Times New Roman" w:cs="Times New Roman"/>
          <w:sz w:val="28"/>
          <w:szCs w:val="28"/>
        </w:rPr>
        <w:t> %</w:t>
      </w:r>
      <w:r w:rsidR="00DF1213">
        <w:rPr>
          <w:rFonts w:ascii="Times New Roman" w:hAnsi="Times New Roman" w:cs="Times New Roman"/>
          <w:sz w:val="28"/>
          <w:szCs w:val="28"/>
        </w:rPr>
        <w:t xml:space="preserve">), </w:t>
      </w:r>
      <w:r w:rsidRPr="005E58C6">
        <w:rPr>
          <w:rFonts w:ascii="Times New Roman" w:hAnsi="Times New Roman" w:cs="Times New Roman"/>
          <w:sz w:val="28"/>
          <w:szCs w:val="28"/>
        </w:rPr>
        <w:t>Ненецком (81,3</w:t>
      </w:r>
      <w:r w:rsidR="00000709">
        <w:rPr>
          <w:rFonts w:ascii="Times New Roman" w:hAnsi="Times New Roman" w:cs="Times New Roman"/>
          <w:sz w:val="28"/>
          <w:szCs w:val="28"/>
        </w:rPr>
        <w:t> %</w:t>
      </w:r>
      <w:r w:rsidRPr="005E58C6">
        <w:rPr>
          <w:rFonts w:ascii="Times New Roman" w:hAnsi="Times New Roman" w:cs="Times New Roman"/>
          <w:sz w:val="28"/>
          <w:szCs w:val="28"/>
        </w:rPr>
        <w:t>), Чукотском (92,9</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автономных округах, в </w:t>
      </w:r>
      <w:r w:rsidR="00DF1213">
        <w:rPr>
          <w:rFonts w:ascii="Times New Roman" w:hAnsi="Times New Roman" w:cs="Times New Roman"/>
          <w:sz w:val="28"/>
          <w:szCs w:val="28"/>
        </w:rPr>
        <w:t>г. </w:t>
      </w:r>
      <w:r w:rsidRPr="005E58C6">
        <w:rPr>
          <w:rFonts w:ascii="Times New Roman" w:hAnsi="Times New Roman" w:cs="Times New Roman"/>
          <w:sz w:val="28"/>
          <w:szCs w:val="28"/>
        </w:rPr>
        <w:t>Санкт-Петербурге</w:t>
      </w:r>
      <w:r w:rsidR="00A61108" w:rsidRPr="00A61108">
        <w:rPr>
          <w:rFonts w:ascii="Times New Roman" w:hAnsi="Times New Roman" w:cs="Times New Roman"/>
          <w:sz w:val="28"/>
          <w:szCs w:val="28"/>
        </w:rPr>
        <w:t xml:space="preserve"> (76</w:t>
      </w:r>
      <w:r w:rsidR="00A61108">
        <w:rPr>
          <w:rFonts w:ascii="Times New Roman" w:hAnsi="Times New Roman" w:cs="Times New Roman"/>
          <w:sz w:val="28"/>
          <w:szCs w:val="28"/>
        </w:rPr>
        <w:t>,</w:t>
      </w:r>
      <w:r w:rsidR="00A61108" w:rsidRPr="00A61108">
        <w:rPr>
          <w:rFonts w:ascii="Times New Roman" w:hAnsi="Times New Roman" w:cs="Times New Roman"/>
          <w:sz w:val="28"/>
          <w:szCs w:val="28"/>
        </w:rPr>
        <w:t>8</w:t>
      </w:r>
      <w:r w:rsidR="00A61108">
        <w:rPr>
          <w:rFonts w:ascii="Times New Roman" w:hAnsi="Times New Roman" w:cs="Times New Roman"/>
          <w:sz w:val="28"/>
          <w:szCs w:val="28"/>
          <w:lang w:val="en-US"/>
        </w:rPr>
        <w:t> </w:t>
      </w:r>
      <w:r w:rsidR="00A61108" w:rsidRPr="00A61108">
        <w:rPr>
          <w:rFonts w:ascii="Times New Roman" w:hAnsi="Times New Roman" w:cs="Times New Roman"/>
          <w:sz w:val="28"/>
          <w:szCs w:val="28"/>
        </w:rPr>
        <w:t>%</w:t>
      </w:r>
      <w:r w:rsidR="00A61108">
        <w:rPr>
          <w:rFonts w:ascii="Times New Roman" w:hAnsi="Times New Roman" w:cs="Times New Roman"/>
          <w:sz w:val="28"/>
          <w:szCs w:val="28"/>
        </w:rPr>
        <w:t>)</w:t>
      </w:r>
      <w:r w:rsidRPr="005E58C6">
        <w:rPr>
          <w:rFonts w:ascii="Times New Roman" w:hAnsi="Times New Roman" w:cs="Times New Roman"/>
          <w:sz w:val="28"/>
          <w:szCs w:val="28"/>
        </w:rPr>
        <w:t xml:space="preserve">.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соответствии с Программой государственных гарантий в рамках базовой программы обязательного медицинского страхования осуществлялось финансовое обеспечение профилактических мероприятий.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 данным мониторинга, осуществляемого Федеральным фондом обязательного медицинского страхования, в 2018 году в целом по Российской Федерации профилактические мероп</w:t>
      </w:r>
      <w:r w:rsidR="00DF1213">
        <w:rPr>
          <w:rFonts w:ascii="Times New Roman" w:hAnsi="Times New Roman" w:cs="Times New Roman"/>
          <w:sz w:val="28"/>
          <w:szCs w:val="28"/>
        </w:rPr>
        <w:t>риятия прошли 50 609 790 </w:t>
      </w:r>
      <w:r w:rsidRPr="005E58C6">
        <w:rPr>
          <w:rFonts w:ascii="Times New Roman" w:hAnsi="Times New Roman" w:cs="Times New Roman"/>
          <w:sz w:val="28"/>
          <w:szCs w:val="28"/>
        </w:rPr>
        <w:t>человек, что на 3,4</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больше, чем в 2017 году, финансовые средства</w:t>
      </w:r>
      <w:r w:rsidR="0081736E">
        <w:rPr>
          <w:rFonts w:ascii="Times New Roman" w:hAnsi="Times New Roman" w:cs="Times New Roman"/>
          <w:sz w:val="28"/>
          <w:szCs w:val="28"/>
        </w:rPr>
        <w:t>,</w:t>
      </w:r>
      <w:r w:rsidRPr="005E58C6">
        <w:rPr>
          <w:rFonts w:ascii="Times New Roman" w:hAnsi="Times New Roman" w:cs="Times New Roman"/>
          <w:sz w:val="28"/>
          <w:szCs w:val="28"/>
        </w:rPr>
        <w:t xml:space="preserve"> направленные на реализацию указанного мероприятия</w:t>
      </w:r>
      <w:r w:rsidR="0081736E">
        <w:rPr>
          <w:rFonts w:ascii="Times New Roman" w:hAnsi="Times New Roman" w:cs="Times New Roman"/>
          <w:sz w:val="28"/>
          <w:szCs w:val="28"/>
        </w:rPr>
        <w:t>,</w:t>
      </w:r>
      <w:r w:rsidRPr="005E58C6">
        <w:rPr>
          <w:rFonts w:ascii="Times New Roman" w:hAnsi="Times New Roman" w:cs="Times New Roman"/>
          <w:sz w:val="28"/>
          <w:szCs w:val="28"/>
        </w:rPr>
        <w:t xml:space="preserve"> составили</w:t>
      </w:r>
      <w:r w:rsidR="00051685">
        <w:rPr>
          <w:rFonts w:ascii="Times New Roman" w:hAnsi="Times New Roman" w:cs="Times New Roman"/>
          <w:sz w:val="28"/>
          <w:szCs w:val="28"/>
        </w:rPr>
        <w:t xml:space="preserve"> – </w:t>
      </w:r>
      <w:r w:rsidR="00DF1213">
        <w:rPr>
          <w:rFonts w:ascii="Times New Roman" w:hAnsi="Times New Roman" w:cs="Times New Roman"/>
          <w:sz w:val="28"/>
          <w:szCs w:val="28"/>
        </w:rPr>
        <w:t>62 776 </w:t>
      </w:r>
      <w:r w:rsidRPr="005E58C6">
        <w:rPr>
          <w:rFonts w:ascii="Times New Roman" w:hAnsi="Times New Roman" w:cs="Times New Roman"/>
          <w:sz w:val="28"/>
          <w:szCs w:val="28"/>
        </w:rPr>
        <w:t>949,71 тыс. рублей, из них 22 409 993 или 44,3</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детского населения, финансовые средства направленные на реализацию указанного мероприятия составили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31</w:t>
      </w:r>
      <w:r w:rsidR="00DF1213">
        <w:rPr>
          <w:rFonts w:ascii="Times New Roman" w:hAnsi="Times New Roman" w:cs="Times New Roman"/>
          <w:sz w:val="28"/>
          <w:szCs w:val="28"/>
        </w:rPr>
        <w:t> </w:t>
      </w:r>
      <w:r w:rsidRPr="005E58C6">
        <w:rPr>
          <w:rFonts w:ascii="Times New Roman" w:hAnsi="Times New Roman" w:cs="Times New Roman"/>
          <w:sz w:val="28"/>
          <w:szCs w:val="28"/>
        </w:rPr>
        <w:t>802</w:t>
      </w:r>
      <w:r w:rsidR="00DF1213">
        <w:rPr>
          <w:rFonts w:ascii="Times New Roman" w:hAnsi="Times New Roman" w:cs="Times New Roman"/>
          <w:sz w:val="28"/>
          <w:szCs w:val="28"/>
        </w:rPr>
        <w:t> </w:t>
      </w:r>
      <w:r w:rsidRPr="005E58C6">
        <w:rPr>
          <w:rFonts w:ascii="Times New Roman" w:hAnsi="Times New Roman" w:cs="Times New Roman"/>
          <w:sz w:val="28"/>
          <w:szCs w:val="28"/>
        </w:rPr>
        <w:t xml:space="preserve">092,45 тыс. рублей. Установленные планы по </w:t>
      </w:r>
      <w:r w:rsidRPr="005E58C6">
        <w:rPr>
          <w:rFonts w:ascii="Times New Roman" w:hAnsi="Times New Roman" w:cs="Times New Roman"/>
          <w:sz w:val="28"/>
          <w:szCs w:val="28"/>
        </w:rPr>
        <w:lastRenderedPageBreak/>
        <w:t>профилактическим  мероприятиям выполнены на 78,8</w:t>
      </w:r>
      <w:r w:rsidR="00000709">
        <w:rPr>
          <w:rFonts w:ascii="Times New Roman" w:hAnsi="Times New Roman" w:cs="Times New Roman"/>
          <w:sz w:val="28"/>
          <w:szCs w:val="28"/>
        </w:rPr>
        <w:t> %</w:t>
      </w:r>
      <w:r w:rsidRPr="005E58C6">
        <w:rPr>
          <w:rFonts w:ascii="Times New Roman" w:hAnsi="Times New Roman" w:cs="Times New Roman"/>
          <w:sz w:val="28"/>
          <w:szCs w:val="28"/>
        </w:rPr>
        <w:t>, в том числе взрослого населения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на 75,7</w:t>
      </w:r>
      <w:r w:rsidR="00000709">
        <w:rPr>
          <w:rFonts w:ascii="Times New Roman" w:hAnsi="Times New Roman" w:cs="Times New Roman"/>
          <w:sz w:val="28"/>
          <w:szCs w:val="28"/>
        </w:rPr>
        <w:t> %</w:t>
      </w:r>
      <w:r w:rsidRPr="005E58C6">
        <w:rPr>
          <w:rFonts w:ascii="Times New Roman" w:hAnsi="Times New Roman" w:cs="Times New Roman"/>
          <w:sz w:val="28"/>
          <w:szCs w:val="28"/>
        </w:rPr>
        <w:t>, детского населения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83,1</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DF1213">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Диспансеризации определенных групп взрослого нас</w:t>
      </w:r>
      <w:r w:rsidR="00DF1213">
        <w:rPr>
          <w:rFonts w:ascii="Times New Roman" w:hAnsi="Times New Roman" w:cs="Times New Roman"/>
          <w:sz w:val="28"/>
          <w:szCs w:val="28"/>
        </w:rPr>
        <w:t>еления в 2018 году подлежало 30 </w:t>
      </w:r>
      <w:r w:rsidRPr="005E58C6">
        <w:rPr>
          <w:rFonts w:ascii="Times New Roman" w:hAnsi="Times New Roman" w:cs="Times New Roman"/>
          <w:sz w:val="28"/>
          <w:szCs w:val="28"/>
        </w:rPr>
        <w:t>739</w:t>
      </w:r>
      <w:r w:rsidR="00DF1213">
        <w:rPr>
          <w:rFonts w:ascii="Times New Roman" w:hAnsi="Times New Roman" w:cs="Times New Roman"/>
          <w:sz w:val="28"/>
          <w:szCs w:val="28"/>
        </w:rPr>
        <w:t> </w:t>
      </w:r>
      <w:r w:rsidRPr="005E58C6">
        <w:rPr>
          <w:rFonts w:ascii="Times New Roman" w:hAnsi="Times New Roman" w:cs="Times New Roman"/>
          <w:sz w:val="28"/>
          <w:szCs w:val="28"/>
        </w:rPr>
        <w:t>083</w:t>
      </w:r>
      <w:r w:rsidR="00DF1213">
        <w:rPr>
          <w:rFonts w:ascii="Times New Roman" w:hAnsi="Times New Roman" w:cs="Times New Roman"/>
          <w:sz w:val="28"/>
          <w:szCs w:val="28"/>
        </w:rPr>
        <w:t> </w:t>
      </w:r>
      <w:r w:rsidRPr="005E58C6">
        <w:rPr>
          <w:rFonts w:ascii="Times New Roman" w:hAnsi="Times New Roman" w:cs="Times New Roman"/>
          <w:sz w:val="28"/>
          <w:szCs w:val="28"/>
        </w:rPr>
        <w:t>человека, прошли диспансеризацию 22</w:t>
      </w:r>
      <w:r w:rsidR="00DF1213">
        <w:rPr>
          <w:rFonts w:ascii="Times New Roman" w:hAnsi="Times New Roman" w:cs="Times New Roman"/>
          <w:sz w:val="28"/>
          <w:szCs w:val="28"/>
        </w:rPr>
        <w:t> </w:t>
      </w:r>
      <w:r w:rsidRPr="005E58C6">
        <w:rPr>
          <w:rFonts w:ascii="Times New Roman" w:hAnsi="Times New Roman" w:cs="Times New Roman"/>
          <w:sz w:val="28"/>
          <w:szCs w:val="28"/>
        </w:rPr>
        <w:t>967</w:t>
      </w:r>
      <w:r w:rsidR="00DF1213">
        <w:rPr>
          <w:rFonts w:ascii="Times New Roman" w:hAnsi="Times New Roman" w:cs="Times New Roman"/>
          <w:sz w:val="28"/>
          <w:szCs w:val="28"/>
        </w:rPr>
        <w:t> </w:t>
      </w:r>
      <w:r w:rsidRPr="005E58C6">
        <w:rPr>
          <w:rFonts w:ascii="Times New Roman" w:hAnsi="Times New Roman" w:cs="Times New Roman"/>
          <w:sz w:val="28"/>
          <w:szCs w:val="28"/>
        </w:rPr>
        <w:t>780 человек, что составляет 74,7</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от годового плана, объем финансовых средств</w:t>
      </w:r>
      <w:r w:rsidR="0081736E">
        <w:rPr>
          <w:rFonts w:ascii="Times New Roman" w:hAnsi="Times New Roman" w:cs="Times New Roman"/>
          <w:sz w:val="28"/>
          <w:szCs w:val="28"/>
        </w:rPr>
        <w:t>,</w:t>
      </w:r>
      <w:r w:rsidRPr="005E58C6">
        <w:rPr>
          <w:rFonts w:ascii="Times New Roman" w:hAnsi="Times New Roman" w:cs="Times New Roman"/>
          <w:sz w:val="28"/>
          <w:szCs w:val="28"/>
        </w:rPr>
        <w:t xml:space="preserve"> направленных на р</w:t>
      </w:r>
      <w:r w:rsidR="0081736E">
        <w:rPr>
          <w:rFonts w:ascii="Times New Roman" w:hAnsi="Times New Roman" w:cs="Times New Roman"/>
          <w:sz w:val="28"/>
          <w:szCs w:val="28"/>
        </w:rPr>
        <w:t>еализацию указанного мероприятия,</w:t>
      </w:r>
      <w:r w:rsidRPr="005E58C6">
        <w:rPr>
          <w:rFonts w:ascii="Times New Roman" w:hAnsi="Times New Roman" w:cs="Times New Roman"/>
          <w:sz w:val="28"/>
          <w:szCs w:val="28"/>
        </w:rPr>
        <w:t xml:space="preserve"> составил 26</w:t>
      </w:r>
      <w:r w:rsidR="00DF1213">
        <w:rPr>
          <w:rFonts w:ascii="Times New Roman" w:hAnsi="Times New Roman" w:cs="Times New Roman"/>
          <w:sz w:val="28"/>
          <w:szCs w:val="28"/>
        </w:rPr>
        <w:t> </w:t>
      </w:r>
      <w:r w:rsidRPr="005E58C6">
        <w:rPr>
          <w:rFonts w:ascii="Times New Roman" w:hAnsi="Times New Roman" w:cs="Times New Roman"/>
          <w:sz w:val="28"/>
          <w:szCs w:val="28"/>
        </w:rPr>
        <w:t>863</w:t>
      </w:r>
      <w:r w:rsidR="00DF1213">
        <w:rPr>
          <w:rFonts w:ascii="Times New Roman" w:hAnsi="Times New Roman" w:cs="Times New Roman"/>
          <w:sz w:val="28"/>
          <w:szCs w:val="28"/>
        </w:rPr>
        <w:t> 497,</w:t>
      </w:r>
      <w:r w:rsidRPr="005E58C6">
        <w:rPr>
          <w:rFonts w:ascii="Times New Roman" w:hAnsi="Times New Roman" w:cs="Times New Roman"/>
          <w:sz w:val="28"/>
          <w:szCs w:val="28"/>
        </w:rPr>
        <w:t xml:space="preserve">46 тыс. рублей.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Профилактическим осмотрам взрослог</w:t>
      </w:r>
      <w:r w:rsidR="00DF1213">
        <w:rPr>
          <w:rFonts w:ascii="Times New Roman" w:hAnsi="Times New Roman" w:cs="Times New Roman"/>
          <w:sz w:val="28"/>
          <w:szCs w:val="28"/>
        </w:rPr>
        <w:t>о населения подлежало 6 492 869 </w:t>
      </w:r>
      <w:r w:rsidRPr="005E58C6">
        <w:rPr>
          <w:rFonts w:ascii="Times New Roman" w:hAnsi="Times New Roman" w:cs="Times New Roman"/>
          <w:sz w:val="28"/>
          <w:szCs w:val="28"/>
        </w:rPr>
        <w:t>человек, прошли профилактические осмотры 5</w:t>
      </w:r>
      <w:r w:rsidR="00DF1213">
        <w:rPr>
          <w:rFonts w:ascii="Times New Roman" w:hAnsi="Times New Roman" w:cs="Times New Roman"/>
          <w:sz w:val="28"/>
          <w:szCs w:val="28"/>
        </w:rPr>
        <w:t> </w:t>
      </w:r>
      <w:r w:rsidRPr="005E58C6">
        <w:rPr>
          <w:rFonts w:ascii="Times New Roman" w:hAnsi="Times New Roman" w:cs="Times New Roman"/>
          <w:sz w:val="28"/>
          <w:szCs w:val="28"/>
        </w:rPr>
        <w:t>232</w:t>
      </w:r>
      <w:r w:rsidR="00DF1213">
        <w:rPr>
          <w:rFonts w:ascii="Times New Roman" w:hAnsi="Times New Roman" w:cs="Times New Roman"/>
          <w:sz w:val="28"/>
          <w:szCs w:val="28"/>
        </w:rPr>
        <w:t> </w:t>
      </w:r>
      <w:r w:rsidRPr="005E58C6">
        <w:rPr>
          <w:rFonts w:ascii="Times New Roman" w:hAnsi="Times New Roman" w:cs="Times New Roman"/>
          <w:sz w:val="28"/>
          <w:szCs w:val="28"/>
        </w:rPr>
        <w:t>017 человек, что составило 80,6</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от годового плана, объем финансовых средств</w:t>
      </w:r>
      <w:r w:rsidR="0081736E">
        <w:rPr>
          <w:rFonts w:ascii="Times New Roman" w:hAnsi="Times New Roman" w:cs="Times New Roman"/>
          <w:sz w:val="28"/>
          <w:szCs w:val="28"/>
        </w:rPr>
        <w:t>,</w:t>
      </w:r>
      <w:r w:rsidRPr="005E58C6">
        <w:rPr>
          <w:rFonts w:ascii="Times New Roman" w:hAnsi="Times New Roman" w:cs="Times New Roman"/>
          <w:sz w:val="28"/>
          <w:szCs w:val="28"/>
        </w:rPr>
        <w:t xml:space="preserve"> направленных на указанные мероприятия</w:t>
      </w:r>
      <w:r w:rsidR="0081736E">
        <w:rPr>
          <w:rFonts w:ascii="Times New Roman" w:hAnsi="Times New Roman" w:cs="Times New Roman"/>
          <w:sz w:val="28"/>
          <w:szCs w:val="28"/>
        </w:rPr>
        <w:t xml:space="preserve">, </w:t>
      </w:r>
      <w:r w:rsidRPr="005E58C6">
        <w:rPr>
          <w:rFonts w:ascii="Times New Roman" w:hAnsi="Times New Roman" w:cs="Times New Roman"/>
          <w:sz w:val="28"/>
          <w:szCs w:val="28"/>
        </w:rPr>
        <w:t xml:space="preserve"> составил 4</w:t>
      </w:r>
      <w:r w:rsidR="00DF1213">
        <w:rPr>
          <w:rFonts w:ascii="Times New Roman" w:hAnsi="Times New Roman" w:cs="Times New Roman"/>
          <w:sz w:val="28"/>
          <w:szCs w:val="28"/>
        </w:rPr>
        <w:t> </w:t>
      </w:r>
      <w:r w:rsidRPr="005E58C6">
        <w:rPr>
          <w:rFonts w:ascii="Times New Roman" w:hAnsi="Times New Roman" w:cs="Times New Roman"/>
          <w:sz w:val="28"/>
          <w:szCs w:val="28"/>
        </w:rPr>
        <w:t>111</w:t>
      </w:r>
      <w:r w:rsidR="00DF1213">
        <w:rPr>
          <w:rFonts w:ascii="Times New Roman" w:hAnsi="Times New Roman" w:cs="Times New Roman"/>
          <w:sz w:val="28"/>
          <w:szCs w:val="28"/>
        </w:rPr>
        <w:t> </w:t>
      </w:r>
      <w:r w:rsidRPr="005E58C6">
        <w:rPr>
          <w:rFonts w:ascii="Times New Roman" w:hAnsi="Times New Roman" w:cs="Times New Roman"/>
          <w:sz w:val="28"/>
          <w:szCs w:val="28"/>
        </w:rPr>
        <w:t>359,80 тыс. рублей.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Диспансеризации пребывающих в стационарных учреждениях детей-сирот и детей, находящихся в трудной жизненной ситуации, подлежало 190 192 человека, прошли диспансеризацию 190 887 человек, что составляет 100,4</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от годового плана, объем финансовых средств направленных на реализацию указанного мероприятия составил 863</w:t>
      </w:r>
      <w:r w:rsidR="00DF1213">
        <w:rPr>
          <w:rFonts w:ascii="Times New Roman" w:hAnsi="Times New Roman" w:cs="Times New Roman"/>
          <w:sz w:val="28"/>
          <w:szCs w:val="28"/>
        </w:rPr>
        <w:t> </w:t>
      </w:r>
      <w:r w:rsidRPr="005E58C6">
        <w:rPr>
          <w:rFonts w:ascii="Times New Roman" w:hAnsi="Times New Roman" w:cs="Times New Roman"/>
          <w:sz w:val="28"/>
          <w:szCs w:val="28"/>
        </w:rPr>
        <w:t>015,82 тыс. рублей.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подлежало 329</w:t>
      </w:r>
      <w:r w:rsidR="00DF1213">
        <w:rPr>
          <w:rFonts w:ascii="Times New Roman" w:hAnsi="Times New Roman" w:cs="Times New Roman"/>
          <w:sz w:val="28"/>
          <w:szCs w:val="28"/>
        </w:rPr>
        <w:t> </w:t>
      </w:r>
      <w:r w:rsidRPr="005E58C6">
        <w:rPr>
          <w:rFonts w:ascii="Times New Roman" w:hAnsi="Times New Roman" w:cs="Times New Roman"/>
          <w:sz w:val="28"/>
          <w:szCs w:val="28"/>
        </w:rPr>
        <w:t>564 человека, прошли диспансеризацию 307 480 человек, что составляет 93,3</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от годового плана, объем финансовых средств</w:t>
      </w:r>
      <w:r w:rsidR="0081736E">
        <w:rPr>
          <w:rFonts w:ascii="Times New Roman" w:hAnsi="Times New Roman" w:cs="Times New Roman"/>
          <w:sz w:val="28"/>
          <w:szCs w:val="28"/>
        </w:rPr>
        <w:t>,</w:t>
      </w:r>
      <w:r w:rsidRPr="005E58C6">
        <w:rPr>
          <w:rFonts w:ascii="Times New Roman" w:hAnsi="Times New Roman" w:cs="Times New Roman"/>
          <w:sz w:val="28"/>
          <w:szCs w:val="28"/>
        </w:rPr>
        <w:t xml:space="preserve"> направленных на реализацию указанного мероприятия</w:t>
      </w:r>
      <w:r w:rsidR="0081736E">
        <w:rPr>
          <w:rFonts w:ascii="Times New Roman" w:hAnsi="Times New Roman" w:cs="Times New Roman"/>
          <w:sz w:val="28"/>
          <w:szCs w:val="28"/>
        </w:rPr>
        <w:t>,</w:t>
      </w:r>
      <w:r w:rsidRPr="005E58C6">
        <w:rPr>
          <w:rFonts w:ascii="Times New Roman" w:hAnsi="Times New Roman" w:cs="Times New Roman"/>
          <w:sz w:val="28"/>
          <w:szCs w:val="28"/>
        </w:rPr>
        <w:t xml:space="preserve"> составил 1</w:t>
      </w:r>
      <w:r w:rsidR="00DF1213">
        <w:rPr>
          <w:rFonts w:ascii="Times New Roman" w:hAnsi="Times New Roman" w:cs="Times New Roman"/>
          <w:sz w:val="28"/>
          <w:szCs w:val="28"/>
        </w:rPr>
        <w:t> </w:t>
      </w:r>
      <w:r w:rsidRPr="005E58C6">
        <w:rPr>
          <w:rFonts w:ascii="Times New Roman" w:hAnsi="Times New Roman" w:cs="Times New Roman"/>
          <w:sz w:val="28"/>
          <w:szCs w:val="28"/>
        </w:rPr>
        <w:t>441</w:t>
      </w:r>
      <w:r w:rsidR="00DF1213">
        <w:rPr>
          <w:rFonts w:ascii="Times New Roman" w:hAnsi="Times New Roman" w:cs="Times New Roman"/>
          <w:sz w:val="28"/>
          <w:szCs w:val="28"/>
        </w:rPr>
        <w:t> </w:t>
      </w:r>
      <w:r w:rsidRPr="005E58C6">
        <w:rPr>
          <w:rFonts w:ascii="Times New Roman" w:hAnsi="Times New Roman" w:cs="Times New Roman"/>
          <w:sz w:val="28"/>
          <w:szCs w:val="28"/>
        </w:rPr>
        <w:t xml:space="preserve">533, 29 тыс. рублей.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Профилактическим осмотрам несовершеннолетних подлежало 26</w:t>
      </w:r>
      <w:r w:rsidR="00DF1213">
        <w:rPr>
          <w:rFonts w:ascii="Times New Roman" w:hAnsi="Times New Roman" w:cs="Times New Roman"/>
          <w:sz w:val="28"/>
          <w:szCs w:val="28"/>
        </w:rPr>
        <w:t> 449 </w:t>
      </w:r>
      <w:r w:rsidRPr="005E58C6">
        <w:rPr>
          <w:rFonts w:ascii="Times New Roman" w:hAnsi="Times New Roman" w:cs="Times New Roman"/>
          <w:sz w:val="28"/>
          <w:szCs w:val="28"/>
        </w:rPr>
        <w:t>737 человек, прошли профилактические осмотры несовершеннолетние 21</w:t>
      </w:r>
      <w:r w:rsidR="00DF1213">
        <w:rPr>
          <w:rFonts w:ascii="Times New Roman" w:hAnsi="Times New Roman" w:cs="Times New Roman"/>
          <w:sz w:val="28"/>
          <w:szCs w:val="28"/>
        </w:rPr>
        <w:t> </w:t>
      </w:r>
      <w:r w:rsidRPr="005E58C6">
        <w:rPr>
          <w:rFonts w:ascii="Times New Roman" w:hAnsi="Times New Roman" w:cs="Times New Roman"/>
          <w:sz w:val="28"/>
          <w:szCs w:val="28"/>
        </w:rPr>
        <w:t>911</w:t>
      </w:r>
      <w:r w:rsidR="00DF1213">
        <w:rPr>
          <w:rFonts w:ascii="Times New Roman" w:hAnsi="Times New Roman" w:cs="Times New Roman"/>
          <w:sz w:val="28"/>
          <w:szCs w:val="28"/>
        </w:rPr>
        <w:t> </w:t>
      </w:r>
      <w:r w:rsidRPr="005E58C6">
        <w:rPr>
          <w:rFonts w:ascii="Times New Roman" w:hAnsi="Times New Roman" w:cs="Times New Roman"/>
          <w:sz w:val="28"/>
          <w:szCs w:val="28"/>
        </w:rPr>
        <w:t>626 человек, что составляет 82,8</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от годового плана, объем финансовых средств направленных на реализацию указанного мероприятия составил</w:t>
      </w:r>
      <w:r w:rsidR="00DF1213">
        <w:rPr>
          <w:rFonts w:ascii="Times New Roman" w:hAnsi="Times New Roman" w:cs="Times New Roman"/>
          <w:sz w:val="28"/>
          <w:szCs w:val="28"/>
        </w:rPr>
        <w:t xml:space="preserve"> 29 497 543,</w:t>
      </w:r>
      <w:r w:rsidRPr="005E58C6">
        <w:rPr>
          <w:rFonts w:ascii="Times New Roman" w:hAnsi="Times New Roman" w:cs="Times New Roman"/>
          <w:sz w:val="28"/>
          <w:szCs w:val="28"/>
        </w:rPr>
        <w:t xml:space="preserve">34 тыс. рублей. Реализация профилактических мероприятий за 2018 год представлена в таблице 4.3. </w:t>
      </w:r>
    </w:p>
    <w:p w:rsidR="00DF1213" w:rsidRDefault="00DF1213" w:rsidP="00DF1213">
      <w:pPr>
        <w:widowControl w:val="0"/>
        <w:spacing w:after="0" w:line="312" w:lineRule="auto"/>
        <w:ind w:firstLine="709"/>
        <w:jc w:val="right"/>
        <w:rPr>
          <w:rFonts w:ascii="Times New Roman" w:hAnsi="Times New Roman" w:cs="Times New Roman"/>
          <w:sz w:val="28"/>
          <w:szCs w:val="28"/>
        </w:rPr>
      </w:pPr>
    </w:p>
    <w:p w:rsidR="00DF1213" w:rsidRDefault="00DF1213" w:rsidP="00DF1213">
      <w:pPr>
        <w:widowControl w:val="0"/>
        <w:spacing w:after="0" w:line="312" w:lineRule="auto"/>
        <w:ind w:firstLine="709"/>
        <w:jc w:val="right"/>
        <w:rPr>
          <w:rFonts w:ascii="Times New Roman" w:hAnsi="Times New Roman" w:cs="Times New Roman"/>
          <w:sz w:val="28"/>
          <w:szCs w:val="28"/>
        </w:rPr>
      </w:pPr>
    </w:p>
    <w:p w:rsidR="00DF1213" w:rsidRDefault="00DF1213" w:rsidP="00DF1213">
      <w:pPr>
        <w:widowControl w:val="0"/>
        <w:spacing w:after="0" w:line="312" w:lineRule="auto"/>
        <w:ind w:firstLine="709"/>
        <w:jc w:val="right"/>
        <w:rPr>
          <w:rFonts w:ascii="Times New Roman" w:hAnsi="Times New Roman" w:cs="Times New Roman"/>
          <w:sz w:val="28"/>
          <w:szCs w:val="28"/>
        </w:rPr>
      </w:pPr>
    </w:p>
    <w:p w:rsidR="00DF1213" w:rsidRDefault="00DF1213" w:rsidP="00DF1213">
      <w:pPr>
        <w:widowControl w:val="0"/>
        <w:spacing w:after="0" w:line="312" w:lineRule="auto"/>
        <w:ind w:firstLine="709"/>
        <w:jc w:val="right"/>
        <w:rPr>
          <w:rFonts w:ascii="Times New Roman" w:hAnsi="Times New Roman" w:cs="Times New Roman"/>
          <w:sz w:val="28"/>
          <w:szCs w:val="28"/>
        </w:rPr>
      </w:pPr>
    </w:p>
    <w:p w:rsidR="00DF1213" w:rsidRDefault="00DF1213" w:rsidP="00DF1213">
      <w:pPr>
        <w:widowControl w:val="0"/>
        <w:spacing w:after="0" w:line="312" w:lineRule="auto"/>
        <w:ind w:firstLine="709"/>
        <w:jc w:val="right"/>
        <w:rPr>
          <w:rFonts w:ascii="Times New Roman" w:hAnsi="Times New Roman" w:cs="Times New Roman"/>
          <w:sz w:val="28"/>
          <w:szCs w:val="28"/>
        </w:rPr>
      </w:pPr>
    </w:p>
    <w:p w:rsidR="00DF1213" w:rsidRDefault="00DF1213" w:rsidP="00DF1213">
      <w:pPr>
        <w:widowControl w:val="0"/>
        <w:spacing w:after="0" w:line="312" w:lineRule="auto"/>
        <w:ind w:firstLine="709"/>
        <w:jc w:val="right"/>
        <w:rPr>
          <w:rFonts w:ascii="Times New Roman" w:hAnsi="Times New Roman" w:cs="Times New Roman"/>
          <w:sz w:val="28"/>
          <w:szCs w:val="28"/>
        </w:rPr>
      </w:pPr>
    </w:p>
    <w:p w:rsidR="00DF1213" w:rsidRDefault="00DF1213" w:rsidP="00DF1213">
      <w:pPr>
        <w:widowControl w:val="0"/>
        <w:spacing w:after="0" w:line="312" w:lineRule="auto"/>
        <w:ind w:firstLine="709"/>
        <w:jc w:val="right"/>
        <w:rPr>
          <w:rFonts w:ascii="Times New Roman" w:hAnsi="Times New Roman" w:cs="Times New Roman"/>
          <w:sz w:val="28"/>
          <w:szCs w:val="28"/>
        </w:rPr>
      </w:pPr>
    </w:p>
    <w:p w:rsidR="005E58C6" w:rsidRPr="005E58C6" w:rsidRDefault="005E58C6" w:rsidP="00DF1213">
      <w:pPr>
        <w:widowControl w:val="0"/>
        <w:spacing w:after="0" w:line="312" w:lineRule="auto"/>
        <w:ind w:firstLine="709"/>
        <w:jc w:val="right"/>
        <w:rPr>
          <w:rFonts w:ascii="Times New Roman" w:hAnsi="Times New Roman" w:cs="Times New Roman"/>
          <w:sz w:val="28"/>
          <w:szCs w:val="28"/>
        </w:rPr>
      </w:pPr>
      <w:r w:rsidRPr="005E58C6">
        <w:rPr>
          <w:rFonts w:ascii="Times New Roman" w:hAnsi="Times New Roman" w:cs="Times New Roman"/>
          <w:sz w:val="28"/>
          <w:szCs w:val="28"/>
        </w:rPr>
        <w:lastRenderedPageBreak/>
        <w:t>Таблица 4.3.</w:t>
      </w:r>
    </w:p>
    <w:p w:rsidR="005E58C6" w:rsidRPr="00DF1213" w:rsidRDefault="005E58C6" w:rsidP="00DF1213">
      <w:pPr>
        <w:widowControl w:val="0"/>
        <w:spacing w:after="0" w:line="312" w:lineRule="auto"/>
        <w:jc w:val="both"/>
        <w:rPr>
          <w:rFonts w:ascii="Times New Roman" w:hAnsi="Times New Roman" w:cs="Times New Roman"/>
          <w:b/>
          <w:sz w:val="28"/>
          <w:szCs w:val="28"/>
        </w:rPr>
      </w:pPr>
      <w:r w:rsidRPr="00DF1213">
        <w:rPr>
          <w:rFonts w:ascii="Times New Roman" w:hAnsi="Times New Roman" w:cs="Times New Roman"/>
          <w:b/>
          <w:sz w:val="28"/>
          <w:szCs w:val="28"/>
        </w:rPr>
        <w:t xml:space="preserve">Реализация профилактических мероприятий по Российской Федерации </w:t>
      </w:r>
    </w:p>
    <w:tbl>
      <w:tblPr>
        <w:tblStyle w:val="a9"/>
        <w:tblW w:w="9747" w:type="dxa"/>
        <w:tblLayout w:type="fixed"/>
        <w:tblLook w:val="04A0"/>
      </w:tblPr>
      <w:tblGrid>
        <w:gridCol w:w="2939"/>
        <w:gridCol w:w="1847"/>
        <w:gridCol w:w="1701"/>
        <w:gridCol w:w="1418"/>
        <w:gridCol w:w="1842"/>
      </w:tblGrid>
      <w:tr w:rsidR="00DF1213" w:rsidRPr="000208A6" w:rsidTr="00DF1213">
        <w:trPr>
          <w:trHeight w:val="562"/>
        </w:trPr>
        <w:tc>
          <w:tcPr>
            <w:tcW w:w="2939" w:type="dxa"/>
            <w:vMerge w:val="restart"/>
            <w:vAlign w:val="center"/>
            <w:hideMark/>
          </w:tcPr>
          <w:p w:rsidR="00DF1213" w:rsidRPr="000208A6" w:rsidRDefault="00DF1213" w:rsidP="00DF1213">
            <w:pPr>
              <w:jc w:val="center"/>
              <w:rPr>
                <w:rFonts w:ascii="Times New Roman" w:hAnsi="Times New Roman"/>
                <w:bCs/>
              </w:rPr>
            </w:pPr>
            <w:r w:rsidRPr="000208A6">
              <w:rPr>
                <w:rFonts w:ascii="Times New Roman" w:hAnsi="Times New Roman"/>
                <w:bCs/>
              </w:rPr>
              <w:t>Профилактические мероприятия</w:t>
            </w:r>
          </w:p>
          <w:p w:rsidR="00DF1213" w:rsidRPr="000208A6" w:rsidRDefault="00DF1213" w:rsidP="00DF1213">
            <w:pPr>
              <w:jc w:val="center"/>
              <w:rPr>
                <w:rFonts w:ascii="Times New Roman" w:hAnsi="Times New Roman"/>
                <w:b/>
                <w:bCs/>
              </w:rPr>
            </w:pPr>
            <w:r w:rsidRPr="000208A6">
              <w:rPr>
                <w:rFonts w:ascii="Times New Roman" w:hAnsi="Times New Roman"/>
                <w:b/>
                <w:bCs/>
              </w:rPr>
              <w:t>(ПМ)</w:t>
            </w:r>
          </w:p>
        </w:tc>
        <w:tc>
          <w:tcPr>
            <w:tcW w:w="6808" w:type="dxa"/>
            <w:gridSpan w:val="4"/>
            <w:hideMark/>
          </w:tcPr>
          <w:p w:rsidR="00DF1213" w:rsidRPr="000208A6" w:rsidRDefault="00DF1213" w:rsidP="00DF1213">
            <w:pPr>
              <w:jc w:val="center"/>
              <w:rPr>
                <w:rFonts w:ascii="Times New Roman" w:hAnsi="Times New Roman"/>
                <w:b/>
                <w:bCs/>
              </w:rPr>
            </w:pPr>
            <w:r w:rsidRPr="000208A6">
              <w:rPr>
                <w:rFonts w:ascii="Times New Roman" w:hAnsi="Times New Roman"/>
                <w:b/>
                <w:bCs/>
              </w:rPr>
              <w:t>в 2018 году</w:t>
            </w:r>
          </w:p>
        </w:tc>
      </w:tr>
      <w:tr w:rsidR="00DF1213" w:rsidRPr="000208A6" w:rsidTr="00DF1213">
        <w:trPr>
          <w:trHeight w:val="1655"/>
        </w:trPr>
        <w:tc>
          <w:tcPr>
            <w:tcW w:w="2939" w:type="dxa"/>
            <w:vMerge/>
            <w:hideMark/>
          </w:tcPr>
          <w:p w:rsidR="00DF1213" w:rsidRPr="000208A6" w:rsidRDefault="00DF1213" w:rsidP="00DF1213">
            <w:pPr>
              <w:rPr>
                <w:rFonts w:ascii="Times New Roman" w:hAnsi="Times New Roman"/>
                <w:b/>
                <w:bCs/>
              </w:rPr>
            </w:pPr>
          </w:p>
        </w:tc>
        <w:tc>
          <w:tcPr>
            <w:tcW w:w="1847" w:type="dxa"/>
            <w:hideMark/>
          </w:tcPr>
          <w:p w:rsidR="00DF1213" w:rsidRPr="000208A6" w:rsidRDefault="00DF1213" w:rsidP="00DF1213">
            <w:pPr>
              <w:jc w:val="center"/>
              <w:rPr>
                <w:rFonts w:ascii="Times New Roman" w:hAnsi="Times New Roman"/>
                <w:bCs/>
              </w:rPr>
            </w:pPr>
            <w:r w:rsidRPr="000208A6">
              <w:rPr>
                <w:rFonts w:ascii="Times New Roman" w:hAnsi="Times New Roman"/>
                <w:bCs/>
              </w:rPr>
              <w:t>Численность ЗЛ, подлежащих</w:t>
            </w:r>
          </w:p>
          <w:p w:rsidR="00DF1213" w:rsidRPr="000208A6" w:rsidRDefault="00DF1213" w:rsidP="00DF1213">
            <w:pPr>
              <w:jc w:val="center"/>
              <w:rPr>
                <w:rFonts w:ascii="Times New Roman" w:hAnsi="Times New Roman"/>
                <w:b/>
                <w:bCs/>
              </w:rPr>
            </w:pPr>
            <w:r w:rsidRPr="000208A6">
              <w:rPr>
                <w:rFonts w:ascii="Times New Roman" w:hAnsi="Times New Roman"/>
                <w:b/>
                <w:bCs/>
              </w:rPr>
              <w:t>ПМ</w:t>
            </w:r>
          </w:p>
          <w:p w:rsidR="00DF1213" w:rsidRPr="000208A6" w:rsidRDefault="00DF1213" w:rsidP="00DF1213">
            <w:pPr>
              <w:jc w:val="center"/>
              <w:rPr>
                <w:rFonts w:ascii="Times New Roman" w:hAnsi="Times New Roman"/>
                <w:b/>
                <w:bCs/>
                <w:i/>
              </w:rPr>
            </w:pPr>
            <w:r w:rsidRPr="000208A6">
              <w:rPr>
                <w:rFonts w:ascii="Times New Roman" w:hAnsi="Times New Roman"/>
                <w:bCs/>
              </w:rPr>
              <w:t>(человек)</w:t>
            </w:r>
          </w:p>
        </w:tc>
        <w:tc>
          <w:tcPr>
            <w:tcW w:w="1701" w:type="dxa"/>
            <w:hideMark/>
          </w:tcPr>
          <w:p w:rsidR="00DF1213" w:rsidRPr="000208A6" w:rsidRDefault="00DF1213" w:rsidP="00DF1213">
            <w:pPr>
              <w:jc w:val="center"/>
              <w:rPr>
                <w:rFonts w:ascii="Times New Roman" w:hAnsi="Times New Roman"/>
                <w:b/>
                <w:bCs/>
              </w:rPr>
            </w:pPr>
            <w:r w:rsidRPr="000208A6">
              <w:rPr>
                <w:rFonts w:ascii="Times New Roman" w:hAnsi="Times New Roman"/>
                <w:bCs/>
              </w:rPr>
              <w:t xml:space="preserve">Численность ЗЛ, прошедших </w:t>
            </w:r>
            <w:r w:rsidRPr="000208A6">
              <w:rPr>
                <w:rFonts w:ascii="Times New Roman" w:hAnsi="Times New Roman"/>
                <w:b/>
                <w:bCs/>
              </w:rPr>
              <w:t>ПМ</w:t>
            </w:r>
          </w:p>
          <w:p w:rsidR="00DF1213" w:rsidRPr="000208A6" w:rsidRDefault="00DF1213" w:rsidP="00DF1213">
            <w:pPr>
              <w:jc w:val="center"/>
              <w:rPr>
                <w:rFonts w:ascii="Times New Roman" w:hAnsi="Times New Roman"/>
                <w:b/>
                <w:bCs/>
                <w:i/>
              </w:rPr>
            </w:pPr>
            <w:r w:rsidRPr="000208A6">
              <w:rPr>
                <w:rFonts w:ascii="Times New Roman" w:hAnsi="Times New Roman"/>
                <w:bCs/>
              </w:rPr>
              <w:t>(человек)</w:t>
            </w:r>
          </w:p>
        </w:tc>
        <w:tc>
          <w:tcPr>
            <w:tcW w:w="1418" w:type="dxa"/>
            <w:hideMark/>
          </w:tcPr>
          <w:p w:rsidR="00DF1213" w:rsidRPr="000208A6" w:rsidRDefault="00000709" w:rsidP="00DF1213">
            <w:pPr>
              <w:jc w:val="center"/>
              <w:rPr>
                <w:rFonts w:ascii="Times New Roman" w:hAnsi="Times New Roman"/>
                <w:bCs/>
              </w:rPr>
            </w:pPr>
            <w:r>
              <w:rPr>
                <w:rFonts w:ascii="Times New Roman" w:hAnsi="Times New Roman"/>
                <w:bCs/>
              </w:rPr>
              <w:t> %</w:t>
            </w:r>
          </w:p>
          <w:p w:rsidR="00DF1213" w:rsidRPr="000208A6" w:rsidRDefault="00DF1213" w:rsidP="00DF1213">
            <w:pPr>
              <w:jc w:val="center"/>
              <w:rPr>
                <w:rFonts w:ascii="Times New Roman" w:hAnsi="Times New Roman"/>
                <w:b/>
                <w:bCs/>
              </w:rPr>
            </w:pPr>
            <w:r w:rsidRPr="000208A6">
              <w:rPr>
                <w:rFonts w:ascii="Times New Roman" w:hAnsi="Times New Roman"/>
                <w:bCs/>
              </w:rPr>
              <w:t>выполнения</w:t>
            </w:r>
          </w:p>
        </w:tc>
        <w:tc>
          <w:tcPr>
            <w:tcW w:w="1842" w:type="dxa"/>
            <w:hideMark/>
          </w:tcPr>
          <w:p w:rsidR="00DF1213" w:rsidRPr="000208A6" w:rsidRDefault="00DF1213" w:rsidP="00DF1213">
            <w:pPr>
              <w:jc w:val="center"/>
              <w:rPr>
                <w:rFonts w:ascii="Times New Roman" w:hAnsi="Times New Roman"/>
                <w:bCs/>
              </w:rPr>
            </w:pPr>
            <w:r w:rsidRPr="000208A6">
              <w:rPr>
                <w:rFonts w:ascii="Times New Roman" w:hAnsi="Times New Roman"/>
                <w:bCs/>
              </w:rPr>
              <w:t>Объем финансирования за ПМ</w:t>
            </w:r>
          </w:p>
          <w:p w:rsidR="00DF1213" w:rsidRPr="000208A6" w:rsidRDefault="00DF1213" w:rsidP="00DF1213">
            <w:pPr>
              <w:jc w:val="center"/>
              <w:rPr>
                <w:rFonts w:ascii="Times New Roman" w:hAnsi="Times New Roman"/>
                <w:bCs/>
              </w:rPr>
            </w:pPr>
            <w:r w:rsidRPr="000208A6">
              <w:rPr>
                <w:rFonts w:ascii="Times New Roman" w:hAnsi="Times New Roman"/>
                <w:bCs/>
              </w:rPr>
              <w:t>(тыс. рублей)</w:t>
            </w:r>
          </w:p>
        </w:tc>
      </w:tr>
      <w:tr w:rsidR="00DF1213" w:rsidRPr="000208A6" w:rsidTr="00DF1213">
        <w:trPr>
          <w:trHeight w:val="828"/>
        </w:trPr>
        <w:tc>
          <w:tcPr>
            <w:tcW w:w="2939" w:type="dxa"/>
            <w:hideMark/>
          </w:tcPr>
          <w:p w:rsidR="00DF1213" w:rsidRPr="000208A6" w:rsidRDefault="00DF1213" w:rsidP="00DF1213">
            <w:pPr>
              <w:rPr>
                <w:rFonts w:ascii="Times New Roman" w:hAnsi="Times New Roman"/>
              </w:rPr>
            </w:pPr>
            <w:r w:rsidRPr="000208A6">
              <w:rPr>
                <w:rFonts w:ascii="Times New Roman" w:hAnsi="Times New Roman"/>
              </w:rPr>
              <w:t>Диспансеризация определенных групп взрослого населения</w:t>
            </w:r>
          </w:p>
        </w:tc>
        <w:tc>
          <w:tcPr>
            <w:tcW w:w="1847" w:type="dxa"/>
            <w:noWrap/>
            <w:vAlign w:val="center"/>
            <w:hideMark/>
          </w:tcPr>
          <w:p w:rsidR="00DF1213" w:rsidRPr="000208A6" w:rsidRDefault="00DF1213" w:rsidP="00DF1213">
            <w:pPr>
              <w:jc w:val="center"/>
              <w:rPr>
                <w:rFonts w:ascii="Times New Roman" w:hAnsi="Times New Roman"/>
              </w:rPr>
            </w:pPr>
            <w:r w:rsidRPr="000208A6">
              <w:rPr>
                <w:rFonts w:ascii="Times New Roman" w:hAnsi="Times New Roman"/>
              </w:rPr>
              <w:t>30 739 083</w:t>
            </w:r>
          </w:p>
        </w:tc>
        <w:tc>
          <w:tcPr>
            <w:tcW w:w="1701" w:type="dxa"/>
            <w:noWrap/>
            <w:vAlign w:val="center"/>
            <w:hideMark/>
          </w:tcPr>
          <w:p w:rsidR="00DF1213" w:rsidRPr="000208A6" w:rsidRDefault="00DF1213" w:rsidP="00DF1213">
            <w:pPr>
              <w:jc w:val="center"/>
              <w:rPr>
                <w:rFonts w:ascii="Times New Roman" w:hAnsi="Times New Roman"/>
              </w:rPr>
            </w:pPr>
            <w:r w:rsidRPr="000208A6">
              <w:rPr>
                <w:rFonts w:ascii="Times New Roman" w:hAnsi="Times New Roman"/>
              </w:rPr>
              <w:t>22 967 780</w:t>
            </w:r>
          </w:p>
        </w:tc>
        <w:tc>
          <w:tcPr>
            <w:tcW w:w="1418" w:type="dxa"/>
            <w:noWrap/>
            <w:vAlign w:val="center"/>
            <w:hideMark/>
          </w:tcPr>
          <w:p w:rsidR="00DF1213" w:rsidRPr="000208A6" w:rsidRDefault="00DF1213" w:rsidP="00DF1213">
            <w:pPr>
              <w:jc w:val="center"/>
              <w:rPr>
                <w:rFonts w:ascii="Times New Roman" w:hAnsi="Times New Roman"/>
              </w:rPr>
            </w:pPr>
            <w:r w:rsidRPr="000208A6">
              <w:rPr>
                <w:rFonts w:ascii="Times New Roman" w:hAnsi="Times New Roman"/>
              </w:rPr>
              <w:t>74,7</w:t>
            </w:r>
          </w:p>
        </w:tc>
        <w:tc>
          <w:tcPr>
            <w:tcW w:w="1842" w:type="dxa"/>
            <w:noWrap/>
            <w:vAlign w:val="center"/>
            <w:hideMark/>
          </w:tcPr>
          <w:p w:rsidR="00DF1213" w:rsidRPr="000208A6" w:rsidRDefault="00DF1213" w:rsidP="00DF1213">
            <w:pPr>
              <w:jc w:val="center"/>
              <w:rPr>
                <w:rFonts w:ascii="Times New Roman" w:hAnsi="Times New Roman"/>
              </w:rPr>
            </w:pPr>
            <w:r w:rsidRPr="000208A6">
              <w:rPr>
                <w:rFonts w:ascii="Times New Roman" w:hAnsi="Times New Roman"/>
              </w:rPr>
              <w:t>26 863 497,46</w:t>
            </w:r>
          </w:p>
        </w:tc>
      </w:tr>
      <w:tr w:rsidR="00DF1213" w:rsidRPr="000208A6" w:rsidTr="00DF1213">
        <w:trPr>
          <w:trHeight w:val="833"/>
        </w:trPr>
        <w:tc>
          <w:tcPr>
            <w:tcW w:w="2939" w:type="dxa"/>
            <w:hideMark/>
          </w:tcPr>
          <w:p w:rsidR="00DF1213" w:rsidRPr="000208A6" w:rsidRDefault="00DF1213" w:rsidP="00DF1213">
            <w:pPr>
              <w:rPr>
                <w:rFonts w:ascii="Times New Roman" w:hAnsi="Times New Roman"/>
              </w:rPr>
            </w:pPr>
            <w:r w:rsidRPr="000208A6">
              <w:rPr>
                <w:rFonts w:ascii="Times New Roman" w:hAnsi="Times New Roman"/>
              </w:rPr>
              <w:t>Профилактические медицинские осмотры взрослого населения</w:t>
            </w:r>
          </w:p>
        </w:tc>
        <w:tc>
          <w:tcPr>
            <w:tcW w:w="1847" w:type="dxa"/>
            <w:noWrap/>
            <w:vAlign w:val="center"/>
            <w:hideMark/>
          </w:tcPr>
          <w:p w:rsidR="00DF1213" w:rsidRPr="000208A6" w:rsidRDefault="00DF1213" w:rsidP="00DF1213">
            <w:pPr>
              <w:jc w:val="center"/>
              <w:rPr>
                <w:rFonts w:ascii="Times New Roman" w:hAnsi="Times New Roman"/>
              </w:rPr>
            </w:pPr>
            <w:r w:rsidRPr="000208A6">
              <w:rPr>
                <w:rFonts w:ascii="Times New Roman" w:hAnsi="Times New Roman"/>
              </w:rPr>
              <w:t>6 492 869</w:t>
            </w:r>
          </w:p>
        </w:tc>
        <w:tc>
          <w:tcPr>
            <w:tcW w:w="1701" w:type="dxa"/>
            <w:noWrap/>
            <w:vAlign w:val="center"/>
            <w:hideMark/>
          </w:tcPr>
          <w:p w:rsidR="00DF1213" w:rsidRPr="000208A6" w:rsidRDefault="00DF1213" w:rsidP="00DF1213">
            <w:pPr>
              <w:jc w:val="center"/>
              <w:rPr>
                <w:rFonts w:ascii="Times New Roman" w:hAnsi="Times New Roman"/>
              </w:rPr>
            </w:pPr>
            <w:r w:rsidRPr="000208A6">
              <w:rPr>
                <w:rFonts w:ascii="Times New Roman" w:hAnsi="Times New Roman"/>
              </w:rPr>
              <w:t>5 232 017</w:t>
            </w:r>
          </w:p>
        </w:tc>
        <w:tc>
          <w:tcPr>
            <w:tcW w:w="1418" w:type="dxa"/>
            <w:noWrap/>
            <w:vAlign w:val="center"/>
            <w:hideMark/>
          </w:tcPr>
          <w:p w:rsidR="00DF1213" w:rsidRPr="000208A6" w:rsidRDefault="00DF1213" w:rsidP="00DF1213">
            <w:pPr>
              <w:jc w:val="center"/>
              <w:rPr>
                <w:rFonts w:ascii="Times New Roman" w:hAnsi="Times New Roman"/>
              </w:rPr>
            </w:pPr>
            <w:r w:rsidRPr="000208A6">
              <w:rPr>
                <w:rFonts w:ascii="Times New Roman" w:hAnsi="Times New Roman"/>
              </w:rPr>
              <w:t>80,6</w:t>
            </w:r>
          </w:p>
        </w:tc>
        <w:tc>
          <w:tcPr>
            <w:tcW w:w="1842" w:type="dxa"/>
            <w:noWrap/>
            <w:vAlign w:val="center"/>
            <w:hideMark/>
          </w:tcPr>
          <w:p w:rsidR="00DF1213" w:rsidRPr="000208A6" w:rsidRDefault="00DF1213" w:rsidP="00DF1213">
            <w:pPr>
              <w:jc w:val="center"/>
              <w:rPr>
                <w:rFonts w:ascii="Times New Roman" w:hAnsi="Times New Roman"/>
              </w:rPr>
            </w:pPr>
            <w:r w:rsidRPr="000208A6">
              <w:rPr>
                <w:rFonts w:ascii="Times New Roman" w:hAnsi="Times New Roman"/>
              </w:rPr>
              <w:t>4 111 359,80</w:t>
            </w:r>
          </w:p>
        </w:tc>
      </w:tr>
      <w:tr w:rsidR="00DF1213" w:rsidRPr="000208A6" w:rsidTr="00DF1213">
        <w:trPr>
          <w:trHeight w:val="338"/>
        </w:trPr>
        <w:tc>
          <w:tcPr>
            <w:tcW w:w="2939" w:type="dxa"/>
            <w:hideMark/>
          </w:tcPr>
          <w:p w:rsidR="00DF1213" w:rsidRPr="000208A6" w:rsidRDefault="00DF1213" w:rsidP="00DF1213">
            <w:pPr>
              <w:rPr>
                <w:rFonts w:ascii="Times New Roman" w:hAnsi="Times New Roman"/>
                <w:b/>
                <w:bCs/>
                <w:i/>
                <w:iCs/>
              </w:rPr>
            </w:pPr>
            <w:r w:rsidRPr="000208A6">
              <w:rPr>
                <w:rFonts w:ascii="Times New Roman" w:hAnsi="Times New Roman"/>
                <w:b/>
                <w:bCs/>
                <w:i/>
                <w:iCs/>
              </w:rPr>
              <w:t>Всего взрослых</w:t>
            </w:r>
          </w:p>
        </w:tc>
        <w:tc>
          <w:tcPr>
            <w:tcW w:w="1847" w:type="dxa"/>
            <w:noWrap/>
            <w:vAlign w:val="center"/>
            <w:hideMark/>
          </w:tcPr>
          <w:p w:rsidR="00DF1213" w:rsidRPr="000208A6" w:rsidRDefault="00DF1213" w:rsidP="00DF1213">
            <w:pPr>
              <w:jc w:val="center"/>
              <w:rPr>
                <w:rFonts w:ascii="Times New Roman" w:hAnsi="Times New Roman"/>
                <w:b/>
                <w:bCs/>
                <w:i/>
                <w:iCs/>
              </w:rPr>
            </w:pPr>
            <w:r w:rsidRPr="000208A6">
              <w:rPr>
                <w:rFonts w:ascii="Times New Roman" w:hAnsi="Times New Roman"/>
                <w:b/>
                <w:bCs/>
                <w:i/>
                <w:iCs/>
              </w:rPr>
              <w:t>37 231 952</w:t>
            </w:r>
          </w:p>
        </w:tc>
        <w:tc>
          <w:tcPr>
            <w:tcW w:w="1701" w:type="dxa"/>
            <w:noWrap/>
            <w:vAlign w:val="center"/>
            <w:hideMark/>
          </w:tcPr>
          <w:p w:rsidR="00DF1213" w:rsidRPr="000208A6" w:rsidRDefault="00DF1213" w:rsidP="00DF1213">
            <w:pPr>
              <w:jc w:val="center"/>
              <w:rPr>
                <w:rFonts w:ascii="Times New Roman" w:hAnsi="Times New Roman"/>
                <w:b/>
                <w:bCs/>
                <w:i/>
                <w:iCs/>
              </w:rPr>
            </w:pPr>
            <w:r w:rsidRPr="000208A6">
              <w:rPr>
                <w:rFonts w:ascii="Times New Roman" w:hAnsi="Times New Roman"/>
                <w:b/>
                <w:bCs/>
                <w:i/>
                <w:iCs/>
              </w:rPr>
              <w:t>28 199 797</w:t>
            </w:r>
          </w:p>
        </w:tc>
        <w:tc>
          <w:tcPr>
            <w:tcW w:w="1418" w:type="dxa"/>
            <w:noWrap/>
            <w:vAlign w:val="center"/>
            <w:hideMark/>
          </w:tcPr>
          <w:p w:rsidR="00DF1213" w:rsidRPr="000208A6" w:rsidRDefault="00DF1213" w:rsidP="00DF1213">
            <w:pPr>
              <w:jc w:val="center"/>
              <w:rPr>
                <w:rFonts w:ascii="Times New Roman" w:hAnsi="Times New Roman"/>
                <w:b/>
                <w:bCs/>
                <w:i/>
                <w:iCs/>
              </w:rPr>
            </w:pPr>
            <w:r w:rsidRPr="000208A6">
              <w:rPr>
                <w:rFonts w:ascii="Times New Roman" w:hAnsi="Times New Roman"/>
                <w:b/>
                <w:bCs/>
                <w:i/>
                <w:iCs/>
              </w:rPr>
              <w:t>75,7</w:t>
            </w:r>
          </w:p>
        </w:tc>
        <w:tc>
          <w:tcPr>
            <w:tcW w:w="1842" w:type="dxa"/>
            <w:noWrap/>
            <w:vAlign w:val="center"/>
            <w:hideMark/>
          </w:tcPr>
          <w:p w:rsidR="00DF1213" w:rsidRPr="000208A6" w:rsidRDefault="00DF1213" w:rsidP="00DF1213">
            <w:pPr>
              <w:jc w:val="center"/>
              <w:rPr>
                <w:rFonts w:ascii="Times New Roman" w:hAnsi="Times New Roman"/>
                <w:b/>
                <w:bCs/>
                <w:i/>
                <w:iCs/>
              </w:rPr>
            </w:pPr>
            <w:r w:rsidRPr="000208A6">
              <w:rPr>
                <w:rFonts w:ascii="Times New Roman" w:hAnsi="Times New Roman"/>
                <w:b/>
                <w:bCs/>
                <w:i/>
                <w:iCs/>
              </w:rPr>
              <w:t>30 974 857,26</w:t>
            </w:r>
          </w:p>
        </w:tc>
      </w:tr>
      <w:tr w:rsidR="00DF1213" w:rsidRPr="000208A6" w:rsidTr="00DF1213">
        <w:trPr>
          <w:trHeight w:val="1596"/>
        </w:trPr>
        <w:tc>
          <w:tcPr>
            <w:tcW w:w="2939" w:type="dxa"/>
            <w:hideMark/>
          </w:tcPr>
          <w:p w:rsidR="00DF1213" w:rsidRPr="000208A6" w:rsidRDefault="00DF1213" w:rsidP="00DF1213">
            <w:pPr>
              <w:rPr>
                <w:rFonts w:ascii="Times New Roman" w:hAnsi="Times New Roman"/>
              </w:rPr>
            </w:pPr>
            <w:r w:rsidRPr="000208A6">
              <w:rPr>
                <w:rFonts w:ascii="Times New Roman" w:hAnsi="Times New Roman"/>
              </w:rPr>
              <w:t>Диспансеризация пребывающих в стационарных учреждениях детей-сирот и детей, находящихся в трудной жизненной ситуации</w:t>
            </w:r>
          </w:p>
        </w:tc>
        <w:tc>
          <w:tcPr>
            <w:tcW w:w="1847" w:type="dxa"/>
            <w:noWrap/>
            <w:vAlign w:val="center"/>
            <w:hideMark/>
          </w:tcPr>
          <w:p w:rsidR="00DF1213" w:rsidRPr="000208A6" w:rsidRDefault="00DF1213" w:rsidP="00DF1213">
            <w:pPr>
              <w:jc w:val="center"/>
              <w:rPr>
                <w:rFonts w:ascii="Times New Roman" w:hAnsi="Times New Roman"/>
              </w:rPr>
            </w:pPr>
            <w:r w:rsidRPr="000208A6">
              <w:rPr>
                <w:rFonts w:ascii="Times New Roman" w:hAnsi="Times New Roman"/>
              </w:rPr>
              <w:t>190 192</w:t>
            </w:r>
          </w:p>
        </w:tc>
        <w:tc>
          <w:tcPr>
            <w:tcW w:w="1701" w:type="dxa"/>
            <w:noWrap/>
            <w:vAlign w:val="center"/>
            <w:hideMark/>
          </w:tcPr>
          <w:p w:rsidR="00DF1213" w:rsidRPr="000208A6" w:rsidRDefault="00DF1213" w:rsidP="00DF1213">
            <w:pPr>
              <w:jc w:val="center"/>
              <w:rPr>
                <w:rFonts w:ascii="Times New Roman" w:hAnsi="Times New Roman"/>
              </w:rPr>
            </w:pPr>
            <w:r w:rsidRPr="000208A6">
              <w:rPr>
                <w:rFonts w:ascii="Times New Roman" w:hAnsi="Times New Roman"/>
              </w:rPr>
              <w:t>190 887</w:t>
            </w:r>
          </w:p>
        </w:tc>
        <w:tc>
          <w:tcPr>
            <w:tcW w:w="1418" w:type="dxa"/>
            <w:noWrap/>
            <w:vAlign w:val="center"/>
            <w:hideMark/>
          </w:tcPr>
          <w:p w:rsidR="00DF1213" w:rsidRPr="000208A6" w:rsidRDefault="00DF1213" w:rsidP="00DF1213">
            <w:pPr>
              <w:jc w:val="center"/>
              <w:rPr>
                <w:rFonts w:ascii="Times New Roman" w:hAnsi="Times New Roman"/>
              </w:rPr>
            </w:pPr>
            <w:r w:rsidRPr="000208A6">
              <w:rPr>
                <w:rFonts w:ascii="Times New Roman" w:hAnsi="Times New Roman"/>
              </w:rPr>
              <w:t>100,4</w:t>
            </w:r>
          </w:p>
        </w:tc>
        <w:tc>
          <w:tcPr>
            <w:tcW w:w="1842" w:type="dxa"/>
            <w:noWrap/>
            <w:vAlign w:val="center"/>
            <w:hideMark/>
          </w:tcPr>
          <w:p w:rsidR="00DF1213" w:rsidRPr="000208A6" w:rsidRDefault="00DF1213" w:rsidP="00DF1213">
            <w:pPr>
              <w:jc w:val="center"/>
              <w:rPr>
                <w:rFonts w:ascii="Times New Roman" w:hAnsi="Times New Roman"/>
              </w:rPr>
            </w:pPr>
            <w:r w:rsidRPr="000208A6">
              <w:rPr>
                <w:rFonts w:ascii="Times New Roman" w:hAnsi="Times New Roman"/>
              </w:rPr>
              <w:t>863 015,82</w:t>
            </w:r>
          </w:p>
        </w:tc>
      </w:tr>
      <w:tr w:rsidR="00DF1213" w:rsidRPr="000208A6" w:rsidTr="00DF1213">
        <w:trPr>
          <w:trHeight w:val="2114"/>
        </w:trPr>
        <w:tc>
          <w:tcPr>
            <w:tcW w:w="2939" w:type="dxa"/>
            <w:hideMark/>
          </w:tcPr>
          <w:p w:rsidR="00DF1213" w:rsidRPr="000208A6" w:rsidRDefault="00DF1213" w:rsidP="00DF1213">
            <w:pPr>
              <w:rPr>
                <w:rFonts w:ascii="Times New Roman" w:hAnsi="Times New Roman"/>
              </w:rPr>
            </w:pPr>
            <w:r w:rsidRPr="000208A6">
              <w:rPr>
                <w:rFonts w:ascii="Times New Roman" w:hAnsi="Times New Roman"/>
              </w:rPr>
              <w:t>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tc>
        <w:tc>
          <w:tcPr>
            <w:tcW w:w="1847" w:type="dxa"/>
            <w:noWrap/>
            <w:vAlign w:val="center"/>
            <w:hideMark/>
          </w:tcPr>
          <w:p w:rsidR="00DF1213" w:rsidRPr="000208A6" w:rsidRDefault="00DF1213" w:rsidP="00DF1213">
            <w:pPr>
              <w:jc w:val="center"/>
              <w:rPr>
                <w:rFonts w:ascii="Times New Roman" w:hAnsi="Times New Roman"/>
              </w:rPr>
            </w:pPr>
            <w:r w:rsidRPr="000208A6">
              <w:rPr>
                <w:rFonts w:ascii="Times New Roman" w:hAnsi="Times New Roman"/>
              </w:rPr>
              <w:t>329 564</w:t>
            </w:r>
          </w:p>
        </w:tc>
        <w:tc>
          <w:tcPr>
            <w:tcW w:w="1701" w:type="dxa"/>
            <w:noWrap/>
            <w:vAlign w:val="center"/>
            <w:hideMark/>
          </w:tcPr>
          <w:p w:rsidR="00DF1213" w:rsidRPr="000208A6" w:rsidRDefault="00DF1213" w:rsidP="00DF1213">
            <w:pPr>
              <w:jc w:val="center"/>
              <w:rPr>
                <w:rFonts w:ascii="Times New Roman" w:hAnsi="Times New Roman"/>
              </w:rPr>
            </w:pPr>
            <w:r w:rsidRPr="000208A6">
              <w:rPr>
                <w:rFonts w:ascii="Times New Roman" w:hAnsi="Times New Roman"/>
              </w:rPr>
              <w:t>307 480</w:t>
            </w:r>
          </w:p>
        </w:tc>
        <w:tc>
          <w:tcPr>
            <w:tcW w:w="1418" w:type="dxa"/>
            <w:noWrap/>
            <w:vAlign w:val="center"/>
            <w:hideMark/>
          </w:tcPr>
          <w:p w:rsidR="00DF1213" w:rsidRPr="000208A6" w:rsidRDefault="00DF1213" w:rsidP="00DF1213">
            <w:pPr>
              <w:jc w:val="center"/>
              <w:rPr>
                <w:rFonts w:ascii="Times New Roman" w:hAnsi="Times New Roman"/>
              </w:rPr>
            </w:pPr>
            <w:r w:rsidRPr="000208A6">
              <w:rPr>
                <w:rFonts w:ascii="Times New Roman" w:hAnsi="Times New Roman"/>
              </w:rPr>
              <w:t>93,3</w:t>
            </w:r>
          </w:p>
        </w:tc>
        <w:tc>
          <w:tcPr>
            <w:tcW w:w="1842" w:type="dxa"/>
            <w:noWrap/>
            <w:vAlign w:val="center"/>
            <w:hideMark/>
          </w:tcPr>
          <w:p w:rsidR="00DF1213" w:rsidRPr="000208A6" w:rsidRDefault="00DF1213" w:rsidP="00DF1213">
            <w:pPr>
              <w:jc w:val="center"/>
              <w:rPr>
                <w:rFonts w:ascii="Times New Roman" w:hAnsi="Times New Roman"/>
              </w:rPr>
            </w:pPr>
            <w:r w:rsidRPr="000208A6">
              <w:rPr>
                <w:rFonts w:ascii="Times New Roman" w:hAnsi="Times New Roman"/>
              </w:rPr>
              <w:t>1 441 533,29</w:t>
            </w:r>
          </w:p>
        </w:tc>
      </w:tr>
      <w:tr w:rsidR="00DF1213" w:rsidRPr="000208A6" w:rsidTr="00DF1213">
        <w:trPr>
          <w:trHeight w:val="270"/>
        </w:trPr>
        <w:tc>
          <w:tcPr>
            <w:tcW w:w="2939" w:type="dxa"/>
            <w:hideMark/>
          </w:tcPr>
          <w:p w:rsidR="00DF1213" w:rsidRPr="000208A6" w:rsidRDefault="00DF1213" w:rsidP="00DF1213">
            <w:pPr>
              <w:rPr>
                <w:rFonts w:ascii="Times New Roman" w:hAnsi="Times New Roman"/>
                <w:b/>
                <w:bCs/>
                <w:i/>
                <w:iCs/>
              </w:rPr>
            </w:pPr>
            <w:r w:rsidRPr="000208A6">
              <w:rPr>
                <w:rFonts w:ascii="Times New Roman" w:hAnsi="Times New Roman"/>
                <w:b/>
                <w:bCs/>
                <w:i/>
                <w:iCs/>
              </w:rPr>
              <w:t>Всего детей</w:t>
            </w:r>
          </w:p>
        </w:tc>
        <w:tc>
          <w:tcPr>
            <w:tcW w:w="1847" w:type="dxa"/>
            <w:noWrap/>
            <w:vAlign w:val="center"/>
            <w:hideMark/>
          </w:tcPr>
          <w:p w:rsidR="00DF1213" w:rsidRPr="000208A6" w:rsidRDefault="00DF1213" w:rsidP="00DF1213">
            <w:pPr>
              <w:jc w:val="center"/>
              <w:rPr>
                <w:rFonts w:ascii="Times New Roman" w:hAnsi="Times New Roman"/>
                <w:b/>
                <w:bCs/>
                <w:i/>
                <w:iCs/>
              </w:rPr>
            </w:pPr>
            <w:r w:rsidRPr="000208A6">
              <w:rPr>
                <w:rFonts w:ascii="Times New Roman" w:hAnsi="Times New Roman"/>
                <w:b/>
                <w:bCs/>
                <w:i/>
                <w:iCs/>
              </w:rPr>
              <w:t>519 756</w:t>
            </w:r>
          </w:p>
        </w:tc>
        <w:tc>
          <w:tcPr>
            <w:tcW w:w="1701" w:type="dxa"/>
            <w:noWrap/>
            <w:vAlign w:val="center"/>
            <w:hideMark/>
          </w:tcPr>
          <w:p w:rsidR="00DF1213" w:rsidRPr="000208A6" w:rsidRDefault="00DF1213" w:rsidP="00DF1213">
            <w:pPr>
              <w:jc w:val="center"/>
              <w:rPr>
                <w:rFonts w:ascii="Times New Roman" w:hAnsi="Times New Roman"/>
                <w:b/>
                <w:bCs/>
                <w:i/>
                <w:iCs/>
              </w:rPr>
            </w:pPr>
            <w:r w:rsidRPr="000208A6">
              <w:rPr>
                <w:rFonts w:ascii="Times New Roman" w:hAnsi="Times New Roman"/>
                <w:b/>
                <w:bCs/>
                <w:i/>
                <w:iCs/>
              </w:rPr>
              <w:t>498 367</w:t>
            </w:r>
          </w:p>
        </w:tc>
        <w:tc>
          <w:tcPr>
            <w:tcW w:w="1418" w:type="dxa"/>
            <w:noWrap/>
            <w:vAlign w:val="center"/>
            <w:hideMark/>
          </w:tcPr>
          <w:p w:rsidR="00DF1213" w:rsidRPr="000208A6" w:rsidRDefault="00DF1213" w:rsidP="00DF1213">
            <w:pPr>
              <w:jc w:val="center"/>
              <w:rPr>
                <w:rFonts w:ascii="Times New Roman" w:hAnsi="Times New Roman"/>
                <w:b/>
                <w:bCs/>
                <w:i/>
                <w:iCs/>
              </w:rPr>
            </w:pPr>
            <w:r w:rsidRPr="000208A6">
              <w:rPr>
                <w:rFonts w:ascii="Times New Roman" w:hAnsi="Times New Roman"/>
                <w:b/>
                <w:bCs/>
                <w:i/>
                <w:iCs/>
              </w:rPr>
              <w:t>95,9</w:t>
            </w:r>
          </w:p>
        </w:tc>
        <w:tc>
          <w:tcPr>
            <w:tcW w:w="1842" w:type="dxa"/>
            <w:noWrap/>
            <w:vAlign w:val="center"/>
            <w:hideMark/>
          </w:tcPr>
          <w:p w:rsidR="00DF1213" w:rsidRPr="000208A6" w:rsidRDefault="00DF1213" w:rsidP="00DF1213">
            <w:pPr>
              <w:jc w:val="center"/>
              <w:rPr>
                <w:rFonts w:ascii="Times New Roman" w:hAnsi="Times New Roman"/>
                <w:b/>
                <w:bCs/>
                <w:i/>
                <w:iCs/>
              </w:rPr>
            </w:pPr>
            <w:r w:rsidRPr="000208A6">
              <w:rPr>
                <w:rFonts w:ascii="Times New Roman" w:hAnsi="Times New Roman"/>
                <w:b/>
                <w:bCs/>
                <w:i/>
                <w:iCs/>
              </w:rPr>
              <w:t>2 304 549,11</w:t>
            </w:r>
          </w:p>
        </w:tc>
      </w:tr>
      <w:tr w:rsidR="00DF1213" w:rsidRPr="000208A6" w:rsidTr="00DF1213">
        <w:trPr>
          <w:trHeight w:val="521"/>
        </w:trPr>
        <w:tc>
          <w:tcPr>
            <w:tcW w:w="2939" w:type="dxa"/>
            <w:hideMark/>
          </w:tcPr>
          <w:p w:rsidR="00DF1213" w:rsidRPr="000208A6" w:rsidRDefault="00DF1213" w:rsidP="00DF1213">
            <w:pPr>
              <w:rPr>
                <w:rFonts w:ascii="Times New Roman" w:hAnsi="Times New Roman"/>
                <w:bCs/>
                <w:iCs/>
              </w:rPr>
            </w:pPr>
            <w:r w:rsidRPr="000208A6">
              <w:rPr>
                <w:rFonts w:ascii="Times New Roman" w:hAnsi="Times New Roman"/>
                <w:bCs/>
                <w:iCs/>
              </w:rPr>
              <w:t>Профилактические осмотры несовершеннолетних</w:t>
            </w:r>
          </w:p>
        </w:tc>
        <w:tc>
          <w:tcPr>
            <w:tcW w:w="1847" w:type="dxa"/>
            <w:noWrap/>
            <w:vAlign w:val="center"/>
            <w:hideMark/>
          </w:tcPr>
          <w:p w:rsidR="00DF1213" w:rsidRPr="000208A6" w:rsidRDefault="00DF1213" w:rsidP="00DF1213">
            <w:pPr>
              <w:jc w:val="center"/>
              <w:rPr>
                <w:rFonts w:ascii="Times New Roman" w:hAnsi="Times New Roman"/>
              </w:rPr>
            </w:pPr>
            <w:r w:rsidRPr="000208A6">
              <w:rPr>
                <w:rFonts w:ascii="Times New Roman" w:hAnsi="Times New Roman"/>
              </w:rPr>
              <w:t>26 449 737</w:t>
            </w:r>
          </w:p>
        </w:tc>
        <w:tc>
          <w:tcPr>
            <w:tcW w:w="1701" w:type="dxa"/>
            <w:noWrap/>
            <w:vAlign w:val="center"/>
            <w:hideMark/>
          </w:tcPr>
          <w:p w:rsidR="00DF1213" w:rsidRPr="000208A6" w:rsidRDefault="00DF1213" w:rsidP="00DF1213">
            <w:pPr>
              <w:jc w:val="center"/>
              <w:rPr>
                <w:rFonts w:ascii="Times New Roman" w:hAnsi="Times New Roman"/>
              </w:rPr>
            </w:pPr>
            <w:r w:rsidRPr="000208A6">
              <w:rPr>
                <w:rFonts w:ascii="Times New Roman" w:hAnsi="Times New Roman"/>
              </w:rPr>
              <w:t>21 911 626</w:t>
            </w:r>
          </w:p>
        </w:tc>
        <w:tc>
          <w:tcPr>
            <w:tcW w:w="1418" w:type="dxa"/>
            <w:noWrap/>
            <w:vAlign w:val="center"/>
            <w:hideMark/>
          </w:tcPr>
          <w:p w:rsidR="00DF1213" w:rsidRPr="000208A6" w:rsidRDefault="00DF1213" w:rsidP="00DF1213">
            <w:pPr>
              <w:jc w:val="center"/>
              <w:rPr>
                <w:rFonts w:ascii="Times New Roman" w:hAnsi="Times New Roman"/>
              </w:rPr>
            </w:pPr>
            <w:r w:rsidRPr="000208A6">
              <w:rPr>
                <w:rFonts w:ascii="Times New Roman" w:hAnsi="Times New Roman"/>
              </w:rPr>
              <w:t>82,8</w:t>
            </w:r>
          </w:p>
        </w:tc>
        <w:tc>
          <w:tcPr>
            <w:tcW w:w="1842" w:type="dxa"/>
            <w:noWrap/>
            <w:vAlign w:val="center"/>
            <w:hideMark/>
          </w:tcPr>
          <w:p w:rsidR="00DF1213" w:rsidRPr="000208A6" w:rsidRDefault="00DF1213" w:rsidP="00DF1213">
            <w:pPr>
              <w:jc w:val="center"/>
              <w:rPr>
                <w:rFonts w:ascii="Times New Roman" w:hAnsi="Times New Roman"/>
              </w:rPr>
            </w:pPr>
            <w:r w:rsidRPr="000208A6">
              <w:rPr>
                <w:rFonts w:ascii="Times New Roman" w:hAnsi="Times New Roman"/>
              </w:rPr>
              <w:t>29 497 543,34</w:t>
            </w:r>
          </w:p>
        </w:tc>
      </w:tr>
      <w:tr w:rsidR="00DF1213" w:rsidRPr="000208A6" w:rsidTr="00DF1213">
        <w:trPr>
          <w:trHeight w:val="613"/>
        </w:trPr>
        <w:tc>
          <w:tcPr>
            <w:tcW w:w="2939" w:type="dxa"/>
            <w:hideMark/>
          </w:tcPr>
          <w:p w:rsidR="00DF1213" w:rsidRPr="000208A6" w:rsidRDefault="00DF1213" w:rsidP="00DF1213">
            <w:pPr>
              <w:rPr>
                <w:rFonts w:ascii="Times New Roman" w:hAnsi="Times New Roman"/>
                <w:b/>
                <w:bCs/>
                <w:i/>
                <w:iCs/>
              </w:rPr>
            </w:pPr>
            <w:r w:rsidRPr="000208A6">
              <w:rPr>
                <w:rFonts w:ascii="Times New Roman" w:hAnsi="Times New Roman"/>
                <w:b/>
                <w:bCs/>
                <w:i/>
                <w:iCs/>
              </w:rPr>
              <w:t>Всего</w:t>
            </w:r>
          </w:p>
        </w:tc>
        <w:tc>
          <w:tcPr>
            <w:tcW w:w="1847" w:type="dxa"/>
            <w:noWrap/>
            <w:vAlign w:val="center"/>
            <w:hideMark/>
          </w:tcPr>
          <w:p w:rsidR="00DF1213" w:rsidRPr="000208A6" w:rsidRDefault="00DF1213" w:rsidP="00DF1213">
            <w:pPr>
              <w:jc w:val="center"/>
              <w:rPr>
                <w:rFonts w:ascii="Times New Roman" w:hAnsi="Times New Roman"/>
                <w:b/>
                <w:bCs/>
                <w:i/>
                <w:iCs/>
              </w:rPr>
            </w:pPr>
            <w:r w:rsidRPr="000208A6">
              <w:rPr>
                <w:rFonts w:ascii="Times New Roman" w:hAnsi="Times New Roman"/>
                <w:b/>
                <w:bCs/>
                <w:i/>
                <w:iCs/>
              </w:rPr>
              <w:t>26 969 493</w:t>
            </w:r>
          </w:p>
        </w:tc>
        <w:tc>
          <w:tcPr>
            <w:tcW w:w="1701" w:type="dxa"/>
            <w:noWrap/>
            <w:vAlign w:val="center"/>
            <w:hideMark/>
          </w:tcPr>
          <w:p w:rsidR="00DF1213" w:rsidRPr="000208A6" w:rsidRDefault="00DF1213" w:rsidP="00DF1213">
            <w:pPr>
              <w:jc w:val="center"/>
              <w:rPr>
                <w:rFonts w:ascii="Times New Roman" w:hAnsi="Times New Roman"/>
                <w:b/>
                <w:bCs/>
                <w:i/>
                <w:iCs/>
              </w:rPr>
            </w:pPr>
            <w:r w:rsidRPr="000208A6">
              <w:rPr>
                <w:rFonts w:ascii="Times New Roman" w:hAnsi="Times New Roman"/>
                <w:b/>
                <w:bCs/>
                <w:i/>
                <w:iCs/>
              </w:rPr>
              <w:t>22 409 993</w:t>
            </w:r>
          </w:p>
        </w:tc>
        <w:tc>
          <w:tcPr>
            <w:tcW w:w="1418" w:type="dxa"/>
            <w:noWrap/>
            <w:vAlign w:val="center"/>
          </w:tcPr>
          <w:p w:rsidR="00DF1213" w:rsidRPr="000208A6" w:rsidRDefault="00DF1213" w:rsidP="00DF1213">
            <w:pPr>
              <w:jc w:val="center"/>
              <w:rPr>
                <w:rFonts w:ascii="Times New Roman" w:hAnsi="Times New Roman"/>
                <w:b/>
                <w:bCs/>
                <w:i/>
                <w:iCs/>
              </w:rPr>
            </w:pPr>
            <w:r w:rsidRPr="000208A6">
              <w:rPr>
                <w:rFonts w:ascii="Times New Roman" w:hAnsi="Times New Roman"/>
                <w:b/>
                <w:bCs/>
                <w:i/>
                <w:iCs/>
              </w:rPr>
              <w:t>83,1</w:t>
            </w:r>
          </w:p>
        </w:tc>
        <w:tc>
          <w:tcPr>
            <w:tcW w:w="1842" w:type="dxa"/>
            <w:noWrap/>
            <w:vAlign w:val="center"/>
            <w:hideMark/>
          </w:tcPr>
          <w:p w:rsidR="00DF1213" w:rsidRPr="000208A6" w:rsidRDefault="00DF1213" w:rsidP="00DF1213">
            <w:pPr>
              <w:jc w:val="center"/>
              <w:rPr>
                <w:rFonts w:ascii="Times New Roman" w:hAnsi="Times New Roman"/>
                <w:b/>
                <w:bCs/>
                <w:i/>
                <w:iCs/>
              </w:rPr>
            </w:pPr>
            <w:r w:rsidRPr="000208A6">
              <w:rPr>
                <w:rFonts w:ascii="Times New Roman" w:hAnsi="Times New Roman"/>
                <w:b/>
                <w:bCs/>
                <w:i/>
                <w:iCs/>
              </w:rPr>
              <w:t>31 802 092,45</w:t>
            </w:r>
          </w:p>
        </w:tc>
      </w:tr>
      <w:tr w:rsidR="00DF1213" w:rsidRPr="004C4F39" w:rsidTr="00DF1213">
        <w:trPr>
          <w:trHeight w:val="405"/>
        </w:trPr>
        <w:tc>
          <w:tcPr>
            <w:tcW w:w="2939" w:type="dxa"/>
            <w:hideMark/>
          </w:tcPr>
          <w:p w:rsidR="00DF1213" w:rsidRPr="000208A6" w:rsidRDefault="00DF1213" w:rsidP="00DF1213">
            <w:pPr>
              <w:rPr>
                <w:rFonts w:ascii="Times New Roman" w:hAnsi="Times New Roman"/>
                <w:b/>
                <w:bCs/>
              </w:rPr>
            </w:pPr>
            <w:r w:rsidRPr="000208A6">
              <w:rPr>
                <w:rFonts w:ascii="Times New Roman" w:hAnsi="Times New Roman"/>
                <w:b/>
                <w:bCs/>
              </w:rPr>
              <w:t>Итого по Российской Федерации</w:t>
            </w:r>
          </w:p>
        </w:tc>
        <w:tc>
          <w:tcPr>
            <w:tcW w:w="1847" w:type="dxa"/>
            <w:noWrap/>
            <w:vAlign w:val="center"/>
            <w:hideMark/>
          </w:tcPr>
          <w:p w:rsidR="00DF1213" w:rsidRPr="000208A6" w:rsidRDefault="00DF1213" w:rsidP="00DF1213">
            <w:pPr>
              <w:jc w:val="center"/>
              <w:rPr>
                <w:rFonts w:ascii="Times New Roman" w:hAnsi="Times New Roman"/>
                <w:b/>
                <w:bCs/>
              </w:rPr>
            </w:pPr>
            <w:r w:rsidRPr="000208A6">
              <w:rPr>
                <w:rFonts w:ascii="Times New Roman" w:hAnsi="Times New Roman"/>
                <w:b/>
                <w:bCs/>
              </w:rPr>
              <w:t>64 201 445</w:t>
            </w:r>
          </w:p>
        </w:tc>
        <w:tc>
          <w:tcPr>
            <w:tcW w:w="1701" w:type="dxa"/>
            <w:noWrap/>
            <w:vAlign w:val="center"/>
            <w:hideMark/>
          </w:tcPr>
          <w:p w:rsidR="00DF1213" w:rsidRPr="000208A6" w:rsidRDefault="00DF1213" w:rsidP="00DF1213">
            <w:pPr>
              <w:jc w:val="center"/>
              <w:rPr>
                <w:rFonts w:ascii="Times New Roman" w:hAnsi="Times New Roman"/>
                <w:b/>
                <w:bCs/>
              </w:rPr>
            </w:pPr>
            <w:r w:rsidRPr="000208A6">
              <w:rPr>
                <w:rFonts w:ascii="Times New Roman" w:hAnsi="Times New Roman"/>
                <w:b/>
                <w:bCs/>
              </w:rPr>
              <w:t>50 609 790</w:t>
            </w:r>
          </w:p>
        </w:tc>
        <w:tc>
          <w:tcPr>
            <w:tcW w:w="1418" w:type="dxa"/>
            <w:noWrap/>
            <w:vAlign w:val="center"/>
            <w:hideMark/>
          </w:tcPr>
          <w:p w:rsidR="00DF1213" w:rsidRPr="000208A6" w:rsidRDefault="00DF1213" w:rsidP="00DF1213">
            <w:pPr>
              <w:jc w:val="center"/>
              <w:rPr>
                <w:rFonts w:ascii="Times New Roman" w:hAnsi="Times New Roman"/>
                <w:b/>
                <w:bCs/>
                <w:i/>
                <w:iCs/>
              </w:rPr>
            </w:pPr>
            <w:r w:rsidRPr="000208A6">
              <w:rPr>
                <w:rFonts w:ascii="Times New Roman" w:hAnsi="Times New Roman"/>
                <w:b/>
                <w:bCs/>
              </w:rPr>
              <w:t>78,8</w:t>
            </w:r>
          </w:p>
        </w:tc>
        <w:tc>
          <w:tcPr>
            <w:tcW w:w="1842" w:type="dxa"/>
            <w:noWrap/>
            <w:vAlign w:val="center"/>
            <w:hideMark/>
          </w:tcPr>
          <w:p w:rsidR="00DF1213" w:rsidRPr="004C4F39" w:rsidRDefault="00DF1213" w:rsidP="00DF1213">
            <w:pPr>
              <w:jc w:val="center"/>
              <w:rPr>
                <w:rFonts w:ascii="Times New Roman" w:hAnsi="Times New Roman"/>
                <w:b/>
                <w:bCs/>
                <w:iCs/>
              </w:rPr>
            </w:pPr>
            <w:r w:rsidRPr="000208A6">
              <w:rPr>
                <w:rFonts w:ascii="Times New Roman" w:hAnsi="Times New Roman"/>
                <w:b/>
                <w:bCs/>
                <w:iCs/>
              </w:rPr>
              <w:t>62 776 949,71</w:t>
            </w:r>
          </w:p>
        </w:tc>
      </w:tr>
    </w:tbl>
    <w:p w:rsidR="0081736E" w:rsidRDefault="0081736E" w:rsidP="005E58C6">
      <w:pPr>
        <w:widowControl w:val="0"/>
        <w:spacing w:after="0" w:line="312" w:lineRule="auto"/>
        <w:ind w:firstLine="709"/>
        <w:jc w:val="both"/>
        <w:rPr>
          <w:rFonts w:ascii="Times New Roman" w:hAnsi="Times New Roman" w:cs="Times New Roman"/>
          <w:i/>
          <w:sz w:val="28"/>
          <w:szCs w:val="28"/>
        </w:rPr>
      </w:pPr>
    </w:p>
    <w:p w:rsidR="005E58C6" w:rsidRPr="00DF1213" w:rsidRDefault="005E58C6" w:rsidP="005E58C6">
      <w:pPr>
        <w:widowControl w:val="0"/>
        <w:spacing w:after="0" w:line="312" w:lineRule="auto"/>
        <w:ind w:firstLine="709"/>
        <w:jc w:val="both"/>
        <w:rPr>
          <w:rFonts w:ascii="Times New Roman" w:hAnsi="Times New Roman" w:cs="Times New Roman"/>
          <w:i/>
          <w:sz w:val="28"/>
          <w:szCs w:val="28"/>
        </w:rPr>
      </w:pPr>
      <w:r w:rsidRPr="00DF1213">
        <w:rPr>
          <w:rFonts w:ascii="Times New Roman" w:hAnsi="Times New Roman" w:cs="Times New Roman"/>
          <w:i/>
          <w:sz w:val="28"/>
          <w:szCs w:val="28"/>
        </w:rPr>
        <w:t>Участие медицинских организаций частной системы здравоохранения в реализации программы государственных гарантий бесплатного оказания гражданам медицинской помощи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соответствии с законодательством Российской Федерации медицинские организации любой организационно-правовой формы и индивидуальные предприниматели, осуществляющие медицинскую деятельность, имеют право участвовать в реализации программы обязательного медицинского страхования.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lastRenderedPageBreak/>
        <w:t>К медицинским организациям в сфере обязательного медицинского страхования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организации любой предусмотренной законодательством Российской Федерации организационно-правовой формы и индивидуальные предприниматели, осуществляющие медицинскую деятельность.</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На законодательном уровне установлены одинаковые условия участия в системе обязательного медицинского страхования для медицинских организаций государственной, муниципальной и частной систем здравоохранения.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Основной целью включения негосударственных медицинских организаций в сферу обязательного медицинского страхования является создание конкуренции в системе обязательного медицинского страхования и расширение для пациентов права выбора медицинских организаций, что в свою очередь создает условия для повышения качества и доступности медицинской помощи для населения.</w:t>
      </w:r>
    </w:p>
    <w:p w:rsidR="005E58C6" w:rsidRPr="005E58C6" w:rsidRDefault="005E58C6" w:rsidP="00DF1213">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Количество медицинских организаций частной системы здравоохранения, участвующих в реализации территориальных программ, ежегодно увеличивается. В 2018 году  по с</w:t>
      </w:r>
      <w:r w:rsidR="004B7C16">
        <w:rPr>
          <w:rFonts w:ascii="Times New Roman" w:hAnsi="Times New Roman" w:cs="Times New Roman"/>
          <w:sz w:val="28"/>
          <w:szCs w:val="28"/>
        </w:rPr>
        <w:t>равнению с 2017 годом</w:t>
      </w:r>
      <w:r w:rsidR="00DF1213">
        <w:rPr>
          <w:rFonts w:ascii="Times New Roman" w:hAnsi="Times New Roman" w:cs="Times New Roman"/>
          <w:sz w:val="28"/>
          <w:szCs w:val="28"/>
        </w:rPr>
        <w:t xml:space="preserve"> увеличилось </w:t>
      </w:r>
      <w:r w:rsidRPr="005E58C6">
        <w:rPr>
          <w:rFonts w:ascii="Times New Roman" w:hAnsi="Times New Roman" w:cs="Times New Roman"/>
          <w:sz w:val="28"/>
          <w:szCs w:val="28"/>
        </w:rPr>
        <w:t>с 2 732 (25,5</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общего числа организаций) до 2 873 (27,3</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 </w:t>
      </w:r>
    </w:p>
    <w:p w:rsidR="00DF1213" w:rsidRDefault="00DF1213" w:rsidP="005E58C6">
      <w:pPr>
        <w:widowControl w:val="0"/>
        <w:spacing w:after="0" w:line="312" w:lineRule="auto"/>
        <w:ind w:firstLine="709"/>
        <w:jc w:val="both"/>
        <w:rPr>
          <w:rFonts w:ascii="Times New Roman" w:hAnsi="Times New Roman" w:cs="Times New Roman"/>
          <w:sz w:val="28"/>
          <w:szCs w:val="28"/>
        </w:rPr>
      </w:pPr>
    </w:p>
    <w:p w:rsidR="00DF1213" w:rsidRDefault="00DF1213" w:rsidP="005E58C6">
      <w:pPr>
        <w:widowControl w:val="0"/>
        <w:spacing w:after="0" w:line="312" w:lineRule="auto"/>
        <w:ind w:firstLine="709"/>
        <w:jc w:val="both"/>
        <w:rPr>
          <w:rFonts w:ascii="Times New Roman" w:hAnsi="Times New Roman" w:cs="Times New Roman"/>
          <w:sz w:val="28"/>
          <w:szCs w:val="28"/>
        </w:rPr>
      </w:pPr>
    </w:p>
    <w:p w:rsidR="00DF1213" w:rsidRDefault="00DF1213" w:rsidP="005E58C6">
      <w:pPr>
        <w:widowControl w:val="0"/>
        <w:spacing w:after="0" w:line="312" w:lineRule="auto"/>
        <w:ind w:firstLine="709"/>
        <w:jc w:val="both"/>
        <w:rPr>
          <w:rFonts w:ascii="Times New Roman" w:hAnsi="Times New Roman" w:cs="Times New Roman"/>
          <w:sz w:val="28"/>
          <w:szCs w:val="28"/>
        </w:rPr>
      </w:pPr>
    </w:p>
    <w:p w:rsidR="00DF1213" w:rsidRDefault="00DF1213" w:rsidP="005E58C6">
      <w:pPr>
        <w:widowControl w:val="0"/>
        <w:spacing w:after="0" w:line="312" w:lineRule="auto"/>
        <w:ind w:firstLine="709"/>
        <w:jc w:val="both"/>
        <w:rPr>
          <w:rFonts w:ascii="Times New Roman" w:hAnsi="Times New Roman" w:cs="Times New Roman"/>
          <w:sz w:val="28"/>
          <w:szCs w:val="28"/>
        </w:rPr>
      </w:pPr>
    </w:p>
    <w:p w:rsidR="00DF1213" w:rsidRDefault="00DF1213" w:rsidP="005E58C6">
      <w:pPr>
        <w:widowControl w:val="0"/>
        <w:spacing w:after="0" w:line="312" w:lineRule="auto"/>
        <w:ind w:firstLine="709"/>
        <w:jc w:val="both"/>
        <w:rPr>
          <w:rFonts w:ascii="Times New Roman" w:hAnsi="Times New Roman" w:cs="Times New Roman"/>
          <w:sz w:val="28"/>
          <w:szCs w:val="28"/>
        </w:rPr>
      </w:pPr>
    </w:p>
    <w:p w:rsidR="00DF1213" w:rsidRDefault="00DF1213" w:rsidP="005E58C6">
      <w:pPr>
        <w:widowControl w:val="0"/>
        <w:spacing w:after="0" w:line="312" w:lineRule="auto"/>
        <w:ind w:firstLine="709"/>
        <w:jc w:val="both"/>
        <w:rPr>
          <w:rFonts w:ascii="Times New Roman" w:hAnsi="Times New Roman" w:cs="Times New Roman"/>
          <w:sz w:val="28"/>
          <w:szCs w:val="28"/>
        </w:rPr>
      </w:pPr>
    </w:p>
    <w:p w:rsidR="00DF1213" w:rsidRDefault="00DF1213" w:rsidP="005E58C6">
      <w:pPr>
        <w:widowControl w:val="0"/>
        <w:spacing w:after="0" w:line="312" w:lineRule="auto"/>
        <w:ind w:firstLine="709"/>
        <w:jc w:val="both"/>
        <w:rPr>
          <w:rFonts w:ascii="Times New Roman" w:hAnsi="Times New Roman" w:cs="Times New Roman"/>
          <w:sz w:val="28"/>
          <w:szCs w:val="28"/>
        </w:rPr>
      </w:pPr>
    </w:p>
    <w:p w:rsidR="00DF1213" w:rsidRDefault="00DF1213" w:rsidP="005E58C6">
      <w:pPr>
        <w:widowControl w:val="0"/>
        <w:spacing w:after="0" w:line="312" w:lineRule="auto"/>
        <w:ind w:firstLine="709"/>
        <w:jc w:val="both"/>
        <w:rPr>
          <w:rFonts w:ascii="Times New Roman" w:hAnsi="Times New Roman" w:cs="Times New Roman"/>
          <w:sz w:val="28"/>
          <w:szCs w:val="28"/>
        </w:rPr>
      </w:pPr>
    </w:p>
    <w:p w:rsidR="00DF1213" w:rsidRDefault="00DF1213" w:rsidP="005E58C6">
      <w:pPr>
        <w:widowControl w:val="0"/>
        <w:spacing w:after="0" w:line="312" w:lineRule="auto"/>
        <w:ind w:firstLine="709"/>
        <w:jc w:val="both"/>
        <w:rPr>
          <w:rFonts w:ascii="Times New Roman" w:hAnsi="Times New Roman" w:cs="Times New Roman"/>
          <w:sz w:val="28"/>
          <w:szCs w:val="28"/>
        </w:rPr>
      </w:pPr>
    </w:p>
    <w:p w:rsidR="00DF1213" w:rsidRDefault="00DF1213" w:rsidP="005E58C6">
      <w:pPr>
        <w:widowControl w:val="0"/>
        <w:spacing w:after="0" w:line="312" w:lineRule="auto"/>
        <w:ind w:firstLine="709"/>
        <w:jc w:val="both"/>
        <w:rPr>
          <w:rFonts w:ascii="Times New Roman" w:hAnsi="Times New Roman" w:cs="Times New Roman"/>
          <w:sz w:val="28"/>
          <w:szCs w:val="28"/>
        </w:rPr>
      </w:pPr>
    </w:p>
    <w:p w:rsidR="00DF1213" w:rsidRDefault="00DF1213" w:rsidP="005E58C6">
      <w:pPr>
        <w:widowControl w:val="0"/>
        <w:spacing w:after="0" w:line="312" w:lineRule="auto"/>
        <w:ind w:firstLine="709"/>
        <w:jc w:val="both"/>
        <w:rPr>
          <w:rFonts w:ascii="Times New Roman" w:hAnsi="Times New Roman" w:cs="Times New Roman"/>
          <w:sz w:val="28"/>
          <w:szCs w:val="28"/>
        </w:rPr>
      </w:pPr>
    </w:p>
    <w:p w:rsidR="00DF1213" w:rsidRDefault="00DF1213" w:rsidP="005E58C6">
      <w:pPr>
        <w:widowControl w:val="0"/>
        <w:spacing w:after="0" w:line="312" w:lineRule="auto"/>
        <w:ind w:firstLine="709"/>
        <w:jc w:val="both"/>
        <w:rPr>
          <w:rFonts w:ascii="Times New Roman" w:hAnsi="Times New Roman" w:cs="Times New Roman"/>
          <w:sz w:val="28"/>
          <w:szCs w:val="28"/>
        </w:rPr>
      </w:pPr>
    </w:p>
    <w:p w:rsidR="00DF1213" w:rsidRPr="005E58C6" w:rsidRDefault="00DF1213" w:rsidP="005E58C6">
      <w:pPr>
        <w:widowControl w:val="0"/>
        <w:spacing w:after="0" w:line="312" w:lineRule="auto"/>
        <w:ind w:firstLine="709"/>
        <w:jc w:val="both"/>
        <w:rPr>
          <w:rFonts w:ascii="Times New Roman" w:hAnsi="Times New Roman" w:cs="Times New Roman"/>
          <w:sz w:val="28"/>
          <w:szCs w:val="28"/>
        </w:rPr>
      </w:pPr>
    </w:p>
    <w:p w:rsidR="005E58C6" w:rsidRPr="00DF1213" w:rsidRDefault="005E58C6" w:rsidP="005E58C6">
      <w:pPr>
        <w:widowControl w:val="0"/>
        <w:spacing w:after="0" w:line="312" w:lineRule="auto"/>
        <w:ind w:firstLine="709"/>
        <w:jc w:val="both"/>
        <w:rPr>
          <w:rFonts w:ascii="Times New Roman" w:hAnsi="Times New Roman" w:cs="Times New Roman"/>
          <w:b/>
          <w:sz w:val="28"/>
          <w:szCs w:val="28"/>
        </w:rPr>
      </w:pPr>
      <w:r w:rsidRPr="00DF1213">
        <w:rPr>
          <w:rFonts w:ascii="Times New Roman" w:hAnsi="Times New Roman" w:cs="Times New Roman"/>
          <w:b/>
          <w:sz w:val="28"/>
          <w:szCs w:val="28"/>
        </w:rPr>
        <w:lastRenderedPageBreak/>
        <w:t>Раздел 5. Модернизация систем здравоохранения и обязательного медицинского страхования</w:t>
      </w:r>
    </w:p>
    <w:p w:rsidR="005E58C6" w:rsidRPr="005E58C6" w:rsidRDefault="0082597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целях совершенствования законодательных и </w:t>
      </w:r>
      <w:r>
        <w:rPr>
          <w:rFonts w:ascii="Times New Roman" w:hAnsi="Times New Roman" w:cs="Times New Roman"/>
          <w:sz w:val="28"/>
          <w:szCs w:val="28"/>
        </w:rPr>
        <w:t xml:space="preserve">иных </w:t>
      </w:r>
      <w:r w:rsidRPr="005E58C6">
        <w:rPr>
          <w:rFonts w:ascii="Times New Roman" w:hAnsi="Times New Roman" w:cs="Times New Roman"/>
          <w:sz w:val="28"/>
          <w:szCs w:val="28"/>
        </w:rPr>
        <w:t>нормативных правовых актов по вопросам обязательного медицинского страхования (далее</w:t>
      </w:r>
      <w:r>
        <w:rPr>
          <w:rFonts w:ascii="Times New Roman" w:hAnsi="Times New Roman" w:cs="Times New Roman"/>
          <w:sz w:val="28"/>
          <w:szCs w:val="28"/>
        </w:rPr>
        <w:t xml:space="preserve"> – </w:t>
      </w:r>
      <w:r w:rsidRPr="005E58C6">
        <w:rPr>
          <w:rFonts w:ascii="Times New Roman" w:hAnsi="Times New Roman" w:cs="Times New Roman"/>
          <w:sz w:val="28"/>
          <w:szCs w:val="28"/>
        </w:rPr>
        <w:t>ОМС) Минздравом России совместно с ФОМС в рамках исполнения функций по выработке государственной политики и нормативно-правовому регулированию в установленно</w:t>
      </w:r>
      <w:r>
        <w:rPr>
          <w:rFonts w:ascii="Times New Roman" w:hAnsi="Times New Roman" w:cs="Times New Roman"/>
          <w:sz w:val="28"/>
          <w:szCs w:val="28"/>
        </w:rPr>
        <w:t>й сфере деятельности разработаны</w:t>
      </w:r>
      <w:r w:rsidRPr="005E58C6">
        <w:rPr>
          <w:rFonts w:ascii="Times New Roman" w:hAnsi="Times New Roman" w:cs="Times New Roman"/>
          <w:sz w:val="28"/>
          <w:szCs w:val="28"/>
        </w:rPr>
        <w:t xml:space="preserve"> и обеспечено</w:t>
      </w:r>
      <w:r>
        <w:rPr>
          <w:rFonts w:ascii="Times New Roman" w:hAnsi="Times New Roman" w:cs="Times New Roman"/>
          <w:sz w:val="28"/>
          <w:szCs w:val="28"/>
        </w:rPr>
        <w:t xml:space="preserve"> сопровождение</w:t>
      </w:r>
      <w:r w:rsidRPr="005E58C6">
        <w:rPr>
          <w:rFonts w:ascii="Times New Roman" w:hAnsi="Times New Roman" w:cs="Times New Roman"/>
          <w:sz w:val="28"/>
          <w:szCs w:val="28"/>
        </w:rPr>
        <w:t xml:space="preserve"> </w:t>
      </w:r>
      <w:r>
        <w:rPr>
          <w:rFonts w:ascii="Times New Roman" w:hAnsi="Times New Roman" w:cs="Times New Roman"/>
          <w:sz w:val="28"/>
          <w:szCs w:val="28"/>
        </w:rPr>
        <w:t>при рассмотрении палатами Федерального Собрания Российской Федерации</w:t>
      </w:r>
      <w:r w:rsidRPr="005E58C6">
        <w:rPr>
          <w:rFonts w:ascii="Times New Roman" w:hAnsi="Times New Roman" w:cs="Times New Roman"/>
          <w:sz w:val="28"/>
          <w:szCs w:val="28"/>
        </w:rPr>
        <w:t xml:space="preserve"> федеральных законов:</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от 11 октября 2018 г. </w:t>
      </w:r>
      <w:r>
        <w:rPr>
          <w:rFonts w:ascii="Times New Roman" w:hAnsi="Times New Roman" w:cs="Times New Roman"/>
          <w:sz w:val="28"/>
          <w:szCs w:val="28"/>
        </w:rPr>
        <w:t>№ </w:t>
      </w:r>
      <w:r w:rsidRPr="005E58C6">
        <w:rPr>
          <w:rFonts w:ascii="Times New Roman" w:hAnsi="Times New Roman" w:cs="Times New Roman"/>
          <w:sz w:val="28"/>
          <w:szCs w:val="28"/>
        </w:rPr>
        <w:t>357-ФЗ «Об исполнении бюджета Федерального фонда обязательного медицинского страхования за 2017 год»;</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от 28 ноября 2018 г. </w:t>
      </w:r>
      <w:r>
        <w:rPr>
          <w:rFonts w:ascii="Times New Roman" w:hAnsi="Times New Roman" w:cs="Times New Roman"/>
          <w:sz w:val="28"/>
          <w:szCs w:val="28"/>
        </w:rPr>
        <w:t>№ </w:t>
      </w:r>
      <w:r w:rsidRPr="005E58C6">
        <w:rPr>
          <w:rFonts w:ascii="Times New Roman" w:hAnsi="Times New Roman" w:cs="Times New Roman"/>
          <w:sz w:val="28"/>
          <w:szCs w:val="28"/>
        </w:rPr>
        <w:t>433-ФЗ «О бюджете Федерального фонда обязательного медицинского страхования на 2019 год и на плановый период 2020 и 2021 годов»</w:t>
      </w:r>
      <w:r w:rsidR="000A2E63">
        <w:rPr>
          <w:rFonts w:ascii="Times New Roman" w:hAnsi="Times New Roman" w:cs="Times New Roman"/>
          <w:sz w:val="28"/>
          <w:szCs w:val="28"/>
        </w:rPr>
        <w:t xml:space="preserve"> (далее – Федеральный закон № 433-ФЗ)</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от 28 ноября 2018 г. </w:t>
      </w:r>
      <w:r>
        <w:rPr>
          <w:rFonts w:ascii="Times New Roman" w:hAnsi="Times New Roman" w:cs="Times New Roman"/>
          <w:sz w:val="28"/>
          <w:szCs w:val="28"/>
        </w:rPr>
        <w:t>№ </w:t>
      </w:r>
      <w:r w:rsidRPr="005E58C6">
        <w:rPr>
          <w:rFonts w:ascii="Times New Roman" w:hAnsi="Times New Roman" w:cs="Times New Roman"/>
          <w:sz w:val="28"/>
          <w:szCs w:val="28"/>
        </w:rPr>
        <w:t>437-ФЗ «О внесении изменений в Федеральный закон «Об обязательном медицинском страховании в Российской Федерации»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Федеральный закон </w:t>
      </w:r>
      <w:r>
        <w:rPr>
          <w:rFonts w:ascii="Times New Roman" w:hAnsi="Times New Roman" w:cs="Times New Roman"/>
          <w:sz w:val="28"/>
          <w:szCs w:val="28"/>
        </w:rPr>
        <w:t>№ </w:t>
      </w:r>
      <w:r w:rsidRPr="005E58C6">
        <w:rPr>
          <w:rFonts w:ascii="Times New Roman" w:hAnsi="Times New Roman" w:cs="Times New Roman"/>
          <w:sz w:val="28"/>
          <w:szCs w:val="28"/>
        </w:rPr>
        <w:t>437-ФЗ);</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от 28 ноября 2018 г. </w:t>
      </w:r>
      <w:r>
        <w:rPr>
          <w:rFonts w:ascii="Times New Roman" w:hAnsi="Times New Roman" w:cs="Times New Roman"/>
          <w:sz w:val="28"/>
          <w:szCs w:val="28"/>
        </w:rPr>
        <w:t>№ </w:t>
      </w:r>
      <w:r w:rsidRPr="005E58C6">
        <w:rPr>
          <w:rFonts w:ascii="Times New Roman" w:hAnsi="Times New Roman" w:cs="Times New Roman"/>
          <w:sz w:val="28"/>
          <w:szCs w:val="28"/>
        </w:rPr>
        <w:t>438-ФЗ «О внесении изменений в Федеральный закон «О размере и порядке расчета тарифа страхового взноса на обязательное медицинское страхование неработающего населения» в части определения коэффициента дифференциации и коэффициента удорожания медицинских услуг»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Федеральный закон </w:t>
      </w:r>
      <w:r>
        <w:rPr>
          <w:rFonts w:ascii="Times New Roman" w:hAnsi="Times New Roman" w:cs="Times New Roman"/>
          <w:sz w:val="28"/>
          <w:szCs w:val="28"/>
        </w:rPr>
        <w:t>№ </w:t>
      </w:r>
      <w:r w:rsidRPr="005E58C6">
        <w:rPr>
          <w:rFonts w:ascii="Times New Roman" w:hAnsi="Times New Roman" w:cs="Times New Roman"/>
          <w:sz w:val="28"/>
          <w:szCs w:val="28"/>
        </w:rPr>
        <w:t>438-ФЗ).</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соответствии с ново</w:t>
      </w:r>
      <w:r w:rsidR="000A2E63">
        <w:rPr>
          <w:rFonts w:ascii="Times New Roman" w:hAnsi="Times New Roman" w:cs="Times New Roman"/>
          <w:sz w:val="28"/>
          <w:szCs w:val="28"/>
        </w:rPr>
        <w:t>й м</w:t>
      </w:r>
      <w:r w:rsidRPr="005E58C6">
        <w:rPr>
          <w:rFonts w:ascii="Times New Roman" w:hAnsi="Times New Roman" w:cs="Times New Roman"/>
          <w:sz w:val="28"/>
          <w:szCs w:val="28"/>
        </w:rPr>
        <w:t xml:space="preserve">етодикой определения коэффициента дифференциации и коэффициента удорожания стоимости медицинских услуг при определении значений коэффициентов дифференциации, применяемых для расчета размера страхового взноса на ОМС неработающего населения, предусмотренной Федеральным законом </w:t>
      </w:r>
      <w:r>
        <w:rPr>
          <w:rFonts w:ascii="Times New Roman" w:hAnsi="Times New Roman" w:cs="Times New Roman"/>
          <w:sz w:val="28"/>
          <w:szCs w:val="28"/>
        </w:rPr>
        <w:t>№ </w:t>
      </w:r>
      <w:r w:rsidRPr="005E58C6">
        <w:rPr>
          <w:rFonts w:ascii="Times New Roman" w:hAnsi="Times New Roman" w:cs="Times New Roman"/>
          <w:sz w:val="28"/>
          <w:szCs w:val="28"/>
        </w:rPr>
        <w:t>438-ФЗ, учитывается не только сумма средневзвешенного районного коэффициента к заработной плате и средневзвешенной процентной надбавки к заработной плате, но и соотношение заработной платы в регионе к заработной плате в Российской Федерации.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Указанные изменения, а также утверждение Правил определения численности застрахованных лиц в целях формирования бюджета Ф</w:t>
      </w:r>
      <w:r w:rsidR="000A2E63">
        <w:rPr>
          <w:rFonts w:ascii="Times New Roman" w:hAnsi="Times New Roman" w:cs="Times New Roman"/>
          <w:sz w:val="28"/>
          <w:szCs w:val="28"/>
        </w:rPr>
        <w:t>едерального фонда обязательного медицинского страхования</w:t>
      </w:r>
      <w:r w:rsidRPr="005E58C6">
        <w:rPr>
          <w:rFonts w:ascii="Times New Roman" w:hAnsi="Times New Roman" w:cs="Times New Roman"/>
          <w:sz w:val="28"/>
          <w:szCs w:val="28"/>
        </w:rPr>
        <w:t xml:space="preserve">, бюджетов субъектов Российской Федерации и бюджетов территориальных фондов </w:t>
      </w:r>
      <w:r w:rsidRPr="005E58C6">
        <w:rPr>
          <w:rFonts w:ascii="Times New Roman" w:hAnsi="Times New Roman" w:cs="Times New Roman"/>
          <w:sz w:val="28"/>
          <w:szCs w:val="28"/>
        </w:rPr>
        <w:lastRenderedPageBreak/>
        <w:t xml:space="preserve">обязательного медицинского страхования (постановление Правительства Российской Федерации от 9 ноября 2018 г. </w:t>
      </w:r>
      <w:r>
        <w:rPr>
          <w:rFonts w:ascii="Times New Roman" w:hAnsi="Times New Roman" w:cs="Times New Roman"/>
          <w:sz w:val="28"/>
          <w:szCs w:val="28"/>
        </w:rPr>
        <w:t>№ </w:t>
      </w:r>
      <w:r w:rsidRPr="005E58C6">
        <w:rPr>
          <w:rFonts w:ascii="Times New Roman" w:hAnsi="Times New Roman" w:cs="Times New Roman"/>
          <w:sz w:val="28"/>
          <w:szCs w:val="28"/>
        </w:rPr>
        <w:t>1337) привели к уменьшению расчетного значения численности застрахованных неработающих граждан на 5 млн человек и позволили снизить размер страховых взносов на обязательное медицинское страхование неработающего населения на 2019 год в 60  субъектах Российской Федерации на общую сумму 15,7 млрд рублей.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Постановлением Правительства Российской Федерации от 18 октября 2018 г. </w:t>
      </w:r>
      <w:r>
        <w:rPr>
          <w:rFonts w:ascii="Times New Roman" w:hAnsi="Times New Roman" w:cs="Times New Roman"/>
          <w:sz w:val="28"/>
          <w:szCs w:val="28"/>
        </w:rPr>
        <w:t>№ </w:t>
      </w:r>
      <w:r w:rsidRPr="005E58C6">
        <w:rPr>
          <w:rFonts w:ascii="Times New Roman" w:hAnsi="Times New Roman" w:cs="Times New Roman"/>
          <w:sz w:val="28"/>
          <w:szCs w:val="28"/>
        </w:rPr>
        <w:t xml:space="preserve">1240 «О внесении изменений в постановление Правительства Российской Федерации от 5 мая 2012 г. </w:t>
      </w:r>
      <w:r>
        <w:rPr>
          <w:rFonts w:ascii="Times New Roman" w:hAnsi="Times New Roman" w:cs="Times New Roman"/>
          <w:sz w:val="28"/>
          <w:szCs w:val="28"/>
        </w:rPr>
        <w:t>№ </w:t>
      </w:r>
      <w:r w:rsidR="000A2E63">
        <w:rPr>
          <w:rFonts w:ascii="Times New Roman" w:hAnsi="Times New Roman" w:cs="Times New Roman"/>
          <w:sz w:val="28"/>
          <w:szCs w:val="28"/>
        </w:rPr>
        <w:t>462» усовершенствована м</w:t>
      </w:r>
      <w:r w:rsidRPr="005E58C6">
        <w:rPr>
          <w:rFonts w:ascii="Times New Roman" w:hAnsi="Times New Roman" w:cs="Times New Roman"/>
          <w:sz w:val="28"/>
          <w:szCs w:val="28"/>
        </w:rPr>
        <w:t>етодика распределения субвенций, предоставляемых из бюджета ФОМС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r w:rsidR="000A2E63">
        <w:rPr>
          <w:rFonts w:ascii="Times New Roman" w:hAnsi="Times New Roman" w:cs="Times New Roman"/>
          <w:sz w:val="28"/>
          <w:szCs w:val="28"/>
        </w:rPr>
        <w:t xml:space="preserve"> (далее – Методика)</w:t>
      </w:r>
      <w:r w:rsidRPr="005E58C6">
        <w:rPr>
          <w:rFonts w:ascii="Times New Roman" w:hAnsi="Times New Roman" w:cs="Times New Roman"/>
          <w:sz w:val="28"/>
          <w:szCs w:val="28"/>
        </w:rPr>
        <w:t>. Новая редакция Методики предусматривает увеличение значения весового коэффициента для суммы средневзвешенного районного коэффициента к заработной плате и средневзвешенной процентной надбавки к заработной плате и отношения заработной платы в регионе к заработной плате в Российской Федерации с 0,6 до 0,7, что характеризует увеличение доли заработной платы в расходах на оплату медицинской помощи в рамках базовой программы обязательного медицинского страхования до 70</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r w:rsidR="000A2E63">
        <w:rPr>
          <w:rFonts w:ascii="Times New Roman" w:hAnsi="Times New Roman" w:cs="Times New Roman"/>
          <w:sz w:val="28"/>
          <w:szCs w:val="28"/>
        </w:rPr>
        <w:br/>
      </w:r>
      <w:r w:rsidRPr="005E58C6">
        <w:rPr>
          <w:rFonts w:ascii="Times New Roman" w:hAnsi="Times New Roman" w:cs="Times New Roman"/>
          <w:sz w:val="28"/>
          <w:szCs w:val="28"/>
        </w:rPr>
        <w:t xml:space="preserve">в связи с реализацией в субъектах Российской Федерации Указа Президента Российской Федерации от 7 мая 2012 г. </w:t>
      </w:r>
      <w:r>
        <w:rPr>
          <w:rFonts w:ascii="Times New Roman" w:hAnsi="Times New Roman" w:cs="Times New Roman"/>
          <w:sz w:val="28"/>
          <w:szCs w:val="28"/>
        </w:rPr>
        <w:t>№ </w:t>
      </w:r>
      <w:r w:rsidRPr="005E58C6">
        <w:rPr>
          <w:rFonts w:ascii="Times New Roman" w:hAnsi="Times New Roman" w:cs="Times New Roman"/>
          <w:sz w:val="28"/>
          <w:szCs w:val="28"/>
        </w:rPr>
        <w:t>597 «О мероприятиях по реализации государственной социальной политики» в части повышения оплаты труда отдельных категорий медицинских работников.</w:t>
      </w:r>
    </w:p>
    <w:p w:rsidR="005E58C6" w:rsidRPr="005E58C6" w:rsidRDefault="005E58C6" w:rsidP="00DF1213">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Также указанная Методика предусматривает использование коэффициента ценовой дифференциации бюджетных услуг в субъектах Российской Федерации, который представляет собой индекс бюджетных расходов без учета влияния показателей, характеризующих уровень заработной платы в регионе, его максимальное значение увеличено с 3,0 до 4,5.</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Указанные изменения в полном объеме уч</w:t>
      </w:r>
      <w:r w:rsidR="000A2E63">
        <w:rPr>
          <w:rFonts w:ascii="Times New Roman" w:hAnsi="Times New Roman" w:cs="Times New Roman"/>
          <w:sz w:val="28"/>
          <w:szCs w:val="28"/>
        </w:rPr>
        <w:t>тены при распределении субвенций</w:t>
      </w:r>
      <w:r w:rsidRPr="005E58C6">
        <w:rPr>
          <w:rFonts w:ascii="Times New Roman" w:hAnsi="Times New Roman" w:cs="Times New Roman"/>
          <w:sz w:val="28"/>
          <w:szCs w:val="28"/>
        </w:rPr>
        <w:t xml:space="preserve"> из бюджета ФОМС бюджетам территориальных фондов, </w:t>
      </w:r>
      <w:r w:rsidR="000A2E63">
        <w:rPr>
          <w:rFonts w:ascii="Times New Roman" w:hAnsi="Times New Roman" w:cs="Times New Roman"/>
          <w:sz w:val="28"/>
          <w:szCs w:val="28"/>
        </w:rPr>
        <w:t>предусмотрено</w:t>
      </w:r>
      <w:r w:rsidRPr="005E58C6">
        <w:rPr>
          <w:rFonts w:ascii="Times New Roman" w:hAnsi="Times New Roman" w:cs="Times New Roman"/>
          <w:sz w:val="28"/>
          <w:szCs w:val="28"/>
        </w:rPr>
        <w:t xml:space="preserve"> Федераль</w:t>
      </w:r>
      <w:r w:rsidR="000A2E63">
        <w:rPr>
          <w:rFonts w:ascii="Times New Roman" w:hAnsi="Times New Roman" w:cs="Times New Roman"/>
          <w:sz w:val="28"/>
          <w:szCs w:val="28"/>
        </w:rPr>
        <w:t xml:space="preserve">ным законом </w:t>
      </w:r>
      <w:r w:rsidRPr="005E58C6">
        <w:rPr>
          <w:rFonts w:ascii="Times New Roman" w:hAnsi="Times New Roman" w:cs="Times New Roman"/>
          <w:sz w:val="28"/>
          <w:szCs w:val="28"/>
        </w:rPr>
        <w:t xml:space="preserve"> </w:t>
      </w:r>
      <w:r>
        <w:rPr>
          <w:rFonts w:ascii="Times New Roman" w:hAnsi="Times New Roman" w:cs="Times New Roman"/>
          <w:sz w:val="28"/>
          <w:szCs w:val="28"/>
        </w:rPr>
        <w:t>№ </w:t>
      </w:r>
      <w:r w:rsidRPr="005E58C6">
        <w:rPr>
          <w:rFonts w:ascii="Times New Roman" w:hAnsi="Times New Roman" w:cs="Times New Roman"/>
          <w:sz w:val="28"/>
          <w:szCs w:val="28"/>
        </w:rPr>
        <w:t>4</w:t>
      </w:r>
      <w:r w:rsidR="000A2E63">
        <w:rPr>
          <w:rFonts w:ascii="Times New Roman" w:hAnsi="Times New Roman" w:cs="Times New Roman"/>
          <w:sz w:val="28"/>
          <w:szCs w:val="28"/>
        </w:rPr>
        <w:t xml:space="preserve">33-ФЗ.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lastRenderedPageBreak/>
        <w:t xml:space="preserve">С целью нормативного правого регулирования оказания и финансирования высокотехнологичной медицинской помощи, не включенной в базовую программу обязательного медицинского страхования, в 2018 году приняты </w:t>
      </w:r>
      <w:r w:rsidR="000A2E63">
        <w:rPr>
          <w:rFonts w:ascii="Times New Roman" w:hAnsi="Times New Roman" w:cs="Times New Roman"/>
          <w:sz w:val="28"/>
          <w:szCs w:val="28"/>
        </w:rPr>
        <w:t xml:space="preserve">следующие </w:t>
      </w:r>
      <w:r w:rsidRPr="005E58C6">
        <w:rPr>
          <w:rFonts w:ascii="Times New Roman" w:hAnsi="Times New Roman" w:cs="Times New Roman"/>
          <w:sz w:val="28"/>
          <w:szCs w:val="28"/>
        </w:rPr>
        <w:t>нормативные правовые акты:</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распоряжение Правительства Российской Федерации от 20 ноября      2018 г. </w:t>
      </w:r>
      <w:r>
        <w:rPr>
          <w:rFonts w:ascii="Times New Roman" w:hAnsi="Times New Roman" w:cs="Times New Roman"/>
          <w:sz w:val="28"/>
          <w:szCs w:val="28"/>
        </w:rPr>
        <w:t>№ </w:t>
      </w:r>
      <w:r w:rsidRPr="005E58C6">
        <w:rPr>
          <w:rFonts w:ascii="Times New Roman" w:hAnsi="Times New Roman" w:cs="Times New Roman"/>
          <w:sz w:val="28"/>
          <w:szCs w:val="28"/>
        </w:rPr>
        <w:t xml:space="preserve">2534-р, утверждающее распределение в 2018 году субсидий из федерального бюджета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приказ Минздрава России от 19 января 2018 г. </w:t>
      </w:r>
      <w:r>
        <w:rPr>
          <w:rFonts w:ascii="Times New Roman" w:hAnsi="Times New Roman" w:cs="Times New Roman"/>
          <w:sz w:val="28"/>
          <w:szCs w:val="28"/>
        </w:rPr>
        <w:t>№ </w:t>
      </w:r>
      <w:r w:rsidRPr="005E58C6">
        <w:rPr>
          <w:rFonts w:ascii="Times New Roman" w:hAnsi="Times New Roman" w:cs="Times New Roman"/>
          <w:sz w:val="28"/>
          <w:szCs w:val="28"/>
        </w:rPr>
        <w:t>17н «Об утверждении формы представления отчета об исполнении условий предоставления субсидии из федерального бюджета бюджету субъекта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 формы предоставления информации о соответствии критериям отбора субъектов Российской Федерации для предоставления субсидии из федерального бюджета бюджету субъекта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на следующий финансовый год и размере планируемых средств, предусматриваемых в бюджете субъекта Российской Федерации на оказание высокотехнологичной медицинской помощи, не включенной в базовую программу обязательного медицинского страхования»;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приказ Минздрава России от 27 августа 2018 г. </w:t>
      </w:r>
      <w:r>
        <w:rPr>
          <w:rFonts w:ascii="Times New Roman" w:hAnsi="Times New Roman" w:cs="Times New Roman"/>
          <w:sz w:val="28"/>
          <w:szCs w:val="28"/>
        </w:rPr>
        <w:t>№ </w:t>
      </w:r>
      <w:r w:rsidRPr="005E58C6">
        <w:rPr>
          <w:rFonts w:ascii="Times New Roman" w:hAnsi="Times New Roman" w:cs="Times New Roman"/>
          <w:sz w:val="28"/>
          <w:szCs w:val="28"/>
        </w:rPr>
        <w:t>560н «Об утверждении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w:t>
      </w:r>
      <w:r w:rsidR="000A2E63">
        <w:rPr>
          <w:rFonts w:ascii="Times New Roman" w:hAnsi="Times New Roman" w:cs="Times New Roman"/>
          <w:sz w:val="28"/>
          <w:szCs w:val="28"/>
        </w:rPr>
        <w:t>,</w:t>
      </w:r>
      <w:r w:rsidRPr="005E58C6">
        <w:rPr>
          <w:rFonts w:ascii="Times New Roman" w:hAnsi="Times New Roman" w:cs="Times New Roman"/>
          <w:sz w:val="28"/>
          <w:szCs w:val="28"/>
        </w:rPr>
        <w:t xml:space="preserve"> на 2019 год»;</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приказ Минздрава России от 26 декабря 2018 г. </w:t>
      </w:r>
      <w:r>
        <w:rPr>
          <w:rFonts w:ascii="Times New Roman" w:hAnsi="Times New Roman" w:cs="Times New Roman"/>
          <w:sz w:val="28"/>
          <w:szCs w:val="28"/>
        </w:rPr>
        <w:t>№ </w:t>
      </w:r>
      <w:r w:rsidRPr="005E58C6">
        <w:rPr>
          <w:rFonts w:ascii="Times New Roman" w:hAnsi="Times New Roman" w:cs="Times New Roman"/>
          <w:sz w:val="28"/>
          <w:szCs w:val="28"/>
        </w:rPr>
        <w:t xml:space="preserve">926н «Об утверждении доли заработной платы в структуре среднего норматива финансовых затрат на единицу объема высокотехнологичной медицинской помощи, не включенной в базовую программу обязательного медицинского </w:t>
      </w:r>
      <w:r w:rsidRPr="005E58C6">
        <w:rPr>
          <w:rFonts w:ascii="Times New Roman" w:hAnsi="Times New Roman" w:cs="Times New Roman"/>
          <w:sz w:val="28"/>
          <w:szCs w:val="28"/>
        </w:rPr>
        <w:lastRenderedPageBreak/>
        <w:t xml:space="preserve">страхования, а также формы представления органами, осуществляющими функции и полномочия учредителей, информации о показателях объема высокотехнологичной медицинской помощи, не включенной в базовую программу обязательного медицинского страхования, установленных для государственных учреждений в государственном задании, на год, предшествующий году, на который рассчитывается субсидия».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Осуществление деятельности по защите прав и законных интересов застрахованных лиц, в том числе рассмотрени</w:t>
      </w:r>
      <w:r w:rsidR="000A2E63">
        <w:rPr>
          <w:rFonts w:ascii="Times New Roman" w:hAnsi="Times New Roman" w:cs="Times New Roman"/>
          <w:sz w:val="28"/>
          <w:szCs w:val="28"/>
        </w:rPr>
        <w:t>е</w:t>
      </w:r>
      <w:r w:rsidRPr="005E58C6">
        <w:rPr>
          <w:rFonts w:ascii="Times New Roman" w:hAnsi="Times New Roman" w:cs="Times New Roman"/>
          <w:sz w:val="28"/>
          <w:szCs w:val="28"/>
        </w:rPr>
        <w:t xml:space="preserve"> обращений и жалоб граждан, является одним из приоритетов обязательного медицинского страхования.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Организованный в 2016 году трехуровневый институт страховых представителей должен обеспечить оптимальную маршрутизацию пациентов, информирование застрахованных лиц и их законных представителей на всех этапах оказания им медицинской помощи, в том числе индивидуальное информирование о возможности прохождения диспансеризации, диспансерного наблюдения.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На стадии запуска проекта в 2016 году граждан сопровождали около 800 страховых представителей 1 уровня. По состоянию на 31 декабря 2018  года, страховых представителей 1, 2 и 3 уровня работало более 11 тысяч. В субъектах Российской Федерации организованы и работают Контакт-центры «Горячая линия» страховых медицинских организаций. Отработана маршрутизация звонков, типизированы вопросы и ответы страховых представителей страховых медицинских организаций, страховые представители проходят специальную подготовку.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увеличилось количество обращений граждан в страховые медицинские организации и составило более 4,1 млн устных обращений.</w:t>
      </w:r>
    </w:p>
    <w:p w:rsidR="005E58C6" w:rsidRPr="005E58C6" w:rsidRDefault="000A2E63" w:rsidP="005E58C6">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 2018 году</w:t>
      </w:r>
      <w:r w:rsidR="005E58C6" w:rsidRPr="005E58C6">
        <w:rPr>
          <w:rFonts w:ascii="Times New Roman" w:hAnsi="Times New Roman" w:cs="Times New Roman"/>
          <w:sz w:val="28"/>
          <w:szCs w:val="28"/>
        </w:rPr>
        <w:t xml:space="preserve"> наблюдалс</w:t>
      </w:r>
      <w:r>
        <w:rPr>
          <w:rFonts w:ascii="Times New Roman" w:hAnsi="Times New Roman" w:cs="Times New Roman"/>
          <w:sz w:val="28"/>
          <w:szCs w:val="28"/>
        </w:rPr>
        <w:t>я по сравнению с 2017 годом</w:t>
      </w:r>
      <w:r w:rsidR="005E58C6" w:rsidRPr="005E58C6">
        <w:rPr>
          <w:rFonts w:ascii="Times New Roman" w:hAnsi="Times New Roman" w:cs="Times New Roman"/>
          <w:sz w:val="28"/>
          <w:szCs w:val="28"/>
        </w:rPr>
        <w:t xml:space="preserve"> рост количества обращений застрахованных лиц за консультацией (разъяснением):</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  видах, качестве и условиях предоставления медицинской помощи                    по программам ОМС</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на 25,7</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  получении медицинской помощи по базовой программе ОМС</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                   на 9,5</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об  организации работы медицинской организации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на 12,6</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Жалоб граждан в страховые медицинские организации на нарушения прав застрахованных лиц за 2018 год поступило более 31 тыс., 53,9</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r w:rsidRPr="005E58C6">
        <w:rPr>
          <w:rFonts w:ascii="Times New Roman" w:hAnsi="Times New Roman" w:cs="Times New Roman"/>
          <w:sz w:val="28"/>
          <w:szCs w:val="28"/>
        </w:rPr>
        <w:lastRenderedPageBreak/>
        <w:t>поступивших жалоб признаны обоснованными, при этом имеет место снижение количества жалоб за 2</w:t>
      </w:r>
      <w:r w:rsidR="000A2E63">
        <w:rPr>
          <w:rFonts w:ascii="Times New Roman" w:hAnsi="Times New Roman" w:cs="Times New Roman"/>
          <w:sz w:val="28"/>
          <w:szCs w:val="28"/>
        </w:rPr>
        <w:t>018 год по сравнению с 2017 годом</w:t>
      </w:r>
      <w:r w:rsidRPr="005E58C6">
        <w:rPr>
          <w:rFonts w:ascii="Times New Roman" w:hAnsi="Times New Roman" w:cs="Times New Roman"/>
          <w:sz w:val="28"/>
          <w:szCs w:val="28"/>
        </w:rPr>
        <w:t xml:space="preserve"> по </w:t>
      </w:r>
      <w:r w:rsidR="000A2E63">
        <w:rPr>
          <w:rFonts w:ascii="Times New Roman" w:hAnsi="Times New Roman" w:cs="Times New Roman"/>
          <w:sz w:val="28"/>
          <w:szCs w:val="28"/>
        </w:rPr>
        <w:t>вопросам</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организаци</w:t>
      </w:r>
      <w:r w:rsidR="000A2E63">
        <w:rPr>
          <w:rFonts w:ascii="Times New Roman" w:hAnsi="Times New Roman" w:cs="Times New Roman"/>
          <w:sz w:val="28"/>
          <w:szCs w:val="28"/>
        </w:rPr>
        <w:t>и</w:t>
      </w:r>
      <w:r w:rsidRPr="005E58C6">
        <w:rPr>
          <w:rFonts w:ascii="Times New Roman" w:hAnsi="Times New Roman" w:cs="Times New Roman"/>
          <w:sz w:val="28"/>
          <w:szCs w:val="28"/>
        </w:rPr>
        <w:t xml:space="preserve"> работы медицинской организации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на 11,7</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0A2E63" w:rsidP="000A2E63">
      <w:pPr>
        <w:widowControl w:val="0"/>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E58C6" w:rsidRPr="005E58C6">
        <w:rPr>
          <w:rFonts w:ascii="Times New Roman" w:hAnsi="Times New Roman" w:cs="Times New Roman"/>
          <w:sz w:val="28"/>
          <w:szCs w:val="28"/>
        </w:rPr>
        <w:t>взимани</w:t>
      </w:r>
      <w:r>
        <w:rPr>
          <w:rFonts w:ascii="Times New Roman" w:hAnsi="Times New Roman" w:cs="Times New Roman"/>
          <w:sz w:val="28"/>
          <w:szCs w:val="28"/>
        </w:rPr>
        <w:t>я</w:t>
      </w:r>
      <w:r w:rsidR="005E58C6" w:rsidRPr="005E58C6">
        <w:rPr>
          <w:rFonts w:ascii="Times New Roman" w:hAnsi="Times New Roman" w:cs="Times New Roman"/>
          <w:sz w:val="28"/>
          <w:szCs w:val="28"/>
        </w:rPr>
        <w:t xml:space="preserve"> денежных средств за медицинскую помощь по программам ОМС</w:t>
      </w:r>
      <w:r w:rsidR="00051685">
        <w:rPr>
          <w:rFonts w:ascii="Times New Roman" w:hAnsi="Times New Roman" w:cs="Times New Roman"/>
          <w:sz w:val="28"/>
          <w:szCs w:val="28"/>
        </w:rPr>
        <w:t xml:space="preserve"> – </w:t>
      </w:r>
      <w:r w:rsidR="005E58C6" w:rsidRPr="005E58C6">
        <w:rPr>
          <w:rFonts w:ascii="Times New Roman" w:hAnsi="Times New Roman" w:cs="Times New Roman"/>
          <w:sz w:val="28"/>
          <w:szCs w:val="28"/>
        </w:rPr>
        <w:t>на 3,2</w:t>
      </w:r>
      <w:r w:rsidR="00000709">
        <w:rPr>
          <w:rFonts w:ascii="Times New Roman" w:hAnsi="Times New Roman" w:cs="Times New Roman"/>
          <w:sz w:val="28"/>
          <w:szCs w:val="28"/>
        </w:rPr>
        <w:t> %</w:t>
      </w:r>
      <w:r w:rsidR="005E58C6"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отказ</w:t>
      </w:r>
      <w:r w:rsidR="000A2E63">
        <w:rPr>
          <w:rFonts w:ascii="Times New Roman" w:hAnsi="Times New Roman" w:cs="Times New Roman"/>
          <w:sz w:val="28"/>
          <w:szCs w:val="28"/>
        </w:rPr>
        <w:t>а</w:t>
      </w:r>
      <w:r w:rsidRPr="005E58C6">
        <w:rPr>
          <w:rFonts w:ascii="Times New Roman" w:hAnsi="Times New Roman" w:cs="Times New Roman"/>
          <w:sz w:val="28"/>
          <w:szCs w:val="28"/>
        </w:rPr>
        <w:t xml:space="preserve"> в оказании медицинской помощи по программам ОМС</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на 9,9</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Каждое обращение (жалоба) застрахованного лица рассматривается, при этом в 97,7</w:t>
      </w:r>
      <w:r w:rsidR="00000709">
        <w:rPr>
          <w:rFonts w:ascii="Times New Roman" w:hAnsi="Times New Roman" w:cs="Times New Roman"/>
          <w:sz w:val="28"/>
          <w:szCs w:val="28"/>
        </w:rPr>
        <w:t> %</w:t>
      </w:r>
      <w:r w:rsidR="00E25394">
        <w:rPr>
          <w:rFonts w:ascii="Times New Roman" w:hAnsi="Times New Roman" w:cs="Times New Roman"/>
          <w:sz w:val="28"/>
          <w:szCs w:val="28"/>
        </w:rPr>
        <w:t xml:space="preserve"> спорные случаи разрешае</w:t>
      </w:r>
      <w:r w:rsidRPr="005E58C6">
        <w:rPr>
          <w:rFonts w:ascii="Times New Roman" w:hAnsi="Times New Roman" w:cs="Times New Roman"/>
          <w:sz w:val="28"/>
          <w:szCs w:val="28"/>
        </w:rPr>
        <w:t>тся в досудебном порядке страховыми медицинскими организациями.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Страховыми представителями страховых медицинских орган</w:t>
      </w:r>
      <w:r w:rsidR="00E25394">
        <w:rPr>
          <w:rFonts w:ascii="Times New Roman" w:hAnsi="Times New Roman" w:cs="Times New Roman"/>
          <w:sz w:val="28"/>
          <w:szCs w:val="28"/>
        </w:rPr>
        <w:t>изаций                 в 2018 году</w:t>
      </w:r>
      <w:r w:rsidRPr="005E58C6">
        <w:rPr>
          <w:rFonts w:ascii="Times New Roman" w:hAnsi="Times New Roman" w:cs="Times New Roman"/>
          <w:sz w:val="28"/>
          <w:szCs w:val="28"/>
        </w:rPr>
        <w:t xml:space="preserve"> индивидуально проинформированы 100</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застрахованных лиц, подлежащих диспансеризации.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части развития механизмов эффективного управления средствами ОМС утверждены правила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(постановление Правительства Российской Федерации от 21 апреля 2016 г. </w:t>
      </w:r>
      <w:r>
        <w:rPr>
          <w:rFonts w:ascii="Times New Roman" w:hAnsi="Times New Roman" w:cs="Times New Roman"/>
          <w:sz w:val="28"/>
          <w:szCs w:val="28"/>
        </w:rPr>
        <w:t>№ </w:t>
      </w:r>
      <w:r w:rsidRPr="005E58C6">
        <w:rPr>
          <w:rFonts w:ascii="Times New Roman" w:hAnsi="Times New Roman" w:cs="Times New Roman"/>
          <w:sz w:val="28"/>
          <w:szCs w:val="28"/>
        </w:rPr>
        <w:t>332) (далее соответственно</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Правила,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  мероприятия).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Правилами определен порядок и условия использования медицинскими организациями средств нормированного страхового запаса территориального фонда </w:t>
      </w:r>
      <w:r w:rsidR="00E25394">
        <w:rPr>
          <w:rFonts w:ascii="Times New Roman" w:hAnsi="Times New Roman" w:cs="Times New Roman"/>
          <w:sz w:val="28"/>
          <w:szCs w:val="28"/>
        </w:rPr>
        <w:t xml:space="preserve">ОМС </w:t>
      </w:r>
      <w:r w:rsidRPr="005E58C6">
        <w:rPr>
          <w:rFonts w:ascii="Times New Roman" w:hAnsi="Times New Roman" w:cs="Times New Roman"/>
          <w:sz w:val="28"/>
          <w:szCs w:val="28"/>
        </w:rPr>
        <w:t>для финансового обеспечения мероприятий по:</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организации дополнительного профессионального образования медицинских работников по программам повышения квалификации;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приобретению медицинского оборудования.</w:t>
      </w:r>
    </w:p>
    <w:p w:rsidR="005E58C6" w:rsidRPr="005E58C6" w:rsidRDefault="00DF1213" w:rsidP="005E58C6">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w:t>
      </w:r>
      <w:r w:rsidR="005E58C6" w:rsidRPr="005E58C6">
        <w:rPr>
          <w:rFonts w:ascii="Times New Roman" w:hAnsi="Times New Roman" w:cs="Times New Roman"/>
          <w:sz w:val="28"/>
          <w:szCs w:val="28"/>
        </w:rPr>
        <w:t xml:space="preserve">1 января 2019 г.,  в нормированном страховом запасе территориальных фондов </w:t>
      </w:r>
      <w:r w:rsidR="00E25394">
        <w:rPr>
          <w:rFonts w:ascii="Times New Roman" w:hAnsi="Times New Roman" w:cs="Times New Roman"/>
          <w:sz w:val="28"/>
          <w:szCs w:val="28"/>
        </w:rPr>
        <w:t xml:space="preserve">ОМС </w:t>
      </w:r>
      <w:r w:rsidR="005E58C6" w:rsidRPr="005E58C6">
        <w:rPr>
          <w:rFonts w:ascii="Times New Roman" w:hAnsi="Times New Roman" w:cs="Times New Roman"/>
          <w:sz w:val="28"/>
          <w:szCs w:val="28"/>
        </w:rPr>
        <w:t>сформировано средств на финансовое обеспечение мероприятий в сумме 13</w:t>
      </w:r>
      <w:r>
        <w:rPr>
          <w:rFonts w:ascii="Times New Roman" w:hAnsi="Times New Roman" w:cs="Times New Roman"/>
          <w:sz w:val="28"/>
          <w:szCs w:val="28"/>
        </w:rPr>
        <w:t> </w:t>
      </w:r>
      <w:r w:rsidR="005E58C6" w:rsidRPr="005E58C6">
        <w:rPr>
          <w:rFonts w:ascii="Times New Roman" w:hAnsi="Times New Roman" w:cs="Times New Roman"/>
          <w:sz w:val="28"/>
          <w:szCs w:val="28"/>
        </w:rPr>
        <w:t>887</w:t>
      </w:r>
      <w:r>
        <w:rPr>
          <w:rFonts w:ascii="Times New Roman" w:hAnsi="Times New Roman" w:cs="Times New Roman"/>
          <w:sz w:val="28"/>
          <w:szCs w:val="28"/>
        </w:rPr>
        <w:t> </w:t>
      </w:r>
      <w:r w:rsidR="005E58C6" w:rsidRPr="005E58C6">
        <w:rPr>
          <w:rFonts w:ascii="Times New Roman" w:hAnsi="Times New Roman" w:cs="Times New Roman"/>
          <w:sz w:val="28"/>
          <w:szCs w:val="28"/>
        </w:rPr>
        <w:t xml:space="preserve">139,3 тыс. руб., использовано средств нормированного страхового запаса территориальных фондов </w:t>
      </w:r>
      <w:r w:rsidR="00E25394">
        <w:rPr>
          <w:rFonts w:ascii="Times New Roman" w:hAnsi="Times New Roman" w:cs="Times New Roman"/>
          <w:sz w:val="28"/>
          <w:szCs w:val="28"/>
        </w:rPr>
        <w:t>ОМС</w:t>
      </w:r>
      <w:r w:rsidR="005E58C6" w:rsidRPr="005E58C6">
        <w:rPr>
          <w:rFonts w:ascii="Times New Roman" w:hAnsi="Times New Roman" w:cs="Times New Roman"/>
          <w:sz w:val="28"/>
          <w:szCs w:val="28"/>
        </w:rPr>
        <w:t xml:space="preserve"> медицинск</w:t>
      </w:r>
      <w:r>
        <w:rPr>
          <w:rFonts w:ascii="Times New Roman" w:hAnsi="Times New Roman" w:cs="Times New Roman"/>
          <w:sz w:val="28"/>
          <w:szCs w:val="28"/>
        </w:rPr>
        <w:t>ими организациями в сумме 7 938 </w:t>
      </w:r>
      <w:r w:rsidR="005E58C6" w:rsidRPr="005E58C6">
        <w:rPr>
          <w:rFonts w:ascii="Times New Roman" w:hAnsi="Times New Roman" w:cs="Times New Roman"/>
          <w:sz w:val="28"/>
          <w:szCs w:val="28"/>
        </w:rPr>
        <w:t>717,4 тыс. руб. (57,2</w:t>
      </w:r>
      <w:r w:rsidR="00000709">
        <w:rPr>
          <w:rFonts w:ascii="Times New Roman" w:hAnsi="Times New Roman" w:cs="Times New Roman"/>
          <w:sz w:val="28"/>
          <w:szCs w:val="28"/>
        </w:rPr>
        <w:t> %</w:t>
      </w:r>
      <w:r w:rsidR="005E58C6" w:rsidRPr="005E58C6">
        <w:rPr>
          <w:rFonts w:ascii="Times New Roman" w:hAnsi="Times New Roman" w:cs="Times New Roman"/>
          <w:sz w:val="28"/>
          <w:szCs w:val="28"/>
        </w:rPr>
        <w:t>), из них:</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lastRenderedPageBreak/>
        <w:t>106</w:t>
      </w:r>
      <w:r w:rsidR="00DF1213">
        <w:rPr>
          <w:rFonts w:ascii="Times New Roman" w:hAnsi="Times New Roman" w:cs="Times New Roman"/>
          <w:sz w:val="28"/>
          <w:szCs w:val="28"/>
        </w:rPr>
        <w:t> </w:t>
      </w:r>
      <w:r w:rsidRPr="005E58C6">
        <w:rPr>
          <w:rFonts w:ascii="Times New Roman" w:hAnsi="Times New Roman" w:cs="Times New Roman"/>
          <w:sz w:val="28"/>
          <w:szCs w:val="28"/>
        </w:rPr>
        <w:t xml:space="preserve">136,6 тыс. руб. </w:t>
      </w:r>
      <w:r w:rsidR="00E25394">
        <w:rPr>
          <w:rFonts w:ascii="Times New Roman" w:hAnsi="Times New Roman" w:cs="Times New Roman"/>
          <w:sz w:val="28"/>
          <w:szCs w:val="28"/>
        </w:rPr>
        <w:t xml:space="preserve"> – </w:t>
      </w:r>
      <w:r w:rsidRPr="005E58C6">
        <w:rPr>
          <w:rFonts w:ascii="Times New Roman" w:hAnsi="Times New Roman" w:cs="Times New Roman"/>
          <w:sz w:val="28"/>
          <w:szCs w:val="28"/>
        </w:rPr>
        <w:t>на обучение 17 064 медицинских работников;</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6</w:t>
      </w:r>
      <w:r w:rsidR="00DF1213">
        <w:rPr>
          <w:rFonts w:ascii="Times New Roman" w:hAnsi="Times New Roman" w:cs="Times New Roman"/>
          <w:sz w:val="28"/>
          <w:szCs w:val="28"/>
        </w:rPr>
        <w:t> </w:t>
      </w:r>
      <w:r w:rsidRPr="005E58C6">
        <w:rPr>
          <w:rFonts w:ascii="Times New Roman" w:hAnsi="Times New Roman" w:cs="Times New Roman"/>
          <w:sz w:val="28"/>
          <w:szCs w:val="28"/>
        </w:rPr>
        <w:t>243</w:t>
      </w:r>
      <w:r w:rsidR="00DF1213">
        <w:rPr>
          <w:rFonts w:ascii="Times New Roman" w:hAnsi="Times New Roman" w:cs="Times New Roman"/>
          <w:sz w:val="28"/>
          <w:szCs w:val="28"/>
        </w:rPr>
        <w:t> </w:t>
      </w:r>
      <w:r w:rsidRPr="005E58C6">
        <w:rPr>
          <w:rFonts w:ascii="Times New Roman" w:hAnsi="Times New Roman" w:cs="Times New Roman"/>
          <w:sz w:val="28"/>
          <w:szCs w:val="28"/>
        </w:rPr>
        <w:t>872,0 тыс. руб.</w:t>
      </w:r>
      <w:r w:rsidR="00E25394">
        <w:rPr>
          <w:rFonts w:ascii="Times New Roman" w:hAnsi="Times New Roman" w:cs="Times New Roman"/>
          <w:sz w:val="28"/>
          <w:szCs w:val="28"/>
        </w:rPr>
        <w:t xml:space="preserve"> – </w:t>
      </w:r>
      <w:r w:rsidRPr="005E58C6">
        <w:rPr>
          <w:rFonts w:ascii="Times New Roman" w:hAnsi="Times New Roman" w:cs="Times New Roman"/>
          <w:sz w:val="28"/>
          <w:szCs w:val="28"/>
        </w:rPr>
        <w:t xml:space="preserve"> на приобретение 6 916 единиц медицинского оборудования;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1</w:t>
      </w:r>
      <w:r w:rsidR="00DF1213">
        <w:rPr>
          <w:rFonts w:ascii="Times New Roman" w:hAnsi="Times New Roman" w:cs="Times New Roman"/>
          <w:sz w:val="28"/>
          <w:szCs w:val="28"/>
        </w:rPr>
        <w:t> </w:t>
      </w:r>
      <w:r w:rsidRPr="005E58C6">
        <w:rPr>
          <w:rFonts w:ascii="Times New Roman" w:hAnsi="Times New Roman" w:cs="Times New Roman"/>
          <w:sz w:val="28"/>
          <w:szCs w:val="28"/>
        </w:rPr>
        <w:t>588</w:t>
      </w:r>
      <w:r w:rsidR="00DF1213">
        <w:rPr>
          <w:rFonts w:ascii="Times New Roman" w:hAnsi="Times New Roman" w:cs="Times New Roman"/>
          <w:sz w:val="28"/>
          <w:szCs w:val="28"/>
        </w:rPr>
        <w:t> </w:t>
      </w:r>
      <w:r w:rsidRPr="005E58C6">
        <w:rPr>
          <w:rFonts w:ascii="Times New Roman" w:hAnsi="Times New Roman" w:cs="Times New Roman"/>
          <w:sz w:val="28"/>
          <w:szCs w:val="28"/>
        </w:rPr>
        <w:t xml:space="preserve">708,8 тыс. руб. </w:t>
      </w:r>
      <w:r w:rsidR="00E25394">
        <w:rPr>
          <w:rFonts w:ascii="Times New Roman" w:hAnsi="Times New Roman" w:cs="Times New Roman"/>
          <w:sz w:val="28"/>
          <w:szCs w:val="28"/>
        </w:rPr>
        <w:t xml:space="preserve">– </w:t>
      </w:r>
      <w:r w:rsidRPr="005E58C6">
        <w:rPr>
          <w:rFonts w:ascii="Times New Roman" w:hAnsi="Times New Roman" w:cs="Times New Roman"/>
          <w:sz w:val="28"/>
          <w:szCs w:val="28"/>
        </w:rPr>
        <w:t xml:space="preserve">на ремонт 1 418 единиц медицинского оборудования. </w:t>
      </w:r>
    </w:p>
    <w:p w:rsidR="005E58C6" w:rsidRPr="00DF1213" w:rsidRDefault="005E58C6" w:rsidP="005E58C6">
      <w:pPr>
        <w:widowControl w:val="0"/>
        <w:spacing w:after="0" w:line="312" w:lineRule="auto"/>
        <w:ind w:firstLine="709"/>
        <w:jc w:val="both"/>
        <w:rPr>
          <w:rFonts w:ascii="Times New Roman" w:hAnsi="Times New Roman" w:cs="Times New Roman"/>
          <w:b/>
          <w:sz w:val="28"/>
          <w:szCs w:val="28"/>
        </w:rPr>
      </w:pPr>
      <w:r w:rsidRPr="00DF1213">
        <w:rPr>
          <w:rFonts w:ascii="Times New Roman" w:hAnsi="Times New Roman" w:cs="Times New Roman"/>
          <w:b/>
          <w:sz w:val="28"/>
          <w:szCs w:val="28"/>
        </w:rPr>
        <w:t>Модернизация системы здравоохранения</w:t>
      </w:r>
    </w:p>
    <w:p w:rsidR="005E58C6" w:rsidRPr="005E58C6" w:rsidRDefault="005E58C6" w:rsidP="00DF1213">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Во исполнение распоряжения Правительства Российской Федерации от 18 января 2017 г. </w:t>
      </w:r>
      <w:r>
        <w:rPr>
          <w:rFonts w:ascii="Times New Roman" w:hAnsi="Times New Roman" w:cs="Times New Roman"/>
          <w:sz w:val="28"/>
          <w:szCs w:val="28"/>
        </w:rPr>
        <w:t>№ </w:t>
      </w:r>
      <w:r w:rsidRPr="005E58C6">
        <w:rPr>
          <w:rFonts w:ascii="Times New Roman" w:hAnsi="Times New Roman" w:cs="Times New Roman"/>
          <w:sz w:val="28"/>
          <w:szCs w:val="28"/>
        </w:rPr>
        <w:t>33-р в ведении Минздрава России создано новое федеральное учреждение - федеральное госуд</w:t>
      </w:r>
      <w:r w:rsidR="00E25394">
        <w:rPr>
          <w:rFonts w:ascii="Times New Roman" w:hAnsi="Times New Roman" w:cs="Times New Roman"/>
          <w:sz w:val="28"/>
          <w:szCs w:val="28"/>
        </w:rPr>
        <w:t>арственное бюджетное учреждение</w:t>
      </w:r>
      <w:r w:rsidRPr="005E58C6">
        <w:rPr>
          <w:rFonts w:ascii="Times New Roman" w:hAnsi="Times New Roman" w:cs="Times New Roman"/>
          <w:sz w:val="28"/>
          <w:szCs w:val="28"/>
        </w:rPr>
        <w:t xml:space="preserve"> «Федеральный центр цереброваскулярной патологии и инсульта» Министерства здравоохранения Российской Федерации (устав утвержден приказом Минздрава России от 26 июня 2018 г. </w:t>
      </w:r>
      <w:r>
        <w:rPr>
          <w:rFonts w:ascii="Times New Roman" w:hAnsi="Times New Roman" w:cs="Times New Roman"/>
          <w:sz w:val="28"/>
          <w:szCs w:val="28"/>
        </w:rPr>
        <w:t>№ </w:t>
      </w:r>
      <w:r w:rsidRPr="005E58C6">
        <w:rPr>
          <w:rFonts w:ascii="Times New Roman" w:hAnsi="Times New Roman" w:cs="Times New Roman"/>
          <w:sz w:val="28"/>
          <w:szCs w:val="28"/>
        </w:rPr>
        <w:t>384, который в установленном порядке  5 июля 2018 г. зарегистрирован в налоговом органе по месту нахождения данного юридического лица).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Также в 1 квартале 2018 года завершены  начатые ранее в 2017 году мероприятия по реорганизации подведомственных Минздраву России учреждений, а также по передаче их в веден</w:t>
      </w:r>
      <w:r w:rsidR="00E25394">
        <w:rPr>
          <w:rFonts w:ascii="Times New Roman" w:hAnsi="Times New Roman" w:cs="Times New Roman"/>
          <w:sz w:val="28"/>
          <w:szCs w:val="28"/>
        </w:rPr>
        <w:t>ие иных федеральных организаций.</w:t>
      </w:r>
    </w:p>
    <w:p w:rsidR="005E58C6" w:rsidRPr="005E58C6" w:rsidRDefault="005E58C6" w:rsidP="00DF1213">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Во исполнение распоряжения Правительства Российской Федерации от 10</w:t>
      </w:r>
      <w:r w:rsidR="00DF1213">
        <w:rPr>
          <w:rFonts w:ascii="Times New Roman" w:hAnsi="Times New Roman" w:cs="Times New Roman"/>
          <w:sz w:val="28"/>
          <w:szCs w:val="28"/>
        </w:rPr>
        <w:t xml:space="preserve"> февраля </w:t>
      </w:r>
      <w:r w:rsidR="00E25394">
        <w:rPr>
          <w:rFonts w:ascii="Times New Roman" w:hAnsi="Times New Roman" w:cs="Times New Roman"/>
          <w:sz w:val="28"/>
          <w:szCs w:val="28"/>
        </w:rPr>
        <w:t>2015</w:t>
      </w:r>
      <w:r w:rsidRPr="005E58C6">
        <w:rPr>
          <w:rFonts w:ascii="Times New Roman" w:hAnsi="Times New Roman" w:cs="Times New Roman"/>
          <w:sz w:val="28"/>
          <w:szCs w:val="28"/>
        </w:rPr>
        <w:t xml:space="preserve"> </w:t>
      </w:r>
      <w:r>
        <w:rPr>
          <w:rFonts w:ascii="Times New Roman" w:hAnsi="Times New Roman" w:cs="Times New Roman"/>
          <w:sz w:val="28"/>
          <w:szCs w:val="28"/>
        </w:rPr>
        <w:t>№ </w:t>
      </w:r>
      <w:r w:rsidRPr="005E58C6">
        <w:rPr>
          <w:rFonts w:ascii="Times New Roman" w:hAnsi="Times New Roman" w:cs="Times New Roman"/>
          <w:sz w:val="28"/>
          <w:szCs w:val="28"/>
        </w:rPr>
        <w:t>184-р завершена реорганизация ФГБУ «Санкт-Петербургский многопрофильный центр» Минздрава России в форме присоединения к федеральному государственному бюджетному образовательному учреждению высшего образования  «Санкт-Петербургский государственный униве</w:t>
      </w:r>
      <w:r w:rsidR="00E25394">
        <w:rPr>
          <w:rFonts w:ascii="Times New Roman" w:hAnsi="Times New Roman" w:cs="Times New Roman"/>
          <w:sz w:val="28"/>
          <w:szCs w:val="28"/>
        </w:rPr>
        <w:t>рситет», находящему</w:t>
      </w:r>
      <w:r w:rsidRPr="005E58C6">
        <w:rPr>
          <w:rFonts w:ascii="Times New Roman" w:hAnsi="Times New Roman" w:cs="Times New Roman"/>
          <w:sz w:val="28"/>
          <w:szCs w:val="28"/>
        </w:rPr>
        <w:t>ся в ведении Правительства Российской Федерации, ранее образованного в результате реорганизации ФГБУ «Национальный медико-хирургический Центр имени Н.И. Пирогова» путем выделения из него филиала Санкт-Петербургский клинический комплекс.</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завершены реорганизационные мероприятия по оптимизации сети подведомственных Минздраву России организаций в форме присоединения в отношении следующих 3 федеральных государственных бюджетных учреждений: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ФГБУ «Приволжский федеральный медицинский исследовательский центр» Минздрава России реорганизовано в форме его присоединения к ФГБОУ ВО «Нижегородская государственная медицинская академия» </w:t>
      </w:r>
      <w:r w:rsidRPr="005E58C6">
        <w:rPr>
          <w:rFonts w:ascii="Times New Roman" w:hAnsi="Times New Roman" w:cs="Times New Roman"/>
          <w:sz w:val="28"/>
          <w:szCs w:val="28"/>
        </w:rPr>
        <w:lastRenderedPageBreak/>
        <w:t xml:space="preserve">Минздрава России (приказ Минздрава России от 13 сентября 2017 г. </w:t>
      </w:r>
      <w:r>
        <w:rPr>
          <w:rFonts w:ascii="Times New Roman" w:hAnsi="Times New Roman" w:cs="Times New Roman"/>
          <w:sz w:val="28"/>
          <w:szCs w:val="28"/>
        </w:rPr>
        <w:t>№ </w:t>
      </w:r>
      <w:r w:rsidRPr="005E58C6">
        <w:rPr>
          <w:rFonts w:ascii="Times New Roman" w:hAnsi="Times New Roman" w:cs="Times New Roman"/>
          <w:sz w:val="28"/>
          <w:szCs w:val="28"/>
        </w:rPr>
        <w:t>630).</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ФГБУ «Научно-практический центр интервенционной кардиоангиологии» Минздрава России реорганизовано в форме его присоединения к ФГАОУ ВО «Первый Московский государственный медицинский университет имени И.М.Сеченова» Минздрава России (приказ Минздрава России от 13сентября 2017 г. </w:t>
      </w:r>
      <w:r>
        <w:rPr>
          <w:rFonts w:ascii="Times New Roman" w:hAnsi="Times New Roman" w:cs="Times New Roman"/>
          <w:sz w:val="28"/>
          <w:szCs w:val="28"/>
        </w:rPr>
        <w:t>№ </w:t>
      </w:r>
      <w:r w:rsidRPr="005E58C6">
        <w:rPr>
          <w:rFonts w:ascii="Times New Roman" w:hAnsi="Times New Roman" w:cs="Times New Roman"/>
          <w:sz w:val="28"/>
          <w:szCs w:val="28"/>
        </w:rPr>
        <w:t>629).</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ФГБУ «Российская детская клиническая больница» Минздрава России реорганизовано в форме его присоединения к ФГБОУ ВО «Российский национальный исследовательский медицинский университет имени Н.И.Пирогова» Минздрава России (приказ Минздрава России от 12 апреля 2017 г. </w:t>
      </w:r>
      <w:r>
        <w:rPr>
          <w:rFonts w:ascii="Times New Roman" w:hAnsi="Times New Roman" w:cs="Times New Roman"/>
          <w:sz w:val="28"/>
          <w:szCs w:val="28"/>
        </w:rPr>
        <w:t>№ </w:t>
      </w:r>
      <w:r w:rsidRPr="005E58C6">
        <w:rPr>
          <w:rFonts w:ascii="Times New Roman" w:hAnsi="Times New Roman" w:cs="Times New Roman"/>
          <w:sz w:val="28"/>
          <w:szCs w:val="28"/>
        </w:rPr>
        <w:t>174).</w:t>
      </w:r>
    </w:p>
    <w:p w:rsidR="005E58C6" w:rsidRPr="00DF1213" w:rsidRDefault="005E58C6" w:rsidP="005E58C6">
      <w:pPr>
        <w:widowControl w:val="0"/>
        <w:spacing w:after="0" w:line="312" w:lineRule="auto"/>
        <w:ind w:firstLine="709"/>
        <w:jc w:val="both"/>
        <w:rPr>
          <w:rFonts w:ascii="Times New Roman" w:hAnsi="Times New Roman" w:cs="Times New Roman"/>
          <w:i/>
          <w:sz w:val="28"/>
          <w:szCs w:val="28"/>
        </w:rPr>
      </w:pPr>
      <w:r w:rsidRPr="005E58C6">
        <w:rPr>
          <w:rFonts w:ascii="Times New Roman" w:hAnsi="Times New Roman" w:cs="Times New Roman"/>
          <w:sz w:val="28"/>
          <w:szCs w:val="28"/>
        </w:rPr>
        <w:t xml:space="preserve"> </w:t>
      </w:r>
      <w:r w:rsidRPr="00DF1213">
        <w:rPr>
          <w:rFonts w:ascii="Times New Roman" w:hAnsi="Times New Roman" w:cs="Times New Roman"/>
          <w:i/>
          <w:sz w:val="28"/>
          <w:szCs w:val="28"/>
        </w:rPr>
        <w:t>Организация национальных научно-практических медицинских центров</w:t>
      </w:r>
    </w:p>
    <w:p w:rsidR="005E58C6" w:rsidRPr="005E58C6" w:rsidRDefault="005E58C6" w:rsidP="00DF1213">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соответствии с приказом Минздрава России от 21 марта 2017 г. </w:t>
      </w:r>
      <w:r>
        <w:rPr>
          <w:rFonts w:ascii="Times New Roman" w:hAnsi="Times New Roman" w:cs="Times New Roman"/>
          <w:sz w:val="28"/>
          <w:szCs w:val="28"/>
        </w:rPr>
        <w:t>№ </w:t>
      </w:r>
      <w:r w:rsidRPr="005E58C6">
        <w:rPr>
          <w:rFonts w:ascii="Times New Roman" w:hAnsi="Times New Roman" w:cs="Times New Roman"/>
          <w:sz w:val="28"/>
          <w:szCs w:val="28"/>
        </w:rPr>
        <w:t xml:space="preserve">125 «Об организации работы по формированию сети национальных научно-практических медицинских центров» и решением президиума Научного совета Минздрава России (протокол от  4 апреля 2017 г. </w:t>
      </w:r>
      <w:r>
        <w:rPr>
          <w:rFonts w:ascii="Times New Roman" w:hAnsi="Times New Roman" w:cs="Times New Roman"/>
          <w:sz w:val="28"/>
          <w:szCs w:val="28"/>
        </w:rPr>
        <w:t>№ </w:t>
      </w:r>
      <w:r w:rsidRPr="005E58C6">
        <w:rPr>
          <w:rFonts w:ascii="Times New Roman" w:hAnsi="Times New Roman" w:cs="Times New Roman"/>
          <w:sz w:val="28"/>
          <w:szCs w:val="28"/>
        </w:rPr>
        <w:t>07/27/69) завершены мероприятия по созданию 2 национальных медицинских исследовательских центров по соответствующим профилям медицинской помощи на базе находящихся в ведении Минздрава России федеральных государственных научны</w:t>
      </w:r>
      <w:r w:rsidR="0081736E">
        <w:rPr>
          <w:rFonts w:ascii="Times New Roman" w:hAnsi="Times New Roman" w:cs="Times New Roman"/>
          <w:sz w:val="28"/>
          <w:szCs w:val="28"/>
        </w:rPr>
        <w:t>х</w:t>
      </w:r>
      <w:r w:rsidRPr="005E58C6">
        <w:rPr>
          <w:rFonts w:ascii="Times New Roman" w:hAnsi="Times New Roman" w:cs="Times New Roman"/>
          <w:sz w:val="28"/>
          <w:szCs w:val="28"/>
        </w:rPr>
        <w:t xml:space="preserve"> учреждений - ФГБУ «Национальный медицинский исследовательский центр хирургии имени А.В. Вишневского» Минздрава России и ФГАУ «Межотраслевой научно-технический комплекс «Микрохирургия глаза» имени академика С.Н. Федорова» Минздрава России.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Завершение формирования сети национальных медицинских исследовательских центров будет осуществляться в рамках федерального проекта «Развитие сети национальных медицинских исследовательских центров и внедрение инновационных медицинских технологий» в составе национального проекта «Здравоохранение».</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Кроме того, Правительством Российской Федерации издано распоряжение от 08.12.2018 </w:t>
      </w:r>
      <w:r>
        <w:rPr>
          <w:rFonts w:ascii="Times New Roman" w:hAnsi="Times New Roman" w:cs="Times New Roman"/>
          <w:sz w:val="28"/>
          <w:szCs w:val="28"/>
        </w:rPr>
        <w:t>№ </w:t>
      </w:r>
      <w:r w:rsidRPr="005E58C6">
        <w:rPr>
          <w:rFonts w:ascii="Times New Roman" w:hAnsi="Times New Roman" w:cs="Times New Roman"/>
          <w:sz w:val="28"/>
          <w:szCs w:val="28"/>
        </w:rPr>
        <w:t xml:space="preserve">2722-р, предусматривающее передачу в ведение Минпромторга России ФГУП «Опытный завод Российского научного центра «Восстановительная травматология и </w:t>
      </w:r>
      <w:r w:rsidR="00A60741">
        <w:rPr>
          <w:rFonts w:ascii="Times New Roman" w:hAnsi="Times New Roman" w:cs="Times New Roman"/>
          <w:sz w:val="28"/>
          <w:szCs w:val="28"/>
        </w:rPr>
        <w:t>ортопедия» имени академика Г.А. </w:t>
      </w:r>
      <w:r w:rsidRPr="005E58C6">
        <w:rPr>
          <w:rFonts w:ascii="Times New Roman" w:hAnsi="Times New Roman" w:cs="Times New Roman"/>
          <w:sz w:val="28"/>
          <w:szCs w:val="28"/>
        </w:rPr>
        <w:t xml:space="preserve">Илизарова» Минздрава России, с последующей его </w:t>
      </w:r>
      <w:r w:rsidRPr="005E58C6">
        <w:rPr>
          <w:rFonts w:ascii="Times New Roman" w:hAnsi="Times New Roman" w:cs="Times New Roman"/>
          <w:sz w:val="28"/>
          <w:szCs w:val="28"/>
        </w:rPr>
        <w:lastRenderedPageBreak/>
        <w:t>реорганизацией в форме присоединения к ФГУП «ЦИТО», подведомственному Минпромторгу России.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 C учетом  мероприятий по оптимизации сети медицинских организаций по состоянию на 1 января 2018 г.   в государственной и муниципальной системе зд</w:t>
      </w:r>
      <w:r w:rsidR="00DF1213">
        <w:rPr>
          <w:rFonts w:ascii="Times New Roman" w:hAnsi="Times New Roman" w:cs="Times New Roman"/>
          <w:sz w:val="28"/>
          <w:szCs w:val="28"/>
        </w:rPr>
        <w:t>равоохранения функционировало 6 </w:t>
      </w:r>
      <w:r w:rsidRPr="005E58C6">
        <w:rPr>
          <w:rFonts w:ascii="Times New Roman" w:hAnsi="Times New Roman" w:cs="Times New Roman"/>
          <w:sz w:val="28"/>
          <w:szCs w:val="28"/>
        </w:rPr>
        <w:t xml:space="preserve">228 медицинских организаций, в том числе: </w:t>
      </w:r>
      <w:r w:rsidR="00DF1213">
        <w:rPr>
          <w:rFonts w:ascii="Times New Roman" w:hAnsi="Times New Roman" w:cs="Times New Roman"/>
          <w:sz w:val="28"/>
          <w:szCs w:val="28"/>
        </w:rPr>
        <w:t>3 </w:t>
      </w:r>
      <w:r w:rsidRPr="005E58C6">
        <w:rPr>
          <w:rFonts w:ascii="Times New Roman" w:hAnsi="Times New Roman" w:cs="Times New Roman"/>
          <w:sz w:val="28"/>
          <w:szCs w:val="28"/>
        </w:rPr>
        <w:t>903 (62,7</w:t>
      </w:r>
      <w:r w:rsidR="00000709">
        <w:rPr>
          <w:rFonts w:ascii="Times New Roman" w:hAnsi="Times New Roman" w:cs="Times New Roman"/>
          <w:sz w:val="28"/>
          <w:szCs w:val="28"/>
        </w:rPr>
        <w:t> %</w:t>
      </w:r>
      <w:r w:rsidRPr="005E58C6">
        <w:rPr>
          <w:rFonts w:ascii="Times New Roman" w:hAnsi="Times New Roman" w:cs="Times New Roman"/>
          <w:sz w:val="28"/>
          <w:szCs w:val="28"/>
        </w:rPr>
        <w:t>) медицинских  организации, оказывающих стационарную медицинскую помощь, 640 (10,3</w:t>
      </w:r>
      <w:r w:rsidR="00000709">
        <w:rPr>
          <w:rFonts w:ascii="Times New Roman" w:hAnsi="Times New Roman" w:cs="Times New Roman"/>
          <w:sz w:val="28"/>
          <w:szCs w:val="28"/>
        </w:rPr>
        <w:t> %</w:t>
      </w:r>
      <w:r w:rsidRPr="005E58C6">
        <w:rPr>
          <w:rFonts w:ascii="Times New Roman" w:hAnsi="Times New Roman" w:cs="Times New Roman"/>
          <w:sz w:val="28"/>
          <w:szCs w:val="28"/>
        </w:rPr>
        <w:t>) диспансера, 1</w:t>
      </w:r>
      <w:r w:rsidR="00DF1213">
        <w:rPr>
          <w:rFonts w:ascii="Times New Roman" w:hAnsi="Times New Roman" w:cs="Times New Roman"/>
          <w:sz w:val="28"/>
          <w:szCs w:val="28"/>
        </w:rPr>
        <w:t> </w:t>
      </w:r>
      <w:r w:rsidRPr="005E58C6">
        <w:rPr>
          <w:rFonts w:ascii="Times New Roman" w:hAnsi="Times New Roman" w:cs="Times New Roman"/>
          <w:sz w:val="28"/>
          <w:szCs w:val="28"/>
        </w:rPr>
        <w:t>066 (17,1</w:t>
      </w:r>
      <w:r w:rsidR="00000709">
        <w:rPr>
          <w:rFonts w:ascii="Times New Roman" w:hAnsi="Times New Roman" w:cs="Times New Roman"/>
          <w:sz w:val="28"/>
          <w:szCs w:val="28"/>
        </w:rPr>
        <w:t> %</w:t>
      </w:r>
      <w:r w:rsidRPr="005E58C6">
        <w:rPr>
          <w:rFonts w:ascii="Times New Roman" w:hAnsi="Times New Roman" w:cs="Times New Roman"/>
          <w:sz w:val="28"/>
          <w:szCs w:val="28"/>
        </w:rPr>
        <w:t>) самостоятельных медицинских организации, оказывающих амбулаторно-поликлиническую медицинскую помощь</w:t>
      </w:r>
      <w:r w:rsidR="0081736E">
        <w:rPr>
          <w:rFonts w:ascii="Times New Roman" w:hAnsi="Times New Roman" w:cs="Times New Roman"/>
          <w:sz w:val="28"/>
          <w:szCs w:val="28"/>
        </w:rPr>
        <w:t>,</w:t>
      </w:r>
      <w:r w:rsidRPr="005E58C6">
        <w:rPr>
          <w:rFonts w:ascii="Times New Roman" w:hAnsi="Times New Roman" w:cs="Times New Roman"/>
          <w:sz w:val="28"/>
          <w:szCs w:val="28"/>
        </w:rPr>
        <w:t xml:space="preserve"> и 619 (9,9</w:t>
      </w:r>
      <w:r w:rsidR="00000709">
        <w:rPr>
          <w:rFonts w:ascii="Times New Roman" w:hAnsi="Times New Roman" w:cs="Times New Roman"/>
          <w:sz w:val="28"/>
          <w:szCs w:val="28"/>
        </w:rPr>
        <w:t> %</w:t>
      </w:r>
      <w:r w:rsidRPr="005E58C6">
        <w:rPr>
          <w:rFonts w:ascii="Times New Roman" w:hAnsi="Times New Roman" w:cs="Times New Roman"/>
          <w:sz w:val="28"/>
          <w:szCs w:val="28"/>
        </w:rPr>
        <w:t>) медицинских организации, оказывающих амбулаторно-поликлиническую медицинскую помощь по профилю «Стоматология».</w:t>
      </w:r>
    </w:p>
    <w:p w:rsidR="005E58C6" w:rsidRPr="005E58C6" w:rsidRDefault="005E58C6" w:rsidP="00DF1213">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ходе проводимой органами исполнительной власти субъектов Российской Федерации в сфере здравоохранения реорганизации сети в       2018 году общее число медицинских организаций сократилось на 153 (2,4</w:t>
      </w:r>
      <w:r w:rsidR="00000709">
        <w:rPr>
          <w:rFonts w:ascii="Times New Roman" w:hAnsi="Times New Roman" w:cs="Times New Roman"/>
          <w:sz w:val="28"/>
          <w:szCs w:val="28"/>
        </w:rPr>
        <w:t> %</w:t>
      </w:r>
      <w:r w:rsidRPr="005E58C6">
        <w:rPr>
          <w:rFonts w:ascii="Times New Roman" w:hAnsi="Times New Roman" w:cs="Times New Roman"/>
          <w:sz w:val="28"/>
          <w:szCs w:val="28"/>
        </w:rPr>
        <w:t>), в том числе: больничных</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на 63 (на 1,6</w:t>
      </w:r>
      <w:r w:rsidR="00000709">
        <w:rPr>
          <w:rFonts w:ascii="Times New Roman" w:hAnsi="Times New Roman" w:cs="Times New Roman"/>
          <w:sz w:val="28"/>
          <w:szCs w:val="28"/>
        </w:rPr>
        <w:t> %</w:t>
      </w:r>
      <w:r w:rsidRPr="005E58C6">
        <w:rPr>
          <w:rFonts w:ascii="Times New Roman" w:hAnsi="Times New Roman" w:cs="Times New Roman"/>
          <w:sz w:val="28"/>
          <w:szCs w:val="28"/>
        </w:rPr>
        <w:t>), диспансеров</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на 14 (на 2,1</w:t>
      </w:r>
      <w:r w:rsidR="00000709">
        <w:rPr>
          <w:rFonts w:ascii="Times New Roman" w:hAnsi="Times New Roman" w:cs="Times New Roman"/>
          <w:sz w:val="28"/>
          <w:szCs w:val="28"/>
        </w:rPr>
        <w:t> %</w:t>
      </w:r>
      <w:r w:rsidRPr="005E58C6">
        <w:rPr>
          <w:rFonts w:ascii="Times New Roman" w:hAnsi="Times New Roman" w:cs="Times New Roman"/>
          <w:sz w:val="28"/>
          <w:szCs w:val="28"/>
        </w:rPr>
        <w:t>), самостоятельных амбулаторно-поликлинических организаций</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на 52 (на 4,7</w:t>
      </w:r>
      <w:r w:rsidR="00000709">
        <w:rPr>
          <w:rFonts w:ascii="Times New Roman" w:hAnsi="Times New Roman" w:cs="Times New Roman"/>
          <w:sz w:val="28"/>
          <w:szCs w:val="28"/>
        </w:rPr>
        <w:t> %</w:t>
      </w:r>
      <w:r w:rsidRPr="005E58C6">
        <w:rPr>
          <w:rFonts w:ascii="Times New Roman" w:hAnsi="Times New Roman" w:cs="Times New Roman"/>
          <w:sz w:val="28"/>
          <w:szCs w:val="28"/>
        </w:rPr>
        <w:t>) и стоматологических поликлиник</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на 24 (на 3,7</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число больничных организаций входят: 1 361 центральные районные больницы (34,9</w:t>
      </w:r>
      <w:r w:rsidR="00000709">
        <w:rPr>
          <w:rFonts w:ascii="Times New Roman" w:hAnsi="Times New Roman" w:cs="Times New Roman"/>
          <w:sz w:val="28"/>
          <w:szCs w:val="28"/>
        </w:rPr>
        <w:t> %</w:t>
      </w:r>
      <w:r w:rsidRPr="005E58C6">
        <w:rPr>
          <w:rFonts w:ascii="Times New Roman" w:hAnsi="Times New Roman" w:cs="Times New Roman"/>
          <w:sz w:val="28"/>
          <w:szCs w:val="28"/>
        </w:rPr>
        <w:t>), 752 городски</w:t>
      </w:r>
      <w:r w:rsidR="0081736E">
        <w:rPr>
          <w:rFonts w:ascii="Times New Roman" w:hAnsi="Times New Roman" w:cs="Times New Roman"/>
          <w:sz w:val="28"/>
          <w:szCs w:val="28"/>
        </w:rPr>
        <w:t>е</w:t>
      </w:r>
      <w:r w:rsidRPr="005E58C6">
        <w:rPr>
          <w:rFonts w:ascii="Times New Roman" w:hAnsi="Times New Roman" w:cs="Times New Roman"/>
          <w:sz w:val="28"/>
          <w:szCs w:val="28"/>
        </w:rPr>
        <w:t xml:space="preserve"> больниц</w:t>
      </w:r>
      <w:r w:rsidR="0081736E">
        <w:rPr>
          <w:rFonts w:ascii="Times New Roman" w:hAnsi="Times New Roman" w:cs="Times New Roman"/>
          <w:sz w:val="28"/>
          <w:szCs w:val="28"/>
        </w:rPr>
        <w:t>ы</w:t>
      </w:r>
      <w:r w:rsidRPr="005E58C6">
        <w:rPr>
          <w:rFonts w:ascii="Times New Roman" w:hAnsi="Times New Roman" w:cs="Times New Roman"/>
          <w:sz w:val="28"/>
          <w:szCs w:val="28"/>
        </w:rPr>
        <w:t xml:space="preserve"> (19,3</w:t>
      </w:r>
      <w:r w:rsidR="00000709">
        <w:rPr>
          <w:rFonts w:ascii="Times New Roman" w:hAnsi="Times New Roman" w:cs="Times New Roman"/>
          <w:sz w:val="28"/>
          <w:szCs w:val="28"/>
        </w:rPr>
        <w:t> %</w:t>
      </w:r>
      <w:r w:rsidRPr="005E58C6">
        <w:rPr>
          <w:rFonts w:ascii="Times New Roman" w:hAnsi="Times New Roman" w:cs="Times New Roman"/>
          <w:sz w:val="28"/>
          <w:szCs w:val="28"/>
        </w:rPr>
        <w:t>), 361 специализированн</w:t>
      </w:r>
      <w:r w:rsidR="0081736E">
        <w:rPr>
          <w:rFonts w:ascii="Times New Roman" w:hAnsi="Times New Roman" w:cs="Times New Roman"/>
          <w:sz w:val="28"/>
          <w:szCs w:val="28"/>
        </w:rPr>
        <w:t>ая</w:t>
      </w:r>
      <w:r w:rsidRPr="005E58C6">
        <w:rPr>
          <w:rFonts w:ascii="Times New Roman" w:hAnsi="Times New Roman" w:cs="Times New Roman"/>
          <w:sz w:val="28"/>
          <w:szCs w:val="28"/>
        </w:rPr>
        <w:t xml:space="preserve"> больниц</w:t>
      </w:r>
      <w:r w:rsidR="0081736E">
        <w:rPr>
          <w:rFonts w:ascii="Times New Roman" w:hAnsi="Times New Roman" w:cs="Times New Roman"/>
          <w:sz w:val="28"/>
          <w:szCs w:val="28"/>
        </w:rPr>
        <w:t>а</w:t>
      </w:r>
      <w:r w:rsidRPr="005E58C6">
        <w:rPr>
          <w:rFonts w:ascii="Times New Roman" w:hAnsi="Times New Roman" w:cs="Times New Roman"/>
          <w:sz w:val="28"/>
          <w:szCs w:val="28"/>
        </w:rPr>
        <w:t xml:space="preserve"> (9,3</w:t>
      </w:r>
      <w:r w:rsidR="00000709">
        <w:rPr>
          <w:rFonts w:ascii="Times New Roman" w:hAnsi="Times New Roman" w:cs="Times New Roman"/>
          <w:sz w:val="28"/>
          <w:szCs w:val="28"/>
        </w:rPr>
        <w:t> %</w:t>
      </w:r>
      <w:r w:rsidRPr="005E58C6">
        <w:rPr>
          <w:rFonts w:ascii="Times New Roman" w:hAnsi="Times New Roman" w:cs="Times New Roman"/>
          <w:sz w:val="28"/>
          <w:szCs w:val="28"/>
        </w:rPr>
        <w:t>), 418 районных больниц (10,7</w:t>
      </w:r>
      <w:r w:rsidR="00000709">
        <w:rPr>
          <w:rFonts w:ascii="Times New Roman" w:hAnsi="Times New Roman" w:cs="Times New Roman"/>
          <w:sz w:val="28"/>
          <w:szCs w:val="28"/>
        </w:rPr>
        <w:t> %</w:t>
      </w:r>
      <w:r w:rsidRPr="005E58C6">
        <w:rPr>
          <w:rFonts w:ascii="Times New Roman" w:hAnsi="Times New Roman" w:cs="Times New Roman"/>
          <w:sz w:val="28"/>
          <w:szCs w:val="28"/>
        </w:rPr>
        <w:t>), 150 детских городских больниц (3,8</w:t>
      </w:r>
      <w:r w:rsidR="00000709">
        <w:rPr>
          <w:rFonts w:ascii="Times New Roman" w:hAnsi="Times New Roman" w:cs="Times New Roman"/>
          <w:sz w:val="28"/>
          <w:szCs w:val="28"/>
        </w:rPr>
        <w:t> %</w:t>
      </w:r>
      <w:r w:rsidRPr="005E58C6">
        <w:rPr>
          <w:rFonts w:ascii="Times New Roman" w:hAnsi="Times New Roman" w:cs="Times New Roman"/>
          <w:sz w:val="28"/>
          <w:szCs w:val="28"/>
        </w:rPr>
        <w:t>), 195 (5,0</w:t>
      </w:r>
      <w:r w:rsidR="00000709">
        <w:rPr>
          <w:rFonts w:ascii="Times New Roman" w:hAnsi="Times New Roman" w:cs="Times New Roman"/>
          <w:sz w:val="28"/>
          <w:szCs w:val="28"/>
        </w:rPr>
        <w:t> %</w:t>
      </w:r>
      <w:r w:rsidRPr="005E58C6">
        <w:rPr>
          <w:rFonts w:ascii="Times New Roman" w:hAnsi="Times New Roman" w:cs="Times New Roman"/>
          <w:sz w:val="28"/>
          <w:szCs w:val="28"/>
        </w:rPr>
        <w:t>)</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областные, краевые, республиканские больницы (включая детские).</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число диспансеров входят: противотуберкулезные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156 (24,4</w:t>
      </w:r>
      <w:r w:rsidR="00000709">
        <w:rPr>
          <w:rFonts w:ascii="Times New Roman" w:hAnsi="Times New Roman" w:cs="Times New Roman"/>
          <w:sz w:val="28"/>
          <w:szCs w:val="28"/>
        </w:rPr>
        <w:t> %</w:t>
      </w:r>
      <w:r w:rsidRPr="005E58C6">
        <w:rPr>
          <w:rFonts w:ascii="Times New Roman" w:hAnsi="Times New Roman" w:cs="Times New Roman"/>
          <w:sz w:val="28"/>
          <w:szCs w:val="28"/>
        </w:rPr>
        <w:t>), кожно-венерологические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122 (19,1</w:t>
      </w:r>
      <w:r w:rsidR="00000709">
        <w:rPr>
          <w:rFonts w:ascii="Times New Roman" w:hAnsi="Times New Roman" w:cs="Times New Roman"/>
          <w:sz w:val="28"/>
          <w:szCs w:val="28"/>
        </w:rPr>
        <w:t> %</w:t>
      </w:r>
      <w:r w:rsidRPr="005E58C6">
        <w:rPr>
          <w:rFonts w:ascii="Times New Roman" w:hAnsi="Times New Roman" w:cs="Times New Roman"/>
          <w:sz w:val="28"/>
          <w:szCs w:val="28"/>
        </w:rPr>
        <w:t>), онкологические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95 (14,8</w:t>
      </w:r>
      <w:r w:rsidR="00000709">
        <w:rPr>
          <w:rFonts w:ascii="Times New Roman" w:hAnsi="Times New Roman" w:cs="Times New Roman"/>
          <w:sz w:val="28"/>
          <w:szCs w:val="28"/>
        </w:rPr>
        <w:t> %</w:t>
      </w:r>
      <w:r w:rsidRPr="005E58C6">
        <w:rPr>
          <w:rFonts w:ascii="Times New Roman" w:hAnsi="Times New Roman" w:cs="Times New Roman"/>
          <w:sz w:val="28"/>
          <w:szCs w:val="28"/>
        </w:rPr>
        <w:t>), психоневрологические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83 (13,0</w:t>
      </w:r>
      <w:r w:rsidR="00000709">
        <w:rPr>
          <w:rFonts w:ascii="Times New Roman" w:hAnsi="Times New Roman" w:cs="Times New Roman"/>
          <w:sz w:val="28"/>
          <w:szCs w:val="28"/>
        </w:rPr>
        <w:t> %</w:t>
      </w:r>
      <w:r w:rsidRPr="005E58C6">
        <w:rPr>
          <w:rFonts w:ascii="Times New Roman" w:hAnsi="Times New Roman" w:cs="Times New Roman"/>
          <w:sz w:val="28"/>
          <w:szCs w:val="28"/>
        </w:rPr>
        <w:t>), наркологические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86 (13,4</w:t>
      </w:r>
      <w:r w:rsidR="00000709">
        <w:rPr>
          <w:rFonts w:ascii="Times New Roman" w:hAnsi="Times New Roman" w:cs="Times New Roman"/>
          <w:sz w:val="28"/>
          <w:szCs w:val="28"/>
        </w:rPr>
        <w:t> %</w:t>
      </w:r>
      <w:r w:rsidRPr="005E58C6">
        <w:rPr>
          <w:rFonts w:ascii="Times New Roman" w:hAnsi="Times New Roman" w:cs="Times New Roman"/>
          <w:sz w:val="28"/>
          <w:szCs w:val="28"/>
        </w:rPr>
        <w:t>), врачебно-физкультурные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67 (10,5</w:t>
      </w:r>
      <w:r w:rsidR="00000709">
        <w:rPr>
          <w:rFonts w:ascii="Times New Roman" w:hAnsi="Times New Roman" w:cs="Times New Roman"/>
          <w:sz w:val="28"/>
          <w:szCs w:val="28"/>
        </w:rPr>
        <w:t> %</w:t>
      </w:r>
      <w:r w:rsidRPr="005E58C6">
        <w:rPr>
          <w:rFonts w:ascii="Times New Roman" w:hAnsi="Times New Roman" w:cs="Times New Roman"/>
          <w:sz w:val="28"/>
          <w:szCs w:val="28"/>
        </w:rPr>
        <w:t>), кардиологические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23 (3,6</w:t>
      </w:r>
      <w:r w:rsidR="00000709">
        <w:rPr>
          <w:rFonts w:ascii="Times New Roman" w:hAnsi="Times New Roman" w:cs="Times New Roman"/>
          <w:sz w:val="28"/>
          <w:szCs w:val="28"/>
        </w:rPr>
        <w:t> %</w:t>
      </w:r>
      <w:r w:rsidRPr="005E58C6">
        <w:rPr>
          <w:rFonts w:ascii="Times New Roman" w:hAnsi="Times New Roman" w:cs="Times New Roman"/>
          <w:sz w:val="28"/>
          <w:szCs w:val="28"/>
        </w:rPr>
        <w:t>), эндокринологические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7 (1,2</w:t>
      </w:r>
      <w:r w:rsidR="00000709">
        <w:rPr>
          <w:rFonts w:ascii="Times New Roman" w:hAnsi="Times New Roman" w:cs="Times New Roman"/>
          <w:sz w:val="28"/>
          <w:szCs w:val="28"/>
        </w:rPr>
        <w:t> %</w:t>
      </w:r>
      <w:r w:rsidRPr="005E58C6">
        <w:rPr>
          <w:rFonts w:ascii="Times New Roman" w:hAnsi="Times New Roman" w:cs="Times New Roman"/>
          <w:sz w:val="28"/>
          <w:szCs w:val="28"/>
        </w:rPr>
        <w:t>) и 1 офтальмологический диспансер (0,1</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Государственные медицинские организации, находящиеся в ведении субъектов Российской Федерации, составляют 5</w:t>
      </w:r>
      <w:r w:rsidR="00DF1213">
        <w:rPr>
          <w:rFonts w:ascii="Times New Roman" w:hAnsi="Times New Roman" w:cs="Times New Roman"/>
          <w:sz w:val="28"/>
          <w:szCs w:val="28"/>
        </w:rPr>
        <w:t> </w:t>
      </w:r>
      <w:r w:rsidRPr="005E58C6">
        <w:rPr>
          <w:rFonts w:ascii="Times New Roman" w:hAnsi="Times New Roman" w:cs="Times New Roman"/>
          <w:sz w:val="28"/>
          <w:szCs w:val="28"/>
        </w:rPr>
        <w:t>883 (94,5</w:t>
      </w:r>
      <w:r w:rsidR="00000709">
        <w:rPr>
          <w:rFonts w:ascii="Times New Roman" w:hAnsi="Times New Roman" w:cs="Times New Roman"/>
          <w:sz w:val="28"/>
          <w:szCs w:val="28"/>
        </w:rPr>
        <w:t> %</w:t>
      </w:r>
      <w:r w:rsidRPr="005E58C6">
        <w:rPr>
          <w:rFonts w:ascii="Times New Roman" w:hAnsi="Times New Roman" w:cs="Times New Roman"/>
          <w:sz w:val="28"/>
          <w:szCs w:val="28"/>
        </w:rPr>
        <w:t>), число муниципальных медицинских организаций</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190 (3,0</w:t>
      </w:r>
      <w:r w:rsidR="00000709">
        <w:rPr>
          <w:rFonts w:ascii="Times New Roman" w:hAnsi="Times New Roman" w:cs="Times New Roman"/>
          <w:sz w:val="28"/>
          <w:szCs w:val="28"/>
        </w:rPr>
        <w:t> %</w:t>
      </w:r>
      <w:r w:rsidR="0081736E">
        <w:rPr>
          <w:rFonts w:ascii="Times New Roman" w:hAnsi="Times New Roman" w:cs="Times New Roman"/>
          <w:sz w:val="28"/>
          <w:szCs w:val="28"/>
        </w:rPr>
        <w:t xml:space="preserve">), </w:t>
      </w:r>
      <w:r w:rsidRPr="005E58C6">
        <w:rPr>
          <w:rFonts w:ascii="Times New Roman" w:hAnsi="Times New Roman" w:cs="Times New Roman"/>
          <w:sz w:val="28"/>
          <w:szCs w:val="28"/>
        </w:rPr>
        <w:t>федеральных медицинских организаций, подведомственных Минздраву России</w:t>
      </w:r>
      <w:r w:rsidR="0081736E">
        <w:rPr>
          <w:rFonts w:ascii="Times New Roman" w:hAnsi="Times New Roman" w:cs="Times New Roman"/>
          <w:sz w:val="28"/>
          <w:szCs w:val="28"/>
        </w:rPr>
        <w:t>,</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155 (2,5</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Число посещений на 1 жителя в год в амбулаторно-поликлинических организациях  составило в 2018 году 8,4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8,4).</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lastRenderedPageBreak/>
        <w:t>В 2018 году в медицинских организациях, оказывающих медицинскую помощь в стационарных условиях</w:t>
      </w:r>
      <w:r w:rsidR="0081736E">
        <w:rPr>
          <w:rFonts w:ascii="Times New Roman" w:hAnsi="Times New Roman" w:cs="Times New Roman"/>
          <w:sz w:val="28"/>
          <w:szCs w:val="28"/>
        </w:rPr>
        <w:t>,</w:t>
      </w:r>
      <w:r w:rsidRPr="005E58C6">
        <w:rPr>
          <w:rFonts w:ascii="Times New Roman" w:hAnsi="Times New Roman" w:cs="Times New Roman"/>
          <w:sz w:val="28"/>
          <w:szCs w:val="28"/>
        </w:rPr>
        <w:t xml:space="preserve"> было развернуто 4 829 дневных стационара на 95 292 койко-мест, на которых было пролечено 3</w:t>
      </w:r>
      <w:r w:rsidR="00DF1213">
        <w:rPr>
          <w:rFonts w:ascii="Times New Roman" w:hAnsi="Times New Roman" w:cs="Times New Roman"/>
          <w:sz w:val="28"/>
          <w:szCs w:val="28"/>
        </w:rPr>
        <w:t> </w:t>
      </w:r>
      <w:r w:rsidRPr="005E58C6">
        <w:rPr>
          <w:rFonts w:ascii="Times New Roman" w:hAnsi="Times New Roman" w:cs="Times New Roman"/>
          <w:sz w:val="28"/>
          <w:szCs w:val="28"/>
        </w:rPr>
        <w:t>128</w:t>
      </w:r>
      <w:r w:rsidR="00DF1213">
        <w:rPr>
          <w:rFonts w:ascii="Times New Roman" w:hAnsi="Times New Roman" w:cs="Times New Roman"/>
          <w:sz w:val="28"/>
          <w:szCs w:val="28"/>
        </w:rPr>
        <w:t> </w:t>
      </w:r>
      <w:r w:rsidRPr="005E58C6">
        <w:rPr>
          <w:rFonts w:ascii="Times New Roman" w:hAnsi="Times New Roman" w:cs="Times New Roman"/>
          <w:sz w:val="28"/>
          <w:szCs w:val="28"/>
        </w:rPr>
        <w:t>534 пациента, средняя длительность лечения составила 9,5 дня.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медицинских организациях, оказывающих медицинскую помощь в амбулаторных условиях, было развернуто 8 936 дневных стационаров на 154 708 койко-мест, на которых было пролечено 5</w:t>
      </w:r>
      <w:r w:rsidR="00DF1213">
        <w:rPr>
          <w:rFonts w:ascii="Times New Roman" w:hAnsi="Times New Roman" w:cs="Times New Roman"/>
          <w:sz w:val="28"/>
          <w:szCs w:val="28"/>
        </w:rPr>
        <w:t> </w:t>
      </w:r>
      <w:r w:rsidRPr="005E58C6">
        <w:rPr>
          <w:rFonts w:ascii="Times New Roman" w:hAnsi="Times New Roman" w:cs="Times New Roman"/>
          <w:sz w:val="28"/>
          <w:szCs w:val="28"/>
        </w:rPr>
        <w:t>146</w:t>
      </w:r>
      <w:r w:rsidR="00DF1213">
        <w:rPr>
          <w:rFonts w:ascii="Times New Roman" w:hAnsi="Times New Roman" w:cs="Times New Roman"/>
          <w:sz w:val="28"/>
          <w:szCs w:val="28"/>
        </w:rPr>
        <w:t> </w:t>
      </w:r>
      <w:r w:rsidRPr="005E58C6">
        <w:rPr>
          <w:rFonts w:ascii="Times New Roman" w:hAnsi="Times New Roman" w:cs="Times New Roman"/>
          <w:sz w:val="28"/>
          <w:szCs w:val="28"/>
        </w:rPr>
        <w:t>557 пациента со средней длительностью лечения 10,4 дня.</w:t>
      </w:r>
    </w:p>
    <w:p w:rsidR="005E58C6" w:rsidRPr="005E58C6" w:rsidRDefault="005E58C6" w:rsidP="0081736E">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 сравнению с 2017 годом в 2018 году число коек, развернутых в дневных стационарах медицинских организаций, оказывающих медицинскую помощь в стационарных и амбулаторных условиях, сократилось на 0,5</w:t>
      </w:r>
      <w:r w:rsidR="00000709">
        <w:rPr>
          <w:rFonts w:ascii="Times New Roman" w:hAnsi="Times New Roman" w:cs="Times New Roman"/>
          <w:sz w:val="28"/>
          <w:szCs w:val="28"/>
        </w:rPr>
        <w:t> %</w:t>
      </w:r>
      <w:r w:rsidRPr="005E58C6">
        <w:rPr>
          <w:rFonts w:ascii="Times New Roman" w:hAnsi="Times New Roman" w:cs="Times New Roman"/>
          <w:sz w:val="28"/>
          <w:szCs w:val="28"/>
        </w:rPr>
        <w:t>, в то же время, число пролеченных пациентов увеличилось на 1,6</w:t>
      </w:r>
      <w:r w:rsidR="00000709">
        <w:rPr>
          <w:rFonts w:ascii="Times New Roman" w:hAnsi="Times New Roman" w:cs="Times New Roman"/>
          <w:sz w:val="28"/>
          <w:szCs w:val="28"/>
        </w:rPr>
        <w:t> %</w:t>
      </w:r>
      <w:r w:rsidRPr="005E58C6">
        <w:rPr>
          <w:rFonts w:ascii="Times New Roman" w:hAnsi="Times New Roman" w:cs="Times New Roman"/>
          <w:sz w:val="28"/>
          <w:szCs w:val="28"/>
        </w:rPr>
        <w:t>, а среднее число дней лечения снизилось на 1,0</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скорая, в том числе скорая специализированная, медицинская помощь  оказывалась 2 276 станциями (отделениями) скорой медицинской помощи, в том числе 163 самостоятельными (7,2</w:t>
      </w:r>
      <w:r w:rsidR="00000709">
        <w:rPr>
          <w:rFonts w:ascii="Times New Roman" w:hAnsi="Times New Roman" w:cs="Times New Roman"/>
          <w:sz w:val="28"/>
          <w:szCs w:val="28"/>
        </w:rPr>
        <w:t> %</w:t>
      </w:r>
      <w:r w:rsidRPr="005E58C6">
        <w:rPr>
          <w:rFonts w:ascii="Times New Roman" w:hAnsi="Times New Roman" w:cs="Times New Roman"/>
          <w:sz w:val="28"/>
          <w:szCs w:val="28"/>
        </w:rPr>
        <w:t>). Число бригад скорой медицинской помощи составило 53 109, в том числе 37 907 (71,4</w:t>
      </w:r>
      <w:r w:rsidR="00000709">
        <w:rPr>
          <w:rFonts w:ascii="Times New Roman" w:hAnsi="Times New Roman" w:cs="Times New Roman"/>
          <w:sz w:val="28"/>
          <w:szCs w:val="28"/>
        </w:rPr>
        <w:t> %</w:t>
      </w:r>
      <w:r w:rsidRPr="005E58C6">
        <w:rPr>
          <w:rFonts w:ascii="Times New Roman" w:hAnsi="Times New Roman" w:cs="Times New Roman"/>
          <w:sz w:val="28"/>
          <w:szCs w:val="28"/>
        </w:rPr>
        <w:t>)</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фельдшерских.</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 сравнению с предыдущим годом число станций (отделений) скорой медицинской помощи уменьшилось на 62 (на 2,7</w:t>
      </w:r>
      <w:r w:rsidR="00000709">
        <w:rPr>
          <w:rFonts w:ascii="Times New Roman" w:hAnsi="Times New Roman" w:cs="Times New Roman"/>
          <w:sz w:val="28"/>
          <w:szCs w:val="28"/>
        </w:rPr>
        <w:t> %</w:t>
      </w:r>
      <w:r w:rsidRPr="005E58C6">
        <w:rPr>
          <w:rFonts w:ascii="Times New Roman" w:hAnsi="Times New Roman" w:cs="Times New Roman"/>
          <w:sz w:val="28"/>
          <w:szCs w:val="28"/>
        </w:rPr>
        <w:t>), а общее число бригад возросло на 1 296 (на 8,9</w:t>
      </w:r>
      <w:r w:rsidR="00000709">
        <w:rPr>
          <w:rFonts w:ascii="Times New Roman" w:hAnsi="Times New Roman" w:cs="Times New Roman"/>
          <w:sz w:val="28"/>
          <w:szCs w:val="28"/>
        </w:rPr>
        <w:t> %</w:t>
      </w:r>
      <w:r w:rsidRPr="005E58C6">
        <w:rPr>
          <w:rFonts w:ascii="Times New Roman" w:hAnsi="Times New Roman" w:cs="Times New Roman"/>
          <w:sz w:val="28"/>
          <w:szCs w:val="28"/>
        </w:rPr>
        <w:t>). Число врачебных бригад снизилось на 1296 (на 10,4</w:t>
      </w:r>
      <w:r w:rsidR="00000709">
        <w:rPr>
          <w:rFonts w:ascii="Times New Roman" w:hAnsi="Times New Roman" w:cs="Times New Roman"/>
          <w:sz w:val="28"/>
          <w:szCs w:val="28"/>
        </w:rPr>
        <w:t> %</w:t>
      </w:r>
      <w:r w:rsidRPr="005E58C6">
        <w:rPr>
          <w:rFonts w:ascii="Times New Roman" w:hAnsi="Times New Roman" w:cs="Times New Roman"/>
          <w:sz w:val="28"/>
          <w:szCs w:val="28"/>
        </w:rPr>
        <w:t>), при росте фельдшерских бригад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на 1</w:t>
      </w:r>
      <w:r w:rsidR="00DF1213">
        <w:rPr>
          <w:rFonts w:ascii="Times New Roman" w:hAnsi="Times New Roman" w:cs="Times New Roman"/>
          <w:sz w:val="28"/>
          <w:szCs w:val="28"/>
        </w:rPr>
        <w:t> </w:t>
      </w:r>
      <w:r w:rsidRPr="005E58C6">
        <w:rPr>
          <w:rFonts w:ascii="Times New Roman" w:hAnsi="Times New Roman" w:cs="Times New Roman"/>
          <w:sz w:val="28"/>
          <w:szCs w:val="28"/>
        </w:rPr>
        <w:t>156 (на 3,1</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Обеспеченность врачебными бригадами скорой медицинской помощи снизилась с 0,11 до 0,10 на </w:t>
      </w:r>
      <w:r w:rsidR="00051685">
        <w:rPr>
          <w:rFonts w:ascii="Times New Roman" w:hAnsi="Times New Roman" w:cs="Times New Roman"/>
          <w:sz w:val="28"/>
          <w:szCs w:val="28"/>
        </w:rPr>
        <w:t>1 000</w:t>
      </w:r>
      <w:r w:rsidRPr="005E58C6">
        <w:rPr>
          <w:rFonts w:ascii="Times New Roman" w:hAnsi="Times New Roman" w:cs="Times New Roman"/>
          <w:sz w:val="28"/>
          <w:szCs w:val="28"/>
        </w:rPr>
        <w:t xml:space="preserve"> населения, при росте фельдшерскими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с 0,25 до 0,26 на </w:t>
      </w:r>
      <w:r w:rsidR="00051685">
        <w:rPr>
          <w:rFonts w:ascii="Times New Roman" w:hAnsi="Times New Roman" w:cs="Times New Roman"/>
          <w:sz w:val="28"/>
          <w:szCs w:val="28"/>
        </w:rPr>
        <w:t>1 000</w:t>
      </w:r>
      <w:r w:rsidRPr="005E58C6">
        <w:rPr>
          <w:rFonts w:ascii="Times New Roman" w:hAnsi="Times New Roman" w:cs="Times New Roman"/>
          <w:sz w:val="28"/>
          <w:szCs w:val="28"/>
        </w:rPr>
        <w:t xml:space="preserve"> населения.</w:t>
      </w:r>
    </w:p>
    <w:p w:rsidR="005E58C6" w:rsidRPr="005E58C6" w:rsidRDefault="005E58C6" w:rsidP="00DF1213">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коечный фонд стационаров Российской Федерации уменьшился на 0,9</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и составил 1</w:t>
      </w:r>
      <w:r w:rsidR="00DF1213">
        <w:rPr>
          <w:rFonts w:ascii="Times New Roman" w:hAnsi="Times New Roman" w:cs="Times New Roman"/>
          <w:sz w:val="28"/>
          <w:szCs w:val="28"/>
        </w:rPr>
        <w:t> </w:t>
      </w:r>
      <w:r w:rsidRPr="005E58C6">
        <w:rPr>
          <w:rFonts w:ascii="Times New Roman" w:hAnsi="Times New Roman" w:cs="Times New Roman"/>
          <w:sz w:val="28"/>
          <w:szCs w:val="28"/>
        </w:rPr>
        <w:t>044</w:t>
      </w:r>
      <w:r w:rsidR="00DF1213">
        <w:rPr>
          <w:rFonts w:ascii="Times New Roman" w:hAnsi="Times New Roman" w:cs="Times New Roman"/>
          <w:sz w:val="28"/>
          <w:szCs w:val="28"/>
        </w:rPr>
        <w:t> </w:t>
      </w:r>
      <w:r w:rsidRPr="005E58C6">
        <w:rPr>
          <w:rFonts w:ascii="Times New Roman" w:hAnsi="Times New Roman" w:cs="Times New Roman"/>
          <w:sz w:val="28"/>
          <w:szCs w:val="28"/>
        </w:rPr>
        <w:t>875 коек. Обеспеченность койками снизилась с 71,8 до 71,1 на 10 тыс. населения.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Обеспеченность койками в 2018 году по федеральным округам находится в диапазоне от 66,6 в Северо-Кавказском федеральном округе до 78,9 на 10 тыс. населения в Дальневосточном федеральном округе.</w:t>
      </w:r>
    </w:p>
    <w:p w:rsidR="005E58C6" w:rsidRPr="005E58C6" w:rsidRDefault="005E58C6" w:rsidP="00DF1213">
      <w:pPr>
        <w:widowControl w:val="0"/>
        <w:tabs>
          <w:tab w:val="left" w:pos="1064"/>
        </w:tabs>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Наиболее высокий уровень обеспеченности койками отмечается в Чукотском автономном округе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132,1; Магаданской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109,4, Сахалинской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102,3; Республике Тыва</w:t>
      </w:r>
      <w:r w:rsidR="00DF1213">
        <w:rPr>
          <w:rFonts w:ascii="Times New Roman" w:hAnsi="Times New Roman" w:cs="Times New Roman"/>
          <w:sz w:val="28"/>
          <w:szCs w:val="28"/>
        </w:rPr>
        <w:t xml:space="preserve"> – </w:t>
      </w:r>
      <w:r w:rsidRPr="005E58C6">
        <w:rPr>
          <w:rFonts w:ascii="Times New Roman" w:hAnsi="Times New Roman" w:cs="Times New Roman"/>
          <w:sz w:val="28"/>
          <w:szCs w:val="28"/>
        </w:rPr>
        <w:t xml:space="preserve">102,2; Республике Саха(Якутия) </w:t>
      </w:r>
      <w:r w:rsidR="00DF1213">
        <w:rPr>
          <w:rFonts w:ascii="Times New Roman" w:hAnsi="Times New Roman" w:cs="Times New Roman"/>
          <w:sz w:val="28"/>
          <w:szCs w:val="28"/>
        </w:rPr>
        <w:t>–</w:t>
      </w:r>
      <w:r w:rsidRPr="005E58C6">
        <w:rPr>
          <w:rFonts w:ascii="Times New Roman" w:hAnsi="Times New Roman" w:cs="Times New Roman"/>
          <w:sz w:val="28"/>
          <w:szCs w:val="28"/>
        </w:rPr>
        <w:t xml:space="preserve"> 92,1; Республи</w:t>
      </w:r>
      <w:r w:rsidR="00DF1213">
        <w:rPr>
          <w:rFonts w:ascii="Times New Roman" w:hAnsi="Times New Roman" w:cs="Times New Roman"/>
          <w:sz w:val="28"/>
          <w:szCs w:val="28"/>
        </w:rPr>
        <w:t>ке Коми –</w:t>
      </w:r>
      <w:r w:rsidRPr="005E58C6">
        <w:rPr>
          <w:rFonts w:ascii="Times New Roman" w:hAnsi="Times New Roman" w:cs="Times New Roman"/>
          <w:sz w:val="28"/>
          <w:szCs w:val="28"/>
        </w:rPr>
        <w:t xml:space="preserve"> 8</w:t>
      </w:r>
      <w:r w:rsidR="00DF1213">
        <w:rPr>
          <w:rFonts w:ascii="Times New Roman" w:hAnsi="Times New Roman" w:cs="Times New Roman"/>
          <w:sz w:val="28"/>
          <w:szCs w:val="28"/>
        </w:rPr>
        <w:t xml:space="preserve">9,1; Камчатском крае – 89,1 на </w:t>
      </w:r>
      <w:r w:rsidR="00DF1213">
        <w:rPr>
          <w:rFonts w:ascii="Times New Roman" w:hAnsi="Times New Roman" w:cs="Times New Roman"/>
          <w:sz w:val="28"/>
          <w:szCs w:val="28"/>
        </w:rPr>
        <w:lastRenderedPageBreak/>
        <w:t>10 </w:t>
      </w:r>
      <w:r w:rsidRPr="005E58C6">
        <w:rPr>
          <w:rFonts w:ascii="Times New Roman" w:hAnsi="Times New Roman" w:cs="Times New Roman"/>
          <w:sz w:val="28"/>
          <w:szCs w:val="28"/>
        </w:rPr>
        <w:t>тыс. населения, наиболее низкий</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в Республике Ингушетия</w:t>
      </w:r>
      <w:r w:rsidR="00DF1213">
        <w:rPr>
          <w:rFonts w:ascii="Times New Roman" w:hAnsi="Times New Roman" w:cs="Times New Roman"/>
          <w:sz w:val="28"/>
          <w:szCs w:val="28"/>
        </w:rPr>
        <w:t xml:space="preserve"> – 45,2; г. </w:t>
      </w:r>
      <w:r w:rsidRPr="005E58C6">
        <w:rPr>
          <w:rFonts w:ascii="Times New Roman" w:hAnsi="Times New Roman" w:cs="Times New Roman"/>
          <w:sz w:val="28"/>
          <w:szCs w:val="28"/>
        </w:rPr>
        <w:t>Москве</w:t>
      </w:r>
      <w:r w:rsidR="00DF1213">
        <w:rPr>
          <w:rFonts w:ascii="Times New Roman" w:hAnsi="Times New Roman" w:cs="Times New Roman"/>
          <w:sz w:val="28"/>
          <w:szCs w:val="28"/>
        </w:rPr>
        <w:t xml:space="preserve"> – </w:t>
      </w:r>
      <w:r w:rsidRPr="005E58C6">
        <w:rPr>
          <w:rFonts w:ascii="Times New Roman" w:hAnsi="Times New Roman" w:cs="Times New Roman"/>
          <w:sz w:val="28"/>
          <w:szCs w:val="28"/>
        </w:rPr>
        <w:t>54,5; Чеченской Республике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56,1; Республике Татарстан</w:t>
      </w:r>
      <w:r w:rsidR="00DF1213">
        <w:rPr>
          <w:rFonts w:ascii="Times New Roman" w:hAnsi="Times New Roman" w:cs="Times New Roman"/>
          <w:sz w:val="28"/>
          <w:szCs w:val="28"/>
        </w:rPr>
        <w:t xml:space="preserve"> – </w:t>
      </w:r>
      <w:r w:rsidRPr="005E58C6">
        <w:rPr>
          <w:rFonts w:ascii="Times New Roman" w:hAnsi="Times New Roman" w:cs="Times New Roman"/>
          <w:sz w:val="28"/>
          <w:szCs w:val="28"/>
        </w:rPr>
        <w:t>56,7; г.Севастополе</w:t>
      </w:r>
      <w:r w:rsidR="00DF1213">
        <w:rPr>
          <w:rFonts w:ascii="Times New Roman" w:hAnsi="Times New Roman" w:cs="Times New Roman"/>
          <w:sz w:val="28"/>
          <w:szCs w:val="28"/>
        </w:rPr>
        <w:t xml:space="preserve"> – </w:t>
      </w:r>
      <w:r w:rsidRPr="005E58C6">
        <w:rPr>
          <w:rFonts w:ascii="Times New Roman" w:hAnsi="Times New Roman" w:cs="Times New Roman"/>
          <w:sz w:val="28"/>
          <w:szCs w:val="28"/>
        </w:rPr>
        <w:t>58,0; Ленинградской области</w:t>
      </w:r>
      <w:r w:rsidR="00DF1213">
        <w:rPr>
          <w:rFonts w:ascii="Times New Roman" w:hAnsi="Times New Roman" w:cs="Times New Roman"/>
          <w:sz w:val="28"/>
          <w:szCs w:val="28"/>
        </w:rPr>
        <w:t xml:space="preserve"> – </w:t>
      </w:r>
      <w:r w:rsidRPr="005E58C6">
        <w:rPr>
          <w:rFonts w:ascii="Times New Roman" w:hAnsi="Times New Roman" w:cs="Times New Roman"/>
          <w:sz w:val="28"/>
          <w:szCs w:val="28"/>
        </w:rPr>
        <w:t xml:space="preserve">59,3.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Различия между показателями обеспеченности населения субъектов Российской Федерации койками 3 кратные.</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среднее число дней занятости койки в году составило 313 дней. По федеральным округам показатель составил от 308 дней в Южном    федеральном округе до 321 дней в Северо-Западном федеральном округе.</w:t>
      </w:r>
    </w:p>
    <w:p w:rsidR="005E58C6" w:rsidRPr="005E58C6" w:rsidRDefault="005E58C6" w:rsidP="00DF1213">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Наибо</w:t>
      </w:r>
      <w:r w:rsidR="00DF1213">
        <w:rPr>
          <w:rFonts w:ascii="Times New Roman" w:hAnsi="Times New Roman" w:cs="Times New Roman"/>
          <w:sz w:val="28"/>
          <w:szCs w:val="28"/>
        </w:rPr>
        <w:t xml:space="preserve">лее интенсивно работали койки в – г. Санкт-Петербурге </w:t>
      </w:r>
      <w:r w:rsidRPr="005E58C6">
        <w:rPr>
          <w:rFonts w:ascii="Times New Roman" w:hAnsi="Times New Roman" w:cs="Times New Roman"/>
          <w:sz w:val="28"/>
          <w:szCs w:val="28"/>
        </w:rPr>
        <w:t>334, Тюменской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334 дня, Кировской области и Ханты-Мансийском автономном округе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334 дня, Тамбовской, Новгородской, Магаданской областях, в Хабаровском крае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333 дня. Превышение среднероссийского показателя в этих регионах составило</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5,1-6,7</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Наименее интенсивная (на 5,8</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14,4</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ниже среднероссийского значения показателя) работа койки отмечена в Еврейской автономной области - 268, Тверской области - 276, Ямало-Ненецком автономном округе - 284; Республике Марий Эл - 287, Карачаево-Черкесской Республике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287 дней, Костромской области-290, Камчатской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292, Республике Коми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293 дня, Тульской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294 дня, Ростовской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295 дней.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Различия между значениями показателя интенсивности эксплуатации коечного фонда составили 27,5</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средняя длительность пребывания пациента в стационаре сократилась на 2,7</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и составила 10,7 дней. Наименьшая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в Центральном федеральном округе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10,0 дня, наибольшая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в Дальневосточном федеральном округе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11,9 дней.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группу с наибольшей средней продолжительностью пребывания пациентов в стационаре вошли следующие субъекты Российской Федерации: Чукотский автономный округ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13,9; Магаданская область</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13,2 дня; Смоленская область</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12,9; Сахалинская и Орловская области </w:t>
      </w:r>
      <w:r w:rsidR="00DF1213">
        <w:rPr>
          <w:rFonts w:ascii="Times New Roman" w:hAnsi="Times New Roman" w:cs="Times New Roman"/>
          <w:sz w:val="28"/>
          <w:szCs w:val="28"/>
        </w:rPr>
        <w:t>–</w:t>
      </w:r>
      <w:r w:rsidRPr="005E58C6">
        <w:rPr>
          <w:rFonts w:ascii="Times New Roman" w:hAnsi="Times New Roman" w:cs="Times New Roman"/>
          <w:sz w:val="28"/>
          <w:szCs w:val="28"/>
        </w:rPr>
        <w:t xml:space="preserve"> 12,8 дней;  Курская, Кемеровская, Иркутская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12,7 дней; Костромская область -12,6 дней.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Наименьшая продолжительность пребывания пациента в стационаре отмечалась: в г. Москве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7,6; Республике Ингушетия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8,9, Чеченской Республике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9,3 дня; Республике Алтай - 9,6; Тюменской области</w:t>
      </w:r>
      <w:r w:rsidR="00DF1213">
        <w:rPr>
          <w:rFonts w:ascii="Times New Roman" w:hAnsi="Times New Roman" w:cs="Times New Roman"/>
          <w:sz w:val="28"/>
          <w:szCs w:val="28"/>
        </w:rPr>
        <w:t xml:space="preserve"> – </w:t>
      </w:r>
      <w:r w:rsidRPr="005E58C6">
        <w:rPr>
          <w:rFonts w:ascii="Times New Roman" w:hAnsi="Times New Roman" w:cs="Times New Roman"/>
          <w:sz w:val="28"/>
          <w:szCs w:val="28"/>
        </w:rPr>
        <w:t>9,8 дней; г. Севастополе и Краснодарском крае</w:t>
      </w:r>
      <w:r w:rsidR="00DF1213">
        <w:rPr>
          <w:rFonts w:ascii="Times New Roman" w:hAnsi="Times New Roman" w:cs="Times New Roman"/>
          <w:sz w:val="28"/>
          <w:szCs w:val="28"/>
        </w:rPr>
        <w:t xml:space="preserve"> – </w:t>
      </w:r>
      <w:r w:rsidRPr="005E58C6">
        <w:rPr>
          <w:rFonts w:ascii="Times New Roman" w:hAnsi="Times New Roman" w:cs="Times New Roman"/>
          <w:sz w:val="28"/>
          <w:szCs w:val="28"/>
        </w:rPr>
        <w:t xml:space="preserve">9,8 дней.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lastRenderedPageBreak/>
        <w:t>Значения показателя в субъектах Российской Федерации различаются в 1,8 раза.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показатель больничной летальности составил 1,90</w:t>
      </w:r>
      <w:r w:rsidR="00000709">
        <w:rPr>
          <w:rFonts w:ascii="Times New Roman" w:hAnsi="Times New Roman" w:cs="Times New Roman"/>
          <w:sz w:val="28"/>
          <w:szCs w:val="28"/>
        </w:rPr>
        <w:t> %</w:t>
      </w:r>
      <w:r w:rsidR="00DF1213">
        <w:rPr>
          <w:rFonts w:ascii="Times New Roman" w:hAnsi="Times New Roman" w:cs="Times New Roman"/>
          <w:sz w:val="28"/>
          <w:szCs w:val="28"/>
        </w:rPr>
        <w:t xml:space="preserve"> (2017 </w:t>
      </w:r>
      <w:r w:rsidRPr="005E58C6">
        <w:rPr>
          <w:rFonts w:ascii="Times New Roman" w:hAnsi="Times New Roman" w:cs="Times New Roman"/>
          <w:sz w:val="28"/>
          <w:szCs w:val="28"/>
        </w:rPr>
        <w:t>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1,80</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DF1213">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Самая высокая (выше средней) больничная летальность регистрируется в медицинских организациях Северо-Западного федерального округа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2,98</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и Центрального федерального округа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2,08</w:t>
      </w:r>
      <w:r w:rsidR="00000709">
        <w:rPr>
          <w:rFonts w:ascii="Times New Roman" w:hAnsi="Times New Roman" w:cs="Times New Roman"/>
          <w:sz w:val="28"/>
          <w:szCs w:val="28"/>
        </w:rPr>
        <w:t> %</w:t>
      </w:r>
      <w:r w:rsidRPr="005E58C6">
        <w:rPr>
          <w:rFonts w:ascii="Times New Roman" w:hAnsi="Times New Roman" w:cs="Times New Roman"/>
          <w:sz w:val="28"/>
          <w:szCs w:val="28"/>
        </w:rPr>
        <w:t>, самая низкая в Северо-Кавказском федеральном округе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0,91</w:t>
      </w:r>
      <w:r w:rsidR="00000709">
        <w:rPr>
          <w:rFonts w:ascii="Times New Roman" w:hAnsi="Times New Roman" w:cs="Times New Roman"/>
          <w:sz w:val="28"/>
          <w:szCs w:val="28"/>
        </w:rPr>
        <w:t> %</w:t>
      </w:r>
      <w:r w:rsidRPr="005E58C6">
        <w:rPr>
          <w:rFonts w:ascii="Times New Roman" w:hAnsi="Times New Roman" w:cs="Times New Roman"/>
          <w:sz w:val="28"/>
          <w:szCs w:val="28"/>
        </w:rPr>
        <w:t>. В остальных федеральных округах значения показателей составляют 1,71</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2,00</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 субъектам Российской Федерации значение показателя больничной летальности свыше 2,4</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отмечается в Мурманской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2,43</w:t>
      </w:r>
      <w:r w:rsidR="00000709">
        <w:rPr>
          <w:rFonts w:ascii="Times New Roman" w:hAnsi="Times New Roman" w:cs="Times New Roman"/>
          <w:sz w:val="28"/>
          <w:szCs w:val="28"/>
        </w:rPr>
        <w:t> %</w:t>
      </w:r>
      <w:r w:rsidRPr="005E58C6">
        <w:rPr>
          <w:rFonts w:ascii="Times New Roman" w:hAnsi="Times New Roman" w:cs="Times New Roman"/>
          <w:sz w:val="28"/>
          <w:szCs w:val="28"/>
        </w:rPr>
        <w:t>, Кемеровской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2,44</w:t>
      </w:r>
      <w:r w:rsidR="00000709">
        <w:rPr>
          <w:rFonts w:ascii="Times New Roman" w:hAnsi="Times New Roman" w:cs="Times New Roman"/>
          <w:sz w:val="28"/>
          <w:szCs w:val="28"/>
        </w:rPr>
        <w:t> %</w:t>
      </w:r>
      <w:r w:rsidRPr="005E58C6">
        <w:rPr>
          <w:rFonts w:ascii="Times New Roman" w:hAnsi="Times New Roman" w:cs="Times New Roman"/>
          <w:sz w:val="28"/>
          <w:szCs w:val="28"/>
        </w:rPr>
        <w:t>, г. Санкт-Петербурге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2,46</w:t>
      </w:r>
      <w:r w:rsidR="00000709">
        <w:rPr>
          <w:rFonts w:ascii="Times New Roman" w:hAnsi="Times New Roman" w:cs="Times New Roman"/>
          <w:sz w:val="28"/>
          <w:szCs w:val="28"/>
        </w:rPr>
        <w:t> %</w:t>
      </w:r>
      <w:r w:rsidRPr="005E58C6">
        <w:rPr>
          <w:rFonts w:ascii="Times New Roman" w:hAnsi="Times New Roman" w:cs="Times New Roman"/>
          <w:sz w:val="28"/>
          <w:szCs w:val="28"/>
        </w:rPr>
        <w:t>, Псковской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2,56</w:t>
      </w:r>
      <w:r w:rsidR="00000709">
        <w:rPr>
          <w:rFonts w:ascii="Times New Roman" w:hAnsi="Times New Roman" w:cs="Times New Roman"/>
          <w:sz w:val="28"/>
          <w:szCs w:val="28"/>
        </w:rPr>
        <w:t> %</w:t>
      </w:r>
      <w:r w:rsidRPr="005E58C6">
        <w:rPr>
          <w:rFonts w:ascii="Times New Roman" w:hAnsi="Times New Roman" w:cs="Times New Roman"/>
          <w:sz w:val="28"/>
          <w:szCs w:val="28"/>
        </w:rPr>
        <w:t>; Новгородской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2,58</w:t>
      </w:r>
      <w:r w:rsidR="00000709">
        <w:rPr>
          <w:rFonts w:ascii="Times New Roman" w:hAnsi="Times New Roman" w:cs="Times New Roman"/>
          <w:sz w:val="28"/>
          <w:szCs w:val="28"/>
        </w:rPr>
        <w:t> %</w:t>
      </w:r>
      <w:r w:rsidRPr="005E58C6">
        <w:rPr>
          <w:rFonts w:ascii="Times New Roman" w:hAnsi="Times New Roman" w:cs="Times New Roman"/>
          <w:sz w:val="28"/>
          <w:szCs w:val="28"/>
        </w:rPr>
        <w:t>, Ярославской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2,60</w:t>
      </w:r>
      <w:r w:rsidR="00000709">
        <w:rPr>
          <w:rFonts w:ascii="Times New Roman" w:hAnsi="Times New Roman" w:cs="Times New Roman"/>
          <w:sz w:val="28"/>
          <w:szCs w:val="28"/>
        </w:rPr>
        <w:t> %</w:t>
      </w:r>
      <w:r w:rsidRPr="005E58C6">
        <w:rPr>
          <w:rFonts w:ascii="Times New Roman" w:hAnsi="Times New Roman" w:cs="Times New Roman"/>
          <w:sz w:val="28"/>
          <w:szCs w:val="28"/>
        </w:rPr>
        <w:t>, Тверской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2,63</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и Тульской области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2,64</w:t>
      </w:r>
      <w:r w:rsidR="00000709">
        <w:rPr>
          <w:rFonts w:ascii="Times New Roman" w:hAnsi="Times New Roman" w:cs="Times New Roman"/>
          <w:sz w:val="28"/>
          <w:szCs w:val="28"/>
        </w:rPr>
        <w:t> %</w:t>
      </w:r>
      <w:r w:rsidR="00DF1213">
        <w:rPr>
          <w:rFonts w:ascii="Times New Roman" w:hAnsi="Times New Roman" w:cs="Times New Roman"/>
          <w:sz w:val="28"/>
          <w:szCs w:val="28"/>
        </w:rPr>
        <w:t>, г. </w:t>
      </w:r>
      <w:r w:rsidRPr="005E58C6">
        <w:rPr>
          <w:rFonts w:ascii="Times New Roman" w:hAnsi="Times New Roman" w:cs="Times New Roman"/>
          <w:sz w:val="28"/>
          <w:szCs w:val="28"/>
        </w:rPr>
        <w:t>Севастополе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2,94</w:t>
      </w:r>
      <w:r w:rsidR="00000709">
        <w:rPr>
          <w:rFonts w:ascii="Times New Roman" w:hAnsi="Times New Roman" w:cs="Times New Roman"/>
          <w:sz w:val="28"/>
          <w:szCs w:val="28"/>
        </w:rPr>
        <w:t> %</w:t>
      </w:r>
      <w:r w:rsidRPr="005E58C6">
        <w:rPr>
          <w:rFonts w:ascii="Times New Roman" w:hAnsi="Times New Roman" w:cs="Times New Roman"/>
          <w:sz w:val="28"/>
          <w:szCs w:val="28"/>
        </w:rPr>
        <w:t>, Республике Карелия</w:t>
      </w:r>
      <w:r w:rsidR="00DF1213">
        <w:rPr>
          <w:rFonts w:ascii="Times New Roman" w:hAnsi="Times New Roman" w:cs="Times New Roman"/>
          <w:sz w:val="28"/>
          <w:szCs w:val="28"/>
        </w:rPr>
        <w:t xml:space="preserve"> –</w:t>
      </w:r>
      <w:r w:rsidRPr="005E58C6">
        <w:rPr>
          <w:rFonts w:ascii="Times New Roman" w:hAnsi="Times New Roman" w:cs="Times New Roman"/>
          <w:sz w:val="28"/>
          <w:szCs w:val="28"/>
        </w:rPr>
        <w:t xml:space="preserve"> 2,98</w:t>
      </w:r>
      <w:r w:rsidR="00000709">
        <w:rPr>
          <w:rFonts w:ascii="Times New Roman" w:hAnsi="Times New Roman" w:cs="Times New Roman"/>
          <w:sz w:val="28"/>
          <w:szCs w:val="28"/>
        </w:rPr>
        <w:t> %</w:t>
      </w:r>
      <w:r w:rsidRPr="005E58C6">
        <w:rPr>
          <w:rFonts w:ascii="Times New Roman" w:hAnsi="Times New Roman" w:cs="Times New Roman"/>
          <w:sz w:val="28"/>
          <w:szCs w:val="28"/>
        </w:rPr>
        <w:t>, Ленинградской области</w:t>
      </w:r>
      <w:r w:rsidR="00DF1213">
        <w:rPr>
          <w:rFonts w:ascii="Times New Roman" w:hAnsi="Times New Roman" w:cs="Times New Roman"/>
          <w:sz w:val="28"/>
          <w:szCs w:val="28"/>
        </w:rPr>
        <w:t xml:space="preserve"> –</w:t>
      </w:r>
      <w:r w:rsidRPr="005E58C6">
        <w:rPr>
          <w:rFonts w:ascii="Times New Roman" w:hAnsi="Times New Roman" w:cs="Times New Roman"/>
          <w:sz w:val="28"/>
          <w:szCs w:val="28"/>
        </w:rPr>
        <w:t xml:space="preserve"> 3,0</w:t>
      </w:r>
      <w:r w:rsidR="00DF1213">
        <w:rPr>
          <w:rFonts w:ascii="Times New Roman" w:hAnsi="Times New Roman" w:cs="Times New Roman"/>
          <w:sz w:val="28"/>
          <w:szCs w:val="28"/>
        </w:rPr>
        <w:t xml:space="preserve"> </w:t>
      </w:r>
      <w:r w:rsidRPr="005E58C6">
        <w:rPr>
          <w:rFonts w:ascii="Times New Roman" w:hAnsi="Times New Roman" w:cs="Times New Roman"/>
          <w:sz w:val="28"/>
          <w:szCs w:val="28"/>
        </w:rPr>
        <w:t>8</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Больничная летальность на уровне до 1</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регистрируется в Республике Дагестан</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0,40</w:t>
      </w:r>
      <w:r w:rsidR="00000709">
        <w:rPr>
          <w:rFonts w:ascii="Times New Roman" w:hAnsi="Times New Roman" w:cs="Times New Roman"/>
          <w:sz w:val="28"/>
          <w:szCs w:val="28"/>
        </w:rPr>
        <w:t> %</w:t>
      </w:r>
      <w:r w:rsidRPr="005E58C6">
        <w:rPr>
          <w:rFonts w:ascii="Times New Roman" w:hAnsi="Times New Roman" w:cs="Times New Roman"/>
          <w:sz w:val="28"/>
          <w:szCs w:val="28"/>
        </w:rPr>
        <w:t>, Чеченской Республике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0,54</w:t>
      </w:r>
      <w:r w:rsidR="00000709">
        <w:rPr>
          <w:rFonts w:ascii="Times New Roman" w:hAnsi="Times New Roman" w:cs="Times New Roman"/>
          <w:sz w:val="28"/>
          <w:szCs w:val="28"/>
        </w:rPr>
        <w:t> %</w:t>
      </w:r>
      <w:r w:rsidRPr="005E58C6">
        <w:rPr>
          <w:rFonts w:ascii="Times New Roman" w:hAnsi="Times New Roman" w:cs="Times New Roman"/>
          <w:sz w:val="28"/>
          <w:szCs w:val="28"/>
        </w:rPr>
        <w:t>, Республике Ингушетия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0,71</w:t>
      </w:r>
      <w:r w:rsidR="00000709">
        <w:rPr>
          <w:rFonts w:ascii="Times New Roman" w:hAnsi="Times New Roman" w:cs="Times New Roman"/>
          <w:sz w:val="28"/>
          <w:szCs w:val="28"/>
        </w:rPr>
        <w:t> %</w:t>
      </w:r>
      <w:r w:rsidRPr="005E58C6">
        <w:rPr>
          <w:rFonts w:ascii="Times New Roman" w:hAnsi="Times New Roman" w:cs="Times New Roman"/>
          <w:sz w:val="28"/>
          <w:szCs w:val="28"/>
        </w:rPr>
        <w:t>, Кабардино-Балкарской Республике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0,84</w:t>
      </w:r>
      <w:r w:rsidR="00000709">
        <w:rPr>
          <w:rFonts w:ascii="Times New Roman" w:hAnsi="Times New Roman" w:cs="Times New Roman"/>
          <w:sz w:val="28"/>
          <w:szCs w:val="28"/>
        </w:rPr>
        <w:t> %</w:t>
      </w:r>
      <w:r w:rsidRPr="005E58C6">
        <w:rPr>
          <w:rFonts w:ascii="Times New Roman" w:hAnsi="Times New Roman" w:cs="Times New Roman"/>
          <w:sz w:val="28"/>
          <w:szCs w:val="28"/>
        </w:rPr>
        <w:t>, Ямало-Ненецком автономном округе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0,84</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Значение показателя в субъектах Российской Федерации различается в 3,7 раза.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Default="005E58C6" w:rsidP="005E58C6">
      <w:pPr>
        <w:widowControl w:val="0"/>
        <w:spacing w:after="0" w:line="312" w:lineRule="auto"/>
        <w:ind w:firstLine="709"/>
        <w:jc w:val="both"/>
        <w:rPr>
          <w:rFonts w:ascii="Times New Roman" w:hAnsi="Times New Roman" w:cs="Times New Roman"/>
          <w:sz w:val="28"/>
          <w:szCs w:val="28"/>
        </w:rPr>
      </w:pPr>
    </w:p>
    <w:p w:rsidR="0081736E" w:rsidRDefault="0081736E" w:rsidP="005E58C6">
      <w:pPr>
        <w:widowControl w:val="0"/>
        <w:spacing w:after="0" w:line="312" w:lineRule="auto"/>
        <w:ind w:firstLine="709"/>
        <w:jc w:val="both"/>
        <w:rPr>
          <w:rFonts w:ascii="Times New Roman" w:hAnsi="Times New Roman" w:cs="Times New Roman"/>
          <w:sz w:val="28"/>
          <w:szCs w:val="28"/>
        </w:rPr>
      </w:pPr>
    </w:p>
    <w:p w:rsidR="0081736E" w:rsidRDefault="0081736E" w:rsidP="005E58C6">
      <w:pPr>
        <w:widowControl w:val="0"/>
        <w:spacing w:after="0" w:line="312" w:lineRule="auto"/>
        <w:ind w:firstLine="709"/>
        <w:jc w:val="both"/>
        <w:rPr>
          <w:rFonts w:ascii="Times New Roman" w:hAnsi="Times New Roman" w:cs="Times New Roman"/>
          <w:sz w:val="28"/>
          <w:szCs w:val="28"/>
        </w:rPr>
      </w:pPr>
    </w:p>
    <w:p w:rsidR="0081736E" w:rsidRDefault="0081736E" w:rsidP="005E58C6">
      <w:pPr>
        <w:widowControl w:val="0"/>
        <w:spacing w:after="0" w:line="312" w:lineRule="auto"/>
        <w:ind w:firstLine="709"/>
        <w:jc w:val="both"/>
        <w:rPr>
          <w:rFonts w:ascii="Times New Roman" w:hAnsi="Times New Roman" w:cs="Times New Roman"/>
          <w:sz w:val="28"/>
          <w:szCs w:val="28"/>
        </w:rPr>
      </w:pPr>
    </w:p>
    <w:p w:rsidR="0081736E" w:rsidRDefault="0081736E" w:rsidP="005E58C6">
      <w:pPr>
        <w:widowControl w:val="0"/>
        <w:spacing w:after="0" w:line="312" w:lineRule="auto"/>
        <w:ind w:firstLine="709"/>
        <w:jc w:val="both"/>
        <w:rPr>
          <w:rFonts w:ascii="Times New Roman" w:hAnsi="Times New Roman" w:cs="Times New Roman"/>
          <w:sz w:val="28"/>
          <w:szCs w:val="28"/>
        </w:rPr>
      </w:pPr>
    </w:p>
    <w:p w:rsidR="0081736E" w:rsidRDefault="0081736E" w:rsidP="005E58C6">
      <w:pPr>
        <w:widowControl w:val="0"/>
        <w:spacing w:after="0" w:line="312" w:lineRule="auto"/>
        <w:ind w:firstLine="709"/>
        <w:jc w:val="both"/>
        <w:rPr>
          <w:rFonts w:ascii="Times New Roman" w:hAnsi="Times New Roman" w:cs="Times New Roman"/>
          <w:sz w:val="28"/>
          <w:szCs w:val="28"/>
        </w:rPr>
      </w:pPr>
    </w:p>
    <w:p w:rsidR="0081736E" w:rsidRPr="005E58C6" w:rsidRDefault="0081736E" w:rsidP="005E58C6">
      <w:pPr>
        <w:widowControl w:val="0"/>
        <w:spacing w:after="0" w:line="312" w:lineRule="auto"/>
        <w:ind w:firstLine="709"/>
        <w:jc w:val="both"/>
        <w:rPr>
          <w:rFonts w:ascii="Times New Roman" w:hAnsi="Times New Roman" w:cs="Times New Roman"/>
          <w:sz w:val="28"/>
          <w:szCs w:val="28"/>
        </w:rPr>
      </w:pPr>
    </w:p>
    <w:p w:rsidR="00DF1213" w:rsidRDefault="00DF1213" w:rsidP="00DF1213">
      <w:pPr>
        <w:widowControl w:val="0"/>
        <w:spacing w:after="0" w:line="312" w:lineRule="auto"/>
        <w:jc w:val="both"/>
        <w:rPr>
          <w:rFonts w:ascii="Times New Roman" w:hAnsi="Times New Roman" w:cs="Times New Roman"/>
          <w:sz w:val="28"/>
          <w:szCs w:val="28"/>
        </w:rPr>
      </w:pPr>
    </w:p>
    <w:p w:rsidR="005E58C6" w:rsidRPr="00DF1213" w:rsidRDefault="003A5C65" w:rsidP="00DF1213">
      <w:pPr>
        <w:widowControl w:val="0"/>
        <w:spacing w:after="0" w:line="312"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5E58C6" w:rsidRPr="00DF1213">
        <w:rPr>
          <w:rFonts w:ascii="Times New Roman" w:hAnsi="Times New Roman" w:cs="Times New Roman"/>
          <w:b/>
          <w:sz w:val="28"/>
          <w:szCs w:val="28"/>
        </w:rPr>
        <w:t>Раздел 6. Реализация государственной программы Российской Федерации «Развитие здравоохранения», в том числе по видам медицинской помощи</w:t>
      </w:r>
    </w:p>
    <w:p w:rsidR="005E58C6" w:rsidRPr="00DF1213" w:rsidRDefault="005E58C6" w:rsidP="005E58C6">
      <w:pPr>
        <w:widowControl w:val="0"/>
        <w:spacing w:after="0" w:line="312" w:lineRule="auto"/>
        <w:ind w:firstLine="709"/>
        <w:jc w:val="both"/>
        <w:rPr>
          <w:rFonts w:ascii="Times New Roman" w:hAnsi="Times New Roman" w:cs="Times New Roman"/>
          <w:b/>
          <w:sz w:val="28"/>
          <w:szCs w:val="28"/>
        </w:rPr>
      </w:pPr>
      <w:r w:rsidRPr="00DF1213">
        <w:rPr>
          <w:rFonts w:ascii="Times New Roman" w:hAnsi="Times New Roman" w:cs="Times New Roman"/>
          <w:b/>
          <w:sz w:val="28"/>
          <w:szCs w:val="28"/>
        </w:rPr>
        <w:t>подраздел 6.1 Первичная медико-санитарная помощь. Профилактика заболеваний и формирование здорового образа жизни</w:t>
      </w:r>
    </w:p>
    <w:p w:rsidR="009C5CF7" w:rsidRPr="009C5CF7" w:rsidRDefault="009C5CF7" w:rsidP="009C5CF7">
      <w:pPr>
        <w:widowControl w:val="0"/>
        <w:spacing w:after="0" w:line="312" w:lineRule="auto"/>
        <w:ind w:firstLine="709"/>
        <w:jc w:val="both"/>
        <w:rPr>
          <w:rFonts w:ascii="Times New Roman" w:hAnsi="Times New Roman" w:cs="Times New Roman"/>
          <w:b/>
          <w:i/>
          <w:sz w:val="28"/>
          <w:szCs w:val="28"/>
        </w:rPr>
      </w:pPr>
      <w:r w:rsidRPr="009C5CF7">
        <w:rPr>
          <w:rFonts w:ascii="Times New Roman" w:hAnsi="Times New Roman" w:cs="Times New Roman"/>
          <w:b/>
          <w:i/>
          <w:sz w:val="28"/>
          <w:szCs w:val="28"/>
        </w:rPr>
        <w:t>Развитие первичной медико-санитарной помощи</w:t>
      </w:r>
    </w:p>
    <w:p w:rsidR="009C5CF7" w:rsidRPr="005E58C6" w:rsidRDefault="009C5CF7" w:rsidP="009C5CF7">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целях оценки территориальной доступности медицинских организаций Минздравом России совместно с регионами  разработана и актуализирована  геоинформационная </w:t>
      </w:r>
      <w:r w:rsidR="00857874">
        <w:rPr>
          <w:rFonts w:ascii="Times New Roman" w:hAnsi="Times New Roman" w:cs="Times New Roman"/>
          <w:sz w:val="28"/>
          <w:szCs w:val="28"/>
        </w:rPr>
        <w:t>под</w:t>
      </w:r>
      <w:r w:rsidRPr="005E58C6">
        <w:rPr>
          <w:rFonts w:ascii="Times New Roman" w:hAnsi="Times New Roman" w:cs="Times New Roman"/>
          <w:sz w:val="28"/>
          <w:szCs w:val="28"/>
        </w:rPr>
        <w:t>система</w:t>
      </w:r>
      <w:r w:rsidR="00857874">
        <w:rPr>
          <w:rFonts w:ascii="Times New Roman" w:hAnsi="Times New Roman" w:cs="Times New Roman"/>
          <w:sz w:val="28"/>
          <w:szCs w:val="28"/>
        </w:rPr>
        <w:t xml:space="preserve"> единой государственной информационной системы в сфере здравоохранения (далее – геоинформационная система)</w:t>
      </w:r>
      <w:r w:rsidRPr="005E58C6">
        <w:rPr>
          <w:rFonts w:ascii="Times New Roman" w:hAnsi="Times New Roman" w:cs="Times New Roman"/>
          <w:sz w:val="28"/>
          <w:szCs w:val="28"/>
        </w:rPr>
        <w:t xml:space="preserve">, содержащая информацию о населенных пунктах, численности проживающего в них населения, транспортной инфраструктуре, медицинских организациях.  </w:t>
      </w:r>
    </w:p>
    <w:p w:rsidR="009C5CF7" w:rsidRPr="005E58C6" w:rsidRDefault="009C5CF7" w:rsidP="009C5CF7">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По состоянию на 1 января 2019 года, геоинформационная система содержит данные о более чем 156 тыс. населенных пунктах и 82,6 тыс. медицинских организациях и их структурных подразделениях. </w:t>
      </w:r>
    </w:p>
    <w:p w:rsidR="009C5CF7" w:rsidRPr="005E58C6" w:rsidRDefault="009C5CF7" w:rsidP="009C5CF7">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На основании анализа данных геоинформационной системы выявлено, что более чем в 480 населенных пунктах с численностью населения от 101 до 2 тыс. человек первичная медико-санитарная помощь отдалена от населения и требуется строительство дополнительных медицинских объектов фельд</w:t>
      </w:r>
      <w:r w:rsidR="00857874">
        <w:rPr>
          <w:rFonts w:ascii="Times New Roman" w:hAnsi="Times New Roman" w:cs="Times New Roman"/>
          <w:sz w:val="28"/>
          <w:szCs w:val="28"/>
        </w:rPr>
        <w:t>шерско-акушерских пунктов</w:t>
      </w:r>
      <w:r w:rsidRPr="005E58C6">
        <w:rPr>
          <w:rFonts w:ascii="Times New Roman" w:hAnsi="Times New Roman" w:cs="Times New Roman"/>
          <w:sz w:val="28"/>
          <w:szCs w:val="28"/>
        </w:rPr>
        <w:t xml:space="preserve">, офисов врачей общей практики, врачебных амбулаторий. </w:t>
      </w:r>
    </w:p>
    <w:p w:rsidR="009C5CF7" w:rsidRPr="005E58C6" w:rsidRDefault="009C5CF7" w:rsidP="009C5CF7">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Повышение доступности первичной медико-санитарной помощи - обеспечение первичной медико-санитарной помощью  жителей населенных пунктов с численностью от 100 до 2000 человек, находящихся по данным геоинформационной системы Минздрава России вне зоны доступности медицинской помощи, являлось приоритетной задачей 2018 года.</w:t>
      </w:r>
    </w:p>
    <w:p w:rsidR="009C5CF7" w:rsidRPr="005E58C6" w:rsidRDefault="009C5CF7" w:rsidP="009C5CF7">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этих целях из резервного фонда Правительства Российской Федерации выделены бюджетные ассигнования:</w:t>
      </w:r>
    </w:p>
    <w:p w:rsidR="009C5CF7" w:rsidRPr="005E58C6" w:rsidRDefault="009C5CF7" w:rsidP="009C5CF7">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на 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101 до 2 тыс. человек (распоряжение Правительства Российской Федерации от 3 марта 2018 г. </w:t>
      </w:r>
      <w:r>
        <w:rPr>
          <w:rFonts w:ascii="Times New Roman" w:hAnsi="Times New Roman" w:cs="Times New Roman"/>
          <w:sz w:val="28"/>
          <w:szCs w:val="28"/>
        </w:rPr>
        <w:t>№ </w:t>
      </w:r>
      <w:r w:rsidRPr="005E58C6">
        <w:rPr>
          <w:rFonts w:ascii="Times New Roman" w:hAnsi="Times New Roman" w:cs="Times New Roman"/>
          <w:sz w:val="28"/>
          <w:szCs w:val="28"/>
        </w:rPr>
        <w:t>369-р) в сумме 1,23 млрд рублей;</w:t>
      </w:r>
    </w:p>
    <w:p w:rsidR="009C5CF7" w:rsidRPr="005E58C6" w:rsidRDefault="009C5CF7" w:rsidP="009C5CF7">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 на приобретение передвижных медицинских комплексов для оказания </w:t>
      </w:r>
      <w:r w:rsidRPr="005E58C6">
        <w:rPr>
          <w:rFonts w:ascii="Times New Roman" w:hAnsi="Times New Roman" w:cs="Times New Roman"/>
          <w:sz w:val="28"/>
          <w:szCs w:val="28"/>
        </w:rPr>
        <w:lastRenderedPageBreak/>
        <w:t xml:space="preserve">медицинской помощи жителям населенных пунктов с численностью населения до 100 человек (распоряжение Правительства Российской Федерации от 3 марта 2018 г. </w:t>
      </w:r>
      <w:r>
        <w:rPr>
          <w:rFonts w:ascii="Times New Roman" w:hAnsi="Times New Roman" w:cs="Times New Roman"/>
          <w:sz w:val="28"/>
          <w:szCs w:val="28"/>
        </w:rPr>
        <w:t>№ </w:t>
      </w:r>
      <w:r w:rsidRPr="005E58C6">
        <w:rPr>
          <w:rFonts w:ascii="Times New Roman" w:hAnsi="Times New Roman" w:cs="Times New Roman"/>
          <w:sz w:val="28"/>
          <w:szCs w:val="28"/>
        </w:rPr>
        <w:t>370-р) в сумме 2,20 млрд рублей.</w:t>
      </w:r>
    </w:p>
    <w:p w:rsidR="009C5CF7" w:rsidRPr="005E58C6" w:rsidRDefault="009C5CF7" w:rsidP="009C5CF7">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 данным субъектов Российской Федерации, в 2018 году приобретено 350 модульн</w:t>
      </w:r>
      <w:r w:rsidR="00857874">
        <w:rPr>
          <w:rFonts w:ascii="Times New Roman" w:hAnsi="Times New Roman" w:cs="Times New Roman"/>
          <w:sz w:val="28"/>
          <w:szCs w:val="28"/>
        </w:rPr>
        <w:t>ых фельдшерско-акушерских пунктов</w:t>
      </w:r>
      <w:r w:rsidRPr="005E58C6">
        <w:rPr>
          <w:rFonts w:ascii="Times New Roman" w:hAnsi="Times New Roman" w:cs="Times New Roman"/>
          <w:sz w:val="28"/>
          <w:szCs w:val="28"/>
        </w:rPr>
        <w:t>; 246 передвижных медицинских комплексов (из них: 1</w:t>
      </w:r>
      <w:r w:rsidR="00857874">
        <w:rPr>
          <w:rFonts w:ascii="Times New Roman" w:hAnsi="Times New Roman" w:cs="Times New Roman"/>
          <w:sz w:val="28"/>
          <w:szCs w:val="28"/>
        </w:rPr>
        <w:t>48 фельдшерско-акушерских пунктов</w:t>
      </w:r>
      <w:r w:rsidRPr="005E58C6">
        <w:rPr>
          <w:rFonts w:ascii="Times New Roman" w:hAnsi="Times New Roman" w:cs="Times New Roman"/>
          <w:sz w:val="28"/>
          <w:szCs w:val="28"/>
        </w:rPr>
        <w:t>; 30</w:t>
      </w:r>
      <w:r>
        <w:rPr>
          <w:rFonts w:ascii="Times New Roman" w:hAnsi="Times New Roman" w:cs="Times New Roman"/>
          <w:sz w:val="28"/>
          <w:szCs w:val="28"/>
        </w:rPr>
        <w:t xml:space="preserve"> – </w:t>
      </w:r>
      <w:r w:rsidRPr="005E58C6">
        <w:rPr>
          <w:rFonts w:ascii="Times New Roman" w:hAnsi="Times New Roman" w:cs="Times New Roman"/>
          <w:sz w:val="28"/>
          <w:szCs w:val="28"/>
        </w:rPr>
        <w:t>флюорографов; 27</w:t>
      </w:r>
      <w:r>
        <w:rPr>
          <w:rFonts w:ascii="Times New Roman" w:hAnsi="Times New Roman" w:cs="Times New Roman"/>
          <w:sz w:val="28"/>
          <w:szCs w:val="28"/>
        </w:rPr>
        <w:t xml:space="preserve"> – </w:t>
      </w:r>
      <w:r w:rsidRPr="005E58C6">
        <w:rPr>
          <w:rFonts w:ascii="Times New Roman" w:hAnsi="Times New Roman" w:cs="Times New Roman"/>
          <w:sz w:val="28"/>
          <w:szCs w:val="28"/>
        </w:rPr>
        <w:t>маммографов; 41</w:t>
      </w:r>
      <w:r>
        <w:rPr>
          <w:rFonts w:ascii="Times New Roman" w:hAnsi="Times New Roman" w:cs="Times New Roman"/>
          <w:sz w:val="28"/>
          <w:szCs w:val="28"/>
        </w:rPr>
        <w:t xml:space="preserve"> – </w:t>
      </w:r>
      <w:r w:rsidRPr="005E58C6">
        <w:rPr>
          <w:rFonts w:ascii="Times New Roman" w:hAnsi="Times New Roman" w:cs="Times New Roman"/>
          <w:sz w:val="28"/>
          <w:szCs w:val="28"/>
        </w:rPr>
        <w:t>иных медицинских комплексов).</w:t>
      </w:r>
    </w:p>
    <w:p w:rsidR="009C5CF7" w:rsidRPr="005E58C6" w:rsidRDefault="009C5CF7" w:rsidP="009C5CF7">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рамках мероприятий по повышению доступности первичной медико-санитарной помощи мобильными медицинскими бригадами  и мобильными медицинскими комплексами в 2018 г. выполнено около 4,2 млн посещений, что на 34</w:t>
      </w:r>
      <w:r>
        <w:rPr>
          <w:rFonts w:ascii="Times New Roman" w:hAnsi="Times New Roman" w:cs="Times New Roman"/>
          <w:sz w:val="28"/>
          <w:szCs w:val="28"/>
        </w:rPr>
        <w:t> %</w:t>
      </w:r>
      <w:r w:rsidRPr="005E58C6">
        <w:rPr>
          <w:rFonts w:ascii="Times New Roman" w:hAnsi="Times New Roman" w:cs="Times New Roman"/>
          <w:sz w:val="28"/>
          <w:szCs w:val="28"/>
        </w:rPr>
        <w:t xml:space="preserve">  больше, чем в 2017 г. (3,12 млн посещений).  </w:t>
      </w:r>
    </w:p>
    <w:p w:rsidR="009C5CF7" w:rsidRPr="009C5CF7" w:rsidRDefault="009C5CF7" w:rsidP="009C5CF7">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малонаселенных пунктах с числом жителей меньше 100 человек, где отсутствуют  фельдшерские пункты организовано 11 389 домовых хозяйств (в 2017 г.</w:t>
      </w:r>
      <w:r>
        <w:rPr>
          <w:rFonts w:ascii="Times New Roman" w:hAnsi="Times New Roman" w:cs="Times New Roman"/>
          <w:sz w:val="28"/>
          <w:szCs w:val="28"/>
        </w:rPr>
        <w:t xml:space="preserve"> – </w:t>
      </w:r>
      <w:r w:rsidRPr="005E58C6">
        <w:rPr>
          <w:rFonts w:ascii="Times New Roman" w:hAnsi="Times New Roman" w:cs="Times New Roman"/>
          <w:sz w:val="28"/>
          <w:szCs w:val="28"/>
        </w:rPr>
        <w:t>11 295), для  оказания первой помощи.</w:t>
      </w:r>
    </w:p>
    <w:p w:rsidR="009C5CF7" w:rsidRPr="009C5CF7" w:rsidRDefault="009C5CF7" w:rsidP="009C5CF7">
      <w:pPr>
        <w:widowControl w:val="0"/>
        <w:spacing w:after="0" w:line="312" w:lineRule="auto"/>
        <w:ind w:firstLine="709"/>
        <w:jc w:val="both"/>
        <w:rPr>
          <w:rFonts w:ascii="Times New Roman" w:hAnsi="Times New Roman" w:cs="Times New Roman"/>
          <w:b/>
          <w:i/>
          <w:sz w:val="28"/>
          <w:szCs w:val="28"/>
        </w:rPr>
      </w:pPr>
      <w:r w:rsidRPr="001E5458">
        <w:rPr>
          <w:rFonts w:ascii="Times New Roman" w:hAnsi="Times New Roman" w:cs="Times New Roman"/>
          <w:b/>
          <w:i/>
          <w:sz w:val="28"/>
          <w:szCs w:val="28"/>
        </w:rPr>
        <w:t>Профилактика заболеваний и формирование здорового образа жизни</w:t>
      </w:r>
    </w:p>
    <w:p w:rsidR="005E58C6" w:rsidRPr="009C5CF7" w:rsidRDefault="005E58C6" w:rsidP="005E58C6">
      <w:pPr>
        <w:widowControl w:val="0"/>
        <w:spacing w:after="0" w:line="312" w:lineRule="auto"/>
        <w:ind w:firstLine="709"/>
        <w:jc w:val="both"/>
        <w:rPr>
          <w:rFonts w:ascii="Times New Roman" w:hAnsi="Times New Roman" w:cs="Times New Roman"/>
          <w:i/>
          <w:sz w:val="28"/>
          <w:szCs w:val="28"/>
        </w:rPr>
      </w:pPr>
      <w:r w:rsidRPr="009C5CF7">
        <w:rPr>
          <w:rFonts w:ascii="Times New Roman" w:hAnsi="Times New Roman" w:cs="Times New Roman"/>
          <w:i/>
          <w:sz w:val="28"/>
          <w:szCs w:val="28"/>
        </w:rPr>
        <w:t>Диспансеризация населения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2018 году диспансеризация определенных групп взрослого населения проводилась в соответствии с приказом Министерства здравоохранения Российской Федерации от 26 октября 2017 г. </w:t>
      </w:r>
      <w:r>
        <w:rPr>
          <w:rFonts w:ascii="Times New Roman" w:hAnsi="Times New Roman" w:cs="Times New Roman"/>
          <w:sz w:val="28"/>
          <w:szCs w:val="28"/>
        </w:rPr>
        <w:t>№ </w:t>
      </w:r>
      <w:r w:rsidRPr="005E58C6">
        <w:rPr>
          <w:rFonts w:ascii="Times New Roman" w:hAnsi="Times New Roman" w:cs="Times New Roman"/>
          <w:sz w:val="28"/>
          <w:szCs w:val="28"/>
        </w:rPr>
        <w:t>869н «Об утверждении порядка проведения диспансеризации определенных групп взрослого населения».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прошли диспансеризацию 21,9 млн человек (92</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от запланированного), из них 5,2 млн человек, проживающие в сельской местности (23,9</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от населения, прошедшего диспансеризацию).</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диспансеризация проводилась в 3599 медицинских организациях. Доля граждан, диспансеризация которых была проведена с использованием медицинских мобильных бригад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составила 3,9</w:t>
      </w:r>
      <w:r w:rsidR="00000709">
        <w:rPr>
          <w:rFonts w:ascii="Times New Roman" w:hAnsi="Times New Roman" w:cs="Times New Roman"/>
          <w:sz w:val="28"/>
          <w:szCs w:val="28"/>
        </w:rPr>
        <w:t> % (858,</w:t>
      </w:r>
      <w:r w:rsidRPr="005E58C6">
        <w:rPr>
          <w:rFonts w:ascii="Times New Roman" w:hAnsi="Times New Roman" w:cs="Times New Roman"/>
          <w:sz w:val="28"/>
          <w:szCs w:val="28"/>
        </w:rPr>
        <w:t xml:space="preserve">8 тыс. человек).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Из числа лиц, прошедших диспансеризацию</w:t>
      </w:r>
      <w:r w:rsidR="003A5C65">
        <w:rPr>
          <w:rFonts w:ascii="Times New Roman" w:hAnsi="Times New Roman" w:cs="Times New Roman"/>
          <w:sz w:val="28"/>
          <w:szCs w:val="28"/>
        </w:rPr>
        <w:t>,</w:t>
      </w:r>
      <w:r w:rsidRPr="005E58C6">
        <w:rPr>
          <w:rFonts w:ascii="Times New Roman" w:hAnsi="Times New Roman" w:cs="Times New Roman"/>
          <w:sz w:val="28"/>
          <w:szCs w:val="28"/>
        </w:rPr>
        <w:t xml:space="preserve"> 29,7</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составляли лица в возрасте 21-36 лет, 41,5</w:t>
      </w:r>
      <w:r w:rsidR="00000709">
        <w:rPr>
          <w:rFonts w:ascii="Times New Roman" w:hAnsi="Times New Roman" w:cs="Times New Roman"/>
          <w:sz w:val="28"/>
          <w:szCs w:val="28"/>
        </w:rPr>
        <w:t> %</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в возрасте 39-60 лет и 28,8</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составляли лица старше 60 лет.</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Доля работающих граждан, прошедших диспансеризацию, составила в 2018 году 52,7</w:t>
      </w:r>
      <w:r w:rsidR="00000709">
        <w:rPr>
          <w:rFonts w:ascii="Times New Roman" w:hAnsi="Times New Roman" w:cs="Times New Roman"/>
          <w:sz w:val="28"/>
          <w:szCs w:val="28"/>
        </w:rPr>
        <w:t> %</w:t>
      </w:r>
      <w:r w:rsidRPr="005E58C6">
        <w:rPr>
          <w:rFonts w:ascii="Times New Roman" w:hAnsi="Times New Roman" w:cs="Times New Roman"/>
          <w:sz w:val="28"/>
          <w:szCs w:val="28"/>
        </w:rPr>
        <w:t>, доля граждан, обучающихся в образовательных</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5,6</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 результатам диспансеризации 1 группа здоровья установлена у 29</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r w:rsidRPr="005E58C6">
        <w:rPr>
          <w:rFonts w:ascii="Times New Roman" w:hAnsi="Times New Roman" w:cs="Times New Roman"/>
          <w:sz w:val="28"/>
          <w:szCs w:val="28"/>
        </w:rPr>
        <w:lastRenderedPageBreak/>
        <w:t>лиц, прошедших диспансеризацию, 2 группа здоровья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у 17</w:t>
      </w:r>
      <w:r w:rsidR="00000709">
        <w:rPr>
          <w:rFonts w:ascii="Times New Roman" w:hAnsi="Times New Roman" w:cs="Times New Roman"/>
          <w:sz w:val="28"/>
          <w:szCs w:val="28"/>
        </w:rPr>
        <w:t> %</w:t>
      </w:r>
      <w:r w:rsidRPr="005E58C6">
        <w:rPr>
          <w:rFonts w:ascii="Times New Roman" w:hAnsi="Times New Roman" w:cs="Times New Roman"/>
          <w:sz w:val="28"/>
          <w:szCs w:val="28"/>
        </w:rPr>
        <w:t>, 3 группа здоровья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у 54</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Болезни системы кровообращения впервые выявлены у 4,1</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обследованных (921 449 случаев), всего болезни системы кровообращения выявлены у 8,5 млн человек.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Зарегистрировано 199 088 случаев злокачественных новообразований, что составило 910,3 случаев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 xml:space="preserve"> населения, в том числе визуальной локализации на ранних стадиях.</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Частота впервые выявленных случаев рака ше</w:t>
      </w:r>
      <w:r w:rsidR="00000709">
        <w:rPr>
          <w:rFonts w:ascii="Times New Roman" w:hAnsi="Times New Roman" w:cs="Times New Roman"/>
          <w:sz w:val="28"/>
          <w:szCs w:val="28"/>
        </w:rPr>
        <w:t>йки матки составила 11,3 на 100 </w:t>
      </w:r>
      <w:r w:rsidRPr="005E58C6">
        <w:rPr>
          <w:rFonts w:ascii="Times New Roman" w:hAnsi="Times New Roman" w:cs="Times New Roman"/>
          <w:sz w:val="28"/>
          <w:szCs w:val="28"/>
        </w:rPr>
        <w:t>тыс., из них на 1-2 стадии 67,9</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рака молочной железы </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 73,3 на 100 тыс., из них на 1-2 стадии 68,7</w:t>
      </w:r>
      <w:r w:rsidR="00000709">
        <w:rPr>
          <w:rFonts w:ascii="Times New Roman" w:hAnsi="Times New Roman" w:cs="Times New Roman"/>
          <w:sz w:val="28"/>
          <w:szCs w:val="28"/>
        </w:rPr>
        <w:t> %</w:t>
      </w:r>
      <w:r w:rsidRPr="005E58C6">
        <w:rPr>
          <w:rFonts w:ascii="Times New Roman" w:hAnsi="Times New Roman" w:cs="Times New Roman"/>
          <w:sz w:val="28"/>
          <w:szCs w:val="28"/>
        </w:rPr>
        <w:t>, колоректального рака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15,8 на 100</w:t>
      </w:r>
      <w:r w:rsidR="00000709">
        <w:rPr>
          <w:rFonts w:ascii="Times New Roman" w:hAnsi="Times New Roman" w:cs="Times New Roman"/>
          <w:sz w:val="28"/>
          <w:szCs w:val="28"/>
        </w:rPr>
        <w:t> </w:t>
      </w:r>
      <w:r w:rsidRPr="005E58C6">
        <w:rPr>
          <w:rFonts w:ascii="Times New Roman" w:hAnsi="Times New Roman" w:cs="Times New Roman"/>
          <w:sz w:val="28"/>
          <w:szCs w:val="28"/>
        </w:rPr>
        <w:t>тыс., из них на 1-2 стадии 57,1</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по результатам диспансеризации установлено диспансерное наблюдение из впервые выявленных случаев в 97,8</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случаев злокачественных новообразований, в 87,1</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r w:rsidR="003A5C65">
        <w:rPr>
          <w:rFonts w:ascii="Times New Roman" w:hAnsi="Times New Roman" w:cs="Times New Roman"/>
          <w:sz w:val="28"/>
          <w:szCs w:val="28"/>
        </w:rPr>
        <w:t xml:space="preserve">случаев </w:t>
      </w:r>
      <w:r w:rsidRPr="005E58C6">
        <w:rPr>
          <w:rFonts w:ascii="Times New Roman" w:hAnsi="Times New Roman" w:cs="Times New Roman"/>
          <w:sz w:val="28"/>
          <w:szCs w:val="28"/>
        </w:rPr>
        <w:t xml:space="preserve">болезней системы кровообращения.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 итогам диспансеризации в 2018 году назначено лечение 28,9</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обследованных граждан.</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Направлены на дополнительное обследование, не входящее в объем диспансеризации</w:t>
      </w:r>
      <w:r w:rsidR="003A5C65">
        <w:rPr>
          <w:rFonts w:ascii="Times New Roman" w:hAnsi="Times New Roman" w:cs="Times New Roman"/>
          <w:sz w:val="28"/>
          <w:szCs w:val="28"/>
        </w:rPr>
        <w:t>,</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6,1</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граждан, на получение специализированной, в том числе высокотехнологичной, медицинской помощи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0,4</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9C5CF7" w:rsidRDefault="005E58C6" w:rsidP="005E58C6">
      <w:pPr>
        <w:widowControl w:val="0"/>
        <w:spacing w:after="0" w:line="312" w:lineRule="auto"/>
        <w:ind w:firstLine="709"/>
        <w:jc w:val="both"/>
        <w:rPr>
          <w:rFonts w:ascii="Times New Roman" w:hAnsi="Times New Roman" w:cs="Times New Roman"/>
          <w:i/>
          <w:sz w:val="28"/>
          <w:szCs w:val="28"/>
        </w:rPr>
      </w:pPr>
      <w:r w:rsidRPr="009C5CF7">
        <w:rPr>
          <w:rFonts w:ascii="Times New Roman" w:hAnsi="Times New Roman" w:cs="Times New Roman"/>
          <w:i/>
          <w:sz w:val="28"/>
          <w:szCs w:val="28"/>
        </w:rPr>
        <w:t>Иммунопрофилактика населения в рамках Национального календаря профилактических прививок</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Минздравом России, по сравнению с 2017 годом, объём закупок вакцин для профилактики гриппа был увеличен на 7</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и составил более 62,3 млн доз, в том числе 18,7 млн доз для детей и 43,6 млн доз для взрослых. Все противогриппозные вакцины («Совигрипп», «Ультрикс» и  «Флю-М», производимые российскими компаниями АО «НПО «Микроген», ООО «ФОРТ» и ФГУП «Санкт-Петербургский научно-исследовательский институт вакцин и сывороток и предприятие по производству бактерийных препаратов» ФМБА России) содержали актуальные штаммы, рекомендованные ВОЗ </w:t>
      </w:r>
      <w:r w:rsidRPr="005E58C6">
        <w:rPr>
          <w:rFonts w:ascii="Times New Roman" w:hAnsi="Times New Roman" w:cs="Times New Roman"/>
          <w:sz w:val="28"/>
          <w:szCs w:val="28"/>
        </w:rPr>
        <w:tab/>
        <w:t xml:space="preserve"> на предстоящий эпидемический сезон.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 итогам вакцинальной компании в 2018 году привито против гриппа более 70,8 млн человек (49</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от численности населения Российской Федерации), что на 3,4 млн человек больше, чем в  2017 году (2017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lastRenderedPageBreak/>
        <w:t>46,6</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от численности населения или  67,4 млн человек), за счет средств работодателей привито более 5,8 млн человек. Заболеваемость гриппом в 2018 году снизилась на 24,2</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и составила 26,48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34,93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преддверии эпидемического сезона 2018-2019 годов организован ряд мероприятий, направленных на популяризацию вакцинопрофилактики среди населения. В адрес работодателей, органов исполнительной власти субъектов Российской Федерации в сфере охраны здоровья были направлены информационные письма с предложением активизировать работу по информированию населения о преимуществах иммунопрофилактики. Население активно информировалось о необходимости обязательного обращения за медицинской помощью в первые часы заболевания и недопустимости самолечения. Врачам поручено обеспечить мониторинг состояния пациентов с гриппом, в том числе с использованием дистанционных консультаций с применением телемедицинских технологий сложных случаев.</w:t>
      </w:r>
    </w:p>
    <w:p w:rsidR="005E58C6" w:rsidRPr="005E58C6" w:rsidRDefault="003A5C65" w:rsidP="005E58C6">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5E58C6" w:rsidRPr="005E58C6">
        <w:rPr>
          <w:rFonts w:ascii="Times New Roman" w:hAnsi="Times New Roman" w:cs="Times New Roman"/>
          <w:sz w:val="28"/>
          <w:szCs w:val="28"/>
        </w:rPr>
        <w:t xml:space="preserve">азработаны клинические рекомендации по профилактике, диагностике, лечению, реабилитации «Грипп у детей», «Грипп у взрослых», методические рекомендации по профилактике, диагностике, лечению гриппа у беременных женщин.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Российской Федерации ежегодно увеличивается охват вакцинацией против пневмококковой инфекции. За период январь-декабрь 2018 года согласно форме федерального статистического наблюдения </w:t>
      </w:r>
      <w:r>
        <w:rPr>
          <w:rFonts w:ascii="Times New Roman" w:hAnsi="Times New Roman" w:cs="Times New Roman"/>
          <w:sz w:val="28"/>
          <w:szCs w:val="28"/>
        </w:rPr>
        <w:t>№ </w:t>
      </w:r>
      <w:r w:rsidRPr="005E58C6">
        <w:rPr>
          <w:rFonts w:ascii="Times New Roman" w:hAnsi="Times New Roman" w:cs="Times New Roman"/>
          <w:sz w:val="28"/>
          <w:szCs w:val="28"/>
        </w:rPr>
        <w:t>5 «Сведения о профилактических прививках» против пневмококковой инфекции среди взрослого населения вакцинировано 640 091 человек, что на 30,4</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больше, чем за аналогичный период 2017 года (2017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490 719 человек). </w:t>
      </w:r>
    </w:p>
    <w:p w:rsidR="005E58C6" w:rsidRPr="009C5CF7" w:rsidRDefault="005E58C6" w:rsidP="005E58C6">
      <w:pPr>
        <w:widowControl w:val="0"/>
        <w:spacing w:after="0" w:line="312" w:lineRule="auto"/>
        <w:ind w:firstLine="709"/>
        <w:jc w:val="both"/>
        <w:rPr>
          <w:rFonts w:ascii="Times New Roman" w:hAnsi="Times New Roman" w:cs="Times New Roman"/>
          <w:i/>
          <w:sz w:val="28"/>
          <w:szCs w:val="28"/>
        </w:rPr>
      </w:pPr>
      <w:r w:rsidRPr="009C5CF7">
        <w:rPr>
          <w:rFonts w:ascii="Times New Roman" w:hAnsi="Times New Roman" w:cs="Times New Roman"/>
          <w:i/>
          <w:sz w:val="28"/>
          <w:szCs w:val="28"/>
        </w:rPr>
        <w:t>Организация обеспечения биологической и химической безопасности</w:t>
      </w:r>
    </w:p>
    <w:p w:rsidR="005E58C6" w:rsidRPr="005E58C6" w:rsidRDefault="005E58C6" w:rsidP="003A5C65">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Минздравом России совместно с заинтересованными федеральными органами исполнительной власти в 2018 году разработаны Основы государственной политики в области обеспечения химической и биологической безопасности Российской Федерации на период до 2025 года и дальнейшую перспективу</w:t>
      </w:r>
      <w:r w:rsidRPr="00E96393">
        <w:rPr>
          <w:rFonts w:ascii="Times New Roman" w:hAnsi="Times New Roman" w:cs="Times New Roman"/>
          <w:sz w:val="28"/>
          <w:szCs w:val="28"/>
        </w:rPr>
        <w:t xml:space="preserve">, </w:t>
      </w:r>
      <w:r w:rsidR="003A5C65" w:rsidRPr="00E96393">
        <w:rPr>
          <w:rFonts w:ascii="Times New Roman" w:hAnsi="Times New Roman" w:cs="Times New Roman"/>
          <w:sz w:val="28"/>
          <w:szCs w:val="28"/>
        </w:rPr>
        <w:t xml:space="preserve"> </w:t>
      </w:r>
      <w:r w:rsidRPr="00E96393">
        <w:rPr>
          <w:rFonts w:ascii="Times New Roman" w:hAnsi="Times New Roman" w:cs="Times New Roman"/>
          <w:sz w:val="28"/>
          <w:szCs w:val="28"/>
        </w:rPr>
        <w:t xml:space="preserve"> утвержден</w:t>
      </w:r>
      <w:r w:rsidR="003A5C65" w:rsidRPr="00E96393">
        <w:rPr>
          <w:rFonts w:ascii="Times New Roman" w:hAnsi="Times New Roman" w:cs="Times New Roman"/>
          <w:sz w:val="28"/>
          <w:szCs w:val="28"/>
        </w:rPr>
        <w:t>н</w:t>
      </w:r>
      <w:r w:rsidRPr="00E96393">
        <w:rPr>
          <w:rFonts w:ascii="Times New Roman" w:hAnsi="Times New Roman" w:cs="Times New Roman"/>
          <w:sz w:val="28"/>
          <w:szCs w:val="28"/>
        </w:rPr>
        <w:t>ы</w:t>
      </w:r>
      <w:r w:rsidR="003A5C65" w:rsidRPr="00E96393">
        <w:rPr>
          <w:rFonts w:ascii="Times New Roman" w:hAnsi="Times New Roman" w:cs="Times New Roman"/>
          <w:sz w:val="28"/>
          <w:szCs w:val="28"/>
        </w:rPr>
        <w:t>е</w:t>
      </w:r>
      <w:r w:rsidRPr="00E96393">
        <w:rPr>
          <w:rFonts w:ascii="Times New Roman" w:hAnsi="Times New Roman" w:cs="Times New Roman"/>
          <w:sz w:val="28"/>
          <w:szCs w:val="28"/>
        </w:rPr>
        <w:t xml:space="preserve"> Указом</w:t>
      </w:r>
      <w:r w:rsidRPr="005E58C6">
        <w:rPr>
          <w:rFonts w:ascii="Times New Roman" w:hAnsi="Times New Roman" w:cs="Times New Roman"/>
          <w:sz w:val="28"/>
          <w:szCs w:val="28"/>
        </w:rPr>
        <w:t xml:space="preserve"> Президента Российской Федерации от 11 марта 2019 г. </w:t>
      </w:r>
      <w:r>
        <w:rPr>
          <w:rFonts w:ascii="Times New Roman" w:hAnsi="Times New Roman" w:cs="Times New Roman"/>
          <w:sz w:val="28"/>
          <w:szCs w:val="28"/>
        </w:rPr>
        <w:t>№ </w:t>
      </w:r>
      <w:r w:rsidRPr="005E58C6">
        <w:rPr>
          <w:rFonts w:ascii="Times New Roman" w:hAnsi="Times New Roman" w:cs="Times New Roman"/>
          <w:sz w:val="28"/>
          <w:szCs w:val="28"/>
        </w:rPr>
        <w:t>97</w:t>
      </w:r>
      <w:r w:rsidR="003A5C65">
        <w:rPr>
          <w:rFonts w:ascii="Times New Roman" w:hAnsi="Times New Roman" w:cs="Times New Roman"/>
          <w:sz w:val="28"/>
          <w:szCs w:val="28"/>
        </w:rPr>
        <w:t>, являющиеся д</w:t>
      </w:r>
      <w:r w:rsidRPr="005E58C6">
        <w:rPr>
          <w:rFonts w:ascii="Times New Roman" w:hAnsi="Times New Roman" w:cs="Times New Roman"/>
          <w:sz w:val="28"/>
          <w:szCs w:val="28"/>
        </w:rPr>
        <w:t>окумент</w:t>
      </w:r>
      <w:r w:rsidR="003A5C65">
        <w:rPr>
          <w:rFonts w:ascii="Times New Roman" w:hAnsi="Times New Roman" w:cs="Times New Roman"/>
          <w:sz w:val="28"/>
          <w:szCs w:val="28"/>
        </w:rPr>
        <w:t>ом</w:t>
      </w:r>
      <w:r w:rsidRPr="005E58C6">
        <w:rPr>
          <w:rFonts w:ascii="Times New Roman" w:hAnsi="Times New Roman" w:cs="Times New Roman"/>
          <w:sz w:val="28"/>
          <w:szCs w:val="28"/>
        </w:rPr>
        <w:t xml:space="preserve"> стратегического планирования в области обеспечения национальной безопасности Российской Федерации, целью которой является поддержание </w:t>
      </w:r>
      <w:r w:rsidRPr="005E58C6">
        <w:rPr>
          <w:rFonts w:ascii="Times New Roman" w:hAnsi="Times New Roman" w:cs="Times New Roman"/>
          <w:sz w:val="28"/>
          <w:szCs w:val="28"/>
        </w:rPr>
        <w:lastRenderedPageBreak/>
        <w:t>допустимого уровня риска негативного воздействия опасных химических и биологических факторов на население и окружающую среду, путем:</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мониторинга химических и биологических рисков;</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совершенствования нормативно-правового регулирования и государственного управления;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развити</w:t>
      </w:r>
      <w:r w:rsidR="003A5C65">
        <w:rPr>
          <w:rFonts w:ascii="Times New Roman" w:hAnsi="Times New Roman" w:cs="Times New Roman"/>
          <w:sz w:val="28"/>
          <w:szCs w:val="28"/>
        </w:rPr>
        <w:t>я</w:t>
      </w:r>
      <w:r w:rsidRPr="005E58C6">
        <w:rPr>
          <w:rFonts w:ascii="Times New Roman" w:hAnsi="Times New Roman" w:cs="Times New Roman"/>
          <w:sz w:val="28"/>
          <w:szCs w:val="28"/>
        </w:rPr>
        <w:t xml:space="preserve"> ресурсного обеспечения национальной системы химической и биологической безопасности;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осуществлени</w:t>
      </w:r>
      <w:r w:rsidR="003A5C65">
        <w:rPr>
          <w:rFonts w:ascii="Times New Roman" w:hAnsi="Times New Roman" w:cs="Times New Roman"/>
          <w:sz w:val="28"/>
          <w:szCs w:val="28"/>
        </w:rPr>
        <w:t>я</w:t>
      </w:r>
      <w:r w:rsidRPr="005E58C6">
        <w:rPr>
          <w:rFonts w:ascii="Times New Roman" w:hAnsi="Times New Roman" w:cs="Times New Roman"/>
          <w:sz w:val="28"/>
          <w:szCs w:val="28"/>
        </w:rPr>
        <w:t xml:space="preserve"> комплекса мероприятий по нейтрализации химических и биологических угроз, предупреждению и минимизации химических и биологических рисков, повышению защищенности населения и окружающей среды от негативного воздействия опасных химических и биологических факторов, а также оценки эффективности указанных мероприятий.</w:t>
      </w:r>
    </w:p>
    <w:p w:rsidR="005E58C6" w:rsidRPr="009C5CF7" w:rsidRDefault="009C5CF7" w:rsidP="005E58C6">
      <w:pPr>
        <w:widowControl w:val="0"/>
        <w:spacing w:after="0" w:line="312" w:lineRule="auto"/>
        <w:ind w:firstLine="709"/>
        <w:jc w:val="both"/>
        <w:rPr>
          <w:rFonts w:ascii="Times New Roman" w:hAnsi="Times New Roman" w:cs="Times New Roman"/>
          <w:i/>
          <w:sz w:val="28"/>
          <w:szCs w:val="28"/>
        </w:rPr>
      </w:pPr>
      <w:r>
        <w:rPr>
          <w:rFonts w:ascii="Times New Roman" w:hAnsi="Times New Roman" w:cs="Times New Roman"/>
          <w:b/>
          <w:i/>
          <w:sz w:val="28"/>
          <w:szCs w:val="28"/>
        </w:rPr>
        <w:t xml:space="preserve"> </w:t>
      </w:r>
      <w:r w:rsidRPr="009C5CF7">
        <w:rPr>
          <w:rFonts w:ascii="Times New Roman" w:hAnsi="Times New Roman" w:cs="Times New Roman"/>
          <w:i/>
          <w:sz w:val="28"/>
          <w:szCs w:val="28"/>
        </w:rPr>
        <w:t>Ф</w:t>
      </w:r>
      <w:r w:rsidR="005E58C6" w:rsidRPr="009C5CF7">
        <w:rPr>
          <w:rFonts w:ascii="Times New Roman" w:hAnsi="Times New Roman" w:cs="Times New Roman"/>
          <w:i/>
          <w:sz w:val="28"/>
          <w:szCs w:val="28"/>
        </w:rPr>
        <w:t>ормирование здорового образа жизни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Минздравом России продолжалась работа по профилактике заболеваний и формированию здорового образа жизни, включающая реализацию мер по профилактике алкоголизма, противодействию потреблению табака, популяризации культуры здорового питания, спортивно-оздоровительных программ.</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Разработан федеральный проект «Формирование системы мотивации граждан к здоровому образу жизни, включая здоровое питание и отказ от вредных привычек», направленный на формирование среды, способствующей ведению гражданами здорового образа жизни, включая разработку модельных муниципальных и корпоративных программ по укреплению общественного здоровья во всех регионах Российской Федерации. Модельные муниципальные и корпоративные программы предусматривают реализацию мероприятий популяционной профилактики поведенческих факторов риска.</w:t>
      </w:r>
      <w:r w:rsidRPr="005E58C6">
        <w:rPr>
          <w:rFonts w:ascii="Times New Roman" w:hAnsi="Times New Roman" w:cs="Times New Roman"/>
          <w:sz w:val="28"/>
          <w:szCs w:val="28"/>
        </w:rPr>
        <w:tab/>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Федеральный проект «Укрепление общественного здоровья» включает разработку нормативных правовых актов, основанных на рекомендациях Всемирной организации здравоохранения.</w:t>
      </w:r>
    </w:p>
    <w:p w:rsidR="005E58C6" w:rsidRPr="001E5458" w:rsidRDefault="005E58C6" w:rsidP="005E58C6">
      <w:pPr>
        <w:widowControl w:val="0"/>
        <w:spacing w:after="0" w:line="312" w:lineRule="auto"/>
        <w:ind w:firstLine="709"/>
        <w:jc w:val="both"/>
        <w:rPr>
          <w:rFonts w:ascii="Times New Roman" w:hAnsi="Times New Roman" w:cs="Times New Roman"/>
          <w:i/>
          <w:sz w:val="28"/>
          <w:szCs w:val="28"/>
        </w:rPr>
      </w:pPr>
      <w:r w:rsidRPr="001E5458">
        <w:rPr>
          <w:rFonts w:ascii="Times New Roman" w:hAnsi="Times New Roman" w:cs="Times New Roman"/>
          <w:i/>
          <w:sz w:val="28"/>
          <w:szCs w:val="28"/>
        </w:rPr>
        <w:t xml:space="preserve">Меры,  направленные на снижение потребления алкоголя  </w:t>
      </w:r>
    </w:p>
    <w:p w:rsidR="005E58C6" w:rsidRPr="005E58C6" w:rsidRDefault="005E58C6" w:rsidP="001E5458">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Отмечается позитивная тенденция к снижению потребления как легальной, так и нелегальной, алкогольной продукции в пересчете на абсолютный алкоголь (безводный спирт) с 14,3 литров на душу населения в 2009 году до 9,7 литров на душу населения в 2018 году.</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lastRenderedPageBreak/>
        <w:t xml:space="preserve">В соответствии с Концепцией по информированию населения Российской Федерации о вреде злоупотребления алкоголем, утвержденной приказом Минздрава России от 30 июня 2016 г. </w:t>
      </w:r>
      <w:r>
        <w:rPr>
          <w:rFonts w:ascii="Times New Roman" w:hAnsi="Times New Roman" w:cs="Times New Roman"/>
          <w:sz w:val="28"/>
          <w:szCs w:val="28"/>
        </w:rPr>
        <w:t>№ </w:t>
      </w:r>
      <w:r w:rsidRPr="005E58C6">
        <w:rPr>
          <w:rFonts w:ascii="Times New Roman" w:hAnsi="Times New Roman" w:cs="Times New Roman"/>
          <w:sz w:val="28"/>
          <w:szCs w:val="28"/>
        </w:rPr>
        <w:t xml:space="preserve">448, на официальном сайте Минздрава России размещаются новостные сообщения, посвященные профилактическим и просветительским мероприятиям на тему алкоголя. В средствах массовой информации выходят публикации, посвященные теме алкоголя в контексте системы здравоохранения на федеральном уровне. Наибольшее число публикаций принадлежит интернет-СМИ.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Продолжает функционировать круглосуточно бесплатно для населения Российской Федерации единая федеральная телефонная справочная служба Минздрава России по формированию здорового образа жизни у населения Российской Федерации 8 (800) 200 0 200, предоставляющая консультации,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том числе по теме «Риски потребления алкоголя и профилактика алкогольной зависимости».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рамках работы по обновлению, развитию, продвижению и поддержке интернет-портала Минздрава России о здоровом образе жизни takzdorovo.ru  размещаются  статьи, новости, авторские колонки, онлайн-конференции и видеоматериалы по теме профилактика и борьба с алкогольной зависимостью. Среднесуточная посещаемость интернет-портала составляет более 25 тыс. пользователей.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Меры по информированию населения Российской Федерации о вреде злоупотребления алкоголем предусмотрены информационно коммуникационной кампанией с использованием основных телекоммуникационных каналов для всех целевых аудиторий в рамках федерального проекта «Формирование системы мотивации граждан к здоровому образу жизни, включая здоровое питание и отказ от вредных привычек».  </w:t>
      </w:r>
    </w:p>
    <w:p w:rsidR="005E58C6" w:rsidRPr="001E5458" w:rsidRDefault="005E58C6" w:rsidP="005E58C6">
      <w:pPr>
        <w:widowControl w:val="0"/>
        <w:spacing w:after="0" w:line="312" w:lineRule="auto"/>
        <w:ind w:firstLine="709"/>
        <w:jc w:val="both"/>
        <w:rPr>
          <w:rFonts w:ascii="Times New Roman" w:hAnsi="Times New Roman" w:cs="Times New Roman"/>
          <w:i/>
          <w:sz w:val="28"/>
          <w:szCs w:val="28"/>
        </w:rPr>
      </w:pPr>
      <w:r w:rsidRPr="001E5458">
        <w:rPr>
          <w:rFonts w:ascii="Times New Roman" w:hAnsi="Times New Roman" w:cs="Times New Roman"/>
          <w:i/>
          <w:sz w:val="28"/>
          <w:szCs w:val="28"/>
        </w:rPr>
        <w:t>Осуществление государственной политики противодействия потребления табака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распространенность табакокурения среди взрослого населения снизилась до 30 процентов.</w:t>
      </w:r>
    </w:p>
    <w:p w:rsidR="005E58C6" w:rsidRPr="005E58C6" w:rsidRDefault="005E58C6" w:rsidP="001E5458">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рамках исполнения указания През</w:t>
      </w:r>
      <w:r w:rsidR="001E5458">
        <w:rPr>
          <w:rFonts w:ascii="Times New Roman" w:hAnsi="Times New Roman" w:cs="Times New Roman"/>
          <w:sz w:val="28"/>
          <w:szCs w:val="28"/>
        </w:rPr>
        <w:t xml:space="preserve">идента Российской Федерации  от </w:t>
      </w:r>
      <w:r w:rsidRPr="005E58C6">
        <w:rPr>
          <w:rFonts w:ascii="Times New Roman" w:hAnsi="Times New Roman" w:cs="Times New Roman"/>
          <w:sz w:val="28"/>
          <w:szCs w:val="28"/>
        </w:rPr>
        <w:t xml:space="preserve">27 декабря 2017 г. </w:t>
      </w:r>
      <w:r>
        <w:rPr>
          <w:rFonts w:ascii="Times New Roman" w:hAnsi="Times New Roman" w:cs="Times New Roman"/>
          <w:sz w:val="28"/>
          <w:szCs w:val="28"/>
        </w:rPr>
        <w:t>№ </w:t>
      </w:r>
      <w:r w:rsidRPr="005E58C6">
        <w:rPr>
          <w:rFonts w:ascii="Times New Roman" w:hAnsi="Times New Roman" w:cs="Times New Roman"/>
          <w:sz w:val="28"/>
          <w:szCs w:val="28"/>
        </w:rPr>
        <w:t>Пр-2711 разработан проект Концепции осуществления государственной политики противодействия потребления табака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проект Концепции), осуществляется проведение анализа </w:t>
      </w:r>
      <w:r w:rsidRPr="005E58C6">
        <w:rPr>
          <w:rFonts w:ascii="Times New Roman" w:hAnsi="Times New Roman" w:cs="Times New Roman"/>
          <w:sz w:val="28"/>
          <w:szCs w:val="28"/>
        </w:rPr>
        <w:lastRenderedPageBreak/>
        <w:t xml:space="preserve">правоприменительной практики изменений законодательства, принятых  во исполнение Указа Президента Российской Федерации от 7 мая 2012 г. </w:t>
      </w:r>
      <w:r>
        <w:rPr>
          <w:rFonts w:ascii="Times New Roman" w:hAnsi="Times New Roman" w:cs="Times New Roman"/>
          <w:sz w:val="28"/>
          <w:szCs w:val="28"/>
        </w:rPr>
        <w:t>№ </w:t>
      </w:r>
      <w:r w:rsidRPr="005E58C6">
        <w:rPr>
          <w:rFonts w:ascii="Times New Roman" w:hAnsi="Times New Roman" w:cs="Times New Roman"/>
          <w:sz w:val="28"/>
          <w:szCs w:val="28"/>
        </w:rPr>
        <w:t xml:space="preserve">598 «О совершенствовании государственной политики в сфере здравоохранения» (подпункт «а» пункта 2) и направленных на ограничение потребления табака (пункт 1 и подпункт «а» пункта 4 поручения Правительства Российской Федерации от 29 декабря 2017 г. </w:t>
      </w:r>
      <w:r>
        <w:rPr>
          <w:rFonts w:ascii="Times New Roman" w:hAnsi="Times New Roman" w:cs="Times New Roman"/>
          <w:sz w:val="28"/>
          <w:szCs w:val="28"/>
        </w:rPr>
        <w:t>№ </w:t>
      </w:r>
      <w:r w:rsidRPr="005E58C6">
        <w:rPr>
          <w:rFonts w:ascii="Times New Roman" w:hAnsi="Times New Roman" w:cs="Times New Roman"/>
          <w:sz w:val="28"/>
          <w:szCs w:val="28"/>
        </w:rPr>
        <w:t>ДК-П12-8801</w:t>
      </w:r>
      <w:r w:rsidR="003A5C65">
        <w:rPr>
          <w:rFonts w:ascii="Times New Roman" w:hAnsi="Times New Roman" w:cs="Times New Roman"/>
          <w:sz w:val="28"/>
          <w:szCs w:val="28"/>
        </w:rPr>
        <w:t>)</w:t>
      </w:r>
      <w:r w:rsidRPr="005E58C6">
        <w:rPr>
          <w:rFonts w:ascii="Times New Roman" w:hAnsi="Times New Roman" w:cs="Times New Roman"/>
          <w:sz w:val="28"/>
          <w:szCs w:val="28"/>
        </w:rPr>
        <w:t>.</w:t>
      </w:r>
    </w:p>
    <w:p w:rsidR="005E58C6" w:rsidRPr="005E58C6" w:rsidRDefault="005E58C6" w:rsidP="001E5458">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целях подготовки проекта Концепции были проанализированы имеющиеся научные данные, опыт регулирования оборота табака за рубежом, результаты применения антитабачного законодательства в России, позиции ведущих экспертов отрасли. В подготовке проекта Концепции принимали участие 16 федеральных органов исполнительной власти, определенных соисполнителями.</w:t>
      </w:r>
    </w:p>
    <w:p w:rsidR="005E58C6" w:rsidRPr="005E58C6" w:rsidRDefault="005E58C6" w:rsidP="001E5458">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Действующий в России тотальный запрет на курение в общественных местах, на территориях и объектах дает свои результаты: люди существенно меньше подвергаются воздействию вторичного дыма в разных общественных учреждениях по сравнению с 2009 годом. Сократилась доля детей и подростков, подвергающихся воздействию вторичного табачного дыма у себя дома. Запрет на курение в закрытых общественных учреждениях, на объектах и в средствах транспорта и запрет на рекламу и продвижение табачных изделий соблюдается в 90</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и более случаях.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то же время сохраняется ряд проблем, которые требуют своего решения.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На фоне сокращения потребления табака происходит рост потребления электронных сигарет среди детей и подростков, в том числе среди ранее некуривших, что вызывает особую тревогу. Так, доля школьников, потребляющих табачные изделия ежедневно, в 2017 году составила 9,3</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что практически не отличается от 2004 года.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2015 году доля потребителей электронных сигарет среди школьников составила в среднем по стране 8,5</w:t>
      </w:r>
      <w:r w:rsidR="00000709">
        <w:rPr>
          <w:rFonts w:ascii="Times New Roman" w:hAnsi="Times New Roman" w:cs="Times New Roman"/>
          <w:sz w:val="28"/>
          <w:szCs w:val="28"/>
        </w:rPr>
        <w:t> %</w:t>
      </w:r>
      <w:r w:rsidRPr="005E58C6">
        <w:rPr>
          <w:rFonts w:ascii="Times New Roman" w:hAnsi="Times New Roman" w:cs="Times New Roman"/>
          <w:sz w:val="28"/>
          <w:szCs w:val="28"/>
        </w:rPr>
        <w:t>: 10,3</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среди мальчиков и 6,5</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среди девочек.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Кроме того, использование продуктов, имитирующих потребление табачных изделий, имеет результатом стимулирование продажи табака, табачной продукции и (или) потребления табака. При этом продажа, реклама, продвижение и потребление данных продуктов не урегулированы законодательно. </w:t>
      </w:r>
    </w:p>
    <w:p w:rsidR="005E58C6" w:rsidRPr="005E58C6" w:rsidRDefault="005E58C6" w:rsidP="001E5458">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lastRenderedPageBreak/>
        <w:t>По результатам научно-исследовательской работы по сбору, обработке и анализу информации по потреблению табака, эффективности действующего законодательства, и выработк</w:t>
      </w:r>
      <w:r w:rsidR="003A5C65">
        <w:rPr>
          <w:rFonts w:ascii="Times New Roman" w:hAnsi="Times New Roman" w:cs="Times New Roman"/>
          <w:sz w:val="28"/>
          <w:szCs w:val="28"/>
        </w:rPr>
        <w:t>е</w:t>
      </w:r>
      <w:r w:rsidRPr="005E58C6">
        <w:rPr>
          <w:rFonts w:ascii="Times New Roman" w:hAnsi="Times New Roman" w:cs="Times New Roman"/>
          <w:sz w:val="28"/>
          <w:szCs w:val="28"/>
        </w:rPr>
        <w:t xml:space="preserve"> предложений по его совершенствованию, выполненной ФГБУ «НМИЦ профилактической медицины», законодательство в отношении запрета курения в общественных местах в целом исполняется в закрытых помещениях учреждений. Однако запрет на курение на автобусных остановках, железнодорожных платформах, в парках, на пляжах и подъездах домов и на открытых территориях соблюдается значительно хуже.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Так, запрет на курение на открытых общественных территориях соблюдается в менее 50</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случаев, что указывает на необходимость в более четком обозначении запрета в нормативных документах и в более эффективном контроле со стороны правоохранительных органов.</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 результатам опроса, 11,7</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респондентов были очевидцами продажи табачных изделий несовершеннолетним. Немногочисленные случаи нарушения закона в отношении продажи табачных изделий несовершеннолетним указывают на необходимость ужесточения контроля  за соблюдением этой статьи закона как од</w:t>
      </w:r>
      <w:r w:rsidR="003A5C65">
        <w:rPr>
          <w:rFonts w:ascii="Times New Roman" w:hAnsi="Times New Roman" w:cs="Times New Roman"/>
          <w:sz w:val="28"/>
          <w:szCs w:val="28"/>
        </w:rPr>
        <w:t>ного</w:t>
      </w:r>
      <w:r w:rsidRPr="005E58C6">
        <w:rPr>
          <w:rFonts w:ascii="Times New Roman" w:hAnsi="Times New Roman" w:cs="Times New Roman"/>
          <w:sz w:val="28"/>
          <w:szCs w:val="28"/>
        </w:rPr>
        <w:t xml:space="preserve"> из способов предупреждения потребления табака среди несовершеннолетних.</w:t>
      </w:r>
    </w:p>
    <w:p w:rsidR="005E58C6" w:rsidRPr="005E58C6" w:rsidRDefault="005E58C6" w:rsidP="001E5458">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Выявленные случаи правонарушений относительно продаж табачной продукции свидетельствуют о необходимости ужесточения  надзора и контроля за исполнением положений законодательства, для предупреждения дальнейшего нарастания случаев правонарушений.</w:t>
      </w:r>
    </w:p>
    <w:p w:rsidR="005E58C6" w:rsidRPr="005E58C6" w:rsidRDefault="005E58C6" w:rsidP="001E5458">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 данным МВД России, наиболее распространенным видом административных правонарушений в данной сфере является нарушение статьи 6,24 (нарушение запрета курения на отдельных территориях, в помещениях и на объектах) Кодекса Российской Федерации об административных правонарушениях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КоАП). Согласно данным статистической отчетности МВД России, за период с января по сентябрь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2018 года сотрудниками органов внутренних дел на территории Российской Федерации пресечено 366 095 (-12,7</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к аналогичному периоду прошлого года,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АППГ)  совершенных в общественных местах административных правонарушений, предусмотренных статьей 6.24 КоАП.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Кроме того, за период с января по сентябрь 2018 года по статье 6.23 (вовлечение несовершеннолетнего в процесс потребления табака) КоАП </w:t>
      </w:r>
      <w:r w:rsidRPr="005E58C6">
        <w:rPr>
          <w:rFonts w:ascii="Times New Roman" w:hAnsi="Times New Roman" w:cs="Times New Roman"/>
          <w:sz w:val="28"/>
          <w:szCs w:val="28"/>
        </w:rPr>
        <w:lastRenderedPageBreak/>
        <w:t>выявлено 1 882 административных правонарушения (-8,5</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к АППГ).</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 части 2 статьи 14.53 (оптовая или розничная продажа насвая, табака сосательного (снюса)) КоАП пресечено 589 (+17,8</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к АППГ) правонарушений, по части 1 статьи 14.31 (спонсорство табака либо стимулирование продажи табака, табачной продукции или табачных изделий и (или) потребления табака) КоАП</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9 (+350</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к АППГ) правонарушений.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За этот же период сотрудниками полиции выявлено 664 преступления, связанных с незаконным производством и оборотом табака и табачной продукции. Окончено расследование  188 уголовных дел о преступлениях данной категории, из которых 175 направлены в суд.</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Установлено 931 лицо, совершившее преступление, в суд направлены уголовные дела в отношении 883 лиц.</w:t>
      </w:r>
    </w:p>
    <w:p w:rsidR="005E58C6" w:rsidRPr="001E5458" w:rsidRDefault="005E58C6" w:rsidP="005E58C6">
      <w:pPr>
        <w:widowControl w:val="0"/>
        <w:spacing w:after="0" w:line="312" w:lineRule="auto"/>
        <w:ind w:firstLine="709"/>
        <w:jc w:val="both"/>
        <w:rPr>
          <w:rFonts w:ascii="Times New Roman" w:hAnsi="Times New Roman" w:cs="Times New Roman"/>
          <w:i/>
          <w:sz w:val="28"/>
          <w:szCs w:val="28"/>
        </w:rPr>
      </w:pPr>
      <w:r w:rsidRPr="001E5458">
        <w:rPr>
          <w:rFonts w:ascii="Times New Roman" w:hAnsi="Times New Roman" w:cs="Times New Roman"/>
          <w:i/>
          <w:sz w:val="28"/>
          <w:szCs w:val="28"/>
        </w:rPr>
        <w:t>Коммуникационная кампания по стимулированию к ведению здорового образа жизни</w:t>
      </w:r>
    </w:p>
    <w:p w:rsidR="001E5458" w:rsidRDefault="005E58C6" w:rsidP="001E5458">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2018 году реализован ряд мероприятий, направленных на формирование ответственного отношения граждан Российской Федерации к своему здоровью, в частности, в рамках реализации приоритетного проекта «Формирование здорового образа жизни», паспорт которого утвержден протоколом президиума Совета при Президенте Российской Федерации по стратегическому развитию и приоритетным проектам от 26 июля 2017 г. </w:t>
      </w:r>
      <w:r>
        <w:rPr>
          <w:rFonts w:ascii="Times New Roman" w:hAnsi="Times New Roman" w:cs="Times New Roman"/>
          <w:sz w:val="28"/>
          <w:szCs w:val="28"/>
        </w:rPr>
        <w:t>№ </w:t>
      </w:r>
      <w:r w:rsidRPr="005E58C6">
        <w:rPr>
          <w:rFonts w:ascii="Times New Roman" w:hAnsi="Times New Roman" w:cs="Times New Roman"/>
          <w:sz w:val="28"/>
          <w:szCs w:val="28"/>
        </w:rPr>
        <w:t>8. Итогом реализации приоритетного проекта планировалось достижение  к 2025 году следующих показателей (по состоянию на 2017 год):</w:t>
      </w:r>
    </w:p>
    <w:p w:rsidR="005E58C6" w:rsidRPr="005E58C6" w:rsidRDefault="005E58C6" w:rsidP="001E5458">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снижение распространенности потребления табака с 32</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до 27</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снижение общего потребления алкоголя в литрах в этиловом эквиваленте на душу населения с 10,3 л. до 8,0 л.;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снижение показателя числа абортов, совершаемых по желанию женщины, на тысячу женщин фертильного возраста с 20,5 до 16,0;</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увеличение доли граждан с артериальной гипертензией, контролирующих свое артериальное давление, с 35</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до 55</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1E5458">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увеличение доли граждан, приверженных здоровому образу жизни, с 36</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до 60</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рост доли граждан, систематически занимающихся физической культурой и спортом, с 34</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до 45</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в рамках приоритетного проекта «Формирование здорового образа жизни» Минздравом России реализована информационно-</w:t>
      </w:r>
      <w:r w:rsidRPr="005E58C6">
        <w:rPr>
          <w:rFonts w:ascii="Times New Roman" w:hAnsi="Times New Roman" w:cs="Times New Roman"/>
          <w:sz w:val="28"/>
          <w:szCs w:val="28"/>
        </w:rPr>
        <w:lastRenderedPageBreak/>
        <w:t>коммуникационная кампания по формированию приоритетов здорового образа жизни у населения Российской Федерации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Кампания).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рамках Кампании разработаны 235 рекламно-информационных материалов: 8 аудиороликов хронометражем 30 и 15 секунд, 4 видеоролика для размещения на телевидении хронометражем 30, 20, 15 и 10 секунд,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12 видеороликов для размещения в сети Интернет хронометражем 30 секунд, 16 дизайн-макетов для размещения на наружных рекламных конструкциях, 14 дизайн-макетов для брендирования общественного транспорта, 84 дизайн¬макета баннеров для размещения в сети Интернет, в том числе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42 анимированных, 15 макетов для контекстной рекламы, 40 дизайн-макетов для сувенирной продукции. </w:t>
      </w:r>
    </w:p>
    <w:p w:rsidR="005E58C6" w:rsidRPr="005E58C6" w:rsidRDefault="005E58C6" w:rsidP="001E5458">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Рекламно-информационные материалы размещались в период с 20 сентября по 15 декабря 2018 года. Наружная реклама размещена в 15 целевых регионах Российской Федерации на 360 рекламных конструкциях размером 3х6 метров (в том числе, в Москве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на 60, в Санкт-Петербурге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на 40, в Екатеринбурге и Нижнем Новгороде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на 30, в Ростове-на-Дону</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на 25, в остальных регионах</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на 15 рекламных конструкциях в каждом). Выполнено брендирование 85 единиц общественного транспорта в 13 целевых регионах Российской Федерации. Аудиоролики размещены в эфире 6 радиостанций, всего обеспечено 376 выходов аудиороликов, общий хронометраж составил 141 минуту. Созданные видеоролики размещены в эфире 6 федеральных телеканалов, а также в сети Интернет. </w:t>
      </w:r>
    </w:p>
    <w:p w:rsidR="005E58C6" w:rsidRPr="005E58C6" w:rsidRDefault="005E58C6" w:rsidP="001E5458">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Кроме того, реализован специальный проект в традиционных СМИ, в рамках которого разработано и размещено 23 динамические заставки на федеральном телевидении (общее количество выходов составило 3 805 раз); 27 программ (сюжетов, рубрик) на телевидении (общий хронометраж составил 17 640 сек.); опубликовано 32 информационные статьи в печатных СМИ, создано и размещено 48 программ на радио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по основным направлениям Кампании. Кроме того, тема здорового образа жизни интегрирована в проведение 2 массовых мероприятий в Москве: Mercedes-Benz Fashion Week Russia и день рождения телеканала МУЗ-ТВ.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Охват населения реализованной коммуникационной кампани</w:t>
      </w:r>
      <w:r w:rsidR="003A5C65">
        <w:rPr>
          <w:rFonts w:ascii="Times New Roman" w:hAnsi="Times New Roman" w:cs="Times New Roman"/>
          <w:sz w:val="28"/>
          <w:szCs w:val="28"/>
        </w:rPr>
        <w:t>ей</w:t>
      </w:r>
      <w:r w:rsidRPr="005E58C6">
        <w:rPr>
          <w:rFonts w:ascii="Times New Roman" w:hAnsi="Times New Roman" w:cs="Times New Roman"/>
          <w:sz w:val="28"/>
          <w:szCs w:val="28"/>
        </w:rPr>
        <w:t xml:space="preserve"> составил 75,8</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лиц старше 12 лет.</w:t>
      </w:r>
    </w:p>
    <w:p w:rsidR="005E58C6" w:rsidRPr="005E58C6" w:rsidRDefault="005E58C6" w:rsidP="001E5458">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lastRenderedPageBreak/>
        <w:t xml:space="preserve">В рамках информационной поддержки Кампании функционирует интернет-портал Минздрава России о здоровом образе жизни takzdorovo.ru, на котором за 2018 год было размещено 48 статей, 168 новостей, 32 видеоматериала на тему здорового образа жизни, среднесуточная посещаемость интернет-портала составляет более 30 тыс. человек.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Кроме того, для населения Российской Федерации функционирует горячая линия 8 800 200 0 200, круглосуточно и бесплатно предоставляющая консультации по вопросам здорового образа жизни. За 2018 год на горячую линию поступило 884 468 звонков, из них 742 822 входящих и 141 646 исходящих звонков. Тематика всех обращений: 133 778 человек (82,8</w:t>
      </w:r>
      <w:r w:rsidR="00000709">
        <w:rPr>
          <w:rFonts w:ascii="Times New Roman" w:hAnsi="Times New Roman" w:cs="Times New Roman"/>
          <w:sz w:val="28"/>
          <w:szCs w:val="28"/>
        </w:rPr>
        <w:t> %</w:t>
      </w:r>
      <w:r w:rsidRPr="005E58C6">
        <w:rPr>
          <w:rFonts w:ascii="Times New Roman" w:hAnsi="Times New Roman" w:cs="Times New Roman"/>
          <w:sz w:val="28"/>
          <w:szCs w:val="28"/>
        </w:rPr>
        <w:t>) были проконсультированы по рискам потребления табака; 1 436 граждан (0,9</w:t>
      </w:r>
      <w:r w:rsidR="00000709">
        <w:rPr>
          <w:rFonts w:ascii="Times New Roman" w:hAnsi="Times New Roman" w:cs="Times New Roman"/>
          <w:sz w:val="28"/>
          <w:szCs w:val="28"/>
        </w:rPr>
        <w:t> %</w:t>
      </w:r>
      <w:r w:rsidRPr="005E58C6">
        <w:rPr>
          <w:rFonts w:ascii="Times New Roman" w:hAnsi="Times New Roman" w:cs="Times New Roman"/>
          <w:sz w:val="28"/>
          <w:szCs w:val="28"/>
        </w:rPr>
        <w:t>) интересовались работой центров здоровья; 671 человек (0,4</w:t>
      </w:r>
      <w:r w:rsidR="00000709">
        <w:rPr>
          <w:rFonts w:ascii="Times New Roman" w:hAnsi="Times New Roman" w:cs="Times New Roman"/>
          <w:sz w:val="28"/>
          <w:szCs w:val="28"/>
        </w:rPr>
        <w:t> %</w:t>
      </w:r>
      <w:r w:rsidRPr="005E58C6">
        <w:rPr>
          <w:rFonts w:ascii="Times New Roman" w:hAnsi="Times New Roman" w:cs="Times New Roman"/>
          <w:sz w:val="28"/>
          <w:szCs w:val="28"/>
        </w:rPr>
        <w:t>)</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вопросами здорового питания; 6 664 человека (4,1</w:t>
      </w:r>
      <w:r w:rsidR="00000709">
        <w:rPr>
          <w:rFonts w:ascii="Times New Roman" w:hAnsi="Times New Roman" w:cs="Times New Roman"/>
          <w:sz w:val="28"/>
          <w:szCs w:val="28"/>
        </w:rPr>
        <w:t> %</w:t>
      </w:r>
      <w:r w:rsidRPr="005E58C6">
        <w:rPr>
          <w:rFonts w:ascii="Times New Roman" w:hAnsi="Times New Roman" w:cs="Times New Roman"/>
          <w:sz w:val="28"/>
          <w:szCs w:val="28"/>
        </w:rPr>
        <w:t>)</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рисками потребления алкоголя и профилактикой алкогольной зависимости; 1 160 человек (0,7</w:t>
      </w:r>
      <w:r w:rsidR="00000709">
        <w:rPr>
          <w:rFonts w:ascii="Times New Roman" w:hAnsi="Times New Roman" w:cs="Times New Roman"/>
          <w:sz w:val="28"/>
          <w:szCs w:val="28"/>
        </w:rPr>
        <w:t> %</w:t>
      </w:r>
      <w:r w:rsidRPr="005E58C6">
        <w:rPr>
          <w:rFonts w:ascii="Times New Roman" w:hAnsi="Times New Roman" w:cs="Times New Roman"/>
          <w:sz w:val="28"/>
          <w:szCs w:val="28"/>
        </w:rPr>
        <w:t>)</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рисками потребления наркотиков и профилактикой наркотической зависимости; 1547 (1,0</w:t>
      </w:r>
      <w:r w:rsidR="00000709">
        <w:rPr>
          <w:rFonts w:ascii="Times New Roman" w:hAnsi="Times New Roman" w:cs="Times New Roman"/>
          <w:sz w:val="28"/>
          <w:szCs w:val="28"/>
        </w:rPr>
        <w:t> %</w:t>
      </w:r>
      <w:r w:rsidRPr="005E58C6">
        <w:rPr>
          <w:rFonts w:ascii="Times New Roman" w:hAnsi="Times New Roman" w:cs="Times New Roman"/>
          <w:sz w:val="28"/>
          <w:szCs w:val="28"/>
        </w:rPr>
        <w:t>)</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профилактикой ВИЧ-инфекции; 93 человека (0,1</w:t>
      </w:r>
      <w:r w:rsidR="00000709">
        <w:rPr>
          <w:rFonts w:ascii="Times New Roman" w:hAnsi="Times New Roman" w:cs="Times New Roman"/>
          <w:sz w:val="28"/>
          <w:szCs w:val="28"/>
        </w:rPr>
        <w:t> %</w:t>
      </w:r>
      <w:r w:rsidRPr="005E58C6">
        <w:rPr>
          <w:rFonts w:ascii="Times New Roman" w:hAnsi="Times New Roman" w:cs="Times New Roman"/>
          <w:sz w:val="28"/>
          <w:szCs w:val="28"/>
        </w:rPr>
        <w:t>) были проконсультированы по вопросам физической активности; 16 312 человек (10,1</w:t>
      </w:r>
      <w:r w:rsidR="00000709">
        <w:rPr>
          <w:rFonts w:ascii="Times New Roman" w:hAnsi="Times New Roman" w:cs="Times New Roman"/>
          <w:sz w:val="28"/>
          <w:szCs w:val="28"/>
        </w:rPr>
        <w:t> %</w:t>
      </w:r>
      <w:r w:rsidRPr="005E58C6">
        <w:rPr>
          <w:rFonts w:ascii="Times New Roman" w:hAnsi="Times New Roman" w:cs="Times New Roman"/>
          <w:sz w:val="28"/>
          <w:szCs w:val="28"/>
        </w:rPr>
        <w:t>) обращались по вопросам работы «горячей линии». На месячное телефонное сопровождение в первый месяц отказа  от табакокурения дали свое согласие 9 245 абонентов, однократную консультацию получили 86 498 абонентов.</w:t>
      </w:r>
    </w:p>
    <w:p w:rsidR="005E58C6" w:rsidRPr="005E58C6" w:rsidRDefault="005E58C6" w:rsidP="001E5458">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Следует отметить, что в настоящее время мероприятия, направленные на увеличение ожидаемой продолжительности здоровой жизни, увеличение доли граждан, ведущих здоровый образ жизни, а также увеличение доли граждан, систематически занимающихся физической культурой и спортом, формирование системы мотивации граждан к здоровому образу жизни, включая здоровое питание и отказ от вредных привычек, перенесены в паспорт федерального проекта «Укрепление общественного здоровья».</w:t>
      </w:r>
    </w:p>
    <w:p w:rsidR="005E58C6" w:rsidRPr="001E5458" w:rsidRDefault="005E58C6" w:rsidP="005E58C6">
      <w:pPr>
        <w:widowControl w:val="0"/>
        <w:spacing w:after="0" w:line="312" w:lineRule="auto"/>
        <w:ind w:firstLine="709"/>
        <w:jc w:val="both"/>
        <w:rPr>
          <w:rFonts w:ascii="Times New Roman" w:hAnsi="Times New Roman" w:cs="Times New Roman"/>
          <w:i/>
          <w:sz w:val="28"/>
          <w:szCs w:val="28"/>
        </w:rPr>
      </w:pPr>
      <w:r w:rsidRPr="001E5458">
        <w:rPr>
          <w:rFonts w:ascii="Times New Roman" w:hAnsi="Times New Roman" w:cs="Times New Roman"/>
          <w:i/>
          <w:sz w:val="28"/>
          <w:szCs w:val="28"/>
        </w:rPr>
        <w:t>Коммуникационная кампания, направленная на повышение уровня информированности граждан Российской Федерации по вопросам профилактики ВИЧ-инфекции и вирусных гепатитов В и С</w:t>
      </w:r>
    </w:p>
    <w:p w:rsidR="005E58C6" w:rsidRPr="005E58C6" w:rsidRDefault="005E58C6" w:rsidP="001E5458">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течение 2018 года Минздравом России реализована информационно-коммуникационная кампания</w:t>
      </w:r>
      <w:r w:rsidR="003A5C65">
        <w:rPr>
          <w:rFonts w:ascii="Times New Roman" w:hAnsi="Times New Roman" w:cs="Times New Roman"/>
          <w:sz w:val="28"/>
          <w:szCs w:val="28"/>
        </w:rPr>
        <w:t xml:space="preserve"> по</w:t>
      </w:r>
      <w:r w:rsidRPr="005E58C6">
        <w:rPr>
          <w:rFonts w:ascii="Times New Roman" w:hAnsi="Times New Roman" w:cs="Times New Roman"/>
          <w:sz w:val="28"/>
          <w:szCs w:val="28"/>
        </w:rPr>
        <w:t xml:space="preserve"> вопросам профилактики ВИЧ-инфекции и ассоциированных с ней заболеваний на основе межведомственного взаимодействия, в том числе с привлечением социально ориентированных </w:t>
      </w:r>
      <w:r w:rsidRPr="005E58C6">
        <w:rPr>
          <w:rFonts w:ascii="Times New Roman" w:hAnsi="Times New Roman" w:cs="Times New Roman"/>
          <w:sz w:val="28"/>
          <w:szCs w:val="28"/>
        </w:rPr>
        <w:lastRenderedPageBreak/>
        <w:t>некоммерческих организаций. В рамках кампании проводена Всероссийская акция по тестированию на ВИЧ-инфекцию «Тест на ВИЧ: Экспедиция» совместно с Горьковским автомобильным заводом («ГАЗ»)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Акция), направленная на повышение уровня информированности граждан Российской Федерации по вопросам профилактики ВИЧ-инфекции, вирусных гепатитов В и С и повышение уровня мотивированности к бесплатному анонимному тестированию на ВИЧ-инфекцию.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течение пяти месяцев через территорию 30 регионов Российской Федерации, где отмечены высокие показатели распространенности ВИЧ инфекции и проживает около 50</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населения Российской Федерации, был проложен маршрут Акции. Мобильные пункты тестирования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МПТ) на базе трех специализированных автомобилей проследовали от Камчатского края до Калининградской области и сделали остановки в 120 городах, где любой желающий смог пройти бесплатное анонимное экспресс-тестирование на ВИЧ-инфекцию и получить необходимую дотестовую и послетестовую консультации. МПТ располагались в оживленных местах: в парках, около ночных клубов, торговых центров, а также вблизи учебных заведений. </w:t>
      </w:r>
    </w:p>
    <w:p w:rsidR="005E58C6" w:rsidRPr="005E58C6" w:rsidRDefault="005E58C6" w:rsidP="001E5458">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Акция началась 12 июля 2018 года в г. Петропавловске-Камчатском и закончилась 7 ноября 2018 года в г. Светлогорске. В ней приняли участие и сдали тест на ВИЧ-инфекцию более 44 тыс. человек.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Работа велась не только с отдельными гражданами, но и с трудовыми коллективами: в рамках Акции к тестированию на ВИЧ-инфекцию были привлечены 34 крупных предприятия из различных регионов страны</w:t>
      </w:r>
      <w:r w:rsidR="003A5C65">
        <w:rPr>
          <w:rFonts w:ascii="Times New Roman" w:hAnsi="Times New Roman" w:cs="Times New Roman"/>
          <w:sz w:val="28"/>
          <w:szCs w:val="28"/>
        </w:rPr>
        <w:t>,</w:t>
      </w:r>
      <w:r w:rsidRPr="005E58C6">
        <w:rPr>
          <w:rFonts w:ascii="Times New Roman" w:hAnsi="Times New Roman" w:cs="Times New Roman"/>
          <w:sz w:val="28"/>
          <w:szCs w:val="28"/>
        </w:rPr>
        <w:t xml:space="preserve"> </w:t>
      </w:r>
      <w:r w:rsidR="003A5C65">
        <w:rPr>
          <w:rFonts w:ascii="Times New Roman" w:hAnsi="Times New Roman" w:cs="Times New Roman"/>
          <w:sz w:val="28"/>
          <w:szCs w:val="28"/>
        </w:rPr>
        <w:t xml:space="preserve">с </w:t>
      </w:r>
      <w:r w:rsidRPr="005E58C6">
        <w:rPr>
          <w:rFonts w:ascii="Times New Roman" w:hAnsi="Times New Roman" w:cs="Times New Roman"/>
          <w:sz w:val="28"/>
          <w:szCs w:val="28"/>
        </w:rPr>
        <w:t xml:space="preserve">численностью работающих более 700 человек. Всего на предприятиях было протестировано 4 780 человек.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каждом регионе к работе привлекались специалисты региональных СПИД-центров и профильных социально ориентированных некоммерческих организаций.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рамках Акции организовано 7 обучающих семинаров для врачей терапевтов в целях формирования системы раннего выявления ВИЧ инфекции, создания тотальной настороженности по отношению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к распространению вируса иммунодефицита человека. В данных мероприятиях приняли участие 907 человек.</w:t>
      </w:r>
      <w:r w:rsidRPr="005E58C6">
        <w:rPr>
          <w:rFonts w:ascii="Times New Roman" w:hAnsi="Times New Roman" w:cs="Times New Roman"/>
          <w:sz w:val="28"/>
          <w:szCs w:val="28"/>
        </w:rPr>
        <w:tab/>
      </w:r>
    </w:p>
    <w:p w:rsidR="005E58C6" w:rsidRPr="005E58C6" w:rsidRDefault="005E58C6" w:rsidP="001E5458">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Проведение Акции стало заметным событием и привлекло внимание как федеральных, так и региональных СМИ. В информационной поддержке </w:t>
      </w:r>
      <w:r w:rsidRPr="005E58C6">
        <w:rPr>
          <w:rFonts w:ascii="Times New Roman" w:hAnsi="Times New Roman" w:cs="Times New Roman"/>
          <w:sz w:val="28"/>
          <w:szCs w:val="28"/>
        </w:rPr>
        <w:lastRenderedPageBreak/>
        <w:t xml:space="preserve">Акции был задействован телеканал «РЕН», в федеральном эфире которого вышла серия из 30 репортажей из каждого региона проведения мероприятия. Общий хронометраж материалов составил 150 минут.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За период Акции по данным мониторинговой системы «Медиалогия» вышло около 4 500 публикаций на региональных телеканалах, радиостанциях, печатной прессе, интернет СМИ. Кроме того, проводилось баннерное анонсирование Акции в информационно-коммуникационной сети «Интернет»</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не менее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динамических баннеров в каждом из 30 регионов, общее количество показов</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3,2 млн.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На крупнейшей площадке среди российских интернет-СМИ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АО Издательский дом «Комсомольская правда» www.kp.ru</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реализован специальный проект, посвященный Акции, в рамках которого публиковались статьи, фото- и видеоматериалы. Количество уникальных посетителей специального проекта составило 116 092 человек.</w:t>
      </w:r>
    </w:p>
    <w:p w:rsidR="005E58C6" w:rsidRPr="005E58C6" w:rsidRDefault="005E58C6" w:rsidP="001E5458">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На ресурсе информационного агентства «РИА Новости» размещены 2 лонгрида: «Честный разговор про ВИЧ» по проблематике ВИЧ-инфекции и лонгрид, посвященный Акции и размещенный к 1 декабря, Всемирному дню борьбы со СПИДом. Данные материалы прочли более 50 тыс. уникальных посетителей. </w:t>
      </w:r>
    </w:p>
    <w:p w:rsidR="005E58C6" w:rsidRPr="005E58C6" w:rsidRDefault="005E58C6" w:rsidP="001E5458">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рамках коммуникационной кампании созданы и размещены на портале о-spide.ru рекламно-информационные материалы (видеоролики) для последующего размещения на телевидении, в сети интернет: «Как передаётся ВИЧ», «Как жить с ВИЧ»</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хронометражем 30, 20, 15, 10 сек., «Все о ВИЧ»</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50 сек.</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2018 году велась работа по информированию населения Российской Федерации по проблемам ВИЧ-инфекции в социальных сетях: инициировано более 800 сообщений, задействовано более 400 групп, сообществ, отдельных пользователей.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проект также вошли работы по развитию профильного интернет портала o-spide.ru. На указанном портале создан новый интерактивный раздел, посвященный Акции, благодаря которому пользователи и посетители портала могли отследить весь маршрут и места тестирования. В данном разделе собрана информация по количеству протестированных человек и общий километраж Акции. Кроме того, была проведена работа по модернизации интернет-портала o-spide.ru, изменению его структуры и </w:t>
      </w:r>
      <w:r w:rsidRPr="005E58C6">
        <w:rPr>
          <w:rFonts w:ascii="Times New Roman" w:hAnsi="Times New Roman" w:cs="Times New Roman"/>
          <w:sz w:val="28"/>
          <w:szCs w:val="28"/>
        </w:rPr>
        <w:lastRenderedPageBreak/>
        <w:t xml:space="preserve">дизайна, а также адаптации пользовательского интерфейса с учетом современных требований. Интернет-портал доступен на всех типах устройств, в том числе мобильных. Помимо этого, на данном интернет-портале были размещены новости, статьи и инфографика по вопросам ВИЧ-инфекции и вирусных гепатитов В и С. Также были проведены поисковая оптимизация для привлечения целевой аудитории и ряд технических работ, направленных на повышение стабильности и безопасности функционирования интернет-портала, посещаемость которого достигает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 xml:space="preserve">уникальных пользователей в месяц. </w:t>
      </w:r>
    </w:p>
    <w:p w:rsidR="005E58C6" w:rsidRPr="005E58C6" w:rsidRDefault="005E58C6" w:rsidP="001E5458">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 инициативе Фонда социально-культурных инициатив с 14 по 20 мая 2018 года прошла пятая Всероссийская акция «Стоп ВИЧ/СПИД» при поддержке Минздрава России, Минпросвещения России, Минобрнауки России, Минкомсвязи России, Роспотребнадзора, Росмолодежи и ряда СМИ. В течение недели по всей стране проходили мероприятия, цель которых</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привлечь внимание к проблеме профилактики и лечения заболевания, вызванного ВИЧ-инфекцией.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Открывала акцию Международная научно-практическая конференция «Охрана здоровья детей с ВИЧ-инфекцией в рамках реализации программы «Десятилетие детства в России», которая была организована Минздравом России и прошла 14–15 мая в Санкт-Петербурге. 14 мая прошел Московский фестиваль визуальной культуры со специальным показом авторских работ, созданных в рамках комплексной стратегии профилактики ВИЧ-инфекции для участников Всероссийского общественного движения «Волонтеры медики» и Молодёжного совета при Департаменте здравоохранения города Москвы.</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С 26 по 27 ноября 2018 г. в г. Москве проведен IV Всероссийский форум для специалистов по профилактике и лечению ВИЧ/СПИДа, который стал важнейшим мероприятием для обмена знаниями и опытом в области борьбы с ВИЧ-инфекцией. Сосредоточение профессионалов со всех регионов России на одной площадке способствовало быстрому поиску решений, выработке тактики работы на ближайшие годы. В мероприятии, по итогам которого опубликованы более 250 публикаций в СМИ, приняли участие 279 экспертов. На Форуме были награждены победители проведенного Министерством здравоохранения Российской Федерации конкурса «Лучший СПИД-центр». </w:t>
      </w:r>
    </w:p>
    <w:p w:rsidR="005E58C6" w:rsidRPr="005E58C6" w:rsidRDefault="005E58C6" w:rsidP="001E5458">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lastRenderedPageBreak/>
        <w:t>Коммуникационная кампания по повышению уровня информированности граждан Российской Федерации по вопросам развития системы донорства органов человека в целях трансплантации</w:t>
      </w:r>
      <w:r w:rsidR="001E5458">
        <w:rPr>
          <w:rFonts w:ascii="Times New Roman" w:hAnsi="Times New Roman" w:cs="Times New Roman"/>
          <w:sz w:val="28"/>
          <w:szCs w:val="28"/>
        </w:rPr>
        <w:t xml:space="preserve"> </w:t>
      </w:r>
      <w:r w:rsidRPr="005E58C6">
        <w:rPr>
          <w:rFonts w:ascii="Times New Roman" w:hAnsi="Times New Roman" w:cs="Times New Roman"/>
          <w:sz w:val="28"/>
          <w:szCs w:val="28"/>
        </w:rPr>
        <w:t xml:space="preserve">Минздравом России в 2018 году продолжена реализация коммуникационной кампании, направленной на повышение уровня информированности граждан Российской Федерации по вопросам развития системы донорства органов человеках в целях трансплантации.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Основными задачами коммуникационной кампании являются: информирование граждан о донорстве органов человека в целях трансплантации; мотивирование граждан к безвозмездному донорству органов человека в целях трансплантации, изменение отношения российского общества к данной проблеме.</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Коммуникационная кампания для населения проводилась посредством сети Интернет. Была оптимизирована структура специального интернет-ресурса donorstvo.org, посвященного теме донорства органов в целях трансплантации, где ежедневно размещалась официальная информация Минздрава России, материалы из авторитетных российских и зарубежных новостных источников, а также уникальные авторские статьи. В социальных сетях интернет-ресурса donorstvo.org (ВКонтакте, Одноклассники, Facebook, Instagram, Twitter) опубликованы 440 просветительских материалов на тему донорства органов и их трансплантации. Также поддерживался регулярный контакт с целевой аудиторией в интернете посредством постоянного мониторинга и анализа информационного пространства и инициации обсуждения данной темы в тематических форумах, сообществах и блогах.</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Кроме того, создан видеоролик социальной рекламы, количество показов которого в сети Интернет составило более 2,8 млн трансляций.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Default="005E58C6" w:rsidP="005E58C6">
      <w:pPr>
        <w:widowControl w:val="0"/>
        <w:spacing w:after="0" w:line="312" w:lineRule="auto"/>
        <w:ind w:firstLine="709"/>
        <w:jc w:val="both"/>
        <w:rPr>
          <w:rFonts w:ascii="Times New Roman" w:hAnsi="Times New Roman" w:cs="Times New Roman"/>
          <w:sz w:val="28"/>
          <w:szCs w:val="28"/>
        </w:rPr>
      </w:pPr>
    </w:p>
    <w:p w:rsidR="001E5458" w:rsidRPr="005E58C6" w:rsidRDefault="001E5458"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Default="005E58C6" w:rsidP="005E58C6">
      <w:pPr>
        <w:widowControl w:val="0"/>
        <w:spacing w:after="0" w:line="312" w:lineRule="auto"/>
        <w:ind w:firstLine="709"/>
        <w:jc w:val="both"/>
        <w:rPr>
          <w:rFonts w:ascii="Times New Roman" w:hAnsi="Times New Roman" w:cs="Times New Roman"/>
          <w:sz w:val="28"/>
          <w:szCs w:val="28"/>
        </w:rPr>
      </w:pPr>
    </w:p>
    <w:p w:rsidR="00F963C6" w:rsidRDefault="00F963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E572D4">
      <w:pPr>
        <w:widowControl w:val="0"/>
        <w:spacing w:after="0" w:line="312" w:lineRule="auto"/>
        <w:jc w:val="both"/>
        <w:rPr>
          <w:rFonts w:ascii="Times New Roman" w:hAnsi="Times New Roman" w:cs="Times New Roman"/>
          <w:sz w:val="28"/>
          <w:szCs w:val="28"/>
        </w:rPr>
      </w:pPr>
    </w:p>
    <w:p w:rsidR="005E58C6" w:rsidRPr="001E5458" w:rsidRDefault="005E58C6" w:rsidP="005E58C6">
      <w:pPr>
        <w:widowControl w:val="0"/>
        <w:spacing w:after="0" w:line="312" w:lineRule="auto"/>
        <w:ind w:firstLine="709"/>
        <w:jc w:val="both"/>
        <w:rPr>
          <w:rFonts w:ascii="Times New Roman" w:hAnsi="Times New Roman" w:cs="Times New Roman"/>
          <w:b/>
          <w:sz w:val="28"/>
          <w:szCs w:val="28"/>
        </w:rPr>
      </w:pPr>
      <w:r w:rsidRPr="001E5458">
        <w:rPr>
          <w:rFonts w:ascii="Times New Roman" w:hAnsi="Times New Roman" w:cs="Times New Roman"/>
          <w:b/>
          <w:sz w:val="28"/>
          <w:szCs w:val="28"/>
        </w:rPr>
        <w:lastRenderedPageBreak/>
        <w:t>подраздел 6.2  Специализированная, в том числе высокотехнологичная, медицинская помощь</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2018 году в целях повышения доступности и совершенствования организации медицинской помощи населению Российской Федерации руководителям высших исполнительных органов государственной власти субъектов Российской Федерации рекомендовано обеспечить актуализацию нормативных правовых актов органов исполнительной власти субъектов Российской Федерации в сфере охраны здоровья, содержащих правила организации оказания медицинской помощи больным с острыми и критическими состояниями при заболеваниях системы кровообращения, органов дыхания, органов пищеварения, больным с онкологическими и инфекционными заболеваниями, а также оказания медицинской помощи пострадавшим при дорожно-транспортных происшествиях в субъекте Российской Федерации, схемы маршрутизации пациентов с закреплением персональной ответственности руководителей органов исполнительной власти субъектов Российской Федерации в сфере охраны здоровья, медицинских организаций, включая службу скорой медицинской помощи, за исполнение указанных актов (письмо Минздрава России от 5 июня 2018 г. </w:t>
      </w:r>
      <w:r>
        <w:rPr>
          <w:rFonts w:ascii="Times New Roman" w:hAnsi="Times New Roman" w:cs="Times New Roman"/>
          <w:sz w:val="28"/>
          <w:szCs w:val="28"/>
        </w:rPr>
        <w:t>№ </w:t>
      </w:r>
      <w:r w:rsidRPr="005E58C6">
        <w:rPr>
          <w:rFonts w:ascii="Times New Roman" w:hAnsi="Times New Roman" w:cs="Times New Roman"/>
          <w:sz w:val="28"/>
          <w:szCs w:val="28"/>
        </w:rPr>
        <w:t>10-0/10/13516).</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Письмом Минздрава России от 13 июня 2018 г. </w:t>
      </w:r>
      <w:r>
        <w:rPr>
          <w:rFonts w:ascii="Times New Roman" w:hAnsi="Times New Roman" w:cs="Times New Roman"/>
          <w:sz w:val="28"/>
          <w:szCs w:val="28"/>
        </w:rPr>
        <w:t>№ </w:t>
      </w:r>
      <w:r w:rsidRPr="005E58C6">
        <w:rPr>
          <w:rFonts w:ascii="Times New Roman" w:hAnsi="Times New Roman" w:cs="Times New Roman"/>
          <w:sz w:val="28"/>
          <w:szCs w:val="28"/>
        </w:rPr>
        <w:t>17-9/10/2-3795 руководителям высших исполнительных органов государственной власти субъектов Российской Федерации в срок до 2 июля 2018 г. поручено разработать и утвердить планы мероприятий по снижению смертности от основных причин в субъектах Российской Федерации.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Минздравом России осуществляется мониторинг и анализ показателей смертности, 2 раза в месяц проводились совещания с субъектами Российской Федерации, в том числе в формате видеоконференцсвязи, по обмену опытом реализации «лучших практик» по снижению смертности и мероприятий, направленных на повышение качества организации статистического учета.</w:t>
      </w:r>
    </w:p>
    <w:p w:rsidR="005E58C6" w:rsidRPr="00DF745D" w:rsidRDefault="005E58C6" w:rsidP="005E58C6">
      <w:pPr>
        <w:widowControl w:val="0"/>
        <w:spacing w:after="0" w:line="312" w:lineRule="auto"/>
        <w:ind w:firstLine="709"/>
        <w:jc w:val="both"/>
        <w:rPr>
          <w:rFonts w:ascii="Times New Roman" w:hAnsi="Times New Roman" w:cs="Times New Roman"/>
          <w:i/>
          <w:sz w:val="28"/>
          <w:szCs w:val="28"/>
        </w:rPr>
      </w:pPr>
      <w:r w:rsidRPr="00DF745D">
        <w:rPr>
          <w:rFonts w:ascii="Times New Roman" w:hAnsi="Times New Roman" w:cs="Times New Roman"/>
          <w:i/>
          <w:sz w:val="28"/>
          <w:szCs w:val="28"/>
        </w:rPr>
        <w:t>Реализация мероприятий, направленных на совершенствование медицинской помощи больным с сосудистыми заболеваниями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2018 году дальнейшее развитие получила служба экстренной специализированной медицинской помощи пациентам с острыми нарушениями мозгового кровообращения и острым коронарным синдромом, количество первичных сосудистых отделений и региональных сосудистых </w:t>
      </w:r>
      <w:r w:rsidRPr="005E58C6">
        <w:rPr>
          <w:rFonts w:ascii="Times New Roman" w:hAnsi="Times New Roman" w:cs="Times New Roman"/>
          <w:sz w:val="28"/>
          <w:szCs w:val="28"/>
        </w:rPr>
        <w:lastRenderedPageBreak/>
        <w:t>центров в 2018 году составило 656. Увеличилась частота применения системного тромболизиса и ангиопластик коронарных артерий, что обеспечило снижение смертности от инфаркта миокарда и церебро-васкулярных болезней</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на 7,3 и 3,6</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за 2018 год.</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целях оказания организационно-методической поддержки субъектам Российской Федерации Минздравом России 2 раза в месяц проводились совещания, в том числе в формате видеоконференцсвязи, по обмену опытом реализации «лучших практик» по снижению смертности, совместно с главными внештатными специалистами по соответствующим профилям сформированы 8 окружных мультидисциплинарных бригад, которыми в 2018 году был осуществлен 71 выезд в 41 регион. </w:t>
      </w:r>
    </w:p>
    <w:p w:rsidR="005E58C6" w:rsidRPr="00DF745D" w:rsidRDefault="005E58C6" w:rsidP="005E58C6">
      <w:pPr>
        <w:widowControl w:val="0"/>
        <w:spacing w:after="0" w:line="312" w:lineRule="auto"/>
        <w:ind w:firstLine="709"/>
        <w:jc w:val="both"/>
        <w:rPr>
          <w:rFonts w:ascii="Times New Roman" w:hAnsi="Times New Roman" w:cs="Times New Roman"/>
          <w:i/>
          <w:sz w:val="28"/>
          <w:szCs w:val="28"/>
        </w:rPr>
      </w:pPr>
      <w:r w:rsidRPr="00DF745D">
        <w:rPr>
          <w:rFonts w:ascii="Times New Roman" w:hAnsi="Times New Roman" w:cs="Times New Roman"/>
          <w:i/>
          <w:sz w:val="28"/>
          <w:szCs w:val="28"/>
        </w:rPr>
        <w:t>Реализация мероприятий, направленных на совершенствование медицинской помощи больным с онкологическими заболеваниями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стал применяться новый порядок диспансеризации, направленный, в первую очередь, на повышение эффективности выявления онкологических заболеваний на ранних стадиях.</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Разработано, утверждено и размещено в электронном рубрикаторе                   80 клинических рекомендаций по профилактике, диагностике, лечению и реабилитации онкологических заболеваний различной локализации, содержащих, в том числе критерии оценки качества оказания медицинской помощи и алгоритмы действия врача в различных клинических ситуациях.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Для оценки доступности и качества медицинской помощи пациентам со злокачественными новообразованиями, в том числе проведения курсов химиотерапии, Федеральным фондом ОМС совместно с Минздравом России создана система индивидуального учета пациентов с онкологическими заболеваниями на основе реестра счетов на оплату медицинской помощи.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На основе разработанных 867 стандартизованных модулей медицинской помощи по профилю «Онкология», которые позволяют рассчитать стоимость типового законченного случая лечения, усовершенствованы способы оплаты медицинской помощи, созданы и внедрены новые дифференцированные клинико-статистические группы (КСГ) (в 2017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6 групп, в 2018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24 группы).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Высокотехнологичная медицинская помощь по профилю «онкология» оказана 186,2 тыс. пациентам (2017</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172,1 тыс. пациентов)                                           в 380 медицинских организациях, в том числе в 82 федеральных.</w:t>
      </w:r>
    </w:p>
    <w:p w:rsidR="005E58C6" w:rsidRPr="00DF745D" w:rsidRDefault="005E58C6" w:rsidP="005E58C6">
      <w:pPr>
        <w:widowControl w:val="0"/>
        <w:spacing w:after="0" w:line="312" w:lineRule="auto"/>
        <w:ind w:firstLine="709"/>
        <w:jc w:val="both"/>
        <w:rPr>
          <w:rFonts w:ascii="Times New Roman" w:hAnsi="Times New Roman" w:cs="Times New Roman"/>
          <w:b/>
          <w:i/>
          <w:sz w:val="28"/>
          <w:szCs w:val="28"/>
        </w:rPr>
      </w:pPr>
      <w:r w:rsidRPr="00DF745D">
        <w:rPr>
          <w:rFonts w:ascii="Times New Roman" w:hAnsi="Times New Roman" w:cs="Times New Roman"/>
          <w:b/>
          <w:i/>
          <w:sz w:val="28"/>
          <w:szCs w:val="28"/>
        </w:rPr>
        <w:lastRenderedPageBreak/>
        <w:t>Мероприятия по выявлению, профилактике и  лечению лиц, инфицированных ВИЧ и вирусными гепатитами В и С</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соответствии с  Государственной стратегией противодействия распространению ВИЧ-инфекции в Российской Федерации на период до 2020 года и дальнейшую перспективу, утвержденной распоряжением Правительства Российской Федерации от 20 октября 2016 г. </w:t>
      </w:r>
      <w:r>
        <w:rPr>
          <w:rFonts w:ascii="Times New Roman" w:hAnsi="Times New Roman" w:cs="Times New Roman"/>
          <w:sz w:val="28"/>
          <w:szCs w:val="28"/>
        </w:rPr>
        <w:t>№ </w:t>
      </w:r>
      <w:r w:rsidRPr="005E58C6">
        <w:rPr>
          <w:rFonts w:ascii="Times New Roman" w:hAnsi="Times New Roman" w:cs="Times New Roman"/>
          <w:sz w:val="28"/>
          <w:szCs w:val="28"/>
        </w:rPr>
        <w:t xml:space="preserve">2203-р, и планом мероприятий по ее реализации, утвержденным распоряжением Правительства Российской Федерации от 20 апреля 2017 г. </w:t>
      </w:r>
      <w:r>
        <w:rPr>
          <w:rFonts w:ascii="Times New Roman" w:hAnsi="Times New Roman" w:cs="Times New Roman"/>
          <w:sz w:val="28"/>
          <w:szCs w:val="28"/>
        </w:rPr>
        <w:t>№ </w:t>
      </w:r>
      <w:r w:rsidRPr="005E58C6">
        <w:rPr>
          <w:rFonts w:ascii="Times New Roman" w:hAnsi="Times New Roman" w:cs="Times New Roman"/>
          <w:sz w:val="28"/>
          <w:szCs w:val="28"/>
        </w:rPr>
        <w:t>754-р (далее соответственно</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Государственная стратегия, План), в целях совершенствования оказания медицинской помощи больным ВИЧ-инфекцией 20 ноября 2018 г. утверждены приказы Минздрава России: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5E58C6">
        <w:rPr>
          <w:rFonts w:ascii="Times New Roman" w:hAnsi="Times New Roman" w:cs="Times New Roman"/>
          <w:sz w:val="28"/>
          <w:szCs w:val="28"/>
        </w:rPr>
        <w:t xml:space="preserve">796н «Об утверждении стандарта первичной медико-санитарной помощи взрослым при болезни, вызванной вирусом иммунодефицита человека (ВИЧ) (обследование в целях установления диагноза и подготовки к лечению)»;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5E58C6">
        <w:rPr>
          <w:rFonts w:ascii="Times New Roman" w:hAnsi="Times New Roman" w:cs="Times New Roman"/>
          <w:sz w:val="28"/>
          <w:szCs w:val="28"/>
        </w:rPr>
        <w:t>797н «Об утверждении стандарта первичной медико-санитарной помощи взрослым при болезни, вызванной вирусом иммунодефицита человека (ВИЧ) (предпочтительная антиретровирусная терапия первого ряда)»;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5E58C6">
        <w:rPr>
          <w:rFonts w:ascii="Times New Roman" w:hAnsi="Times New Roman" w:cs="Times New Roman"/>
          <w:sz w:val="28"/>
          <w:szCs w:val="28"/>
        </w:rPr>
        <w:t>798н «Об утверждении стандарта первичной медико-санитарной помощи взрослым при болезни, вызванной вирусом иммунодефицита человека (ВИЧ) (альтернативная антиретровирусная терапия первого ряда)»;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5E58C6">
        <w:rPr>
          <w:rFonts w:ascii="Times New Roman" w:hAnsi="Times New Roman" w:cs="Times New Roman"/>
          <w:sz w:val="28"/>
          <w:szCs w:val="28"/>
        </w:rPr>
        <w:t>799н «Об утверждении стандарта первичной медико-санитарной помощи взрослым при болезни, вызванной вирусом иммунодефицита человека (ВИЧ) (особые случаи антиретровирусной терапии первого ряда)»;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5E58C6">
        <w:rPr>
          <w:rFonts w:ascii="Times New Roman" w:hAnsi="Times New Roman" w:cs="Times New Roman"/>
          <w:sz w:val="28"/>
          <w:szCs w:val="28"/>
        </w:rPr>
        <w:t>800н «Об утверждении стандарта первичной медико-санитарной помощи взрослым при болезни, вызванной вирусом иммунодефицита человека (ВИЧ) (предпочтительная антиретровирусная терапия второго ряда)»;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5E58C6">
        <w:rPr>
          <w:rFonts w:ascii="Times New Roman" w:hAnsi="Times New Roman" w:cs="Times New Roman"/>
          <w:sz w:val="28"/>
          <w:szCs w:val="28"/>
        </w:rPr>
        <w:t>801н «Об утверждении стандарта первичной медико-санитарной помощи взрослым при болезни, вызванной вирусом иммунодефицита человека (ВИЧ) (альтернативная антиретровирусная терапия второго ряда)»;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5E58C6">
        <w:rPr>
          <w:rFonts w:ascii="Times New Roman" w:hAnsi="Times New Roman" w:cs="Times New Roman"/>
          <w:sz w:val="28"/>
          <w:szCs w:val="28"/>
        </w:rPr>
        <w:t>802н «Об утверждении стандарта первичной медико-санитарной помощи взрослым при болезни, вызванной вирусом иммунодефицита человека (ВИЧ) (антиретровирусная терапия третьего ряда)».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lastRenderedPageBreak/>
        <w:t xml:space="preserve">В целях систематизации требований к комплектации укладок, направленных на экстренную профилактику инфекций с гемоконтактным механизмом передачи, Минздравом России издан приказ от 9 января 2018 г. </w:t>
      </w:r>
      <w:r>
        <w:rPr>
          <w:rFonts w:ascii="Times New Roman" w:hAnsi="Times New Roman" w:cs="Times New Roman"/>
          <w:sz w:val="28"/>
          <w:szCs w:val="28"/>
        </w:rPr>
        <w:t>№ </w:t>
      </w:r>
      <w:r w:rsidRPr="005E58C6">
        <w:rPr>
          <w:rFonts w:ascii="Times New Roman" w:hAnsi="Times New Roman" w:cs="Times New Roman"/>
          <w:sz w:val="28"/>
          <w:szCs w:val="28"/>
        </w:rPr>
        <w:t>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Стандарты оснащения структурных подразделений медицинских организаций (в которых имеется вероятность возникновения медицинской аварии и/или загрязнения кожных покровов, слизистых оболочек и раневых поверхностей биологическим материалом, инфицированным или потенциально инфицированным парентеральными вирусными инфекциями),  в порядках оказания медицинской помощи по профилю «хирургия (трансплантация органов и (или) тканей человека)», «нефрология», при психических расстройствах и расстройствах поведения, а также Положение об организации оказания первичной медико-санитарной помощи взрослому населению, дополнены требованиями по наличию укладки.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 учетом региональных особенностей и анализа реализации планов в 85 субъектах Российской Федерации реализованы планы первоочередных мероприятий по противодействию распространению ВИЧ-инфекции в субъектах Российской Федерации на 2016‒2017 годы разработаны, утверждены и реализуются планы мероприятий на 2018‒2019 годы. Выполнение региональных планов отслеживается и корректируется посредством федеральной системы мониторинга.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в целях обеспечения эффективной диагностики и мониторинга лечения ВИЧ-инфекции из федерального бюджета бюджетам 85 субъектов Российской Федерации предоставлены субсидии, в том числе на профилактику ВИЧ-инфекции и гепатитов B и C, в том числе с привлечением к реализации указанных мероприятий социально ориентированных некоммерческих организаций</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294 177,9 тыс. рублей, и  на финансовое обеспечение закупок диагностических средств для выявления и мониторинга лечения лиц, инфицированных вирусом иммунодефицита человека, в сочетании с вирусами гепатитов B и (или) C,</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1 403 823,9 тыс. рублей.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целях предотвращения распространения ВИЧ-инфекции среди </w:t>
      </w:r>
      <w:r w:rsidRPr="005E58C6">
        <w:rPr>
          <w:rFonts w:ascii="Times New Roman" w:hAnsi="Times New Roman" w:cs="Times New Roman"/>
          <w:sz w:val="28"/>
          <w:szCs w:val="28"/>
        </w:rPr>
        <w:lastRenderedPageBreak/>
        <w:t xml:space="preserve">ключевых групп населения подготовлены методические рекомендации «Разработка типовой межведомственной программы по вопросам профилактики ВИЧ-инфекции в ключевых группах населения», которые содержат рекомендации по организации профилактических мероприятий как на популяционном уровне, так и в ключевых группах населения, призваны помочь медицинским специалистам в разработке межведомственных программ на территориях субъектов Российской Федерации.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целях совершенствования оказания паллиативной медицинской помощи взрослому и детскому населению, в том числе при заболевании, вызванном вирусом иммунодефицита человека, изданы приказы Минздрава России от 7 мая 2018 г. </w:t>
      </w:r>
      <w:r>
        <w:rPr>
          <w:rFonts w:ascii="Times New Roman" w:hAnsi="Times New Roman" w:cs="Times New Roman"/>
          <w:sz w:val="28"/>
          <w:szCs w:val="28"/>
        </w:rPr>
        <w:t>№ </w:t>
      </w:r>
      <w:r w:rsidRPr="005E58C6">
        <w:rPr>
          <w:rFonts w:ascii="Times New Roman" w:hAnsi="Times New Roman" w:cs="Times New Roman"/>
          <w:sz w:val="28"/>
          <w:szCs w:val="28"/>
        </w:rPr>
        <w:t xml:space="preserve">210н «О внесении изменений в Порядок оказания паллиативной медицинской помощи взрослому населению, утвержденный приказом Министерства здравоохранения Российской Федерации от 14 апреля 2015 г. </w:t>
      </w:r>
      <w:r>
        <w:rPr>
          <w:rFonts w:ascii="Times New Roman" w:hAnsi="Times New Roman" w:cs="Times New Roman"/>
          <w:sz w:val="28"/>
          <w:szCs w:val="28"/>
        </w:rPr>
        <w:t>№ </w:t>
      </w:r>
      <w:r w:rsidRPr="005E58C6">
        <w:rPr>
          <w:rFonts w:ascii="Times New Roman" w:hAnsi="Times New Roman" w:cs="Times New Roman"/>
          <w:sz w:val="28"/>
          <w:szCs w:val="28"/>
        </w:rPr>
        <w:t xml:space="preserve">187н» и от 28 июня 2018 г. </w:t>
      </w:r>
      <w:r>
        <w:rPr>
          <w:rFonts w:ascii="Times New Roman" w:hAnsi="Times New Roman" w:cs="Times New Roman"/>
          <w:sz w:val="28"/>
          <w:szCs w:val="28"/>
        </w:rPr>
        <w:t>№ </w:t>
      </w:r>
      <w:r w:rsidRPr="005E58C6">
        <w:rPr>
          <w:rFonts w:ascii="Times New Roman" w:hAnsi="Times New Roman" w:cs="Times New Roman"/>
          <w:sz w:val="28"/>
          <w:szCs w:val="28"/>
        </w:rPr>
        <w:t xml:space="preserve">401н «О внесении изменений в Порядок оказания паллиативной медицинской помощи детям, утвержденный приказом Министерства здравоохранения Российской Федерации от 14 апреля 2015 г. </w:t>
      </w:r>
      <w:r>
        <w:rPr>
          <w:rFonts w:ascii="Times New Roman" w:hAnsi="Times New Roman" w:cs="Times New Roman"/>
          <w:sz w:val="28"/>
          <w:szCs w:val="28"/>
        </w:rPr>
        <w:t>№ </w:t>
      </w:r>
      <w:r w:rsidRPr="005E58C6">
        <w:rPr>
          <w:rFonts w:ascii="Times New Roman" w:hAnsi="Times New Roman" w:cs="Times New Roman"/>
          <w:sz w:val="28"/>
          <w:szCs w:val="28"/>
        </w:rPr>
        <w:t>193н».</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Перечень групп пациентов, которым оказывается паллиативная медицинская помощь, дополнен группой пациентов с социально значимыми инфекционными заболеваниями в терминальной стадии развития, нуждающихся в симптоматическом лечении и в обеспечении ухода при оказании медицинской помощи. Уточнены стандарты оснащения выездной патронажной службы паллиативной медицинской помощи, отделения паллиативной медицинской помощи, хосписа, в том числе детского. Порядок оказания паллиативной медицинской помощи детям дополнен возможностью применения телемедицинских технологий путем организации и проведения консультаций и (или) участия в консилиуме врачей. </w:t>
      </w:r>
    </w:p>
    <w:p w:rsidR="005E58C6" w:rsidRPr="005E58C6" w:rsidRDefault="005E58C6" w:rsidP="00E572D4">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целях организации оказания медицинской помощи, включая обеспечение лекарственными препаратами для медицинского применения</w:t>
      </w:r>
      <w:r w:rsidR="00E572D4">
        <w:rPr>
          <w:rFonts w:ascii="Times New Roman" w:hAnsi="Times New Roman" w:cs="Times New Roman"/>
          <w:sz w:val="28"/>
          <w:szCs w:val="28"/>
        </w:rPr>
        <w:t xml:space="preserve">, </w:t>
      </w:r>
      <w:r w:rsidR="00E572D4">
        <w:rPr>
          <w:rFonts w:ascii="Times New Roman" w:hAnsi="Times New Roman" w:cs="Times New Roman"/>
          <w:sz w:val="28"/>
          <w:szCs w:val="28"/>
        </w:rPr>
        <w:br/>
      </w:r>
      <w:r w:rsidRPr="005E58C6">
        <w:rPr>
          <w:rFonts w:ascii="Times New Roman" w:hAnsi="Times New Roman" w:cs="Times New Roman"/>
          <w:sz w:val="28"/>
          <w:szCs w:val="28"/>
        </w:rPr>
        <w:t xml:space="preserve">в соответствии со статьей 43 Федерального закона от 21 ноября 2011 г.                       </w:t>
      </w:r>
      <w:r>
        <w:rPr>
          <w:rFonts w:ascii="Times New Roman" w:hAnsi="Times New Roman" w:cs="Times New Roman"/>
          <w:sz w:val="28"/>
          <w:szCs w:val="28"/>
        </w:rPr>
        <w:t>№ </w:t>
      </w:r>
      <w:r w:rsidRPr="005E58C6">
        <w:rPr>
          <w:rFonts w:ascii="Times New Roman" w:hAnsi="Times New Roman" w:cs="Times New Roman"/>
          <w:sz w:val="28"/>
          <w:szCs w:val="28"/>
        </w:rPr>
        <w:t>323-ФЗ «Об основах охраны здоровья граждан в Российской Федерации» Минздравом России осуществляется ведение Федерального регистра лиц, инфицированных вирусом иммунодефицита человека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ФРВИЧ).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Органы государственной власти субъектов Российской Федерации осуществляют ведение региональных сегментов ФРВИЧ и своевременное </w:t>
      </w:r>
      <w:r w:rsidRPr="005E58C6">
        <w:rPr>
          <w:rFonts w:ascii="Times New Roman" w:hAnsi="Times New Roman" w:cs="Times New Roman"/>
          <w:sz w:val="28"/>
          <w:szCs w:val="28"/>
        </w:rPr>
        <w:lastRenderedPageBreak/>
        <w:t>представление сведений, содержащихся в них, в Минздрав России. ФМБА России и ФСИН России осуществляют ведение ведомственных сегментов ФРВИЧ.</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Предоставление сведений в ФРВИЧ осуществляется через защищенную сеть передачи данных всеми медицинскими организациями субъектов Российской Федерации, учреждениями ФСИН России и ФМБА России, оказывающими медицинскую помощь лицам с ВИЧ-инфекцией.  На федеральном уровне регистр деперсонифицирован.</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2018 году проведено 2 вебинара и 2 семинара «Школа ведения ФРВИЧ» для медицинских работников медицинских организаций, оказывающих помощь лицам, инфицированным ВИЧ. Всего прошли обучение более 300 пользователей ФРВИЧ.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ФРВИЧ обеспечивается сбор, обработка, хранение данных о лице, инфицированном вирусом иммунодефицита человека, что позволяет оценивать организацию диспансерного наблюдения больного, обеспечивать преемственность в лечении, формировать аналитические и отчетные формы, а также производить расчет потребности в антиретровирусных лекарственных препаратах.</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Сведения о персонифицированной потребности в лекарственных препаратах из ФРВИЧ использовались:</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ходе защиты заявок органов исполнительной власти субъектов Российской Федерации в сфере охраны здоровья на поставку антиретровирусных лекарственных препаратов, применяемых при лечении ВИЧ-инфекции, на 2019 год;</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при разработке проектов стандартов медицинской помощи взрослым при заболевании, вызываемом ВИЧ.</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целях координации мероприятий по противодействию распространению ВИЧ-инфекции в регионах в 2018 году представителями Минздрава России в период с 4 апреля по 3 октября 2018 года проведены выездные совещания с заместителями руководителей органов исполнительной власти субъектов Российской Федерации в сфере охраны здоровья и главными врачами Центров по профилактике и борьбе со СПИДом в 8 федеральных округах Российской Федерации по вопросам реализации в регионах Государственной стратегии противодействия распространению  ВИЧ-инфекции на период до 2020 года и дальнейшую </w:t>
      </w:r>
      <w:r w:rsidRPr="005E58C6">
        <w:rPr>
          <w:rFonts w:ascii="Times New Roman" w:hAnsi="Times New Roman" w:cs="Times New Roman"/>
          <w:sz w:val="28"/>
          <w:szCs w:val="28"/>
        </w:rPr>
        <w:lastRenderedPageBreak/>
        <w:t>перспективу.</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Минздравом России с учетом современных клинических рекомендаций и на основе данных ФРВИЧ утверждены 7 стандартов оказания медицинской помощи взрослым пациентам  с ВИЧ-инфекцией для каждого этапа лечения.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Реализация федеральных и региональных мероприятий по повышению информированности населения по вопросам ВИЧ-инфекции повысила уровень знаний населения о ВИЧ-инфекции с 80</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 2016 г. до 87</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 2018 году во всех субъектах Российской Федерации.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по сравнению с 2017 г. охват населения обследованием на ВИЧ-инфекцию увеличился на 12,1</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и составил 38 млн человек, что составило 25,8</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населения страны и превысило установленные Государственной Стратегией значения соответствующего целевого показателя (22</w:t>
      </w:r>
      <w:r w:rsidR="00000709">
        <w:rPr>
          <w:rFonts w:ascii="Times New Roman" w:hAnsi="Times New Roman" w:cs="Times New Roman"/>
          <w:sz w:val="28"/>
          <w:szCs w:val="28"/>
        </w:rPr>
        <w:t> %</w:t>
      </w:r>
      <w:r w:rsidRPr="005E58C6">
        <w:rPr>
          <w:rFonts w:ascii="Times New Roman" w:hAnsi="Times New Roman" w:cs="Times New Roman"/>
          <w:sz w:val="28"/>
          <w:szCs w:val="28"/>
        </w:rPr>
        <w:t>). Также  повысилась выявляемость ВИЧ-инфекции на ранних стадиях. Так, по предварительным данным, 71</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новых случаев ВИЧ-инфекции у взрослого населения и 83</w:t>
      </w:r>
      <w:r w:rsidR="00000709">
        <w:rPr>
          <w:rFonts w:ascii="Times New Roman" w:hAnsi="Times New Roman" w:cs="Times New Roman"/>
          <w:sz w:val="28"/>
          <w:szCs w:val="28"/>
        </w:rPr>
        <w:t> %</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у детей выявляются на ранних стадиях.</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На фоне расширения охвата населения обследованием на ВИЧ-инфекцию и его оптимизации наблюдается стабилизация заболеваемости ВИЧ-инфекцией, число пациентов с впервые в жизни установленным диагнозом ВИЧ-инфекции в 2018 году сохранилось на уровне 2017 года и составило 86 тыс. человек.</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Принятые меры в части лекарственного обеспечения больных ВИЧ-инфекцией обеспечили снижение средней стоимости лечения одного пациента более чем в 2 раза. Полученная экономия бюджетных средств позволила увеличить охват лечением больных ВИЧ-инфекцией, состоящих под диспансерным наблюдением. По данным федерального регистра, на 1 января 2019 г. охват антиретровирусной терапией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АРВТ) ВИЧ-инфицированных составил 60,0</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от общего числа состоящих под диспансерным наблюдением (прирост числа пациентов, получающих АРВТ, составил более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человек).</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Отмечается значительное снижение показателя вертикальной передачи ВИЧ от матери к ребенку, который за последние 12 лет сократился в 7 раз, и достиг в 2018 году исторического минимума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 по предварительным данным 1,5</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При этом количество родов за указанный период увеличилось </w:t>
      </w:r>
      <w:r w:rsidRPr="005E58C6">
        <w:rPr>
          <w:rFonts w:ascii="Times New Roman" w:hAnsi="Times New Roman" w:cs="Times New Roman"/>
          <w:sz w:val="28"/>
          <w:szCs w:val="28"/>
        </w:rPr>
        <w:lastRenderedPageBreak/>
        <w:t>практически в 2 раза (в 2018 году от ВИЧ-инфицированных матерей родилось 14 754 ребенка).</w:t>
      </w:r>
    </w:p>
    <w:p w:rsidR="005E58C6" w:rsidRPr="00F4492C" w:rsidRDefault="005E58C6" w:rsidP="005E58C6">
      <w:pPr>
        <w:widowControl w:val="0"/>
        <w:spacing w:after="0" w:line="312" w:lineRule="auto"/>
        <w:ind w:firstLine="709"/>
        <w:jc w:val="both"/>
        <w:rPr>
          <w:rFonts w:ascii="Times New Roman" w:hAnsi="Times New Roman" w:cs="Times New Roman"/>
          <w:b/>
          <w:i/>
          <w:sz w:val="28"/>
          <w:szCs w:val="28"/>
        </w:rPr>
      </w:pPr>
      <w:r w:rsidRPr="00F4492C">
        <w:rPr>
          <w:rFonts w:ascii="Times New Roman" w:hAnsi="Times New Roman" w:cs="Times New Roman"/>
          <w:b/>
          <w:i/>
          <w:sz w:val="28"/>
          <w:szCs w:val="28"/>
        </w:rPr>
        <w:t>Реализация мероприятий, направленных на активное раннее выявление больных туберкулезом и обеспечение для них полноценного курса лечения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По итогам 2018 года 20 регионов Российской Федерации имеют показатель заболеваемости туберкулезом ниже среднеевропейского показателя (30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 xml:space="preserve">населения), а 21 регион Российской Федерации имеет показатель смертности от туберкулеза ниже среднеевропейского показателя (2,6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Снижение показателя смертности от туберкулеза происходит на фоне повышения охвата населения профилактическими медицинскими осмотрами в целях выявления туберкулеза. В 2018 году 107 млн человек прошли профилактические медицинские осмотры в целях выявления туберкулеза (72,7</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населения страны).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2018 году во всех субъектах Российской Федерации были утверждены планы по снижению смертности населения от туберкулеза, включающие скрининговые обследования населения из групп риска, а также мероприятия по улучшению диагностики туберкулеза и повышению приверженности пациентов к длительной контролируемой химиотерапии.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рамках реализации мероприятий, направленных на совершенствование системы оказания медицинской помощи больным туберкулезом, Минздравом России в 2018 году в соответствии приложением </w:t>
      </w:r>
      <w:r>
        <w:rPr>
          <w:rFonts w:ascii="Times New Roman" w:hAnsi="Times New Roman" w:cs="Times New Roman"/>
          <w:sz w:val="28"/>
          <w:szCs w:val="28"/>
        </w:rPr>
        <w:t>№ </w:t>
      </w:r>
      <w:r w:rsidRPr="005E58C6">
        <w:rPr>
          <w:rFonts w:ascii="Times New Roman" w:hAnsi="Times New Roman" w:cs="Times New Roman"/>
          <w:sz w:val="28"/>
          <w:szCs w:val="28"/>
        </w:rPr>
        <w:t xml:space="preserve">3 к Правилам предоставления и распределения субсидий из федерального бюджета бюджетам субъектов Российской Федерации и г. Байконура на реализацию отдельных мероприятий государственной программы Российской Федерации «Развитие здравоохранения» бюджетам 85 субъектов Российской Федерации предоставлены субсидии, в том числе на финансовое обеспечение закупок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приказом Минздрава России от 23 июля 2018 г. </w:t>
      </w:r>
      <w:r>
        <w:rPr>
          <w:rFonts w:ascii="Times New Roman" w:hAnsi="Times New Roman" w:cs="Times New Roman"/>
          <w:sz w:val="28"/>
          <w:szCs w:val="28"/>
        </w:rPr>
        <w:t>№ </w:t>
      </w:r>
      <w:r w:rsidRPr="005E58C6">
        <w:rPr>
          <w:rFonts w:ascii="Times New Roman" w:hAnsi="Times New Roman" w:cs="Times New Roman"/>
          <w:sz w:val="28"/>
          <w:szCs w:val="28"/>
        </w:rPr>
        <w:t xml:space="preserve">463н, а также медицинских изделий в соответствии со стандартом оснащения, предусмотренным порядком оказания медицинской помощи больным туберкулезом на общую сумму 860 </w:t>
      </w:r>
      <w:r w:rsidRPr="005E58C6">
        <w:rPr>
          <w:rFonts w:ascii="Times New Roman" w:hAnsi="Times New Roman" w:cs="Times New Roman"/>
          <w:sz w:val="28"/>
          <w:szCs w:val="28"/>
        </w:rPr>
        <w:lastRenderedPageBreak/>
        <w:t xml:space="preserve">020,5 тыс. рублей.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Оснащение лабораторий медицинских организаций фтизиатрического профиля современным диагностическим оборудованием и обеспечение диагностическими средствами позволило внедрить новейшие технологии ускоренного выявления лекарственной устойчивости возбудителя.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 оперативным данным мониторинга Минздрава России, охват тестированием лекарственной чувствительности микобактерии туберкулеза у больных с впервые выявленным туберкулезом (бактериовыделителей) в 2018 году составил 97,1</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целях определения категорий граждан, подлежащих диспансерному наблюдению в связи с туберкулезом, а также обязанностей указанных граждан, Федеральным законом от 3 августа 2018 г. </w:t>
      </w:r>
      <w:r>
        <w:rPr>
          <w:rFonts w:ascii="Times New Roman" w:hAnsi="Times New Roman" w:cs="Times New Roman"/>
          <w:sz w:val="28"/>
          <w:szCs w:val="28"/>
        </w:rPr>
        <w:t>№ </w:t>
      </w:r>
      <w:r w:rsidRPr="005E58C6">
        <w:rPr>
          <w:rFonts w:ascii="Times New Roman" w:hAnsi="Times New Roman" w:cs="Times New Roman"/>
          <w:sz w:val="28"/>
          <w:szCs w:val="28"/>
        </w:rPr>
        <w:t xml:space="preserve">314-ФЗ «О внесении изменений в Федеральный закон «О предупреждении распространения туберкулеза в Российской Федерации» было внесено изменение, согласно которому диспансерное наблюдение за больными туберкулезом лицами, находящимися или находившимися в контакте с источником туберкулеза, а также лицами с подозрением на туберкулез и излеченными от туберкулеза, проводится в порядке, установленном уполномоченным Правительством Российской Федерации федеральным органом исполнительной власти. </w:t>
      </w:r>
      <w:r w:rsidR="00E572D4">
        <w:rPr>
          <w:rFonts w:ascii="Times New Roman" w:hAnsi="Times New Roman" w:cs="Times New Roman"/>
          <w:sz w:val="28"/>
          <w:szCs w:val="28"/>
        </w:rPr>
        <w:t xml:space="preserve">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2018 году Российским обществом фтизиатров разработаны и утверждены клинические рекомендации «Туберкулез органов дыхания» (МКБ 10: А15/А16).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Внедрение системных подходов к лечению больных туберкулезом на основе разработанных профессиональным сообществом клинических рекомендаций по диагностике и лечению туберкулеза на фоне внедрения мер, повышающих приверженность больных туберкулезом к лечению, позволили повысить эффективность лечения больных туберкулезом.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 предварительным данным, в 2018 году эффективность лечения впервые выявленных больных чувствительным туберкулезом из когорты больных, зарегистрированных на лечение в 2016 году, составила 71,2</w:t>
      </w:r>
      <w:r w:rsidR="00000709">
        <w:rPr>
          <w:rFonts w:ascii="Times New Roman" w:hAnsi="Times New Roman" w:cs="Times New Roman"/>
          <w:sz w:val="28"/>
          <w:szCs w:val="28"/>
        </w:rPr>
        <w:t> %</w:t>
      </w:r>
      <w:r w:rsidRPr="005E58C6">
        <w:rPr>
          <w:rFonts w:ascii="Times New Roman" w:hAnsi="Times New Roman" w:cs="Times New Roman"/>
          <w:sz w:val="28"/>
          <w:szCs w:val="28"/>
        </w:rPr>
        <w:t>, а больных множественной лекарственной устойчивостью возбудителя туберкулеза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54,5</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целях организации оказания медицинской помощи, включая обеспечение лекарственными препаратами для медицинского применения, в соответствии со статьей 43 Федерального закона от 21 ноября 2011 г.            </w:t>
      </w:r>
      <w:r>
        <w:rPr>
          <w:rFonts w:ascii="Times New Roman" w:hAnsi="Times New Roman" w:cs="Times New Roman"/>
          <w:sz w:val="28"/>
          <w:szCs w:val="28"/>
        </w:rPr>
        <w:lastRenderedPageBreak/>
        <w:t>№ </w:t>
      </w:r>
      <w:r w:rsidRPr="005E58C6">
        <w:rPr>
          <w:rFonts w:ascii="Times New Roman" w:hAnsi="Times New Roman" w:cs="Times New Roman"/>
          <w:sz w:val="28"/>
          <w:szCs w:val="28"/>
        </w:rPr>
        <w:t>323-ФЗ «Об основах охраны здоровья граждан в Российской Федерации» Минздравом России осуществляется ведение Федерального регистра лиц, больных туберкулезом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ФРБТ).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Органы государственной власти субъектов Российской Федерации осуществляют ведение региональных сегментов ФРБТ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 ФМБА России и ФСИН России осуществляют ведение ведомственных сегментов ФРБТ.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Предоставление сведений в ФРБТ осуществляется через защищенную сеть передачи данных всеми медицинскими организациями субъектов Российской Федерации, учреждениями ФСИН России и ФМБА России, оказывающими медицинскую помощь лицам, больных туберкулезом.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На федеральном уровне регистр деперсонифицирован.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2018 году проведено 3 вебинара и 3 семинара «Школа ведения ФРБТ» для медицинских работников противотуберкулезных медицинских организаций. Всего прошли обучение более 400 пользователей ФРБТ.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ФРБТ обеспечивается сбор, обработка, хранение данных о лице, больном туберкулезом, что позволяет оценивать организацию диспансерного наблюдения больного, обеспечивать преемственность в лечении, формировать аналитические и отчетные формы, а также производить расчет потребности в антибактериальных и противотуберкулезных лекарственных препаратах. </w:t>
      </w:r>
    </w:p>
    <w:p w:rsidR="005E58C6" w:rsidRPr="00EF5A93" w:rsidRDefault="005E58C6" w:rsidP="005E58C6">
      <w:pPr>
        <w:widowControl w:val="0"/>
        <w:spacing w:after="0" w:line="312" w:lineRule="auto"/>
        <w:ind w:firstLine="709"/>
        <w:jc w:val="both"/>
        <w:rPr>
          <w:rFonts w:ascii="Times New Roman" w:hAnsi="Times New Roman" w:cs="Times New Roman"/>
          <w:b/>
          <w:i/>
          <w:sz w:val="28"/>
          <w:szCs w:val="28"/>
        </w:rPr>
      </w:pPr>
      <w:r w:rsidRPr="00EF5A93">
        <w:rPr>
          <w:rFonts w:ascii="Times New Roman" w:hAnsi="Times New Roman" w:cs="Times New Roman"/>
          <w:b/>
          <w:i/>
          <w:sz w:val="28"/>
          <w:szCs w:val="28"/>
        </w:rPr>
        <w:t>Совершенствование наркологической службы</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 в составе государственной наркологической службы функционировали 86 наркологических диспансеров и 8 наркологических больниц; в 1</w:t>
      </w:r>
      <w:r w:rsidR="00EF5A93">
        <w:rPr>
          <w:rFonts w:ascii="Times New Roman" w:hAnsi="Times New Roman" w:cs="Times New Roman"/>
          <w:sz w:val="28"/>
          <w:szCs w:val="28"/>
        </w:rPr>
        <w:t> </w:t>
      </w:r>
      <w:r w:rsidRPr="005E58C6">
        <w:rPr>
          <w:rFonts w:ascii="Times New Roman" w:hAnsi="Times New Roman" w:cs="Times New Roman"/>
          <w:sz w:val="28"/>
          <w:szCs w:val="28"/>
        </w:rPr>
        <w:t>853 многопрофильных медицинских организациях</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                                 65 наркологических отделений и 2</w:t>
      </w:r>
      <w:r w:rsidR="00EF5A93">
        <w:rPr>
          <w:rFonts w:ascii="Times New Roman" w:hAnsi="Times New Roman" w:cs="Times New Roman"/>
          <w:sz w:val="28"/>
          <w:szCs w:val="28"/>
        </w:rPr>
        <w:t> </w:t>
      </w:r>
      <w:r w:rsidRPr="005E58C6">
        <w:rPr>
          <w:rFonts w:ascii="Times New Roman" w:hAnsi="Times New Roman" w:cs="Times New Roman"/>
          <w:sz w:val="28"/>
          <w:szCs w:val="28"/>
        </w:rPr>
        <w:t>076 наркологических кабинетов для взрослых, в 172 многопрофильных медицинских  организациях</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22 подростковых наркологических отделения и 217 подростковых наркологических кабинетов. В составе наркологической службы осуществляют деятельность 5</w:t>
      </w:r>
      <w:r w:rsidR="00EF5A93">
        <w:rPr>
          <w:rFonts w:ascii="Times New Roman" w:hAnsi="Times New Roman" w:cs="Times New Roman"/>
          <w:sz w:val="28"/>
          <w:szCs w:val="28"/>
        </w:rPr>
        <w:t> </w:t>
      </w:r>
      <w:r w:rsidRPr="005E58C6">
        <w:rPr>
          <w:rFonts w:ascii="Times New Roman" w:hAnsi="Times New Roman" w:cs="Times New Roman"/>
          <w:sz w:val="28"/>
          <w:szCs w:val="28"/>
        </w:rPr>
        <w:t xml:space="preserve">105 врачей-психиатров-наркологов. Количество наркологических коек  </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 20</w:t>
      </w:r>
      <w:r w:rsidR="00EF5A93">
        <w:rPr>
          <w:rFonts w:ascii="Times New Roman" w:hAnsi="Times New Roman" w:cs="Times New Roman"/>
          <w:sz w:val="28"/>
          <w:szCs w:val="28"/>
        </w:rPr>
        <w:t> </w:t>
      </w:r>
      <w:r w:rsidRPr="005E58C6">
        <w:rPr>
          <w:rFonts w:ascii="Times New Roman" w:hAnsi="Times New Roman" w:cs="Times New Roman"/>
          <w:sz w:val="28"/>
          <w:szCs w:val="28"/>
        </w:rPr>
        <w:t xml:space="preserve">166.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Для проведения медицинской реабилитации в стационарных условиях в составе государственной наркологической службы  функционируют 3 166 </w:t>
      </w:r>
      <w:r w:rsidRPr="005E58C6">
        <w:rPr>
          <w:rFonts w:ascii="Times New Roman" w:hAnsi="Times New Roman" w:cs="Times New Roman"/>
          <w:sz w:val="28"/>
          <w:szCs w:val="28"/>
        </w:rPr>
        <w:lastRenderedPageBreak/>
        <w:t>коек в 125 реабилитационных отделениях и 11 реабилитационных центрах. Потребность в реабилитационных наркологических койках в Российской Федерации полностью удовлетворена.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составе наркологической службы осуществляют деятельность 2 научно-практических центра: государственное бюджетное  учреждение  здравоохранения  города  Москвы  «Московский научно-практический  центр  наркологии Департамента здравоохранения города Москвы» и государственное бюджетное учреждение здравоохранения Республики Крым «Крымский научно-практический центр наркологии».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Минздравом России по согласованию с Главным управлением по контролю за оборотом наркотиков МВД России руководителям органов исполнительной власти субъектов Российской Федерации в сфере охраны здоровья направлен обновленный Регламент взаимодействия медицинских организаций, оказывающих медицинскую помощь по профилю «психиатрия-наркология», с организациями,  работающими  в  сфере  комплексной реабилитации  и  ресоциализации  лиц,  осуществляющих незаконное потребление наркотических средств или  психотропных веществ.</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целях дальнейшего совершенствования работы наркологической службы развивается система профилактики наркологических заболеваний, раннего выявления пациентов с этими заболеваниями или риском их развития, санитарно-гигиенического просвещения населения,  повышения мотивационного уровня к ведению здорового образа жизни, коррекционной работы в  отношении пациентов, с  ранними  формами наркологических  расстройств,  совершенствования мер  правового характера,  побуждающих  лиц  с  наркологическими  расстройствами, совершивших правонарушения и преступления, к лечению и реабилитации.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Реализация мероприятий по профилактике наркологических расстройств осуществляется специалистами наркологических больниц, диспансеров, участковых кабинетов врача-психиатра-нарколога и кабинетов профилактики наркологических расстройств во взаимодействии со специалистами центров здоровья, отделений и кабинетов медицинской профилактики, а также специалистами других медицинских направлений.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Мероприятия по медицинской профилактике употребления  психоактивных веществ осуществляются в рамках диспансерного </w:t>
      </w:r>
      <w:r w:rsidRPr="005E58C6">
        <w:rPr>
          <w:rFonts w:ascii="Times New Roman" w:hAnsi="Times New Roman" w:cs="Times New Roman"/>
          <w:sz w:val="28"/>
          <w:szCs w:val="28"/>
        </w:rPr>
        <w:lastRenderedPageBreak/>
        <w:t xml:space="preserve">наблюдения, которое организуют участковые врачи-психиатры-наркологи. Подтверждение наличия ремиссии в ходе  диспансерного  наблюдения  проводится  на  основании  результатов осмотра врачом-психиатром-наркологом, психодиагностического обследования,  лабораторных  и  инструментальных исследований, включающих  определение  наличия  психоактивных  веществ  в  организме пациента. При наличии медицинских показаний проводятся консультации врача-психотерапевта, медицинского   психолога, назначается поддерживающее, противорецидивное или иное лечение,  осуществляется психокоррекционная работа.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целях  решения  актуальных  вопросов медицинского обеспечения безопасности дорожного движения и  профилактики социально значимых заболеваний, развития межведомственного информационного взаимодействия Минздравом России совместно с МВД России реализуются мероприятия, направленные на совершенствование допуска к управлению транспортными средствами лиц,  привлеченных  к  административной или уголовной  ответственности в  связи  с  употреблением  ими  вызывающих алкогольное опьянение веществ, наркотических средств, психотропных и иных психоактивных веществ, а также в связи с противоправными деяниями в сфере оборота наркотических средств и психотропных веществ.</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рамках  исполнения Указа  Президента  Российской Федерации  от                 7 мая 2018 г. </w:t>
      </w:r>
      <w:r>
        <w:rPr>
          <w:rFonts w:ascii="Times New Roman" w:hAnsi="Times New Roman" w:cs="Times New Roman"/>
          <w:sz w:val="28"/>
          <w:szCs w:val="28"/>
        </w:rPr>
        <w:t>№ </w:t>
      </w:r>
      <w:r w:rsidRPr="005E58C6">
        <w:rPr>
          <w:rFonts w:ascii="Times New Roman" w:hAnsi="Times New Roman" w:cs="Times New Roman"/>
          <w:sz w:val="28"/>
          <w:szCs w:val="28"/>
        </w:rPr>
        <w:t>204 «О национальных целях и стратегических задачах развития Российской  Федерации  на  период  до  2024  года»  федеральным государственным бюджетным учреждением «Национальный медицинский исследовательский центр психиатрии и наркологии имени В.П. Сербского» Минздрава России  и  федеральным государственным бюджетным учреждением «Национальный медицинский исследовательский центр психиатрии и неврологии имени В.М. Бехтерева» Минздрава России  с                     2018  года осуществляется  организационно-методическое  и  научно-практическое руководство субъектов Российской Федерации в сфере организации оказания медицинской помощи по профилю «психиатрия-наркология».</w:t>
      </w:r>
    </w:p>
    <w:p w:rsidR="005E58C6" w:rsidRPr="00EF5A93" w:rsidRDefault="005E58C6" w:rsidP="005E58C6">
      <w:pPr>
        <w:widowControl w:val="0"/>
        <w:spacing w:after="0" w:line="312" w:lineRule="auto"/>
        <w:ind w:firstLine="709"/>
        <w:jc w:val="both"/>
        <w:rPr>
          <w:rFonts w:ascii="Times New Roman" w:hAnsi="Times New Roman" w:cs="Times New Roman"/>
          <w:b/>
          <w:i/>
          <w:sz w:val="28"/>
          <w:szCs w:val="28"/>
        </w:rPr>
      </w:pPr>
      <w:r w:rsidRPr="00EF5A93">
        <w:rPr>
          <w:rFonts w:ascii="Times New Roman" w:hAnsi="Times New Roman" w:cs="Times New Roman"/>
          <w:b/>
          <w:i/>
          <w:sz w:val="28"/>
          <w:szCs w:val="28"/>
        </w:rPr>
        <w:t>Организация деятельности службы крови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течение 2018 года служба крови сохраняла тенденции устойчивого развития, в том числе за счет успешно реализованной в период 2008-2014 гг. масштабной программы по развитию службы крови в рамках национального </w:t>
      </w:r>
      <w:r w:rsidRPr="005E58C6">
        <w:rPr>
          <w:rFonts w:ascii="Times New Roman" w:hAnsi="Times New Roman" w:cs="Times New Roman"/>
          <w:sz w:val="28"/>
          <w:szCs w:val="28"/>
        </w:rPr>
        <w:lastRenderedPageBreak/>
        <w:t>проекта «Здоровье».</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 результатам мониторинга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«Развитие здравоохранения» основное мероприятие «Развитие службы крови», включая контрольные точки, выполнено в срок и в полном объеме.</w:t>
      </w:r>
    </w:p>
    <w:p w:rsidR="005E58C6" w:rsidRPr="00EF5A93" w:rsidRDefault="005E58C6" w:rsidP="005E58C6">
      <w:pPr>
        <w:widowControl w:val="0"/>
        <w:spacing w:after="0" w:line="312" w:lineRule="auto"/>
        <w:ind w:firstLine="709"/>
        <w:jc w:val="both"/>
        <w:rPr>
          <w:rFonts w:ascii="Times New Roman" w:hAnsi="Times New Roman" w:cs="Times New Roman"/>
          <w:i/>
          <w:sz w:val="28"/>
          <w:szCs w:val="28"/>
        </w:rPr>
      </w:pPr>
      <w:r w:rsidRPr="00EF5A93">
        <w:rPr>
          <w:rFonts w:ascii="Times New Roman" w:hAnsi="Times New Roman" w:cs="Times New Roman"/>
          <w:i/>
          <w:sz w:val="28"/>
          <w:szCs w:val="28"/>
        </w:rPr>
        <w:t>Автоматизация службы крови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целях обеспечения контроля в сфере обращения донорской крови и ее компонентов в 2018 году развитие </w:t>
      </w:r>
      <w:r w:rsidR="000A216A">
        <w:rPr>
          <w:rFonts w:ascii="Times New Roman" w:hAnsi="Times New Roman" w:cs="Times New Roman"/>
          <w:sz w:val="28"/>
          <w:szCs w:val="28"/>
        </w:rPr>
        <w:t>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 (далее – е</w:t>
      </w:r>
      <w:r w:rsidRPr="005E58C6">
        <w:rPr>
          <w:rFonts w:ascii="Times New Roman" w:hAnsi="Times New Roman" w:cs="Times New Roman"/>
          <w:sz w:val="28"/>
          <w:szCs w:val="28"/>
        </w:rPr>
        <w:t>диной информационной базы донорства</w:t>
      </w:r>
      <w:r w:rsidR="000A216A">
        <w:rPr>
          <w:rFonts w:ascii="Times New Roman" w:hAnsi="Times New Roman" w:cs="Times New Roman"/>
          <w:sz w:val="28"/>
          <w:szCs w:val="28"/>
        </w:rPr>
        <w:t>)</w:t>
      </w:r>
      <w:r w:rsidRPr="005E58C6">
        <w:rPr>
          <w:rFonts w:ascii="Times New Roman" w:hAnsi="Times New Roman" w:cs="Times New Roman"/>
          <w:sz w:val="28"/>
          <w:szCs w:val="28"/>
        </w:rPr>
        <w:t xml:space="preserve">, </w:t>
      </w:r>
      <w:r w:rsidR="000A216A">
        <w:rPr>
          <w:rFonts w:ascii="Times New Roman" w:hAnsi="Times New Roman" w:cs="Times New Roman"/>
          <w:sz w:val="28"/>
          <w:szCs w:val="28"/>
        </w:rPr>
        <w:t xml:space="preserve"> </w:t>
      </w:r>
      <w:r w:rsidRPr="005E58C6">
        <w:rPr>
          <w:rFonts w:ascii="Times New Roman" w:hAnsi="Times New Roman" w:cs="Times New Roman"/>
          <w:sz w:val="28"/>
          <w:szCs w:val="28"/>
        </w:rPr>
        <w:t xml:space="preserve"> </w:t>
      </w:r>
      <w:r w:rsidR="000A216A">
        <w:rPr>
          <w:rFonts w:ascii="Times New Roman" w:hAnsi="Times New Roman" w:cs="Times New Roman"/>
          <w:sz w:val="28"/>
          <w:szCs w:val="28"/>
        </w:rPr>
        <w:t xml:space="preserve">было </w:t>
      </w:r>
      <w:r w:rsidRPr="005E58C6">
        <w:rPr>
          <w:rFonts w:ascii="Times New Roman" w:hAnsi="Times New Roman" w:cs="Times New Roman"/>
          <w:sz w:val="28"/>
          <w:szCs w:val="28"/>
        </w:rPr>
        <w:t>направлено обеспечение современного уровня автоматизации, стандартизации и унификации технологических процессов и установление исключительных стандартов трансфузионной безопасности.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 состоянию на 31 декабря 2018 года, 269 учреждений служ</w:t>
      </w:r>
      <w:r w:rsidR="000A216A">
        <w:rPr>
          <w:rFonts w:ascii="Times New Roman" w:hAnsi="Times New Roman" w:cs="Times New Roman"/>
          <w:sz w:val="28"/>
          <w:szCs w:val="28"/>
        </w:rPr>
        <w:t>бы крови осуществляют работу в е</w:t>
      </w:r>
      <w:r w:rsidRPr="005E58C6">
        <w:rPr>
          <w:rFonts w:ascii="Times New Roman" w:hAnsi="Times New Roman" w:cs="Times New Roman"/>
          <w:sz w:val="28"/>
          <w:szCs w:val="28"/>
        </w:rPr>
        <w:t xml:space="preserve">диной </w:t>
      </w:r>
      <w:r w:rsidR="000A216A">
        <w:rPr>
          <w:rFonts w:ascii="Times New Roman" w:hAnsi="Times New Roman" w:cs="Times New Roman"/>
          <w:sz w:val="28"/>
          <w:szCs w:val="28"/>
        </w:rPr>
        <w:t xml:space="preserve">информационной </w:t>
      </w:r>
      <w:r w:rsidRPr="005E58C6">
        <w:rPr>
          <w:rFonts w:ascii="Times New Roman" w:hAnsi="Times New Roman" w:cs="Times New Roman"/>
          <w:sz w:val="28"/>
          <w:szCs w:val="28"/>
        </w:rPr>
        <w:t>базе донорства, а более 500 специализированных медицинских учреждений передают данные о противопоказаниях к донорству.</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Проводятся мероприятия по: </w:t>
      </w:r>
    </w:p>
    <w:p w:rsidR="005E58C6" w:rsidRPr="005E58C6" w:rsidRDefault="000A216A" w:rsidP="005E58C6">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техническому сопровождению е</w:t>
      </w:r>
      <w:r w:rsidR="005E58C6" w:rsidRPr="005E58C6">
        <w:rPr>
          <w:rFonts w:ascii="Times New Roman" w:hAnsi="Times New Roman" w:cs="Times New Roman"/>
          <w:sz w:val="28"/>
          <w:szCs w:val="28"/>
        </w:rPr>
        <w:t>диной информационной базы донорства и ее региональных сегментов с технической защитой конфиденциальной информации в части персональных данных доноров крови и ее компонентов;</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и</w:t>
      </w:r>
      <w:r w:rsidR="000A216A">
        <w:rPr>
          <w:rFonts w:ascii="Times New Roman" w:hAnsi="Times New Roman" w:cs="Times New Roman"/>
          <w:sz w:val="28"/>
          <w:szCs w:val="28"/>
        </w:rPr>
        <w:t>нтегрированию и взаимодействию е</w:t>
      </w:r>
      <w:r w:rsidRPr="005E58C6">
        <w:rPr>
          <w:rFonts w:ascii="Times New Roman" w:hAnsi="Times New Roman" w:cs="Times New Roman"/>
          <w:sz w:val="28"/>
          <w:szCs w:val="28"/>
        </w:rPr>
        <w:t>диной и</w:t>
      </w:r>
      <w:r w:rsidR="000A216A">
        <w:rPr>
          <w:rFonts w:ascii="Times New Roman" w:hAnsi="Times New Roman" w:cs="Times New Roman"/>
          <w:sz w:val="28"/>
          <w:szCs w:val="28"/>
        </w:rPr>
        <w:t>нформационной базы донорства с е</w:t>
      </w:r>
      <w:r w:rsidRPr="005E58C6">
        <w:rPr>
          <w:rFonts w:ascii="Times New Roman" w:hAnsi="Times New Roman" w:cs="Times New Roman"/>
          <w:sz w:val="28"/>
          <w:szCs w:val="28"/>
        </w:rPr>
        <w:t>диной государственной информационной системой в сфере здравоохранения, Единой государственной информационной сис</w:t>
      </w:r>
      <w:r w:rsidR="000A216A">
        <w:rPr>
          <w:rFonts w:ascii="Times New Roman" w:hAnsi="Times New Roman" w:cs="Times New Roman"/>
          <w:sz w:val="28"/>
          <w:szCs w:val="28"/>
        </w:rPr>
        <w:t>темой социального обеспечения, г</w:t>
      </w:r>
      <w:r w:rsidRPr="005E58C6">
        <w:rPr>
          <w:rFonts w:ascii="Times New Roman" w:hAnsi="Times New Roman" w:cs="Times New Roman"/>
          <w:sz w:val="28"/>
          <w:szCs w:val="28"/>
        </w:rPr>
        <w:t>осударственной системой обнаружения, предупреждения и ликвидации последствий компьютерных атак;</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обеспечению безопасности объектов критической информационной структуры.</w:t>
      </w:r>
    </w:p>
    <w:p w:rsidR="005E58C6" w:rsidRPr="000E4B58" w:rsidRDefault="005E58C6" w:rsidP="005E58C6">
      <w:pPr>
        <w:widowControl w:val="0"/>
        <w:spacing w:after="0" w:line="312" w:lineRule="auto"/>
        <w:ind w:firstLine="709"/>
        <w:jc w:val="both"/>
        <w:rPr>
          <w:rFonts w:ascii="Times New Roman" w:hAnsi="Times New Roman" w:cs="Times New Roman"/>
          <w:i/>
          <w:sz w:val="28"/>
          <w:szCs w:val="28"/>
        </w:rPr>
      </w:pPr>
      <w:r w:rsidRPr="000E4B58">
        <w:rPr>
          <w:rFonts w:ascii="Times New Roman" w:hAnsi="Times New Roman" w:cs="Times New Roman"/>
          <w:i/>
          <w:sz w:val="28"/>
          <w:szCs w:val="28"/>
        </w:rPr>
        <w:t>Реализация мероприятий по пропаганде и привлечению безвозмездных доноров</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Консолидированная коммуникационная кампания, включающая в себя ряд федеральных и региональных мероприятий, уникальную инфраструктуру </w:t>
      </w:r>
      <w:r w:rsidRPr="005E58C6">
        <w:rPr>
          <w:rFonts w:ascii="Times New Roman" w:hAnsi="Times New Roman" w:cs="Times New Roman"/>
          <w:sz w:val="28"/>
          <w:szCs w:val="28"/>
        </w:rPr>
        <w:lastRenderedPageBreak/>
        <w:t>службы крови, состоящую из единого информационного ресурса www.yadonor.ru и круглосуточной единой федеральной телефонной справочной службы по номеру 8 800 333 3330, во многом способствовала формированию определенных традиций в учреждениях службы крови, а также вызвала широкий общественный резонанс</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помогла вовлечь в донорское движение людей, которые никогда ранее не представляли себя в качестве донора.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Основным направлением работы службы крови является сохранение тенденций устойчивого развития отрасли, а также поддержание регулярного донорства крови и ее компонентов для обеспечения медицинских организаций необходимым объемом наиболее безопасных и эффективных компонентов и препаратов крови отечественного производства.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ФМБА России выступило соорганизатором IX Всероссийского конкурса социальной рекламы «Новый взгляд» по специальной теме «Ответственный донор», реализуемого при поддержке Межрегионального общественного фонда «Мир молодежи».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7 декабря 2018 г. в г. Сочи состоялся XI Всероссийский Форум Службы крови. В рамках его проведения прошла церемония награждения победителей конкурса профессионального мастерства среди региональных станций переливания крови.</w:t>
      </w:r>
    </w:p>
    <w:p w:rsidR="005E58C6" w:rsidRPr="000E4B58" w:rsidRDefault="005E58C6" w:rsidP="005E58C6">
      <w:pPr>
        <w:widowControl w:val="0"/>
        <w:spacing w:after="0" w:line="312" w:lineRule="auto"/>
        <w:ind w:firstLine="709"/>
        <w:jc w:val="both"/>
        <w:rPr>
          <w:rFonts w:ascii="Times New Roman" w:hAnsi="Times New Roman" w:cs="Times New Roman"/>
          <w:i/>
          <w:sz w:val="28"/>
          <w:szCs w:val="28"/>
        </w:rPr>
      </w:pPr>
      <w:r w:rsidRPr="000E4B58">
        <w:rPr>
          <w:rFonts w:ascii="Times New Roman" w:hAnsi="Times New Roman" w:cs="Times New Roman"/>
          <w:i/>
          <w:sz w:val="28"/>
          <w:szCs w:val="28"/>
        </w:rPr>
        <w:t>Реализация полномочий по предоставлению субвенций на осуществление ежегодной денежной выплаты лицам, награжденным нагрудным знаком «Почетный донор России»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С 2014 года ФМБА России осуществляет полномочия по предоставлению субвенций из федерального бюджета бюджетам субъектов Российской Федерации на осуществление ежегодной денежной выплаты лицам, награжденным нагрудным знаком «Почетный донор России» в соответствии с постановлением Правительства Российской Федерации от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9 марта 2013 г. </w:t>
      </w:r>
      <w:r>
        <w:rPr>
          <w:rFonts w:ascii="Times New Roman" w:hAnsi="Times New Roman" w:cs="Times New Roman"/>
          <w:sz w:val="28"/>
          <w:szCs w:val="28"/>
        </w:rPr>
        <w:t>№ </w:t>
      </w:r>
      <w:r w:rsidRPr="005E58C6">
        <w:rPr>
          <w:rFonts w:ascii="Times New Roman" w:hAnsi="Times New Roman" w:cs="Times New Roman"/>
          <w:sz w:val="28"/>
          <w:szCs w:val="28"/>
        </w:rPr>
        <w:t>197 «О предоставлении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На осуществление ежегодной денежной выплаты в размере 13 562 руб.    в субъекты Российской  Федерации в 2018 году перечислено 8 235 729,5 тыс. </w:t>
      </w:r>
      <w:r w:rsidRPr="005E58C6">
        <w:rPr>
          <w:rFonts w:ascii="Times New Roman" w:hAnsi="Times New Roman" w:cs="Times New Roman"/>
          <w:sz w:val="28"/>
          <w:szCs w:val="28"/>
        </w:rPr>
        <w:lastRenderedPageBreak/>
        <w:t>рублей на запланированную численность 589 938 человек.</w:t>
      </w:r>
    </w:p>
    <w:p w:rsidR="005E58C6" w:rsidRPr="000E4B58" w:rsidRDefault="005E58C6" w:rsidP="005E58C6">
      <w:pPr>
        <w:widowControl w:val="0"/>
        <w:spacing w:after="0" w:line="312" w:lineRule="auto"/>
        <w:ind w:firstLine="709"/>
        <w:jc w:val="both"/>
        <w:rPr>
          <w:rFonts w:ascii="Times New Roman" w:hAnsi="Times New Roman" w:cs="Times New Roman"/>
          <w:i/>
          <w:sz w:val="28"/>
          <w:szCs w:val="28"/>
        </w:rPr>
      </w:pPr>
      <w:r w:rsidRPr="000E4B58">
        <w:rPr>
          <w:rFonts w:ascii="Times New Roman" w:hAnsi="Times New Roman" w:cs="Times New Roman"/>
          <w:i/>
          <w:sz w:val="28"/>
          <w:szCs w:val="28"/>
        </w:rPr>
        <w:t xml:space="preserve">Исполнение государственного задания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 2018 года ФМБА России проводит масштабную работу по безвозмездному обеспечению организаций, подведомственных федеральным органам исполнительной власти, компонентами донорской крови для клинического использования.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На основании полученных данных от органов исполнительной власти о потребности подведомственных учреждений в компонентах крови был сформирован и утвержден  план безвозмездного обеспечения компонентами крови, в котором потребность 193 федеральных учреждений учтена в полном объеме.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в рамках установленного госуд</w:t>
      </w:r>
      <w:r w:rsidR="000A216A">
        <w:rPr>
          <w:rFonts w:ascii="Times New Roman" w:hAnsi="Times New Roman" w:cs="Times New Roman"/>
          <w:sz w:val="28"/>
          <w:szCs w:val="28"/>
        </w:rPr>
        <w:t>арственного задания работы по з</w:t>
      </w:r>
      <w:r w:rsidRPr="005E58C6">
        <w:rPr>
          <w:rFonts w:ascii="Times New Roman" w:hAnsi="Times New Roman" w:cs="Times New Roman"/>
          <w:sz w:val="28"/>
          <w:szCs w:val="28"/>
        </w:rPr>
        <w:t>аготовке, хранению, транспортировке и обеспечению безопасности донорской крови и ее компонентов</w:t>
      </w:r>
      <w:r w:rsidR="000A216A">
        <w:rPr>
          <w:rFonts w:ascii="Times New Roman" w:hAnsi="Times New Roman" w:cs="Times New Roman"/>
          <w:sz w:val="28"/>
          <w:szCs w:val="28"/>
        </w:rPr>
        <w:t xml:space="preserve"> </w:t>
      </w:r>
      <w:r w:rsidRPr="005E58C6">
        <w:rPr>
          <w:rFonts w:ascii="Times New Roman" w:hAnsi="Times New Roman" w:cs="Times New Roman"/>
          <w:sz w:val="28"/>
          <w:szCs w:val="28"/>
        </w:rPr>
        <w:t>выполнены 5 федеральными  государственными бюджетными учреждениями ФМБА России и                              19 отделениями переливания крови</w:t>
      </w:r>
      <w:r w:rsidR="000A216A">
        <w:rPr>
          <w:rFonts w:ascii="Times New Roman" w:hAnsi="Times New Roman" w:cs="Times New Roman"/>
          <w:sz w:val="28"/>
          <w:szCs w:val="28"/>
        </w:rPr>
        <w:t>.</w:t>
      </w:r>
      <w:r w:rsidRPr="005E58C6">
        <w:rPr>
          <w:rFonts w:ascii="Times New Roman" w:hAnsi="Times New Roman" w:cs="Times New Roman"/>
          <w:sz w:val="28"/>
          <w:szCs w:val="28"/>
        </w:rPr>
        <w:t xml:space="preserve"> </w:t>
      </w:r>
      <w:r w:rsidR="000A216A">
        <w:rPr>
          <w:rFonts w:ascii="Times New Roman" w:hAnsi="Times New Roman" w:cs="Times New Roman"/>
          <w:sz w:val="28"/>
          <w:szCs w:val="28"/>
        </w:rPr>
        <w:t xml:space="preserve">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учреждения службы крови, подведомственные ФМБА России, компонентами донорской крови безвозмездно обеспечили                              69 федеральных учреждений различной ведомственной подчиненности.</w:t>
      </w:r>
    </w:p>
    <w:p w:rsidR="005E58C6" w:rsidRPr="005E58C6" w:rsidRDefault="005E58C6" w:rsidP="000A216A">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Объем заготовленной цельной донорской крови составил более                          186 тыс. литров, что на 19</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больше уровня 2017 года (100</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выполнение планового значения).</w:t>
      </w:r>
    </w:p>
    <w:p w:rsidR="005E58C6" w:rsidRPr="000E4B58" w:rsidRDefault="005E58C6" w:rsidP="005E58C6">
      <w:pPr>
        <w:widowControl w:val="0"/>
        <w:spacing w:after="0" w:line="312" w:lineRule="auto"/>
        <w:ind w:firstLine="709"/>
        <w:jc w:val="both"/>
        <w:rPr>
          <w:rFonts w:ascii="Times New Roman" w:hAnsi="Times New Roman" w:cs="Times New Roman"/>
          <w:b/>
          <w:i/>
          <w:sz w:val="28"/>
          <w:szCs w:val="28"/>
        </w:rPr>
      </w:pPr>
      <w:r w:rsidRPr="000E4B58">
        <w:rPr>
          <w:rFonts w:ascii="Times New Roman" w:hAnsi="Times New Roman" w:cs="Times New Roman"/>
          <w:b/>
          <w:i/>
          <w:sz w:val="28"/>
          <w:szCs w:val="28"/>
        </w:rPr>
        <w:t xml:space="preserve">Оказание высокотехнологичной медицинской помощи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плановый объем высокотехнологичной медицинской помощи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ВМП) составил 1 087 тыс. пациентов, фактически пролечено 1 131 тыс. пациентов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1 047 тыс. пациентов). Доля пациентов, проживающих в сельской местности, от общего числа пациентов, которым оказана ВМП, составила 27</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или 305 тыс. человек.</w:t>
      </w:r>
    </w:p>
    <w:p w:rsidR="005E58C6" w:rsidRPr="009C5CF7" w:rsidRDefault="009C5CF7" w:rsidP="009C5CF7">
      <w:pPr>
        <w:widowControl w:val="0"/>
        <w:spacing w:after="0" w:line="312" w:lineRule="auto"/>
        <w:ind w:firstLine="709"/>
        <w:jc w:val="both"/>
        <w:rPr>
          <w:rFonts w:ascii="Times New Roman" w:hAnsi="Times New Roman"/>
          <w:sz w:val="28"/>
          <w:szCs w:val="28"/>
        </w:rPr>
      </w:pPr>
      <w:r w:rsidRPr="009C5CF7">
        <w:rPr>
          <w:rFonts w:ascii="Times New Roman" w:hAnsi="Times New Roman"/>
          <w:sz w:val="28"/>
          <w:szCs w:val="28"/>
        </w:rPr>
        <w:t>В 2018 году по сравнению с 2017 годом на 8,0 % увеличилось количество медицинских организаций, оказывающих ВМП в рамках базовой программы обязательного медицинского страхования, и составило 1 085 медицинские организации. ВМП, не включенная в базовую программу обязательного медицинского страхования, оказывалась  в 137 федеральных государственных учреждениях и 441 медицинской организации 75 субъектов Российской Федерации.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lastRenderedPageBreak/>
        <w:t xml:space="preserve">В 2018 году в целях поэтапного расширения перечня видов и повышения доступности ВМП, оказываемой в рамках базовой  программы обязательного медицинского </w:t>
      </w:r>
      <w:r w:rsidRPr="009C5CF7">
        <w:rPr>
          <w:rFonts w:ascii="Times New Roman" w:hAnsi="Times New Roman" w:cs="Times New Roman"/>
          <w:sz w:val="28"/>
          <w:szCs w:val="28"/>
        </w:rPr>
        <w:t>страхования,</w:t>
      </w:r>
      <w:r w:rsidR="009C5CF7" w:rsidRPr="009C5CF7">
        <w:rPr>
          <w:rFonts w:ascii="Times New Roman" w:hAnsi="Times New Roman"/>
          <w:sz w:val="28"/>
          <w:szCs w:val="28"/>
        </w:rPr>
        <w:t xml:space="preserve"> в вышеназванный перечень включены</w:t>
      </w:r>
      <w:r w:rsidRPr="009C5CF7">
        <w:rPr>
          <w:rFonts w:ascii="Times New Roman" w:hAnsi="Times New Roman" w:cs="Times New Roman"/>
          <w:sz w:val="28"/>
          <w:szCs w:val="28"/>
        </w:rPr>
        <w:t xml:space="preserve"> </w:t>
      </w:r>
      <w:r w:rsidR="009C5CF7" w:rsidRPr="009C5CF7">
        <w:rPr>
          <w:rFonts w:ascii="Times New Roman" w:hAnsi="Times New Roman" w:cs="Times New Roman"/>
          <w:sz w:val="28"/>
          <w:szCs w:val="28"/>
        </w:rPr>
        <w:t xml:space="preserve"> </w:t>
      </w:r>
      <w:r w:rsidRPr="009C5CF7">
        <w:rPr>
          <w:rFonts w:ascii="Times New Roman" w:hAnsi="Times New Roman" w:cs="Times New Roman"/>
          <w:sz w:val="28"/>
          <w:szCs w:val="28"/>
        </w:rPr>
        <w:t>дополнительно 6 методов ВМП по п</w:t>
      </w:r>
      <w:r w:rsidRPr="005E58C6">
        <w:rPr>
          <w:rFonts w:ascii="Times New Roman" w:hAnsi="Times New Roman" w:cs="Times New Roman"/>
          <w:sz w:val="28"/>
          <w:szCs w:val="28"/>
        </w:rPr>
        <w:t xml:space="preserve">рофилям «Комбустиология», «Нейрохирургия», «Сердечно-сосудистая хирургия» и «Травматология и ортопедия». </w:t>
      </w:r>
    </w:p>
    <w:p w:rsidR="005E58C6" w:rsidRPr="000C62C8" w:rsidRDefault="005E58C6" w:rsidP="005E58C6">
      <w:pPr>
        <w:widowControl w:val="0"/>
        <w:spacing w:after="0" w:line="312" w:lineRule="auto"/>
        <w:ind w:firstLine="709"/>
        <w:jc w:val="both"/>
        <w:rPr>
          <w:rFonts w:ascii="Times New Roman" w:hAnsi="Times New Roman" w:cs="Times New Roman"/>
          <w:i/>
          <w:sz w:val="28"/>
          <w:szCs w:val="28"/>
        </w:rPr>
      </w:pPr>
      <w:r w:rsidRPr="000C62C8">
        <w:rPr>
          <w:rFonts w:ascii="Times New Roman" w:hAnsi="Times New Roman" w:cs="Times New Roman"/>
          <w:i/>
          <w:sz w:val="28"/>
          <w:szCs w:val="28"/>
        </w:rPr>
        <w:t xml:space="preserve"> Обеспечение высокотехнологичной медицинской помощи, включенной в базовую программу обязательного медицинского страхования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Высокотехнологичная медицинская помощь в рамках базовой программы ОМС в 2018 году оказывалась 1 085 медицинскими организациями,    в том числе:</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150 федеральными государственными учреждениями;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813 медицинскими организациями, подведомственными органам государственной власти субъектов Российской Федерации;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122 медицинскими организациями негосударственной формы собственности.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Наибольшие объемы ВМП выполнены в г. Москве (98</w:t>
      </w:r>
      <w:r w:rsidR="007423A6">
        <w:rPr>
          <w:rFonts w:ascii="Times New Roman" w:hAnsi="Times New Roman" w:cs="Times New Roman"/>
          <w:sz w:val="28"/>
          <w:szCs w:val="28"/>
        </w:rPr>
        <w:t> </w:t>
      </w:r>
      <w:r w:rsidRPr="005E58C6">
        <w:rPr>
          <w:rFonts w:ascii="Times New Roman" w:hAnsi="Times New Roman" w:cs="Times New Roman"/>
          <w:sz w:val="28"/>
          <w:szCs w:val="28"/>
        </w:rPr>
        <w:t>168 госпитализа</w:t>
      </w:r>
      <w:r w:rsidR="007423A6">
        <w:rPr>
          <w:rFonts w:ascii="Times New Roman" w:hAnsi="Times New Roman" w:cs="Times New Roman"/>
          <w:sz w:val="28"/>
          <w:szCs w:val="28"/>
        </w:rPr>
        <w:t>ций), в г. Санкт-Петербурге (53 </w:t>
      </w:r>
      <w:r w:rsidRPr="005E58C6">
        <w:rPr>
          <w:rFonts w:ascii="Times New Roman" w:hAnsi="Times New Roman" w:cs="Times New Roman"/>
          <w:sz w:val="28"/>
          <w:szCs w:val="28"/>
        </w:rPr>
        <w:t>709 госпитализаций), Московской области (31</w:t>
      </w:r>
      <w:r w:rsidR="007423A6">
        <w:rPr>
          <w:rFonts w:ascii="Times New Roman" w:hAnsi="Times New Roman" w:cs="Times New Roman"/>
          <w:sz w:val="28"/>
          <w:szCs w:val="28"/>
        </w:rPr>
        <w:t> </w:t>
      </w:r>
      <w:r w:rsidRPr="005E58C6">
        <w:rPr>
          <w:rFonts w:ascii="Times New Roman" w:hAnsi="Times New Roman" w:cs="Times New Roman"/>
          <w:sz w:val="28"/>
          <w:szCs w:val="28"/>
        </w:rPr>
        <w:t>264 госпитализации), Краснодарском крае (19</w:t>
      </w:r>
      <w:r w:rsidR="007423A6">
        <w:rPr>
          <w:rFonts w:ascii="Times New Roman" w:hAnsi="Times New Roman" w:cs="Times New Roman"/>
          <w:sz w:val="28"/>
          <w:szCs w:val="28"/>
        </w:rPr>
        <w:t> </w:t>
      </w:r>
      <w:r w:rsidRPr="005E58C6">
        <w:rPr>
          <w:rFonts w:ascii="Times New Roman" w:hAnsi="Times New Roman" w:cs="Times New Roman"/>
          <w:sz w:val="28"/>
          <w:szCs w:val="28"/>
        </w:rPr>
        <w:t>538 госпитализаций), а также в Республике Башкортостан (17</w:t>
      </w:r>
      <w:r w:rsidR="007423A6">
        <w:rPr>
          <w:rFonts w:ascii="Times New Roman" w:hAnsi="Times New Roman" w:cs="Times New Roman"/>
          <w:sz w:val="28"/>
          <w:szCs w:val="28"/>
        </w:rPr>
        <w:t> </w:t>
      </w:r>
      <w:r w:rsidRPr="005E58C6">
        <w:rPr>
          <w:rFonts w:ascii="Times New Roman" w:hAnsi="Times New Roman" w:cs="Times New Roman"/>
          <w:sz w:val="28"/>
          <w:szCs w:val="28"/>
        </w:rPr>
        <w:t xml:space="preserve">791 госпитализация).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ВМП оказывалась </w:t>
      </w:r>
      <w:r w:rsidR="009D3014" w:rsidRPr="009D3014">
        <w:rPr>
          <w:rFonts w:ascii="Times New Roman" w:hAnsi="Times New Roman" w:cs="Times New Roman"/>
          <w:sz w:val="28"/>
          <w:szCs w:val="28"/>
        </w:rPr>
        <w:t xml:space="preserve">в </w:t>
      </w:r>
      <w:r w:rsidR="009D3014" w:rsidRPr="009D3014">
        <w:rPr>
          <w:rFonts w:ascii="Times New Roman CYR" w:hAnsi="Times New Roman CYR"/>
          <w:sz w:val="28"/>
          <w:szCs w:val="28"/>
        </w:rPr>
        <w:t>медицинских  организациях</w:t>
      </w:r>
      <w:r w:rsidR="009D3014" w:rsidRPr="009D3014">
        <w:rPr>
          <w:rFonts w:ascii="Times New Roman" w:hAnsi="Times New Roman" w:cs="Times New Roman"/>
          <w:sz w:val="28"/>
          <w:szCs w:val="28"/>
        </w:rPr>
        <w:t xml:space="preserve"> 83 субъектов</w:t>
      </w:r>
      <w:r w:rsidRPr="009D3014">
        <w:rPr>
          <w:rFonts w:ascii="Times New Roman" w:hAnsi="Times New Roman" w:cs="Times New Roman"/>
          <w:sz w:val="28"/>
          <w:szCs w:val="28"/>
        </w:rPr>
        <w:t xml:space="preserve"> Российской Федерации. Оказание ВМП не осуществля</w:t>
      </w:r>
      <w:r w:rsidR="009D3014" w:rsidRPr="009D3014">
        <w:rPr>
          <w:rFonts w:ascii="Times New Roman" w:hAnsi="Times New Roman" w:cs="Times New Roman"/>
          <w:sz w:val="28"/>
          <w:szCs w:val="28"/>
        </w:rPr>
        <w:t>лось в</w:t>
      </w:r>
      <w:r w:rsidRPr="009D3014">
        <w:rPr>
          <w:rFonts w:ascii="Times New Roman" w:hAnsi="Times New Roman" w:cs="Times New Roman"/>
          <w:sz w:val="28"/>
          <w:szCs w:val="28"/>
        </w:rPr>
        <w:t xml:space="preserve"> </w:t>
      </w:r>
      <w:r w:rsidR="009D3014" w:rsidRPr="009D3014">
        <w:rPr>
          <w:rFonts w:ascii="Times New Roman CYR" w:hAnsi="Times New Roman CYR"/>
          <w:sz w:val="28"/>
          <w:szCs w:val="28"/>
        </w:rPr>
        <w:t xml:space="preserve">медицинских  организациях, </w:t>
      </w:r>
      <w:r w:rsidR="009D3014">
        <w:rPr>
          <w:rFonts w:ascii="Times New Roman CYR" w:hAnsi="Times New Roman CYR"/>
          <w:sz w:val="28"/>
          <w:szCs w:val="28"/>
        </w:rPr>
        <w:t xml:space="preserve"> </w:t>
      </w:r>
      <w:r w:rsidR="009D3014" w:rsidRPr="009D3014">
        <w:rPr>
          <w:rFonts w:ascii="Times New Roman CYR" w:hAnsi="Times New Roman CYR"/>
          <w:sz w:val="28"/>
          <w:szCs w:val="28"/>
        </w:rPr>
        <w:t>расположенных в</w:t>
      </w:r>
      <w:r w:rsidR="009D3014" w:rsidRPr="009D3014">
        <w:rPr>
          <w:rFonts w:ascii="Times New Roman" w:hAnsi="Times New Roman" w:cs="Times New Roman"/>
          <w:sz w:val="28"/>
          <w:szCs w:val="28"/>
        </w:rPr>
        <w:t xml:space="preserve"> </w:t>
      </w:r>
      <w:r w:rsidRPr="009D3014">
        <w:rPr>
          <w:rFonts w:ascii="Times New Roman" w:hAnsi="Times New Roman" w:cs="Times New Roman"/>
          <w:sz w:val="28"/>
          <w:szCs w:val="28"/>
        </w:rPr>
        <w:t>Ненецком</w:t>
      </w:r>
      <w:r w:rsidRPr="005E58C6">
        <w:rPr>
          <w:rFonts w:ascii="Times New Roman" w:hAnsi="Times New Roman" w:cs="Times New Roman"/>
          <w:sz w:val="28"/>
          <w:szCs w:val="28"/>
        </w:rPr>
        <w:t xml:space="preserve"> и Чукотском автономных округах, а также в г. Байконур. Оказание ВМП лицам, застрахованным в указанных субъектах Российской Федерации, осуществлялось в других регионах и оплачивалось в рамках межтерриториальных взаиморасчетов.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Застрахованным лицам в Еврейской автономной области проведено 285 госпитализаций, в Ненецком автономном округе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164 госпитализации, Чукотском автономном о</w:t>
      </w:r>
      <w:r w:rsidR="009D3014">
        <w:rPr>
          <w:rFonts w:ascii="Times New Roman" w:hAnsi="Times New Roman" w:cs="Times New Roman"/>
          <w:sz w:val="28"/>
          <w:szCs w:val="28"/>
        </w:rPr>
        <w:t>круге  - 86 госпитализаций</w:t>
      </w:r>
      <w:r w:rsidRPr="005E58C6">
        <w:rPr>
          <w:rFonts w:ascii="Times New Roman" w:hAnsi="Times New Roman" w:cs="Times New Roman"/>
          <w:sz w:val="28"/>
          <w:szCs w:val="28"/>
        </w:rPr>
        <w:t>, в г. Байконуре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90 госпитализаций.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структуре выполненных объемов ВМП наибольшее количество госпитализаций оказано по профилям медицинской помощи: сердечно-сосудистая хирургия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32,4</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от общего количества госпитализаций; травматология и ортопедия </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17,8</w:t>
      </w:r>
      <w:r w:rsidR="00000709">
        <w:rPr>
          <w:rFonts w:ascii="Times New Roman" w:hAnsi="Times New Roman" w:cs="Times New Roman"/>
          <w:sz w:val="28"/>
          <w:szCs w:val="28"/>
        </w:rPr>
        <w:t> %</w:t>
      </w:r>
      <w:r w:rsidRPr="005E58C6">
        <w:rPr>
          <w:rFonts w:ascii="Times New Roman" w:hAnsi="Times New Roman" w:cs="Times New Roman"/>
          <w:sz w:val="28"/>
          <w:szCs w:val="28"/>
        </w:rPr>
        <w:t>; онкология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13,2</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офтальмология </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 </w:t>
      </w:r>
      <w:r w:rsidRPr="005E58C6">
        <w:rPr>
          <w:rFonts w:ascii="Times New Roman" w:hAnsi="Times New Roman" w:cs="Times New Roman"/>
          <w:sz w:val="28"/>
          <w:szCs w:val="28"/>
        </w:rPr>
        <w:lastRenderedPageBreak/>
        <w:t>10,0</w:t>
      </w:r>
      <w:r w:rsidR="00000709">
        <w:rPr>
          <w:rFonts w:ascii="Times New Roman" w:hAnsi="Times New Roman" w:cs="Times New Roman"/>
          <w:sz w:val="28"/>
          <w:szCs w:val="28"/>
        </w:rPr>
        <w:t> %</w:t>
      </w:r>
      <w:r w:rsidRPr="005E58C6">
        <w:rPr>
          <w:rFonts w:ascii="Times New Roman" w:hAnsi="Times New Roman" w:cs="Times New Roman"/>
          <w:sz w:val="28"/>
          <w:szCs w:val="28"/>
        </w:rPr>
        <w:t>; нейрохирургия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5,0</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Средняя длительность одной госпитализации при оказании ВМП в 2018 году составила 10,5 дней (на 4,6</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ниже аналогичного показателя в 2017 году</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11,0 дней).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Финансовое обеспечение ВМП в рамках базовой программы обязательного медицинского страхования составило 95 314 887,5 тыс. рублей или 106,9</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от утвержденной стоимости, что на 22,2</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больше в сравнении с 2017 годом (78 025 549.7 тыс. руб.).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Значительный размер финансового обеспечения (более 80</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от общего объема использованных средств ОМС) направлен на оплату ВМП по профилям: сердечно-сосудистая хирургия - 39,8</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от общего объема использованных средств ОМС); травматология и ортопедия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16,7</w:t>
      </w:r>
      <w:r w:rsidR="00000709">
        <w:rPr>
          <w:rFonts w:ascii="Times New Roman" w:hAnsi="Times New Roman" w:cs="Times New Roman"/>
          <w:sz w:val="28"/>
          <w:szCs w:val="28"/>
        </w:rPr>
        <w:t> %</w:t>
      </w:r>
      <w:r w:rsidRPr="005E58C6">
        <w:rPr>
          <w:rFonts w:ascii="Times New Roman" w:hAnsi="Times New Roman" w:cs="Times New Roman"/>
          <w:sz w:val="28"/>
          <w:szCs w:val="28"/>
        </w:rPr>
        <w:t>; онкология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10,7</w:t>
      </w:r>
      <w:r w:rsidR="00000709">
        <w:rPr>
          <w:rFonts w:ascii="Times New Roman" w:hAnsi="Times New Roman" w:cs="Times New Roman"/>
          <w:sz w:val="28"/>
          <w:szCs w:val="28"/>
        </w:rPr>
        <w:t> %</w:t>
      </w:r>
      <w:r w:rsidRPr="005E58C6">
        <w:rPr>
          <w:rFonts w:ascii="Times New Roman" w:hAnsi="Times New Roman" w:cs="Times New Roman"/>
          <w:sz w:val="28"/>
          <w:szCs w:val="28"/>
        </w:rPr>
        <w:t>; нейрохирургия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6,1</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Средняя стоимость одной госпитализации при оказании ВМП в целом по Российской Федерации в 2018 году составила 155,4 тыс. рублей, что на 7,8</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больше в сравнении с 2017 годом</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144,2 тыс. рублей). </w:t>
      </w:r>
    </w:p>
    <w:p w:rsidR="005E58C6" w:rsidRPr="007423A6" w:rsidRDefault="005E58C6" w:rsidP="005E58C6">
      <w:pPr>
        <w:widowControl w:val="0"/>
        <w:spacing w:after="0" w:line="312" w:lineRule="auto"/>
        <w:ind w:firstLine="709"/>
        <w:jc w:val="both"/>
        <w:rPr>
          <w:rFonts w:ascii="Times New Roman" w:hAnsi="Times New Roman" w:cs="Times New Roman"/>
          <w:i/>
          <w:sz w:val="28"/>
          <w:szCs w:val="28"/>
        </w:rPr>
      </w:pPr>
      <w:r w:rsidRPr="005E58C6">
        <w:rPr>
          <w:rFonts w:ascii="Times New Roman" w:hAnsi="Times New Roman" w:cs="Times New Roman"/>
          <w:sz w:val="28"/>
          <w:szCs w:val="28"/>
        </w:rPr>
        <w:t xml:space="preserve">  </w:t>
      </w:r>
      <w:r w:rsidRPr="007423A6">
        <w:rPr>
          <w:rFonts w:ascii="Times New Roman" w:hAnsi="Times New Roman" w:cs="Times New Roman"/>
          <w:i/>
          <w:sz w:val="28"/>
          <w:szCs w:val="28"/>
        </w:rPr>
        <w:t>Обеспечение высокотехнологичной медицинской помощи, не включенной в базовую программу обязательного медицинского страхования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на оказание ВМП, не включенной в базовую программу ОМС, из бюджета Федерального фонда обязательного медицинского страхования направлено 100 757 228,0 тыс. рублей, в том числе:</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94</w:t>
      </w:r>
      <w:r w:rsidR="007423A6">
        <w:rPr>
          <w:rFonts w:ascii="Times New Roman" w:hAnsi="Times New Roman" w:cs="Times New Roman"/>
          <w:sz w:val="28"/>
          <w:szCs w:val="28"/>
        </w:rPr>
        <w:t> </w:t>
      </w:r>
      <w:r w:rsidRPr="005E58C6">
        <w:rPr>
          <w:rFonts w:ascii="Times New Roman" w:hAnsi="Times New Roman" w:cs="Times New Roman"/>
          <w:sz w:val="28"/>
          <w:szCs w:val="28"/>
        </w:rPr>
        <w:t>517</w:t>
      </w:r>
      <w:r w:rsidR="007423A6">
        <w:rPr>
          <w:rFonts w:ascii="Times New Roman" w:hAnsi="Times New Roman" w:cs="Times New Roman"/>
          <w:sz w:val="28"/>
          <w:szCs w:val="28"/>
        </w:rPr>
        <w:t> </w:t>
      </w:r>
      <w:r w:rsidRPr="005E58C6">
        <w:rPr>
          <w:rFonts w:ascii="Times New Roman" w:hAnsi="Times New Roman" w:cs="Times New Roman"/>
          <w:sz w:val="28"/>
          <w:szCs w:val="28"/>
        </w:rPr>
        <w:t>228,0 тыс. рублей</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субсидии ФГУ на финансовое обеспечение выполнения ими государственного задания на оказание ВМП, не включенной в базовую программу обязательного медицинского страхования, гражданам Российской Федерации; </w:t>
      </w:r>
    </w:p>
    <w:p w:rsidR="005E58C6" w:rsidRPr="005E58C6" w:rsidRDefault="007423A6" w:rsidP="005E58C6">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5E58C6" w:rsidRPr="005E58C6">
        <w:rPr>
          <w:rFonts w:ascii="Times New Roman" w:hAnsi="Times New Roman" w:cs="Times New Roman"/>
          <w:sz w:val="28"/>
          <w:szCs w:val="28"/>
        </w:rPr>
        <w:t>240</w:t>
      </w:r>
      <w:r>
        <w:rPr>
          <w:rFonts w:ascii="Times New Roman" w:hAnsi="Times New Roman" w:cs="Times New Roman"/>
          <w:sz w:val="28"/>
          <w:szCs w:val="28"/>
        </w:rPr>
        <w:t> </w:t>
      </w:r>
      <w:r w:rsidR="005E58C6" w:rsidRPr="005E58C6">
        <w:rPr>
          <w:rFonts w:ascii="Times New Roman" w:hAnsi="Times New Roman" w:cs="Times New Roman"/>
          <w:sz w:val="28"/>
          <w:szCs w:val="28"/>
        </w:rPr>
        <w:t>000,0 тыс. рублей</w:t>
      </w:r>
      <w:r w:rsidR="00051685">
        <w:rPr>
          <w:rFonts w:ascii="Times New Roman" w:hAnsi="Times New Roman" w:cs="Times New Roman"/>
          <w:sz w:val="28"/>
          <w:szCs w:val="28"/>
        </w:rPr>
        <w:t xml:space="preserve"> – </w:t>
      </w:r>
      <w:r w:rsidR="005E58C6" w:rsidRPr="005E58C6">
        <w:rPr>
          <w:rFonts w:ascii="Times New Roman" w:hAnsi="Times New Roman" w:cs="Times New Roman"/>
          <w:sz w:val="28"/>
          <w:szCs w:val="28"/>
        </w:rPr>
        <w:t xml:space="preserve">дотация федеральному бюджету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ВМП, не включенной в базовую программу ОМС, гражданам Российской Федерации.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оказание ВМП, не включенной в базовую программу ОМС, осуществлялось в 13</w:t>
      </w:r>
      <w:r w:rsidR="009D3014">
        <w:rPr>
          <w:rFonts w:ascii="Times New Roman" w:hAnsi="Times New Roman" w:cs="Times New Roman"/>
          <w:sz w:val="28"/>
          <w:szCs w:val="28"/>
        </w:rPr>
        <w:t>7</w:t>
      </w:r>
      <w:r w:rsidRPr="005E58C6">
        <w:rPr>
          <w:rFonts w:ascii="Times New Roman" w:hAnsi="Times New Roman" w:cs="Times New Roman"/>
          <w:sz w:val="28"/>
          <w:szCs w:val="28"/>
        </w:rPr>
        <w:t xml:space="preserve"> ФГУ,  441 медицинской организации 75 субъектов Российской Федерации.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структуре выполненных объемов ВМП, не включенной в базовую </w:t>
      </w:r>
      <w:r w:rsidRPr="005E58C6">
        <w:rPr>
          <w:rFonts w:ascii="Times New Roman" w:hAnsi="Times New Roman" w:cs="Times New Roman"/>
          <w:sz w:val="28"/>
          <w:szCs w:val="28"/>
        </w:rPr>
        <w:lastRenderedPageBreak/>
        <w:t>программу обязательного медицинского страхования, по профилям оказания медицинской помощи наибольшие объемы занимают сердечно-сосудистая хирургия (27,3</w:t>
      </w:r>
      <w:r w:rsidR="00000709">
        <w:rPr>
          <w:rFonts w:ascii="Times New Roman" w:hAnsi="Times New Roman" w:cs="Times New Roman"/>
          <w:sz w:val="28"/>
          <w:szCs w:val="28"/>
        </w:rPr>
        <w:t> %</w:t>
      </w:r>
      <w:r w:rsidRPr="005E58C6">
        <w:rPr>
          <w:rFonts w:ascii="Times New Roman" w:hAnsi="Times New Roman" w:cs="Times New Roman"/>
          <w:sz w:val="28"/>
          <w:szCs w:val="28"/>
        </w:rPr>
        <w:t>), травматология и ортопедия (20,0</w:t>
      </w:r>
      <w:r w:rsidR="00000709">
        <w:rPr>
          <w:rFonts w:ascii="Times New Roman" w:hAnsi="Times New Roman" w:cs="Times New Roman"/>
          <w:sz w:val="28"/>
          <w:szCs w:val="28"/>
        </w:rPr>
        <w:t> %</w:t>
      </w:r>
      <w:r w:rsidRPr="005E58C6">
        <w:rPr>
          <w:rFonts w:ascii="Times New Roman" w:hAnsi="Times New Roman" w:cs="Times New Roman"/>
          <w:sz w:val="28"/>
          <w:szCs w:val="28"/>
        </w:rPr>
        <w:t>), онкология (19</w:t>
      </w:r>
      <w:r w:rsidR="00000709">
        <w:rPr>
          <w:rFonts w:ascii="Times New Roman" w:hAnsi="Times New Roman" w:cs="Times New Roman"/>
          <w:sz w:val="28"/>
          <w:szCs w:val="28"/>
        </w:rPr>
        <w:t> %</w:t>
      </w:r>
      <w:r w:rsidRPr="005E58C6">
        <w:rPr>
          <w:rFonts w:ascii="Times New Roman" w:hAnsi="Times New Roman" w:cs="Times New Roman"/>
          <w:sz w:val="28"/>
          <w:szCs w:val="28"/>
        </w:rPr>
        <w:t>) и нейрохирургия (8,6</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ВМП, не включенная в базовую программу ОМС, оказана 517,4   тыс. пациентам, в том числе: в федеральных  медицинских организациях</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332,8 тыс. пациентам; в медицинских организациях, подведомственных органам государственной власти субъектов Российской Федерации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 184,6   тыс. пациентам. </w:t>
      </w:r>
    </w:p>
    <w:p w:rsidR="009D3014" w:rsidRPr="00E93F97" w:rsidRDefault="009D3014" w:rsidP="009D3014">
      <w:pPr>
        <w:spacing w:after="0"/>
        <w:ind w:firstLine="851"/>
        <w:jc w:val="both"/>
        <w:rPr>
          <w:rFonts w:ascii="Times New Roman CYR" w:hAnsi="Times New Roman CYR"/>
          <w:i/>
          <w:sz w:val="28"/>
          <w:szCs w:val="28"/>
        </w:rPr>
      </w:pPr>
      <w:r w:rsidRPr="009D3014">
        <w:rPr>
          <w:rFonts w:ascii="Times New Roman CYR" w:hAnsi="Times New Roman CYR"/>
          <w:i/>
          <w:sz w:val="28"/>
          <w:szCs w:val="28"/>
        </w:rPr>
        <w:t>Направление граждан Российской Федерации на лечение за пределы Российской Федерации</w:t>
      </w:r>
      <w:r>
        <w:rPr>
          <w:rFonts w:ascii="Times New Roman CYR" w:hAnsi="Times New Roman CYR"/>
          <w:i/>
          <w:sz w:val="28"/>
          <w:szCs w:val="28"/>
        </w:rPr>
        <w:t xml:space="preserve"> за счет средств федерального бюджета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соответствии с Федеральным законом от 21 ноября 2011 г. </w:t>
      </w:r>
      <w:r>
        <w:rPr>
          <w:rFonts w:ascii="Times New Roman" w:hAnsi="Times New Roman" w:cs="Times New Roman"/>
          <w:sz w:val="28"/>
          <w:szCs w:val="28"/>
        </w:rPr>
        <w:t>№ </w:t>
      </w:r>
      <w:r w:rsidRPr="005E58C6">
        <w:rPr>
          <w:rFonts w:ascii="Times New Roman" w:hAnsi="Times New Roman" w:cs="Times New Roman"/>
          <w:sz w:val="28"/>
          <w:szCs w:val="28"/>
        </w:rPr>
        <w:t>323-ФЗ «Об основах охраны здоровья граждан в Российской Федерации» за счет средств федерального бюджета в 2018 году на лечение за пределы территории Российской Федерации были направлены 10 человек, из них  7 детей (2017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8 человек, из них 5 детей).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Default="005E58C6" w:rsidP="005E58C6">
      <w:pPr>
        <w:widowControl w:val="0"/>
        <w:spacing w:after="0" w:line="312" w:lineRule="auto"/>
        <w:ind w:firstLine="709"/>
        <w:jc w:val="both"/>
        <w:rPr>
          <w:rFonts w:ascii="Times New Roman" w:hAnsi="Times New Roman" w:cs="Times New Roman"/>
          <w:sz w:val="28"/>
          <w:szCs w:val="28"/>
        </w:rPr>
      </w:pPr>
    </w:p>
    <w:p w:rsidR="00F376F5" w:rsidRDefault="00F376F5" w:rsidP="005E58C6">
      <w:pPr>
        <w:widowControl w:val="0"/>
        <w:spacing w:after="0" w:line="312" w:lineRule="auto"/>
        <w:ind w:firstLine="709"/>
        <w:jc w:val="both"/>
        <w:rPr>
          <w:rFonts w:ascii="Times New Roman" w:hAnsi="Times New Roman" w:cs="Times New Roman"/>
          <w:sz w:val="28"/>
          <w:szCs w:val="28"/>
        </w:rPr>
      </w:pPr>
    </w:p>
    <w:p w:rsidR="00F376F5" w:rsidRDefault="00F376F5" w:rsidP="005E58C6">
      <w:pPr>
        <w:widowControl w:val="0"/>
        <w:spacing w:after="0" w:line="312" w:lineRule="auto"/>
        <w:ind w:firstLine="709"/>
        <w:jc w:val="both"/>
        <w:rPr>
          <w:rFonts w:ascii="Times New Roman" w:hAnsi="Times New Roman" w:cs="Times New Roman"/>
          <w:sz w:val="28"/>
          <w:szCs w:val="28"/>
        </w:rPr>
      </w:pPr>
    </w:p>
    <w:p w:rsidR="00F376F5" w:rsidRDefault="00F376F5" w:rsidP="005E58C6">
      <w:pPr>
        <w:widowControl w:val="0"/>
        <w:spacing w:after="0" w:line="312" w:lineRule="auto"/>
        <w:ind w:firstLine="709"/>
        <w:jc w:val="both"/>
        <w:rPr>
          <w:rFonts w:ascii="Times New Roman" w:hAnsi="Times New Roman" w:cs="Times New Roman"/>
          <w:sz w:val="28"/>
          <w:szCs w:val="28"/>
        </w:rPr>
      </w:pPr>
    </w:p>
    <w:p w:rsidR="00F376F5" w:rsidRDefault="00F376F5" w:rsidP="005E58C6">
      <w:pPr>
        <w:widowControl w:val="0"/>
        <w:spacing w:after="0" w:line="312" w:lineRule="auto"/>
        <w:ind w:firstLine="709"/>
        <w:jc w:val="both"/>
        <w:rPr>
          <w:rFonts w:ascii="Times New Roman" w:hAnsi="Times New Roman" w:cs="Times New Roman"/>
          <w:sz w:val="28"/>
          <w:szCs w:val="28"/>
        </w:rPr>
      </w:pPr>
    </w:p>
    <w:p w:rsidR="00F376F5" w:rsidRDefault="00F376F5" w:rsidP="005E58C6">
      <w:pPr>
        <w:widowControl w:val="0"/>
        <w:spacing w:after="0" w:line="312" w:lineRule="auto"/>
        <w:ind w:firstLine="709"/>
        <w:jc w:val="both"/>
        <w:rPr>
          <w:rFonts w:ascii="Times New Roman" w:hAnsi="Times New Roman" w:cs="Times New Roman"/>
          <w:sz w:val="28"/>
          <w:szCs w:val="28"/>
        </w:rPr>
      </w:pPr>
    </w:p>
    <w:p w:rsidR="00F376F5" w:rsidRDefault="00F376F5" w:rsidP="005E58C6">
      <w:pPr>
        <w:widowControl w:val="0"/>
        <w:spacing w:after="0" w:line="312" w:lineRule="auto"/>
        <w:ind w:firstLine="709"/>
        <w:jc w:val="both"/>
        <w:rPr>
          <w:rFonts w:ascii="Times New Roman" w:hAnsi="Times New Roman" w:cs="Times New Roman"/>
          <w:sz w:val="28"/>
          <w:szCs w:val="28"/>
        </w:rPr>
      </w:pPr>
    </w:p>
    <w:p w:rsidR="00F376F5" w:rsidRDefault="00F376F5" w:rsidP="005E58C6">
      <w:pPr>
        <w:widowControl w:val="0"/>
        <w:spacing w:after="0" w:line="312" w:lineRule="auto"/>
        <w:ind w:firstLine="709"/>
        <w:jc w:val="both"/>
        <w:rPr>
          <w:rFonts w:ascii="Times New Roman" w:hAnsi="Times New Roman" w:cs="Times New Roman"/>
          <w:sz w:val="28"/>
          <w:szCs w:val="28"/>
        </w:rPr>
      </w:pPr>
    </w:p>
    <w:p w:rsidR="00F376F5" w:rsidRDefault="00F376F5" w:rsidP="005E58C6">
      <w:pPr>
        <w:widowControl w:val="0"/>
        <w:spacing w:after="0" w:line="312" w:lineRule="auto"/>
        <w:ind w:firstLine="709"/>
        <w:jc w:val="both"/>
        <w:rPr>
          <w:rFonts w:ascii="Times New Roman" w:hAnsi="Times New Roman" w:cs="Times New Roman"/>
          <w:sz w:val="28"/>
          <w:szCs w:val="28"/>
        </w:rPr>
      </w:pPr>
    </w:p>
    <w:p w:rsidR="000A216A" w:rsidRDefault="000A216A" w:rsidP="005E58C6">
      <w:pPr>
        <w:widowControl w:val="0"/>
        <w:spacing w:after="0" w:line="312" w:lineRule="auto"/>
        <w:ind w:firstLine="709"/>
        <w:jc w:val="both"/>
        <w:rPr>
          <w:rFonts w:ascii="Times New Roman" w:hAnsi="Times New Roman" w:cs="Times New Roman"/>
          <w:sz w:val="28"/>
          <w:szCs w:val="28"/>
        </w:rPr>
      </w:pPr>
    </w:p>
    <w:p w:rsidR="000A216A" w:rsidRDefault="000A216A" w:rsidP="005E58C6">
      <w:pPr>
        <w:widowControl w:val="0"/>
        <w:spacing w:after="0" w:line="312" w:lineRule="auto"/>
        <w:ind w:firstLine="709"/>
        <w:jc w:val="both"/>
        <w:rPr>
          <w:rFonts w:ascii="Times New Roman" w:hAnsi="Times New Roman" w:cs="Times New Roman"/>
          <w:sz w:val="28"/>
          <w:szCs w:val="28"/>
        </w:rPr>
      </w:pPr>
    </w:p>
    <w:p w:rsidR="000A216A" w:rsidRDefault="000A216A" w:rsidP="005E58C6">
      <w:pPr>
        <w:widowControl w:val="0"/>
        <w:spacing w:after="0" w:line="312" w:lineRule="auto"/>
        <w:ind w:firstLine="709"/>
        <w:jc w:val="both"/>
        <w:rPr>
          <w:rFonts w:ascii="Times New Roman" w:hAnsi="Times New Roman" w:cs="Times New Roman"/>
          <w:sz w:val="28"/>
          <w:szCs w:val="28"/>
        </w:rPr>
      </w:pPr>
    </w:p>
    <w:p w:rsidR="000A216A" w:rsidRDefault="000A216A" w:rsidP="005E58C6">
      <w:pPr>
        <w:widowControl w:val="0"/>
        <w:spacing w:after="0" w:line="312" w:lineRule="auto"/>
        <w:ind w:firstLine="709"/>
        <w:jc w:val="both"/>
        <w:rPr>
          <w:rFonts w:ascii="Times New Roman" w:hAnsi="Times New Roman" w:cs="Times New Roman"/>
          <w:sz w:val="28"/>
          <w:szCs w:val="28"/>
        </w:rPr>
      </w:pPr>
    </w:p>
    <w:p w:rsidR="000A216A" w:rsidRDefault="000A216A" w:rsidP="005E58C6">
      <w:pPr>
        <w:widowControl w:val="0"/>
        <w:spacing w:after="0" w:line="312" w:lineRule="auto"/>
        <w:ind w:firstLine="709"/>
        <w:jc w:val="both"/>
        <w:rPr>
          <w:rFonts w:ascii="Times New Roman" w:hAnsi="Times New Roman" w:cs="Times New Roman"/>
          <w:sz w:val="28"/>
          <w:szCs w:val="28"/>
        </w:rPr>
      </w:pPr>
    </w:p>
    <w:p w:rsidR="000A216A" w:rsidRDefault="000A216A" w:rsidP="005E58C6">
      <w:pPr>
        <w:widowControl w:val="0"/>
        <w:spacing w:after="0" w:line="312" w:lineRule="auto"/>
        <w:ind w:firstLine="709"/>
        <w:jc w:val="both"/>
        <w:rPr>
          <w:rFonts w:ascii="Times New Roman" w:hAnsi="Times New Roman" w:cs="Times New Roman"/>
          <w:sz w:val="28"/>
          <w:szCs w:val="28"/>
        </w:rPr>
      </w:pPr>
    </w:p>
    <w:p w:rsidR="00F376F5" w:rsidRDefault="00F376F5"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9D3014">
      <w:pPr>
        <w:widowControl w:val="0"/>
        <w:spacing w:after="0" w:line="312" w:lineRule="auto"/>
        <w:jc w:val="both"/>
        <w:rPr>
          <w:rFonts w:ascii="Times New Roman" w:hAnsi="Times New Roman" w:cs="Times New Roman"/>
          <w:sz w:val="28"/>
          <w:szCs w:val="28"/>
        </w:rPr>
      </w:pPr>
    </w:p>
    <w:p w:rsidR="005E58C6" w:rsidRPr="00F376F5" w:rsidRDefault="005E58C6" w:rsidP="005E58C6">
      <w:pPr>
        <w:widowControl w:val="0"/>
        <w:spacing w:after="0" w:line="312" w:lineRule="auto"/>
        <w:ind w:firstLine="709"/>
        <w:jc w:val="both"/>
        <w:rPr>
          <w:rFonts w:ascii="Times New Roman" w:hAnsi="Times New Roman" w:cs="Times New Roman"/>
          <w:b/>
          <w:sz w:val="28"/>
          <w:szCs w:val="28"/>
        </w:rPr>
      </w:pPr>
      <w:r w:rsidRPr="00F376F5">
        <w:rPr>
          <w:rFonts w:ascii="Times New Roman" w:hAnsi="Times New Roman" w:cs="Times New Roman"/>
          <w:b/>
          <w:sz w:val="28"/>
          <w:szCs w:val="28"/>
        </w:rPr>
        <w:lastRenderedPageBreak/>
        <w:t>подраздел 6.3 Скорая, в том числе скорая специализированная, медицинская помощь</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2018 году в  Российской  Федерации функционировали 2 276 станций (отделений) скорой медицинской помощи, работали 14 398   врачей, 91 621   медицинский работник  со средним медицинским образованием, 2 194    младшего медицинского персонала и 58 141 -  прочего персонала.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Работу станций (отделений) скорой медицинской помощи Российской  Федерации обеспечивали  19 947 автомобилей скорой медицинской помощи, из них 35,6</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имели срок эксплуатации до 3 лет, 17,4</w:t>
      </w:r>
      <w:r w:rsidR="00000709">
        <w:rPr>
          <w:rFonts w:ascii="Times New Roman" w:hAnsi="Times New Roman" w:cs="Times New Roman"/>
          <w:sz w:val="28"/>
          <w:szCs w:val="28"/>
        </w:rPr>
        <w:t> %</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от 3 до 5 лет, 47</w:t>
      </w:r>
      <w:r w:rsidR="00000709">
        <w:rPr>
          <w:rFonts w:ascii="Times New Roman" w:hAnsi="Times New Roman" w:cs="Times New Roman"/>
          <w:sz w:val="28"/>
          <w:szCs w:val="28"/>
        </w:rPr>
        <w:t> %</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более 5 лет.</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выполнено 43,98 млн выездов бригад скорой медицинской помощи. Медицинская помощь при выездах была оказана 44,18 млн пациентов.</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Минздравом России совместно с Минпромторгом России в 2018 году в субъектах Российской Федерации обновлен парк санитарного автотранспорта с высокой степенью износа.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За счет средств федерального бюджета закуплено и поставлено в субъекты Российской Федерации 1780 автомобилей скорой медицинской помощи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АСМП) класса В на общую сумму 5 млрд рублей.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Всего в период с 2016 по 2018 годы за счет средств федерального бюджета для нужд медицинских организаций, подведомственных органам государственной власти субъектов Российской Федерации в сфере охраны здоровья, поставлено 5 360 АСМП класса В и 113 реанимобилей на шасси российской производства. За счет обновления удалось снизить долю автомобилей класса В с высокой степенью износа (со сроком эксплуатации свыше 5 лет) с 43</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 2016 году до 32</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 2018 году.</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Распределения автомобилей между субъектами Российской Федерации утверждены распоряжениями Правительства Российской Федерации от 5 сентября 2018 г. </w:t>
      </w:r>
      <w:r>
        <w:rPr>
          <w:rFonts w:ascii="Times New Roman" w:hAnsi="Times New Roman" w:cs="Times New Roman"/>
          <w:sz w:val="28"/>
          <w:szCs w:val="28"/>
        </w:rPr>
        <w:t>№ </w:t>
      </w:r>
      <w:r w:rsidRPr="005E58C6">
        <w:rPr>
          <w:rFonts w:ascii="Times New Roman" w:hAnsi="Times New Roman" w:cs="Times New Roman"/>
          <w:sz w:val="28"/>
          <w:szCs w:val="28"/>
        </w:rPr>
        <w:t xml:space="preserve">1856-р и от 27 октября 2018 г. </w:t>
      </w:r>
      <w:r>
        <w:rPr>
          <w:rFonts w:ascii="Times New Roman" w:hAnsi="Times New Roman" w:cs="Times New Roman"/>
          <w:sz w:val="28"/>
          <w:szCs w:val="28"/>
        </w:rPr>
        <w:t>№ </w:t>
      </w:r>
      <w:r w:rsidRPr="005E58C6">
        <w:rPr>
          <w:rFonts w:ascii="Times New Roman" w:hAnsi="Times New Roman" w:cs="Times New Roman"/>
          <w:sz w:val="28"/>
          <w:szCs w:val="28"/>
        </w:rPr>
        <w:t xml:space="preserve">2318-р.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Доля выездов бригад скорой медицинской помощи со временем доезда до пациента менее 20 минут составила в 2018 г. - 89,4</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 2017 г. - 88,8</w:t>
      </w:r>
      <w:r w:rsidR="00000709">
        <w:rPr>
          <w:rFonts w:ascii="Times New Roman" w:hAnsi="Times New Roman" w:cs="Times New Roman"/>
          <w:sz w:val="28"/>
          <w:szCs w:val="28"/>
        </w:rPr>
        <w:t> %</w:t>
      </w:r>
      <w:r w:rsidRPr="005E58C6">
        <w:rPr>
          <w:rFonts w:ascii="Times New Roman" w:hAnsi="Times New Roman" w:cs="Times New Roman"/>
          <w:sz w:val="28"/>
          <w:szCs w:val="28"/>
        </w:rPr>
        <w:t>), до места дорожно-транспортного происшествия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95,1</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 2017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94,6</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 итогам года дополнительно выполнено 6 706 вылетов, на 10</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больше, чем в 2017 году, что позволило эвакуировать  9 235 пациентов, в том числе 1 837 детей, из них 724 ребенка в возрасте до 1 года.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lastRenderedPageBreak/>
        <w:t>Министерство здравоохранения Российской Федерации совместно с ФМБА России осуществляло медицинское обеспечение  чемпионата мира по футболу FIFA 2018 года, который прошел в 11 городах Российской Федерации в период с 14 июня по 15 июля 2018 года.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рамках подготовки к чемпионату мира обновлена инфраструктура здравоохранения: осуществлен текущий и капитальный ремонт                                       11 медицинских организаций в 11 городах-организаторах, приобретено 466 автомобилей скорой медицинской помощи, из них: 329 класса «В» и 137 класса «С», закуплены медицинские изделия и лекарственные препараты.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Для медицинского обеспечения мероприятий чемпионата (в городах-организаторах и на базах команд) были  задействованы 170 медицинских пунктов, 147 медицинских организаций, из которых 14 медицинских организаций уполномочены FIFA, 280 мобильных бригад и 314 бригад скорой медицинской помощи, 6500 человек медицинского персонала.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целях соблюдения временных нормативов FIFA по доставке пострадавших до медицинских организации во время проведения мероприятий чемпионата были выделены 13 вертолетов  и 2 скоростных катера (в г. Санкт- Петербурге и г. Казань), оснащенных медицинскими модулями.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За весь период проведения чемпионата мира по футболу FIFA                       2018 года в мероприятиях приняли участие около 11 млн человек. За медицинской помощью обратилось 15 041 человек, из них 1 359 детей. Медицинская помощь оказана на месте 13 931 обратившемуся, эвакуированы в стационар 1 157 человек, из них госпитализировано 277 человек, в том числе 4 спортсмена, 102 представителя иностранных государств.  </w:t>
      </w:r>
    </w:p>
    <w:p w:rsidR="005E58C6" w:rsidRPr="00D66230" w:rsidRDefault="005E58C6" w:rsidP="005E58C6">
      <w:pPr>
        <w:widowControl w:val="0"/>
        <w:spacing w:after="0" w:line="312" w:lineRule="auto"/>
        <w:ind w:firstLine="709"/>
        <w:jc w:val="both"/>
        <w:rPr>
          <w:rFonts w:ascii="Times New Roman" w:hAnsi="Times New Roman" w:cs="Times New Roman"/>
          <w:b/>
          <w:i/>
          <w:sz w:val="28"/>
          <w:szCs w:val="28"/>
        </w:rPr>
      </w:pPr>
      <w:r w:rsidRPr="00D66230">
        <w:rPr>
          <w:rFonts w:ascii="Times New Roman" w:hAnsi="Times New Roman" w:cs="Times New Roman"/>
          <w:b/>
          <w:i/>
          <w:sz w:val="28"/>
          <w:szCs w:val="28"/>
        </w:rPr>
        <w:t>Деятельность Всероссийской службы медицины катастроф</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в составе Всероссийской службы медицины катастроф Минздрава России осуществляли деятельность более 29 тыс. мобильных медицинских формирований, в том числе: 2,5 тыс. штатных</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в составе территориальных центров медицины катастроф, около 16 тыс. выездных бригад скорой медицинской помощи, из них более 2 тыс. в составе территориальных центров медицины катастроф.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2018 году специалисты службы медицины катастроф субъектов Российской Федерации участвовали в ликвидации медико-санитарных последствий более 2,5 тыс. чрезвычайных ситуаций, в которых пострадало </w:t>
      </w:r>
      <w:r w:rsidRPr="005E58C6">
        <w:rPr>
          <w:rFonts w:ascii="Times New Roman" w:hAnsi="Times New Roman" w:cs="Times New Roman"/>
          <w:sz w:val="28"/>
          <w:szCs w:val="28"/>
        </w:rPr>
        <w:lastRenderedPageBreak/>
        <w:t>около 15 тыс. человек. Медицинская помощь оказана 10 357 пострадавшим.</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Минздрав России участвовал в организации ликвидации медико-санитарных последствий чрезвычайных ситуаций в гг. Кемерово, Керчь, Магнитогорск. Для оказания медицинской помощи были задействованы силы и средства Всероссийской службы медицины катастроф, медицинских организаций федерального и регионального подчинения, специальные воздушные суда МЧС России и ФМБА России для санитарно-авиационной эвакуации пациентов.</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При ликвидации указанных чрезвычайных ситуаций был обеспечен мониторинг состояния больных, поступивших в стационары, организованы экстренные телемедицинские консультации под руководством главных внештатных специалистов Минздрава России.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Самые тяжёлые пострадавшие были эвакуированы воздушными судами МЧС России и ФМБА России в ведущие медицинские организации г. Москвы.</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При ликвидации чрезвычайных ситуаций всем пострадавшим и их родственникам оказывалась психолого-психиатрическая помощь под руководством главного внештатного специалиста психиатра Минздрава России.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целях повышения уровня профессиональной подготовки  специалистов службы медицины катастроф и совершенствования взаимодействия с территориальными органами управления МЧС России, медицинскими службами Минобороны России, Росгвардии, территориальными центрами медицины катастроф проведено свыше 7,5 тыс. мероприятий оперативной подготовки, в том числе более 2,5 тыс. тактико-специальных учений и тренировок, более 1,7 тыс. командно-штабных учений, около 3,5 тыс. штабных тренировок.</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рамках ликвидации медико-санитарных последствий чрезвычайных ситуаций специалисты Всероссийской службы медицины катастроф осуществляли санитарно-авиационные эвакуации пациентов, в том числе пострадавших от чрезвычайных ситуаций, с применением специальных воздушных судов МЧС России по Российской Федерации и из-за рубежа. За 2018 год эвакуировано 230 пациентов, из них 154 ребенка, в том числе по Российской Федерации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181 пациент, из-за рубежа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49 пациентов.</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7D641C" w:rsidRDefault="005E58C6" w:rsidP="005E58C6">
      <w:pPr>
        <w:widowControl w:val="0"/>
        <w:spacing w:after="0" w:line="312" w:lineRule="auto"/>
        <w:ind w:firstLine="709"/>
        <w:jc w:val="both"/>
        <w:rPr>
          <w:rFonts w:ascii="Times New Roman" w:hAnsi="Times New Roman" w:cs="Times New Roman"/>
          <w:b/>
          <w:sz w:val="28"/>
          <w:szCs w:val="28"/>
        </w:rPr>
      </w:pPr>
      <w:r w:rsidRPr="007D641C">
        <w:rPr>
          <w:rFonts w:ascii="Times New Roman" w:hAnsi="Times New Roman" w:cs="Times New Roman"/>
          <w:b/>
          <w:sz w:val="28"/>
          <w:szCs w:val="28"/>
        </w:rPr>
        <w:lastRenderedPageBreak/>
        <w:t>подраздел 6.4 Паллиативная медицинская помощь</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Минздравом России изданы приказы от 7 мая 2018 г. </w:t>
      </w:r>
      <w:r>
        <w:rPr>
          <w:rFonts w:ascii="Times New Roman" w:hAnsi="Times New Roman" w:cs="Times New Roman"/>
          <w:sz w:val="28"/>
          <w:szCs w:val="28"/>
        </w:rPr>
        <w:t>№ </w:t>
      </w:r>
      <w:r w:rsidRPr="005E58C6">
        <w:rPr>
          <w:rFonts w:ascii="Times New Roman" w:hAnsi="Times New Roman" w:cs="Times New Roman"/>
          <w:sz w:val="28"/>
          <w:szCs w:val="28"/>
        </w:rPr>
        <w:t xml:space="preserve">210н                                «О внесении изменений в Порядок оказания паллиативной медицинской помощи взрослому населению, утвержденный приказом Министерства здравоохранения Российской Федерации от 14 апреля 2015 г. </w:t>
      </w:r>
      <w:r>
        <w:rPr>
          <w:rFonts w:ascii="Times New Roman" w:hAnsi="Times New Roman" w:cs="Times New Roman"/>
          <w:sz w:val="28"/>
          <w:szCs w:val="28"/>
        </w:rPr>
        <w:t>№ </w:t>
      </w:r>
      <w:r w:rsidRPr="005E58C6">
        <w:rPr>
          <w:rFonts w:ascii="Times New Roman" w:hAnsi="Times New Roman" w:cs="Times New Roman"/>
          <w:sz w:val="28"/>
          <w:szCs w:val="28"/>
        </w:rPr>
        <w:t xml:space="preserve">187н»  и от                     28 июня 2018 г. </w:t>
      </w:r>
      <w:r>
        <w:rPr>
          <w:rFonts w:ascii="Times New Roman" w:hAnsi="Times New Roman" w:cs="Times New Roman"/>
          <w:sz w:val="28"/>
          <w:szCs w:val="28"/>
        </w:rPr>
        <w:t>№ </w:t>
      </w:r>
      <w:r w:rsidRPr="005E58C6">
        <w:rPr>
          <w:rFonts w:ascii="Times New Roman" w:hAnsi="Times New Roman" w:cs="Times New Roman"/>
          <w:sz w:val="28"/>
          <w:szCs w:val="28"/>
        </w:rPr>
        <w:t xml:space="preserve">401н «О внесении изменений в Порядок оказания паллиативной медицинской помощи детям, утвержденный приказом Министерства здравоохранения Российской Федерации от 14 апреля 2015 г. </w:t>
      </w:r>
      <w:r>
        <w:rPr>
          <w:rFonts w:ascii="Times New Roman" w:hAnsi="Times New Roman" w:cs="Times New Roman"/>
          <w:sz w:val="28"/>
          <w:szCs w:val="28"/>
        </w:rPr>
        <w:t>№ </w:t>
      </w:r>
      <w:r w:rsidRPr="005E58C6">
        <w:rPr>
          <w:rFonts w:ascii="Times New Roman" w:hAnsi="Times New Roman" w:cs="Times New Roman"/>
          <w:sz w:val="28"/>
          <w:szCs w:val="28"/>
        </w:rPr>
        <w:t>193н».</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соответствующие порядки оказания паллиативной медицинской помощи внесены следующие изменения: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расширен перечень медицинского оборудования для оснащения подразделений медицинской организации, оказывающих паллиативную медицинскую помощь, в том числе выездной патронажной службы паллиативной медицинской помощи;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штат выездной патронажной бригады, отделения паллиативной медицинской помощи и хосписа включен врач анестезиолог-реаниматолог;</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функционал подразделений расширен полномочиями и обязательствами по взаимодействию с организациями социального обслуживания, социально ориентированными некоммерческими организациями, благотворительными, добровольческими (волонтерскими) и религиозными организациями;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предусмотрено применение телемедицинских технологий для консультирования пациентов, которым оказывается паллиативная медицинская помощь.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2018 году разработаны </w:t>
      </w:r>
      <w:r w:rsidR="000A216A">
        <w:rPr>
          <w:rFonts w:ascii="Times New Roman" w:hAnsi="Times New Roman" w:cs="Times New Roman"/>
          <w:sz w:val="28"/>
          <w:szCs w:val="28"/>
        </w:rPr>
        <w:t xml:space="preserve">клинические </w:t>
      </w:r>
      <w:r w:rsidRPr="005E58C6">
        <w:rPr>
          <w:rFonts w:ascii="Times New Roman" w:hAnsi="Times New Roman" w:cs="Times New Roman"/>
          <w:sz w:val="28"/>
          <w:szCs w:val="28"/>
        </w:rPr>
        <w:t>рекомендации: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«Хронический болевой синдром у взрослых пациентов, нуждающихся в паллиативной медицинской помощи»;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«Болевой синдром у детей, нуждающихся в паллиативной медицинской помощи»;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«Нутритивная поддержка и регидратационная терапия у взрослых пациентов, нуждающихся в паллиативной медицинской помощи».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целях повышения профессионального уровня в 2018 году разработаны и утверждены два профессиональных стандарта: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приказом Минтруда России от 22 июня 2018 г. </w:t>
      </w:r>
      <w:r>
        <w:rPr>
          <w:rFonts w:ascii="Times New Roman" w:hAnsi="Times New Roman" w:cs="Times New Roman"/>
          <w:sz w:val="28"/>
          <w:szCs w:val="28"/>
        </w:rPr>
        <w:t>№ </w:t>
      </w:r>
      <w:r w:rsidRPr="005E58C6">
        <w:rPr>
          <w:rFonts w:ascii="Times New Roman" w:hAnsi="Times New Roman" w:cs="Times New Roman"/>
          <w:sz w:val="28"/>
          <w:szCs w:val="28"/>
        </w:rPr>
        <w:t xml:space="preserve">409н утвержден </w:t>
      </w:r>
      <w:r w:rsidRPr="005E58C6">
        <w:rPr>
          <w:rFonts w:ascii="Times New Roman" w:hAnsi="Times New Roman" w:cs="Times New Roman"/>
          <w:sz w:val="28"/>
          <w:szCs w:val="28"/>
        </w:rPr>
        <w:lastRenderedPageBreak/>
        <w:t>профессиональный стандарт «Врач по паллиативной медицинской помощи»;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приказом Минтруда России от 30 июля 2018 г. </w:t>
      </w:r>
      <w:r>
        <w:rPr>
          <w:rFonts w:ascii="Times New Roman" w:hAnsi="Times New Roman" w:cs="Times New Roman"/>
          <w:sz w:val="28"/>
          <w:szCs w:val="28"/>
        </w:rPr>
        <w:t>№ </w:t>
      </w:r>
      <w:r w:rsidRPr="005E58C6">
        <w:rPr>
          <w:rFonts w:ascii="Times New Roman" w:hAnsi="Times New Roman" w:cs="Times New Roman"/>
          <w:sz w:val="28"/>
          <w:szCs w:val="28"/>
        </w:rPr>
        <w:t xml:space="preserve">507н утвержден профессиональный стандарт «Сиделка (помощник по уходу)».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по сравнению с 2017 годом количество врачей по паллиативной медицинской помощи увеличилось на 30,1</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и составило 592 врача, из них: 186 человек (31,4</w:t>
      </w:r>
      <w:r w:rsidR="00000709">
        <w:rPr>
          <w:rFonts w:ascii="Times New Roman" w:hAnsi="Times New Roman" w:cs="Times New Roman"/>
          <w:sz w:val="28"/>
          <w:szCs w:val="28"/>
        </w:rPr>
        <w:t> %</w:t>
      </w:r>
      <w:r w:rsidRPr="005E58C6">
        <w:rPr>
          <w:rFonts w:ascii="Times New Roman" w:hAnsi="Times New Roman" w:cs="Times New Roman"/>
          <w:sz w:val="28"/>
          <w:szCs w:val="28"/>
        </w:rPr>
        <w:t>)</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в медицинских организациях, оказывающих медицинскую помощь в амбулаторных условиях; 404 человека (68,2</w:t>
      </w:r>
      <w:r w:rsidR="00000709">
        <w:rPr>
          <w:rFonts w:ascii="Times New Roman" w:hAnsi="Times New Roman" w:cs="Times New Roman"/>
          <w:sz w:val="28"/>
          <w:szCs w:val="28"/>
        </w:rPr>
        <w:t> %</w:t>
      </w:r>
      <w:r w:rsidRPr="005E58C6">
        <w:rPr>
          <w:rFonts w:ascii="Times New Roman" w:hAnsi="Times New Roman" w:cs="Times New Roman"/>
          <w:sz w:val="28"/>
          <w:szCs w:val="28"/>
        </w:rPr>
        <w:t>)</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в медицинских организациях, оказывающих медицинскую помощь в стационарных условиях. Показатель обеспеченности врачами по паллиативной медицинской помощи на 10 тыс. населения в 2018 году составил 0,04 (в 2017 году</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0,03).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Для осуществления подготовки специалистов, обладающих профессиональными компетенциями и готовых к профессиональной деятельности в специализированной области оказания обезболивающей терапии, внедрения эффективных методов применения наркотических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и психотропных лекарственных препаратов разработана рабочая программа учебного модуля «Болевые синдромы и их терапия», которая включена в примерные дополнительные профессиональные программы профессиональной переподготовки врачей по 12 специальностям и примерную дополнительную профессиональную программу повышения квалификации врачей со сроком освоения 72 академических часа по теме «Паллиативная помощь». </w:t>
      </w:r>
    </w:p>
    <w:p w:rsidR="005E58C6" w:rsidRPr="005E58C6" w:rsidRDefault="005E58C6" w:rsidP="007D641C">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дополнительно были разработаны и размещены на портале медицинского образования интерактивные образовательные модули «Хронический болевой синдром у взрослых пациентов, нуждающихся в паллиативной медицинской помощи: термины и определения, диагностика (по утвержденным клиническим рекомендациям)», и «Хронический болевой синдром у взрослых пациентов, нуждающихся в паллиативной медицинской помощи: лечение и реабилитация (по утвержденным клиническим рекомендациям)». Обучение прошли более 105 тысяч специалистов.</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рамках отработки модели непрерывного медицинского образования в 2018 году проводились образовательные медицинские форумы, семинары, конференции по вопросам паллиативной медицинской помощи для медицинских работников различных федеральных округов, в рамках которых прошли обучение более  6 тыс.  врачей и специалистов со средним </w:t>
      </w:r>
      <w:r w:rsidRPr="005E58C6">
        <w:rPr>
          <w:rFonts w:ascii="Times New Roman" w:hAnsi="Times New Roman" w:cs="Times New Roman"/>
          <w:sz w:val="28"/>
          <w:szCs w:val="28"/>
        </w:rPr>
        <w:lastRenderedPageBreak/>
        <w:t>медицинским образованием.</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по сравнению с 2017 годом количество паллиативных коек увеличилось на 6,4</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и составило 11 840 коек, в том числе 718</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для детей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11 132 койки, в том числе 656</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для детей).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Показатель обеспеченности койками паллиативной медицинской помощи в 2018 г. в субъектах Российской Федерации составил:  для взрослого населения 0,95 на 10 тыс. населения, для детского населения 0,24 (в 2017 году: для взрослого населения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0,89, для детского населения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0,22).</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организована работа 897 кабинетов для взрослого населения, отделений паллиативной медицинской помощи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520 (из них детских</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77); хосписов</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74 (из них детских</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10); отделений сестринского ухода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640; домов сестринского ухода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15; выездных патронажных служб</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382 (из них детских</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118).</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Минздравом России разработана ведомственная целевая программа «Развитие системы паллиативной медицинской помощи», направленная на реализацию прав граждан на оказание паллиативной медицинской помощи, включая обезболивание.</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Совместная работа Минздрава России, Минпромторга России и производителей лекарственных средств направлена на расширение номенклатуры  наркотических и психотропных лекарственных препаратов</w:t>
      </w:r>
      <w:r w:rsidR="008D5151">
        <w:rPr>
          <w:rFonts w:ascii="Times New Roman" w:hAnsi="Times New Roman" w:cs="Times New Roman"/>
          <w:sz w:val="28"/>
          <w:szCs w:val="28"/>
        </w:rPr>
        <w:t>,</w:t>
      </w:r>
      <w:r w:rsidRPr="005E58C6">
        <w:rPr>
          <w:rFonts w:ascii="Times New Roman" w:hAnsi="Times New Roman" w:cs="Times New Roman"/>
          <w:sz w:val="28"/>
          <w:szCs w:val="28"/>
        </w:rPr>
        <w:t xml:space="preserve"> </w:t>
      </w:r>
      <w:r w:rsidR="008D5151">
        <w:rPr>
          <w:rFonts w:ascii="Times New Roman" w:hAnsi="Times New Roman" w:cs="Times New Roman"/>
          <w:sz w:val="28"/>
          <w:szCs w:val="28"/>
        </w:rPr>
        <w:t xml:space="preserve"> </w:t>
      </w:r>
      <w:r w:rsidRPr="005E58C6">
        <w:rPr>
          <w:rFonts w:ascii="Times New Roman" w:hAnsi="Times New Roman" w:cs="Times New Roman"/>
          <w:sz w:val="28"/>
          <w:szCs w:val="28"/>
        </w:rPr>
        <w:t xml:space="preserve"> организацию собственного производства ряда опиодных анальгетиков, в том числе неинвазивных лекарственных форм, организацию промышленного выпуска отечественных фармацевтических субстанций обезболивающих препаратов, а также производство новых готовых лекарственных средств, организацию изготовления лекарственных препаратов в производственных отделах аптечных организаций.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Проведен анализ практики субъектов Российской Федерации по обучению пациентов, их родственников, законных представителей</w:t>
      </w:r>
      <w:r w:rsidR="008D5151">
        <w:rPr>
          <w:rFonts w:ascii="Times New Roman" w:hAnsi="Times New Roman" w:cs="Times New Roman"/>
          <w:sz w:val="28"/>
          <w:szCs w:val="28"/>
        </w:rPr>
        <w:t xml:space="preserve"> </w:t>
      </w:r>
      <w:r w:rsidRPr="005E58C6">
        <w:rPr>
          <w:rFonts w:ascii="Times New Roman" w:hAnsi="Times New Roman" w:cs="Times New Roman"/>
          <w:sz w:val="28"/>
          <w:szCs w:val="28"/>
        </w:rPr>
        <w:t>особенностям получения, применения, контроля эффективности обезболивающих средств, правилам использования препаратов, оценки интенсивности боли.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Для пациентов и их родственников при кабинетах паллиативной медицинской помощи в 2018 году создано 1 099 школ в 79 субъектах Российской Федерации.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Принимаемые комплексные меры позволили повысить уровень </w:t>
      </w:r>
      <w:r w:rsidRPr="005E58C6">
        <w:rPr>
          <w:rFonts w:ascii="Times New Roman" w:hAnsi="Times New Roman" w:cs="Times New Roman"/>
          <w:sz w:val="28"/>
          <w:szCs w:val="28"/>
        </w:rPr>
        <w:lastRenderedPageBreak/>
        <w:t>обеспечения адекватным обезболиванием пациентов:</w:t>
      </w:r>
    </w:p>
    <w:p w:rsidR="005E58C6" w:rsidRPr="005E58C6" w:rsidRDefault="005E58C6" w:rsidP="007D641C">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объем заявленн</w:t>
      </w:r>
      <w:r w:rsidR="008D5151">
        <w:rPr>
          <w:rFonts w:ascii="Times New Roman" w:hAnsi="Times New Roman" w:cs="Times New Roman"/>
          <w:sz w:val="28"/>
          <w:szCs w:val="28"/>
        </w:rPr>
        <w:t>ой потребности</w:t>
      </w:r>
      <w:r w:rsidRPr="005E58C6">
        <w:rPr>
          <w:rFonts w:ascii="Times New Roman" w:hAnsi="Times New Roman" w:cs="Times New Roman"/>
          <w:sz w:val="28"/>
          <w:szCs w:val="28"/>
        </w:rPr>
        <w:t xml:space="preserve"> субъектов Российской Федерации в неинвазивных наркотических анальгетиках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ННА) в 2018 году по сравнению с 2014 годом увеличился в 4 раза (c 141 600 упаковок до 635 869 упаковок соответственно);</w:t>
      </w:r>
    </w:p>
    <w:p w:rsidR="005E58C6" w:rsidRPr="005E58C6" w:rsidRDefault="005E58C6" w:rsidP="007D641C">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фактическая выборка ННА в 2018 году увеличилась в 9 раз по сравнению с 2014 годом (с 57 500 упаковок до 519 663 упаковок соответственно);</w:t>
      </w:r>
    </w:p>
    <w:p w:rsidR="005E58C6" w:rsidRPr="005E58C6" w:rsidRDefault="005E58C6" w:rsidP="007D641C">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расчетный уровень обезболивания в 2018 году по сравнению с 2014 годом увеличился в 7 раз (с 12</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до 70</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соответственно).</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Паллиативная медицинская помощь детям ока</w:t>
      </w:r>
      <w:r w:rsidR="008D5151">
        <w:rPr>
          <w:rFonts w:ascii="Times New Roman" w:hAnsi="Times New Roman" w:cs="Times New Roman"/>
          <w:sz w:val="28"/>
          <w:szCs w:val="28"/>
        </w:rPr>
        <w:t>зывается в хосписах, отделениях</w:t>
      </w:r>
      <w:r w:rsidRPr="005E58C6">
        <w:rPr>
          <w:rFonts w:ascii="Times New Roman" w:hAnsi="Times New Roman" w:cs="Times New Roman"/>
          <w:sz w:val="28"/>
          <w:szCs w:val="28"/>
        </w:rPr>
        <w:t xml:space="preserve"> паллиативной медицинской помощи многопрофильных и специализированных больниц и на дому, в том числе широко используется выездная форма оказания паллиативной медицинской помощи детям.</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Минздравом России совместно с благотворительным фондом спасения тяжелобольных детей «Линия жизни» продолжалась работа по «пилотному проекту» «ИВЛ в домашних условиях», который направлен на оказание помощи на дому тяжелобольным детям, в том числе по обеспечению их необходимыми изделиями, а также медицинским оборудованием.</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Для участия в проекте определены</w:t>
      </w:r>
      <w:r w:rsidR="008D5151">
        <w:rPr>
          <w:rFonts w:ascii="Times New Roman" w:hAnsi="Times New Roman" w:cs="Times New Roman"/>
          <w:sz w:val="28"/>
          <w:szCs w:val="28"/>
        </w:rPr>
        <w:t xml:space="preserve"> </w:t>
      </w:r>
      <w:r w:rsidRPr="005E58C6">
        <w:rPr>
          <w:rFonts w:ascii="Times New Roman" w:hAnsi="Times New Roman" w:cs="Times New Roman"/>
          <w:sz w:val="28"/>
          <w:szCs w:val="28"/>
        </w:rPr>
        <w:t xml:space="preserve"> соответствующие разработанным Минздравом России критериям</w:t>
      </w:r>
      <w:r w:rsidR="008D5151">
        <w:rPr>
          <w:rFonts w:ascii="Times New Roman" w:hAnsi="Times New Roman" w:cs="Times New Roman"/>
          <w:sz w:val="28"/>
          <w:szCs w:val="28"/>
        </w:rPr>
        <w:t xml:space="preserve"> </w:t>
      </w:r>
      <w:r w:rsidRPr="005E58C6">
        <w:rPr>
          <w:rFonts w:ascii="Times New Roman" w:hAnsi="Times New Roman" w:cs="Times New Roman"/>
          <w:sz w:val="28"/>
          <w:szCs w:val="28"/>
        </w:rPr>
        <w:t>субъекты Российской Федерации: республики Башкортостан, Бурятия, Чувашия, Коми, Татарстан, Свердловская, Новосибирская, Астраханская, Челябинская, Томская, Ивановская и Курская области, Красноярский и Алтайский края, Ханты-Мансийский автономный округ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Югра.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Обеспечены аппаратами ИВЛ и получают респираторную поддержку на дому 37 детей, планируется в ближайшее время перевод еще 52 детей на ИВЛ на дому. Приобретено 57 аппаратов ИВЛ, включая 7 резервных аппаратов, и расходные материалы к ним.</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Распоряжением Правительства Российской Федерации </w:t>
      </w:r>
      <w:r>
        <w:rPr>
          <w:rFonts w:ascii="Times New Roman" w:hAnsi="Times New Roman" w:cs="Times New Roman"/>
          <w:sz w:val="28"/>
          <w:szCs w:val="28"/>
        </w:rPr>
        <w:t>№ </w:t>
      </w:r>
      <w:r w:rsidRPr="005E58C6">
        <w:rPr>
          <w:rFonts w:ascii="Times New Roman" w:hAnsi="Times New Roman" w:cs="Times New Roman"/>
          <w:sz w:val="28"/>
          <w:szCs w:val="28"/>
        </w:rPr>
        <w:t xml:space="preserve">427-пр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выделены бюджетные ассигнования в размере 4,35 млрд руб.</w:t>
      </w:r>
    </w:p>
    <w:p w:rsidR="005E58C6" w:rsidRPr="005E58C6" w:rsidRDefault="005E58C6" w:rsidP="003A3EA4">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Постановлением Прав</w:t>
      </w:r>
      <w:r w:rsidR="008D5151">
        <w:rPr>
          <w:rFonts w:ascii="Times New Roman" w:hAnsi="Times New Roman" w:cs="Times New Roman"/>
          <w:sz w:val="28"/>
          <w:szCs w:val="28"/>
        </w:rPr>
        <w:t xml:space="preserve">ительства Российской Федерации  </w:t>
      </w:r>
      <w:r w:rsidRPr="005E58C6">
        <w:rPr>
          <w:rFonts w:ascii="Times New Roman" w:hAnsi="Times New Roman" w:cs="Times New Roman"/>
          <w:sz w:val="28"/>
          <w:szCs w:val="28"/>
        </w:rPr>
        <w:t xml:space="preserve">от 1 марта 2018 г. </w:t>
      </w:r>
      <w:r>
        <w:rPr>
          <w:rFonts w:ascii="Times New Roman" w:hAnsi="Times New Roman" w:cs="Times New Roman"/>
          <w:sz w:val="28"/>
          <w:szCs w:val="28"/>
        </w:rPr>
        <w:t>№ </w:t>
      </w:r>
      <w:r w:rsidR="008D5151">
        <w:rPr>
          <w:rFonts w:ascii="Times New Roman" w:hAnsi="Times New Roman" w:cs="Times New Roman"/>
          <w:sz w:val="28"/>
          <w:szCs w:val="28"/>
        </w:rPr>
        <w:t>207</w:t>
      </w:r>
      <w:r w:rsidRPr="005E58C6">
        <w:rPr>
          <w:rFonts w:ascii="Times New Roman" w:hAnsi="Times New Roman" w:cs="Times New Roman"/>
          <w:sz w:val="28"/>
          <w:szCs w:val="28"/>
        </w:rPr>
        <w:t xml:space="preserve"> </w:t>
      </w:r>
      <w:r w:rsidR="008D5151">
        <w:rPr>
          <w:rFonts w:ascii="Times New Roman" w:hAnsi="Times New Roman" w:cs="Times New Roman"/>
          <w:sz w:val="28"/>
          <w:szCs w:val="28"/>
        </w:rPr>
        <w:t xml:space="preserve"> предусмотрено предоставление</w:t>
      </w:r>
      <w:r w:rsidRPr="005E58C6">
        <w:rPr>
          <w:rFonts w:ascii="Times New Roman" w:hAnsi="Times New Roman" w:cs="Times New Roman"/>
          <w:sz w:val="28"/>
          <w:szCs w:val="28"/>
        </w:rPr>
        <w:t xml:space="preserve"> ины</w:t>
      </w:r>
      <w:r w:rsidR="008D5151">
        <w:rPr>
          <w:rFonts w:ascii="Times New Roman" w:hAnsi="Times New Roman" w:cs="Times New Roman"/>
          <w:sz w:val="28"/>
          <w:szCs w:val="28"/>
        </w:rPr>
        <w:t>х</w:t>
      </w:r>
      <w:r w:rsidRPr="005E58C6">
        <w:rPr>
          <w:rFonts w:ascii="Times New Roman" w:hAnsi="Times New Roman" w:cs="Times New Roman"/>
          <w:sz w:val="28"/>
          <w:szCs w:val="28"/>
        </w:rPr>
        <w:t xml:space="preserve"> межбюджетны</w:t>
      </w:r>
      <w:r w:rsidR="008D5151">
        <w:rPr>
          <w:rFonts w:ascii="Times New Roman" w:hAnsi="Times New Roman" w:cs="Times New Roman"/>
          <w:sz w:val="28"/>
          <w:szCs w:val="28"/>
        </w:rPr>
        <w:t xml:space="preserve">х </w:t>
      </w:r>
      <w:r w:rsidR="008D5151">
        <w:rPr>
          <w:rFonts w:ascii="Times New Roman" w:hAnsi="Times New Roman" w:cs="Times New Roman"/>
          <w:sz w:val="28"/>
          <w:szCs w:val="28"/>
        </w:rPr>
        <w:lastRenderedPageBreak/>
        <w:t>трансфертов</w:t>
      </w:r>
      <w:r w:rsidRPr="005E58C6">
        <w:rPr>
          <w:rFonts w:ascii="Times New Roman" w:hAnsi="Times New Roman" w:cs="Times New Roman"/>
          <w:sz w:val="28"/>
          <w:szCs w:val="28"/>
        </w:rPr>
        <w:t xml:space="preserve">: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на обеспечение необходимыми лекарственными препаратами, включая обезболивающие, организацию мониторинга оказания паллиативной медицинской помощи взрослому населению и детям;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на обеспечения медицинских организаций, оказывающих паллиативную медицинскую помощь, медицинскими изделиями, в том числе для использования на дому, в соответствии с порядками оказания паллиативной медицинской помощи взрослому населению и детям.</w:t>
      </w:r>
    </w:p>
    <w:p w:rsidR="005E58C6" w:rsidRPr="005E58C6" w:rsidRDefault="005E58C6" w:rsidP="003A3EA4">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Трансферты были доведены 84 субъектам Российской Федерации (за исключением г. Москвы).</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Кассовое исполнение трансфертов</w:t>
      </w:r>
      <w:r w:rsidR="008D5151">
        <w:rPr>
          <w:rFonts w:ascii="Times New Roman" w:hAnsi="Times New Roman" w:cs="Times New Roman"/>
          <w:sz w:val="28"/>
          <w:szCs w:val="28"/>
        </w:rPr>
        <w:t xml:space="preserve"> </w:t>
      </w:r>
      <w:r w:rsidRPr="005E58C6">
        <w:rPr>
          <w:rFonts w:ascii="Times New Roman" w:hAnsi="Times New Roman" w:cs="Times New Roman"/>
          <w:sz w:val="28"/>
          <w:szCs w:val="28"/>
        </w:rPr>
        <w:t>по состоянию на 31 декабря 2018 года</w:t>
      </w:r>
      <w:r w:rsidR="008D5151">
        <w:rPr>
          <w:rFonts w:ascii="Times New Roman" w:hAnsi="Times New Roman" w:cs="Times New Roman"/>
          <w:sz w:val="28"/>
          <w:szCs w:val="28"/>
        </w:rPr>
        <w:t xml:space="preserve"> </w:t>
      </w:r>
      <w:r w:rsidRPr="005E58C6">
        <w:rPr>
          <w:rFonts w:ascii="Times New Roman" w:hAnsi="Times New Roman" w:cs="Times New Roman"/>
          <w:sz w:val="28"/>
          <w:szCs w:val="28"/>
        </w:rPr>
        <w:t>составило 94,3</w:t>
      </w:r>
      <w:r w:rsidR="00000709">
        <w:rPr>
          <w:rFonts w:ascii="Times New Roman" w:hAnsi="Times New Roman" w:cs="Times New Roman"/>
          <w:sz w:val="28"/>
          <w:szCs w:val="28"/>
        </w:rPr>
        <w:t> %</w:t>
      </w:r>
      <w:r w:rsidRPr="005E58C6">
        <w:rPr>
          <w:rFonts w:ascii="Times New Roman" w:hAnsi="Times New Roman" w:cs="Times New Roman"/>
          <w:sz w:val="28"/>
          <w:szCs w:val="28"/>
        </w:rPr>
        <w:t>. Доля принятых обязательств (заключенных контрактов) составляет 97,6</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Default="005E58C6" w:rsidP="005E58C6">
      <w:pPr>
        <w:widowControl w:val="0"/>
        <w:spacing w:after="0" w:line="312" w:lineRule="auto"/>
        <w:ind w:firstLine="709"/>
        <w:jc w:val="both"/>
        <w:rPr>
          <w:rFonts w:ascii="Times New Roman" w:hAnsi="Times New Roman" w:cs="Times New Roman"/>
          <w:sz w:val="28"/>
          <w:szCs w:val="28"/>
        </w:rPr>
      </w:pPr>
    </w:p>
    <w:p w:rsidR="003A3EA4" w:rsidRDefault="003A3EA4" w:rsidP="005E58C6">
      <w:pPr>
        <w:widowControl w:val="0"/>
        <w:spacing w:after="0" w:line="312" w:lineRule="auto"/>
        <w:ind w:firstLine="709"/>
        <w:jc w:val="both"/>
        <w:rPr>
          <w:rFonts w:ascii="Times New Roman" w:hAnsi="Times New Roman" w:cs="Times New Roman"/>
          <w:sz w:val="28"/>
          <w:szCs w:val="28"/>
        </w:rPr>
      </w:pPr>
    </w:p>
    <w:p w:rsidR="003A3EA4" w:rsidRDefault="003A3EA4" w:rsidP="005E58C6">
      <w:pPr>
        <w:widowControl w:val="0"/>
        <w:spacing w:after="0" w:line="312" w:lineRule="auto"/>
        <w:ind w:firstLine="709"/>
        <w:jc w:val="both"/>
        <w:rPr>
          <w:rFonts w:ascii="Times New Roman" w:hAnsi="Times New Roman" w:cs="Times New Roman"/>
          <w:sz w:val="28"/>
          <w:szCs w:val="28"/>
        </w:rPr>
      </w:pPr>
    </w:p>
    <w:p w:rsidR="003A3EA4" w:rsidRDefault="003A3EA4" w:rsidP="005E58C6">
      <w:pPr>
        <w:widowControl w:val="0"/>
        <w:spacing w:after="0" w:line="312" w:lineRule="auto"/>
        <w:ind w:firstLine="709"/>
        <w:jc w:val="both"/>
        <w:rPr>
          <w:rFonts w:ascii="Times New Roman" w:hAnsi="Times New Roman" w:cs="Times New Roman"/>
          <w:sz w:val="28"/>
          <w:szCs w:val="28"/>
        </w:rPr>
      </w:pPr>
    </w:p>
    <w:p w:rsidR="003A3EA4" w:rsidRDefault="003A3EA4" w:rsidP="005E58C6">
      <w:pPr>
        <w:widowControl w:val="0"/>
        <w:spacing w:after="0" w:line="312" w:lineRule="auto"/>
        <w:ind w:firstLine="709"/>
        <w:jc w:val="both"/>
        <w:rPr>
          <w:rFonts w:ascii="Times New Roman" w:hAnsi="Times New Roman" w:cs="Times New Roman"/>
          <w:sz w:val="28"/>
          <w:szCs w:val="28"/>
        </w:rPr>
      </w:pPr>
    </w:p>
    <w:p w:rsidR="003A3EA4" w:rsidRDefault="003A3EA4" w:rsidP="005E58C6">
      <w:pPr>
        <w:widowControl w:val="0"/>
        <w:spacing w:after="0" w:line="312" w:lineRule="auto"/>
        <w:ind w:firstLine="709"/>
        <w:jc w:val="both"/>
        <w:rPr>
          <w:rFonts w:ascii="Times New Roman" w:hAnsi="Times New Roman" w:cs="Times New Roman"/>
          <w:sz w:val="28"/>
          <w:szCs w:val="28"/>
        </w:rPr>
      </w:pPr>
    </w:p>
    <w:p w:rsidR="003A3EA4" w:rsidRDefault="003A3EA4" w:rsidP="005E58C6">
      <w:pPr>
        <w:widowControl w:val="0"/>
        <w:spacing w:after="0" w:line="312" w:lineRule="auto"/>
        <w:ind w:firstLine="709"/>
        <w:jc w:val="both"/>
        <w:rPr>
          <w:rFonts w:ascii="Times New Roman" w:hAnsi="Times New Roman" w:cs="Times New Roman"/>
          <w:sz w:val="28"/>
          <w:szCs w:val="28"/>
        </w:rPr>
      </w:pPr>
    </w:p>
    <w:p w:rsidR="003A3EA4" w:rsidRDefault="003A3EA4" w:rsidP="005E58C6">
      <w:pPr>
        <w:widowControl w:val="0"/>
        <w:spacing w:after="0" w:line="312" w:lineRule="auto"/>
        <w:ind w:firstLine="709"/>
        <w:jc w:val="both"/>
        <w:rPr>
          <w:rFonts w:ascii="Times New Roman" w:hAnsi="Times New Roman" w:cs="Times New Roman"/>
          <w:sz w:val="28"/>
          <w:szCs w:val="28"/>
        </w:rPr>
      </w:pPr>
    </w:p>
    <w:p w:rsidR="003A3EA4" w:rsidRDefault="003A3EA4" w:rsidP="005E58C6">
      <w:pPr>
        <w:widowControl w:val="0"/>
        <w:spacing w:after="0" w:line="312" w:lineRule="auto"/>
        <w:ind w:firstLine="709"/>
        <w:jc w:val="both"/>
        <w:rPr>
          <w:rFonts w:ascii="Times New Roman" w:hAnsi="Times New Roman" w:cs="Times New Roman"/>
          <w:sz w:val="28"/>
          <w:szCs w:val="28"/>
        </w:rPr>
      </w:pPr>
    </w:p>
    <w:p w:rsidR="003A3EA4" w:rsidRDefault="003A3EA4" w:rsidP="005E58C6">
      <w:pPr>
        <w:widowControl w:val="0"/>
        <w:spacing w:after="0" w:line="312" w:lineRule="auto"/>
        <w:ind w:firstLine="709"/>
        <w:jc w:val="both"/>
        <w:rPr>
          <w:rFonts w:ascii="Times New Roman" w:hAnsi="Times New Roman" w:cs="Times New Roman"/>
          <w:sz w:val="28"/>
          <w:szCs w:val="28"/>
        </w:rPr>
      </w:pPr>
    </w:p>
    <w:p w:rsidR="003A3EA4" w:rsidRDefault="003A3EA4" w:rsidP="005E58C6">
      <w:pPr>
        <w:widowControl w:val="0"/>
        <w:spacing w:after="0" w:line="312" w:lineRule="auto"/>
        <w:ind w:firstLine="709"/>
        <w:jc w:val="both"/>
        <w:rPr>
          <w:rFonts w:ascii="Times New Roman" w:hAnsi="Times New Roman" w:cs="Times New Roman"/>
          <w:sz w:val="28"/>
          <w:szCs w:val="28"/>
        </w:rPr>
      </w:pPr>
    </w:p>
    <w:p w:rsidR="003A3EA4" w:rsidRDefault="003A3EA4" w:rsidP="005E58C6">
      <w:pPr>
        <w:widowControl w:val="0"/>
        <w:spacing w:after="0" w:line="312" w:lineRule="auto"/>
        <w:ind w:firstLine="709"/>
        <w:jc w:val="both"/>
        <w:rPr>
          <w:rFonts w:ascii="Times New Roman" w:hAnsi="Times New Roman" w:cs="Times New Roman"/>
          <w:sz w:val="28"/>
          <w:szCs w:val="28"/>
        </w:rPr>
      </w:pPr>
    </w:p>
    <w:p w:rsidR="003A3EA4" w:rsidRDefault="003A3EA4" w:rsidP="005E58C6">
      <w:pPr>
        <w:widowControl w:val="0"/>
        <w:spacing w:after="0" w:line="312" w:lineRule="auto"/>
        <w:ind w:firstLine="709"/>
        <w:jc w:val="both"/>
        <w:rPr>
          <w:rFonts w:ascii="Times New Roman" w:hAnsi="Times New Roman" w:cs="Times New Roman"/>
          <w:sz w:val="28"/>
          <w:szCs w:val="28"/>
        </w:rPr>
      </w:pPr>
    </w:p>
    <w:p w:rsidR="003A3EA4" w:rsidRDefault="003A3EA4" w:rsidP="005E58C6">
      <w:pPr>
        <w:widowControl w:val="0"/>
        <w:spacing w:after="0" w:line="312" w:lineRule="auto"/>
        <w:ind w:firstLine="709"/>
        <w:jc w:val="both"/>
        <w:rPr>
          <w:rFonts w:ascii="Times New Roman" w:hAnsi="Times New Roman" w:cs="Times New Roman"/>
          <w:sz w:val="28"/>
          <w:szCs w:val="28"/>
        </w:rPr>
      </w:pPr>
    </w:p>
    <w:p w:rsidR="003A3EA4" w:rsidRDefault="003A3EA4" w:rsidP="005E58C6">
      <w:pPr>
        <w:widowControl w:val="0"/>
        <w:spacing w:after="0" w:line="312" w:lineRule="auto"/>
        <w:ind w:firstLine="709"/>
        <w:jc w:val="both"/>
        <w:rPr>
          <w:rFonts w:ascii="Times New Roman" w:hAnsi="Times New Roman" w:cs="Times New Roman"/>
          <w:sz w:val="28"/>
          <w:szCs w:val="28"/>
        </w:rPr>
      </w:pPr>
    </w:p>
    <w:p w:rsidR="003A3EA4" w:rsidRDefault="003A3EA4" w:rsidP="005E58C6">
      <w:pPr>
        <w:widowControl w:val="0"/>
        <w:spacing w:after="0" w:line="312" w:lineRule="auto"/>
        <w:ind w:firstLine="709"/>
        <w:jc w:val="both"/>
        <w:rPr>
          <w:rFonts w:ascii="Times New Roman" w:hAnsi="Times New Roman" w:cs="Times New Roman"/>
          <w:sz w:val="28"/>
          <w:szCs w:val="28"/>
        </w:rPr>
      </w:pPr>
    </w:p>
    <w:p w:rsidR="008D5151" w:rsidRDefault="008D5151" w:rsidP="005E58C6">
      <w:pPr>
        <w:widowControl w:val="0"/>
        <w:spacing w:after="0" w:line="312" w:lineRule="auto"/>
        <w:ind w:firstLine="709"/>
        <w:jc w:val="both"/>
        <w:rPr>
          <w:rFonts w:ascii="Times New Roman" w:hAnsi="Times New Roman" w:cs="Times New Roman"/>
          <w:sz w:val="28"/>
          <w:szCs w:val="28"/>
        </w:rPr>
      </w:pPr>
    </w:p>
    <w:p w:rsidR="008D5151" w:rsidRDefault="008D5151" w:rsidP="005E58C6">
      <w:pPr>
        <w:widowControl w:val="0"/>
        <w:spacing w:after="0" w:line="312" w:lineRule="auto"/>
        <w:ind w:firstLine="709"/>
        <w:jc w:val="both"/>
        <w:rPr>
          <w:rFonts w:ascii="Times New Roman" w:hAnsi="Times New Roman" w:cs="Times New Roman"/>
          <w:sz w:val="28"/>
          <w:szCs w:val="28"/>
        </w:rPr>
      </w:pPr>
    </w:p>
    <w:p w:rsidR="003A3EA4" w:rsidRDefault="003A3EA4" w:rsidP="005E58C6">
      <w:pPr>
        <w:widowControl w:val="0"/>
        <w:spacing w:after="0" w:line="312" w:lineRule="auto"/>
        <w:ind w:firstLine="709"/>
        <w:jc w:val="both"/>
        <w:rPr>
          <w:rFonts w:ascii="Times New Roman" w:hAnsi="Times New Roman" w:cs="Times New Roman"/>
          <w:sz w:val="28"/>
          <w:szCs w:val="28"/>
        </w:rPr>
      </w:pPr>
    </w:p>
    <w:p w:rsidR="003A3EA4" w:rsidRDefault="003A3EA4" w:rsidP="005E58C6">
      <w:pPr>
        <w:widowControl w:val="0"/>
        <w:spacing w:after="0" w:line="312" w:lineRule="auto"/>
        <w:ind w:firstLine="709"/>
        <w:jc w:val="both"/>
        <w:rPr>
          <w:rFonts w:ascii="Times New Roman" w:hAnsi="Times New Roman" w:cs="Times New Roman"/>
          <w:sz w:val="28"/>
          <w:szCs w:val="28"/>
        </w:rPr>
      </w:pPr>
    </w:p>
    <w:p w:rsidR="003A3EA4" w:rsidRDefault="003A3EA4" w:rsidP="005E58C6">
      <w:pPr>
        <w:widowControl w:val="0"/>
        <w:spacing w:after="0" w:line="312" w:lineRule="auto"/>
        <w:ind w:firstLine="709"/>
        <w:jc w:val="both"/>
        <w:rPr>
          <w:rFonts w:ascii="Times New Roman" w:hAnsi="Times New Roman" w:cs="Times New Roman"/>
          <w:sz w:val="28"/>
          <w:szCs w:val="28"/>
        </w:rPr>
      </w:pPr>
    </w:p>
    <w:p w:rsidR="003A3EA4" w:rsidRPr="005E58C6" w:rsidRDefault="003A3EA4" w:rsidP="005E58C6">
      <w:pPr>
        <w:widowControl w:val="0"/>
        <w:spacing w:after="0" w:line="312" w:lineRule="auto"/>
        <w:ind w:firstLine="709"/>
        <w:jc w:val="both"/>
        <w:rPr>
          <w:rFonts w:ascii="Times New Roman" w:hAnsi="Times New Roman" w:cs="Times New Roman"/>
          <w:sz w:val="28"/>
          <w:szCs w:val="28"/>
        </w:rPr>
      </w:pPr>
    </w:p>
    <w:p w:rsidR="005E58C6" w:rsidRPr="003A3EA4" w:rsidRDefault="005E58C6" w:rsidP="005E58C6">
      <w:pPr>
        <w:widowControl w:val="0"/>
        <w:spacing w:after="0" w:line="312" w:lineRule="auto"/>
        <w:ind w:firstLine="709"/>
        <w:jc w:val="both"/>
        <w:rPr>
          <w:rFonts w:ascii="Times New Roman" w:hAnsi="Times New Roman" w:cs="Times New Roman"/>
          <w:b/>
          <w:sz w:val="28"/>
          <w:szCs w:val="28"/>
        </w:rPr>
      </w:pPr>
      <w:r w:rsidRPr="003A3EA4">
        <w:rPr>
          <w:rFonts w:ascii="Times New Roman" w:hAnsi="Times New Roman" w:cs="Times New Roman"/>
          <w:b/>
          <w:sz w:val="28"/>
          <w:szCs w:val="28"/>
        </w:rPr>
        <w:lastRenderedPageBreak/>
        <w:t>подраздел 6.5 Медицинская реабилитация и санаторно-курортное лечение</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Распоряжением Правительства Российской Федерации от 26 ноября 2018 г. </w:t>
      </w:r>
      <w:r>
        <w:rPr>
          <w:rFonts w:ascii="Times New Roman" w:hAnsi="Times New Roman" w:cs="Times New Roman"/>
          <w:sz w:val="28"/>
          <w:szCs w:val="28"/>
        </w:rPr>
        <w:t>№ </w:t>
      </w:r>
      <w:r w:rsidR="008D5151">
        <w:rPr>
          <w:rFonts w:ascii="Times New Roman" w:hAnsi="Times New Roman" w:cs="Times New Roman"/>
          <w:sz w:val="28"/>
          <w:szCs w:val="28"/>
        </w:rPr>
        <w:t>2581-р утверждена Г</w:t>
      </w:r>
      <w:r w:rsidRPr="005E58C6">
        <w:rPr>
          <w:rFonts w:ascii="Times New Roman" w:hAnsi="Times New Roman" w:cs="Times New Roman"/>
          <w:sz w:val="28"/>
          <w:szCs w:val="28"/>
        </w:rPr>
        <w:t xml:space="preserve">осударственная стратегия развития санаторно-курортного комплекса Российской Федерации, которая определяет цель, задачи и основные направления государственной политики Российской Федерации по сохранению и укреплению здоровья населения Российской Федерации в сфере курортного дела, в том числе по развитию инфраструктуры лечебно-оздоровительных местностей и курортов.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Приказом Минздрава России от 7 июня 2018 г. </w:t>
      </w:r>
      <w:r>
        <w:rPr>
          <w:rFonts w:ascii="Times New Roman" w:hAnsi="Times New Roman" w:cs="Times New Roman"/>
          <w:sz w:val="28"/>
          <w:szCs w:val="28"/>
        </w:rPr>
        <w:t>№ </w:t>
      </w:r>
      <w:r w:rsidRPr="005E58C6">
        <w:rPr>
          <w:rFonts w:ascii="Times New Roman" w:hAnsi="Times New Roman" w:cs="Times New Roman"/>
          <w:sz w:val="28"/>
          <w:szCs w:val="28"/>
        </w:rPr>
        <w:t xml:space="preserve">321н утверждены перечни медицинских показаний и противопоказаний для санаторно-курортного лечения.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Перечень медицинских показаний для санаторно-курортного лечен</w:t>
      </w:r>
      <w:r w:rsidR="008D5151">
        <w:rPr>
          <w:rFonts w:ascii="Times New Roman" w:hAnsi="Times New Roman" w:cs="Times New Roman"/>
          <w:sz w:val="28"/>
          <w:szCs w:val="28"/>
        </w:rPr>
        <w:t>ия взрослого населения дополнен заболеваниями, связанными</w:t>
      </w:r>
      <w:r w:rsidRPr="005E58C6">
        <w:rPr>
          <w:rFonts w:ascii="Times New Roman" w:hAnsi="Times New Roman" w:cs="Times New Roman"/>
          <w:sz w:val="28"/>
          <w:szCs w:val="28"/>
        </w:rPr>
        <w:t xml:space="preserve"> с туберкулезом, психическими расстройствами и расстройствами поведения, болезнями нервной системы, болезнями глаза и его придаточного аппарата, болезнями системы кровообращения, болезнями костно-мышечной системы и соединительной ткани, болезнями эндокринной системы, расстройствами питания и нарушениями обмена веществ.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Некоторые разделы медицинских показаний для санаторно-курортного лечения взрослого населения дополнены перечнями профессиональных заболеваний, связанных с болезнями органов дыхания, последствиями травм, отравлений и некоторых других последствий воздействия внешних причин. Новый раздел «XV. Медицинские показания для санаторно-курортного лечения взрослого населения с факторами, влияющими на состояние здоровья и обращения в учреждения здравоохранения (XXI класс по МКБ-10)» включает профессиональные заболевания, при этом исключены положения о необходимости самостоятельного передвижения пациентов и самообслуживания.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Государственный реестр курортного фонда Российской Федерации в 2018 году внесена информация о 1 674 организациях (в 2017 году</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1 604). Из них: федеральных организаций</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281, организаций субъектов Российской Федерации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407, муниципальных</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53, частной и иной формы собственности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933.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Кроме того, внесена информация о 276 курортах (в 2017</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218), из них: </w:t>
      </w:r>
      <w:r w:rsidRPr="005E58C6">
        <w:rPr>
          <w:rFonts w:ascii="Times New Roman" w:hAnsi="Times New Roman" w:cs="Times New Roman"/>
          <w:sz w:val="28"/>
          <w:szCs w:val="28"/>
        </w:rPr>
        <w:lastRenderedPageBreak/>
        <w:t>96</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федеральные, 58</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региональные, 28</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муниципальные, 94</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неуточненные. Месторождений минеральной воды</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325 (в 2017</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260). Месторождений лечебной грязи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128 (в 2017</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113).</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Всего в Российской Федерации в 2018 году получили санаторно-курортное лечение 2 188 206 человек, что на 12,3</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больше, чем в 2017 году</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1 947 811 человек.</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Профессиональным сообществом под руководством профильной комиссии Минздрава России по медицинской реабилитации в 2018 году подготовлены учебные программы по новым специальностям медицинской реабилитации на основании утвержденного приказом Минтруда России от 3 сентября 2018 г. </w:t>
      </w:r>
      <w:r>
        <w:rPr>
          <w:rFonts w:ascii="Times New Roman" w:hAnsi="Times New Roman" w:cs="Times New Roman"/>
          <w:sz w:val="28"/>
          <w:szCs w:val="28"/>
        </w:rPr>
        <w:t>№ </w:t>
      </w:r>
      <w:r w:rsidRPr="005E58C6">
        <w:rPr>
          <w:rFonts w:ascii="Times New Roman" w:hAnsi="Times New Roman" w:cs="Times New Roman"/>
          <w:sz w:val="28"/>
          <w:szCs w:val="28"/>
        </w:rPr>
        <w:t>572н профессионального стандарта «Специалист по медицинской реабилитации» и разработанных профессиональных стандартов специалистов с высшим немедицинским образованием.</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За 2018 год прошли профессиональное усовершенствование                        7860 специалистов мультидисциплинарных бригад по разным направлениям медицинской реабилитации, в том числе 2 463 врача, 3 460 медицинских сестер, 1 260 специалистов по лечебной физкультуре, 323 логопеда,                          354 психолога.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Объем медицинской помощи по медицинской реабилитации за счет средств обязательного медицинского страхования увеличился на 2,7</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 6 126 478 койко-дней в 2017 году до 6 290 854</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в 2018 году), объем финансового обеспечения увеличился на 14,7</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Медицинская реабилитация детей в стационарных условиях и (или) в условиях дневного стационара осуществляется в 17 медицинских организациях федерального подчинения.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высокотехнологичная медицинская помощь пациентам с нейросенсорной тугоухостью IV степени и глухотой методом кохлеарной имплантации оказана 1 030 детям (в 2017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989 детям).</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Слухоречевая реабилитация детей после кохлеарной имплантации осуществлялась как на базе профильных федеральных медицинских организаций, так и на базе профильных государственных медицинских организаций субъектов Российской Федерации за счет средств обязательного медицинского страхования.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3A3EA4" w:rsidRDefault="005E58C6" w:rsidP="005E58C6">
      <w:pPr>
        <w:widowControl w:val="0"/>
        <w:spacing w:after="0" w:line="312" w:lineRule="auto"/>
        <w:ind w:firstLine="709"/>
        <w:jc w:val="both"/>
        <w:rPr>
          <w:rFonts w:ascii="Times New Roman" w:hAnsi="Times New Roman" w:cs="Times New Roman"/>
          <w:b/>
          <w:sz w:val="28"/>
          <w:szCs w:val="28"/>
        </w:rPr>
      </w:pPr>
      <w:r w:rsidRPr="003A3EA4">
        <w:rPr>
          <w:rFonts w:ascii="Times New Roman" w:hAnsi="Times New Roman" w:cs="Times New Roman"/>
          <w:b/>
          <w:sz w:val="28"/>
          <w:szCs w:val="28"/>
        </w:rPr>
        <w:lastRenderedPageBreak/>
        <w:t>подраздел 6.6 Инновационные методы диагностики, профилактики и лечения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Государственн</w:t>
      </w:r>
      <w:r w:rsidR="008D5151">
        <w:rPr>
          <w:rFonts w:ascii="Times New Roman" w:hAnsi="Times New Roman" w:cs="Times New Roman"/>
          <w:sz w:val="28"/>
          <w:szCs w:val="28"/>
        </w:rPr>
        <w:t>ое</w:t>
      </w:r>
      <w:r w:rsidRPr="005E58C6">
        <w:rPr>
          <w:rFonts w:ascii="Times New Roman" w:hAnsi="Times New Roman" w:cs="Times New Roman"/>
          <w:sz w:val="28"/>
          <w:szCs w:val="28"/>
        </w:rPr>
        <w:t xml:space="preserve"> задани</w:t>
      </w:r>
      <w:r w:rsidR="008D5151">
        <w:rPr>
          <w:rFonts w:ascii="Times New Roman" w:hAnsi="Times New Roman" w:cs="Times New Roman"/>
          <w:sz w:val="28"/>
          <w:szCs w:val="28"/>
        </w:rPr>
        <w:t>е</w:t>
      </w:r>
      <w:r w:rsidRPr="005E58C6">
        <w:rPr>
          <w:rFonts w:ascii="Times New Roman" w:hAnsi="Times New Roman" w:cs="Times New Roman"/>
          <w:sz w:val="28"/>
          <w:szCs w:val="28"/>
        </w:rPr>
        <w:t xml:space="preserve"> на проведение научных исследований и </w:t>
      </w:r>
      <w:r w:rsidR="008D5151">
        <w:rPr>
          <w:rFonts w:ascii="Times New Roman" w:hAnsi="Times New Roman" w:cs="Times New Roman"/>
          <w:sz w:val="28"/>
          <w:szCs w:val="28"/>
        </w:rPr>
        <w:t>разработок в 2018 году выполняло</w:t>
      </w:r>
      <w:r w:rsidRPr="005E58C6">
        <w:rPr>
          <w:rFonts w:ascii="Times New Roman" w:hAnsi="Times New Roman" w:cs="Times New Roman"/>
          <w:sz w:val="28"/>
          <w:szCs w:val="28"/>
        </w:rPr>
        <w:t>сь в 87 федеральных государственных учреждениях, подведомственных Минздраву России (46 учреждений науки и 41 образовательное учреждение высшего образования).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соответствии с государственным заданием выполнено 1 102 научных проекта: 226</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фундаментальные исследования, 851</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прикладные исследования, 25</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 экспериментальные  разработки.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По результатам выполнения государственных заданий отмечена положительная динамика достижения запланированных индикативных показателей: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число научных сотрудников, оцененных по качеству публикаций, имеющих индекс Хирша более 10, увеличилось в 2018 году по сравнению с 2017 годом  на 9</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с 1469 до 1615 человек;</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число статей, опубликованных в рейтинговых журналах (с импакт-фактором не ниже 0,3) в 2018 году составило 4852 статьи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5 490 статей), при этом суммарный импакт-фактор увеличился, и составил 7 153 ед., в сравнении с 6 505 ед. в 2017 году, что свидетельствует о растущей востребованности результатов выполняемых исследований в научном медицинском сообществе;</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доля исследователей в возрасте до 39 лет в общем числе научных сотрудников, работающих в системе Минздрава России, составила 37,0</w:t>
      </w:r>
      <w:r w:rsidR="00000709">
        <w:rPr>
          <w:rFonts w:ascii="Times New Roman" w:hAnsi="Times New Roman" w:cs="Times New Roman"/>
          <w:sz w:val="28"/>
          <w:szCs w:val="28"/>
        </w:rPr>
        <w:t> %</w:t>
      </w:r>
      <w:r w:rsidRPr="005E58C6">
        <w:rPr>
          <w:rFonts w:ascii="Times New Roman" w:hAnsi="Times New Roman" w:cs="Times New Roman"/>
          <w:sz w:val="28"/>
          <w:szCs w:val="28"/>
        </w:rPr>
        <w:t>, что превышает плановое значение показателя (34,3</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рамках реализации Стратегии развития медицинской науки в Российской Федерации на период до 2025 года, утвержденной распоряжением Правительства Российской Федерации от 28 декабря 2012 г. </w:t>
      </w:r>
      <w:r>
        <w:rPr>
          <w:rFonts w:ascii="Times New Roman" w:hAnsi="Times New Roman" w:cs="Times New Roman"/>
          <w:sz w:val="28"/>
          <w:szCs w:val="28"/>
        </w:rPr>
        <w:t>№ </w:t>
      </w:r>
      <w:r w:rsidRPr="005E58C6">
        <w:rPr>
          <w:rFonts w:ascii="Times New Roman" w:hAnsi="Times New Roman" w:cs="Times New Roman"/>
          <w:sz w:val="28"/>
          <w:szCs w:val="28"/>
        </w:rPr>
        <w:t xml:space="preserve">2580-р, Минздравом России осуществляется деятельность по внедрению механизма направленного инновационного развития медицины, успешно апробированного при создании вакцины от лихорадки Эбола в 2015 году. Механизм направленного инновационного развития медицины основан на концентрации ресурсов вокруг наиболее перспективных направлений, и при эффективном административно-организационном сопровождении позволяет в короткие сроки вывести оказание медицинской помощи на качественно новый уровень. В 2018 году с использованием механизма направленного </w:t>
      </w:r>
      <w:r w:rsidRPr="005E58C6">
        <w:rPr>
          <w:rFonts w:ascii="Times New Roman" w:hAnsi="Times New Roman" w:cs="Times New Roman"/>
          <w:sz w:val="28"/>
          <w:szCs w:val="28"/>
        </w:rPr>
        <w:lastRenderedPageBreak/>
        <w:t>инновационного развития начата реализация 25 проектов.</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рамках реализации Комплексной программы развития биотехнологий в Российской Федерации на период до 2020 года в 2018 году завершена работа по созданию нормативной правовой базы в сфере обращения биомедицинских </w:t>
      </w:r>
      <w:r w:rsidR="008D5151">
        <w:rPr>
          <w:rFonts w:ascii="Times New Roman" w:hAnsi="Times New Roman" w:cs="Times New Roman"/>
          <w:sz w:val="28"/>
          <w:szCs w:val="28"/>
        </w:rPr>
        <w:t>клеточных продуктов, созданы</w:t>
      </w:r>
      <w:r w:rsidRPr="005E58C6">
        <w:rPr>
          <w:rFonts w:ascii="Times New Roman" w:hAnsi="Times New Roman" w:cs="Times New Roman"/>
          <w:sz w:val="28"/>
          <w:szCs w:val="28"/>
        </w:rPr>
        <w:t xml:space="preserve"> правовые условия для проведения лицензирования деятельности по производству биомедицинских клеточных продуктов (Федеральный закон от 23 июня 2016 г. </w:t>
      </w:r>
      <w:r>
        <w:rPr>
          <w:rFonts w:ascii="Times New Roman" w:hAnsi="Times New Roman" w:cs="Times New Roman"/>
          <w:sz w:val="28"/>
          <w:szCs w:val="28"/>
        </w:rPr>
        <w:t>№ </w:t>
      </w:r>
      <w:r w:rsidRPr="005E58C6">
        <w:rPr>
          <w:rFonts w:ascii="Times New Roman" w:hAnsi="Times New Roman" w:cs="Times New Roman"/>
          <w:sz w:val="28"/>
          <w:szCs w:val="28"/>
        </w:rPr>
        <w:t>180-ФЗ «О биомедицинских клеточных продуктах»).</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соответствии с Правилами аккредитации медицинских организаций на право проведения клинических исследований биомедицинских клеточных продуктов, утвержденными постановлением Правительства Российской Федерации от 25 августа 2017 г. </w:t>
      </w:r>
      <w:r>
        <w:rPr>
          <w:rFonts w:ascii="Times New Roman" w:hAnsi="Times New Roman" w:cs="Times New Roman"/>
          <w:sz w:val="28"/>
          <w:szCs w:val="28"/>
        </w:rPr>
        <w:t>№ </w:t>
      </w:r>
      <w:r w:rsidRPr="005E58C6">
        <w:rPr>
          <w:rFonts w:ascii="Times New Roman" w:hAnsi="Times New Roman" w:cs="Times New Roman"/>
          <w:sz w:val="28"/>
          <w:szCs w:val="28"/>
        </w:rPr>
        <w:t>1015,  в 2018 году были аккредитованы                   8 медицинских организаций.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целях обеспечения реализации  Национальной технологической инициативы по направлению «Хелснет», утвержденной распоряжением Правительства Российской Федерации от 5 мая 2018 г. </w:t>
      </w:r>
      <w:r>
        <w:rPr>
          <w:rFonts w:ascii="Times New Roman" w:hAnsi="Times New Roman" w:cs="Times New Roman"/>
          <w:sz w:val="28"/>
          <w:szCs w:val="28"/>
        </w:rPr>
        <w:t>№ </w:t>
      </w:r>
      <w:r w:rsidRPr="005E58C6">
        <w:rPr>
          <w:rFonts w:ascii="Times New Roman" w:hAnsi="Times New Roman" w:cs="Times New Roman"/>
          <w:sz w:val="28"/>
          <w:szCs w:val="28"/>
        </w:rPr>
        <w:t xml:space="preserve">870-р, разработан План мероприятий («дорожная карта») по совершенствованию законодательства и устранению административных барьеров.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Целью реализации Плана мероприятий, которая  осуществляется поэтапно с 2018 по 2035 год, является устранение основных ограничений в области нормативного правового регулирования, препятствующих развитию организаций, функционирующих на территории Российской Федерации в рамках рынка «Хелснет», и их выходу на международные рынки.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2018 году продолжена реализация научно-исследовательской программы Союзного государства «Разработка новых спинальных систем с использованием технологий прототипирования в хирургическом лечении детей с тяжелыми врожденными деформациями и повреждениями позвоночника (Спинальные системы)»,  направленной на стимулирование импортозамещения и поддержку российских технологических ресурсов в производстве  медицинской продукции.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целях развития инноваций в сфере охраны здоровья, укрепления кадрового научного потенциала, создания условий для устойчивого спроса на инновационную продукцию и ее внедрения в практическое здравоохранение, развития трансляционной медицины 22 национальных медицинских исследовательских центра осуществляют  организационно-методическое </w:t>
      </w:r>
      <w:r w:rsidRPr="005E58C6">
        <w:rPr>
          <w:rFonts w:ascii="Times New Roman" w:hAnsi="Times New Roman" w:cs="Times New Roman"/>
          <w:sz w:val="28"/>
          <w:szCs w:val="28"/>
        </w:rPr>
        <w:lastRenderedPageBreak/>
        <w:t>руководство профильными медицинскими организациями субъектов Российской Федерации для  обеспечения функционирования  вертикально-интегрированной  системы оказания медицинской помощи.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национальными медицинскими исследовательскими центрами  в ходе  выездов в медицинские организации субъектов Российской Федерации выявлены недостатки в организации системы оказания медицинской помощи, в том числе  в маршрутизации пациентов, в лекарственном обеспечении, кадровый дисбаланс и недостаток квалифицированных специалистов. По результатам анализа ситуации  для каждого региона  по профильным направлениям совместно со специалистами регионов  выработаны рекомендации  для налаживания четко работающей системы оказания медицинской помощи и контроля качества ее оказания.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то же время в национальных медицинских исследовательских центрах сформированы специальные организационно-методические отделы для выполнения «головных» функций по закрепленным за ними профилям медицинской помощи, обеспечена техническая возможность проведения дистанционных консультаций и консилиумов, выполнено подключение профильных региональных медицинских организаций, определенных для взаимодействия с национальными медицинскими исследовательскими центрами.</w:t>
      </w:r>
    </w:p>
    <w:p w:rsidR="005E58C6" w:rsidRPr="005E58C6" w:rsidRDefault="005E58C6" w:rsidP="003A3EA4">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Минздравом России совместно с заинтересованными федеральными органами исполнительной власти разработан и утвержден распоряжением Правительства Российской Федерации от 30 марта 2019 г. </w:t>
      </w:r>
      <w:r>
        <w:rPr>
          <w:rFonts w:ascii="Times New Roman" w:hAnsi="Times New Roman" w:cs="Times New Roman"/>
          <w:sz w:val="28"/>
          <w:szCs w:val="28"/>
        </w:rPr>
        <w:t>№ </w:t>
      </w:r>
      <w:r w:rsidRPr="005E58C6">
        <w:rPr>
          <w:rFonts w:ascii="Times New Roman" w:hAnsi="Times New Roman" w:cs="Times New Roman"/>
          <w:sz w:val="28"/>
          <w:szCs w:val="28"/>
        </w:rPr>
        <w:t>604-р план мероприятий на 2019–2024 годы по реализации Стратегии предупреждения распространения антимикробной резистентности в Российской Федерации на период до 2030 года (далее соответственно</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План, Стратегия), утвержденной распоряжением Правительства Российской Ф</w:t>
      </w:r>
      <w:r w:rsidR="003A3EA4">
        <w:rPr>
          <w:rFonts w:ascii="Times New Roman" w:hAnsi="Times New Roman" w:cs="Times New Roman"/>
          <w:sz w:val="28"/>
          <w:szCs w:val="28"/>
        </w:rPr>
        <w:t xml:space="preserve">едерации от 25 сентября  2017 г. </w:t>
      </w:r>
      <w:r>
        <w:rPr>
          <w:rFonts w:ascii="Times New Roman" w:hAnsi="Times New Roman" w:cs="Times New Roman"/>
          <w:sz w:val="28"/>
          <w:szCs w:val="28"/>
        </w:rPr>
        <w:t>№ </w:t>
      </w:r>
      <w:r w:rsidRPr="005E58C6">
        <w:rPr>
          <w:rFonts w:ascii="Times New Roman" w:hAnsi="Times New Roman" w:cs="Times New Roman"/>
          <w:sz w:val="28"/>
          <w:szCs w:val="28"/>
        </w:rPr>
        <w:t>2045-р.</w:t>
      </w:r>
    </w:p>
    <w:p w:rsidR="005E58C6" w:rsidRPr="005E58C6" w:rsidRDefault="005E58C6" w:rsidP="003A3EA4">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План соответствует основным направлениям решения задач Стратегии</w:t>
      </w:r>
      <w:r w:rsidR="003A3EA4">
        <w:rPr>
          <w:rFonts w:ascii="Times New Roman" w:hAnsi="Times New Roman" w:cs="Times New Roman"/>
          <w:sz w:val="28"/>
          <w:szCs w:val="28"/>
        </w:rPr>
        <w:t xml:space="preserve"> </w:t>
      </w:r>
      <w:r w:rsidRPr="005E58C6">
        <w:rPr>
          <w:rFonts w:ascii="Times New Roman" w:hAnsi="Times New Roman" w:cs="Times New Roman"/>
          <w:sz w:val="28"/>
          <w:szCs w:val="28"/>
        </w:rPr>
        <w:t>и предусматривает осуществление в 2019-2024 годах обеспечение нормативно-правового регулирования по вопросам предупреждения и преодоления распространения антимикробной резистентности и практических мероприятий по:</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информированию населения по вопросам применения противомикробных препаратов и проблемам антимикробной резистентности;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lastRenderedPageBreak/>
        <w:t>повышению уровня подготовки специалистов в соответствующих отраслях по вопросам, связанным с антимикробной резистентностью;</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совершенствованию мер по предупреждению и ограничению распространения и циркуляции возбудителей с антимикробной резистентностью;</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обеспечению системного мониторинга распространения антимикробной резистентности;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изучению механизмов возникновения антимикробной резистентности;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разработке противомикробных препаратов и альтернативных методов, технологий и средств профилактики, диагностики и лечения инфекционных заболеваний;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совершенствованию мер по осуществлению контроля за оборотом противомикробных препаратов;</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обеспечению межведомственного взаимодействия и развитию международного сотрудничества в области предупреждения и ограничения распространения антимикробной резистентности.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2018 году согласно пункту 4 Перечня документов стратегического планирования в сфере обеспечения национальной безопасности Российской Федерации, подлежащих разработке (корректировке) и утверждению в период 2016-2018 годов, утвержденного Президентом Российской Федерации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30 декабря 2015 г. </w:t>
      </w:r>
      <w:r>
        <w:rPr>
          <w:rFonts w:ascii="Times New Roman" w:hAnsi="Times New Roman" w:cs="Times New Roman"/>
          <w:sz w:val="28"/>
          <w:szCs w:val="28"/>
        </w:rPr>
        <w:t>№ </w:t>
      </w:r>
      <w:r w:rsidRPr="005E58C6">
        <w:rPr>
          <w:rFonts w:ascii="Times New Roman" w:hAnsi="Times New Roman" w:cs="Times New Roman"/>
          <w:sz w:val="28"/>
          <w:szCs w:val="28"/>
        </w:rPr>
        <w:t>Пр-2736, Минздравом России разработаны Основы государственной политики в области обеспечения химической и биологической безопасности Российской Федерации на период до 2025 года и дальнейшую перспективу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Основы), утвержденные Указом Президента Российской Федерации от 11 марта 2019 г. </w:t>
      </w:r>
      <w:r>
        <w:rPr>
          <w:rFonts w:ascii="Times New Roman" w:hAnsi="Times New Roman" w:cs="Times New Roman"/>
          <w:sz w:val="28"/>
          <w:szCs w:val="28"/>
        </w:rPr>
        <w:t>№ </w:t>
      </w:r>
      <w:r w:rsidRPr="005E58C6">
        <w:rPr>
          <w:rFonts w:ascii="Times New Roman" w:hAnsi="Times New Roman" w:cs="Times New Roman"/>
          <w:sz w:val="28"/>
          <w:szCs w:val="28"/>
        </w:rPr>
        <w:t>97 «Об Основах государственной политики Российской Федерации в области обеспечения химической и биологической безопасности на период до 2025 года и дальнейшую перспективу».</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Основы являются документом стратегического планирования в области обеспечения национальной безопасности Российской Федерации, которым определены цель, принципы, приоритетные направления и основные задачи государственной политики Российской Федерации в области обеспечения химической и биологической безопасности на период до 2025 года и дальнейшую перспективу. Целью государственной политики в области обеспечения химической и биологической безопасности является </w:t>
      </w:r>
      <w:r w:rsidRPr="005E58C6">
        <w:rPr>
          <w:rFonts w:ascii="Times New Roman" w:hAnsi="Times New Roman" w:cs="Times New Roman"/>
          <w:sz w:val="28"/>
          <w:szCs w:val="28"/>
        </w:rPr>
        <w:lastRenderedPageBreak/>
        <w:t>поддержание допустимого уровня риска негативного воздействия опасных химических и биологических факторов на население и окружающую среду. Также Основами определены основные задачи и приоритетные направления государственной политики в области химической и биологической безопасности, в части осуществления мониторинга химических и биологических рисков, совершенствования нормативно-правового регулирования и государственного управления в этой области, ресурсного обеспечения национальной системы химической и биологической безопасности, нейтрализации химических и биологических угроз, предупреждения и минимизации химических и биологических рисков, повышения защищенности населения и окружающей среды от негативного воздействия опасных химических и биологических факторов.</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настоящее время Минздравом России совместно с заинтересованными федеральными органами исполнительной власти разрабатывается план мероприятий по реализации Основ.</w:t>
      </w:r>
    </w:p>
    <w:p w:rsidR="005E58C6" w:rsidRDefault="005E58C6" w:rsidP="005E58C6">
      <w:pPr>
        <w:widowControl w:val="0"/>
        <w:spacing w:after="0" w:line="312" w:lineRule="auto"/>
        <w:ind w:firstLine="709"/>
        <w:jc w:val="both"/>
        <w:rPr>
          <w:rFonts w:ascii="Times New Roman" w:hAnsi="Times New Roman" w:cs="Times New Roman"/>
          <w:sz w:val="28"/>
          <w:szCs w:val="28"/>
        </w:rPr>
      </w:pPr>
    </w:p>
    <w:p w:rsidR="003A3EA4" w:rsidRDefault="003A3EA4" w:rsidP="005E58C6">
      <w:pPr>
        <w:widowControl w:val="0"/>
        <w:spacing w:after="0" w:line="312" w:lineRule="auto"/>
        <w:ind w:firstLine="709"/>
        <w:jc w:val="both"/>
        <w:rPr>
          <w:rFonts w:ascii="Times New Roman" w:hAnsi="Times New Roman" w:cs="Times New Roman"/>
          <w:sz w:val="28"/>
          <w:szCs w:val="28"/>
        </w:rPr>
      </w:pPr>
    </w:p>
    <w:p w:rsidR="003A3EA4" w:rsidRDefault="003A3EA4" w:rsidP="005E58C6">
      <w:pPr>
        <w:widowControl w:val="0"/>
        <w:spacing w:after="0" w:line="312" w:lineRule="auto"/>
        <w:ind w:firstLine="709"/>
        <w:jc w:val="both"/>
        <w:rPr>
          <w:rFonts w:ascii="Times New Roman" w:hAnsi="Times New Roman" w:cs="Times New Roman"/>
          <w:sz w:val="28"/>
          <w:szCs w:val="28"/>
        </w:rPr>
      </w:pPr>
    </w:p>
    <w:p w:rsidR="003A3EA4" w:rsidRDefault="003A3EA4" w:rsidP="005E58C6">
      <w:pPr>
        <w:widowControl w:val="0"/>
        <w:spacing w:after="0" w:line="312" w:lineRule="auto"/>
        <w:ind w:firstLine="709"/>
        <w:jc w:val="both"/>
        <w:rPr>
          <w:rFonts w:ascii="Times New Roman" w:hAnsi="Times New Roman" w:cs="Times New Roman"/>
          <w:sz w:val="28"/>
          <w:szCs w:val="28"/>
        </w:rPr>
      </w:pPr>
    </w:p>
    <w:p w:rsidR="003A3EA4" w:rsidRDefault="003A3EA4" w:rsidP="005E58C6">
      <w:pPr>
        <w:widowControl w:val="0"/>
        <w:spacing w:after="0" w:line="312" w:lineRule="auto"/>
        <w:ind w:firstLine="709"/>
        <w:jc w:val="both"/>
        <w:rPr>
          <w:rFonts w:ascii="Times New Roman" w:hAnsi="Times New Roman" w:cs="Times New Roman"/>
          <w:sz w:val="28"/>
          <w:szCs w:val="28"/>
        </w:rPr>
      </w:pPr>
    </w:p>
    <w:p w:rsidR="003A3EA4" w:rsidRDefault="003A3EA4" w:rsidP="005E58C6">
      <w:pPr>
        <w:widowControl w:val="0"/>
        <w:spacing w:after="0" w:line="312" w:lineRule="auto"/>
        <w:ind w:firstLine="709"/>
        <w:jc w:val="both"/>
        <w:rPr>
          <w:rFonts w:ascii="Times New Roman" w:hAnsi="Times New Roman" w:cs="Times New Roman"/>
          <w:sz w:val="28"/>
          <w:szCs w:val="28"/>
        </w:rPr>
      </w:pPr>
    </w:p>
    <w:p w:rsidR="003A3EA4" w:rsidRDefault="003A3EA4" w:rsidP="005E58C6">
      <w:pPr>
        <w:widowControl w:val="0"/>
        <w:spacing w:after="0" w:line="312" w:lineRule="auto"/>
        <w:ind w:firstLine="709"/>
        <w:jc w:val="both"/>
        <w:rPr>
          <w:rFonts w:ascii="Times New Roman" w:hAnsi="Times New Roman" w:cs="Times New Roman"/>
          <w:sz w:val="28"/>
          <w:szCs w:val="28"/>
        </w:rPr>
      </w:pPr>
    </w:p>
    <w:p w:rsidR="003A3EA4" w:rsidRDefault="003A3EA4" w:rsidP="005E58C6">
      <w:pPr>
        <w:widowControl w:val="0"/>
        <w:spacing w:after="0" w:line="312" w:lineRule="auto"/>
        <w:ind w:firstLine="709"/>
        <w:jc w:val="both"/>
        <w:rPr>
          <w:rFonts w:ascii="Times New Roman" w:hAnsi="Times New Roman" w:cs="Times New Roman"/>
          <w:sz w:val="28"/>
          <w:szCs w:val="28"/>
        </w:rPr>
      </w:pPr>
    </w:p>
    <w:p w:rsidR="003A3EA4" w:rsidRDefault="003A3EA4" w:rsidP="005E58C6">
      <w:pPr>
        <w:widowControl w:val="0"/>
        <w:spacing w:after="0" w:line="312" w:lineRule="auto"/>
        <w:ind w:firstLine="709"/>
        <w:jc w:val="both"/>
        <w:rPr>
          <w:rFonts w:ascii="Times New Roman" w:hAnsi="Times New Roman" w:cs="Times New Roman"/>
          <w:sz w:val="28"/>
          <w:szCs w:val="28"/>
        </w:rPr>
      </w:pPr>
    </w:p>
    <w:p w:rsidR="003A3EA4" w:rsidRDefault="003A3EA4" w:rsidP="005E58C6">
      <w:pPr>
        <w:widowControl w:val="0"/>
        <w:spacing w:after="0" w:line="312" w:lineRule="auto"/>
        <w:ind w:firstLine="709"/>
        <w:jc w:val="both"/>
        <w:rPr>
          <w:rFonts w:ascii="Times New Roman" w:hAnsi="Times New Roman" w:cs="Times New Roman"/>
          <w:sz w:val="28"/>
          <w:szCs w:val="28"/>
        </w:rPr>
      </w:pPr>
    </w:p>
    <w:p w:rsidR="003A3EA4" w:rsidRDefault="003A3EA4" w:rsidP="005E58C6">
      <w:pPr>
        <w:widowControl w:val="0"/>
        <w:spacing w:after="0" w:line="312" w:lineRule="auto"/>
        <w:ind w:firstLine="709"/>
        <w:jc w:val="both"/>
        <w:rPr>
          <w:rFonts w:ascii="Times New Roman" w:hAnsi="Times New Roman" w:cs="Times New Roman"/>
          <w:sz w:val="28"/>
          <w:szCs w:val="28"/>
        </w:rPr>
      </w:pPr>
    </w:p>
    <w:p w:rsidR="003A3EA4" w:rsidRDefault="003A3EA4" w:rsidP="005E58C6">
      <w:pPr>
        <w:widowControl w:val="0"/>
        <w:spacing w:after="0" w:line="312" w:lineRule="auto"/>
        <w:ind w:firstLine="709"/>
        <w:jc w:val="both"/>
        <w:rPr>
          <w:rFonts w:ascii="Times New Roman" w:hAnsi="Times New Roman" w:cs="Times New Roman"/>
          <w:sz w:val="28"/>
          <w:szCs w:val="28"/>
        </w:rPr>
      </w:pPr>
    </w:p>
    <w:p w:rsidR="003A3EA4" w:rsidRDefault="003A3EA4" w:rsidP="005E58C6">
      <w:pPr>
        <w:widowControl w:val="0"/>
        <w:spacing w:after="0" w:line="312" w:lineRule="auto"/>
        <w:ind w:firstLine="709"/>
        <w:jc w:val="both"/>
        <w:rPr>
          <w:rFonts w:ascii="Times New Roman" w:hAnsi="Times New Roman" w:cs="Times New Roman"/>
          <w:sz w:val="28"/>
          <w:szCs w:val="28"/>
        </w:rPr>
      </w:pPr>
    </w:p>
    <w:p w:rsidR="003A3EA4" w:rsidRDefault="003A3EA4" w:rsidP="005E58C6">
      <w:pPr>
        <w:widowControl w:val="0"/>
        <w:spacing w:after="0" w:line="312" w:lineRule="auto"/>
        <w:ind w:firstLine="709"/>
        <w:jc w:val="both"/>
        <w:rPr>
          <w:rFonts w:ascii="Times New Roman" w:hAnsi="Times New Roman" w:cs="Times New Roman"/>
          <w:sz w:val="28"/>
          <w:szCs w:val="28"/>
        </w:rPr>
      </w:pPr>
    </w:p>
    <w:p w:rsidR="003A3EA4" w:rsidRDefault="003A3EA4" w:rsidP="005E58C6">
      <w:pPr>
        <w:widowControl w:val="0"/>
        <w:spacing w:after="0" w:line="312" w:lineRule="auto"/>
        <w:ind w:firstLine="709"/>
        <w:jc w:val="both"/>
        <w:rPr>
          <w:rFonts w:ascii="Times New Roman" w:hAnsi="Times New Roman" w:cs="Times New Roman"/>
          <w:sz w:val="28"/>
          <w:szCs w:val="28"/>
        </w:rPr>
      </w:pPr>
    </w:p>
    <w:p w:rsidR="003A3EA4" w:rsidRDefault="003A3EA4" w:rsidP="005E58C6">
      <w:pPr>
        <w:widowControl w:val="0"/>
        <w:spacing w:after="0" w:line="312" w:lineRule="auto"/>
        <w:ind w:firstLine="709"/>
        <w:jc w:val="both"/>
        <w:rPr>
          <w:rFonts w:ascii="Times New Roman" w:hAnsi="Times New Roman" w:cs="Times New Roman"/>
          <w:sz w:val="28"/>
          <w:szCs w:val="28"/>
        </w:rPr>
      </w:pPr>
    </w:p>
    <w:p w:rsidR="003A3EA4" w:rsidRDefault="003A3EA4" w:rsidP="005E58C6">
      <w:pPr>
        <w:widowControl w:val="0"/>
        <w:spacing w:after="0" w:line="312" w:lineRule="auto"/>
        <w:ind w:firstLine="709"/>
        <w:jc w:val="both"/>
        <w:rPr>
          <w:rFonts w:ascii="Times New Roman" w:hAnsi="Times New Roman" w:cs="Times New Roman"/>
          <w:sz w:val="28"/>
          <w:szCs w:val="28"/>
        </w:rPr>
      </w:pPr>
    </w:p>
    <w:p w:rsidR="003A3EA4" w:rsidRPr="005E58C6" w:rsidRDefault="003A3EA4"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3A3EA4" w:rsidRDefault="005E58C6" w:rsidP="005E58C6">
      <w:pPr>
        <w:widowControl w:val="0"/>
        <w:spacing w:after="0" w:line="312" w:lineRule="auto"/>
        <w:ind w:firstLine="709"/>
        <w:jc w:val="both"/>
        <w:rPr>
          <w:rFonts w:ascii="Times New Roman" w:hAnsi="Times New Roman" w:cs="Times New Roman"/>
          <w:b/>
          <w:sz w:val="28"/>
          <w:szCs w:val="28"/>
        </w:rPr>
      </w:pPr>
      <w:r w:rsidRPr="003A3EA4">
        <w:rPr>
          <w:rFonts w:ascii="Times New Roman" w:hAnsi="Times New Roman" w:cs="Times New Roman"/>
          <w:b/>
          <w:sz w:val="28"/>
          <w:szCs w:val="28"/>
        </w:rPr>
        <w:lastRenderedPageBreak/>
        <w:t>подраздел 6.7  Охрана здоровья матери и ребенка</w:t>
      </w:r>
    </w:p>
    <w:p w:rsidR="005E58C6" w:rsidRPr="005E58C6" w:rsidRDefault="005E58C6" w:rsidP="00976DEF">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 Указом Президента Российской Федерации от 7 мая  2012 г. </w:t>
      </w:r>
      <w:r>
        <w:rPr>
          <w:rFonts w:ascii="Times New Roman" w:hAnsi="Times New Roman" w:cs="Times New Roman"/>
          <w:sz w:val="28"/>
          <w:szCs w:val="28"/>
        </w:rPr>
        <w:t>№ </w:t>
      </w:r>
      <w:r w:rsidRPr="005E58C6">
        <w:rPr>
          <w:rFonts w:ascii="Times New Roman" w:hAnsi="Times New Roman" w:cs="Times New Roman"/>
          <w:sz w:val="28"/>
          <w:szCs w:val="28"/>
        </w:rPr>
        <w:t>598 «О совершенствовании государственной политики в сфере здравоохранения»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Указ Президента </w:t>
      </w:r>
      <w:r>
        <w:rPr>
          <w:rFonts w:ascii="Times New Roman" w:hAnsi="Times New Roman" w:cs="Times New Roman"/>
          <w:sz w:val="28"/>
          <w:szCs w:val="28"/>
        </w:rPr>
        <w:t>№ </w:t>
      </w:r>
      <w:r w:rsidRPr="005E58C6">
        <w:rPr>
          <w:rFonts w:ascii="Times New Roman" w:hAnsi="Times New Roman" w:cs="Times New Roman"/>
          <w:sz w:val="28"/>
          <w:szCs w:val="28"/>
        </w:rPr>
        <w:t xml:space="preserve">598) определено к 2018 году снижение младенческой смертности, в первую очередь за счет снижения ее в регионах с высоким уровнем данного показателя, до 7,5 на </w:t>
      </w:r>
      <w:r w:rsidR="00051685">
        <w:rPr>
          <w:rFonts w:ascii="Times New Roman" w:hAnsi="Times New Roman" w:cs="Times New Roman"/>
          <w:sz w:val="28"/>
          <w:szCs w:val="28"/>
        </w:rPr>
        <w:t>1 000</w:t>
      </w:r>
      <w:r w:rsidRPr="005E58C6">
        <w:rPr>
          <w:rFonts w:ascii="Times New Roman" w:hAnsi="Times New Roman" w:cs="Times New Roman"/>
          <w:sz w:val="28"/>
          <w:szCs w:val="28"/>
        </w:rPr>
        <w:t xml:space="preserve"> родившихся живыми.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За январь-декабрь 2018 года в Российской Федерации показатель младенческой смертности снизился до 5,1 на </w:t>
      </w:r>
      <w:r w:rsidR="00051685">
        <w:rPr>
          <w:rFonts w:ascii="Times New Roman" w:hAnsi="Times New Roman" w:cs="Times New Roman"/>
          <w:sz w:val="28"/>
          <w:szCs w:val="28"/>
        </w:rPr>
        <w:t>1 000</w:t>
      </w:r>
      <w:r w:rsidRPr="005E58C6">
        <w:rPr>
          <w:rFonts w:ascii="Times New Roman" w:hAnsi="Times New Roman" w:cs="Times New Roman"/>
          <w:sz w:val="28"/>
          <w:szCs w:val="28"/>
        </w:rPr>
        <w:t xml:space="preserve"> родившихся живыми (на 7,3</w:t>
      </w:r>
      <w:r w:rsidR="00000709">
        <w:rPr>
          <w:rFonts w:ascii="Times New Roman" w:hAnsi="Times New Roman" w:cs="Times New Roman"/>
          <w:sz w:val="28"/>
          <w:szCs w:val="28"/>
        </w:rPr>
        <w:t> %</w:t>
      </w:r>
      <w:r w:rsidRPr="005E58C6">
        <w:rPr>
          <w:rFonts w:ascii="Times New Roman" w:hAnsi="Times New Roman" w:cs="Times New Roman"/>
          <w:sz w:val="28"/>
          <w:szCs w:val="28"/>
        </w:rPr>
        <w:t>) по сравнению с аналогичным периодом 2017 года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5,5 на </w:t>
      </w:r>
      <w:r w:rsidR="00051685">
        <w:rPr>
          <w:rFonts w:ascii="Times New Roman" w:hAnsi="Times New Roman" w:cs="Times New Roman"/>
          <w:sz w:val="28"/>
          <w:szCs w:val="28"/>
        </w:rPr>
        <w:t>1 000</w:t>
      </w:r>
      <w:r w:rsidRPr="005E58C6">
        <w:rPr>
          <w:rFonts w:ascii="Times New Roman" w:hAnsi="Times New Roman" w:cs="Times New Roman"/>
          <w:sz w:val="28"/>
          <w:szCs w:val="28"/>
        </w:rPr>
        <w:t xml:space="preserve"> родившихся живыми.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Отмечается снижение показателя младенческой смертности во всех федеральных округах Российской Федерации.</w:t>
      </w:r>
    </w:p>
    <w:p w:rsidR="005E58C6" w:rsidRPr="005E58C6" w:rsidRDefault="005E58C6" w:rsidP="00976DEF">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Центральном федеральном округе показатель младенческой смертности снизился с 5,1 до 4,7 на </w:t>
      </w:r>
      <w:r w:rsidR="00051685">
        <w:rPr>
          <w:rFonts w:ascii="Times New Roman" w:hAnsi="Times New Roman" w:cs="Times New Roman"/>
          <w:sz w:val="28"/>
          <w:szCs w:val="28"/>
        </w:rPr>
        <w:t>1 000</w:t>
      </w:r>
      <w:r w:rsidRPr="005E58C6">
        <w:rPr>
          <w:rFonts w:ascii="Times New Roman" w:hAnsi="Times New Roman" w:cs="Times New Roman"/>
          <w:sz w:val="28"/>
          <w:szCs w:val="28"/>
        </w:rPr>
        <w:t xml:space="preserve"> родившихся живыми; в Северо-Западном федеральном округе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с 4,6 до 4,2 на </w:t>
      </w:r>
      <w:r w:rsidR="00051685">
        <w:rPr>
          <w:rFonts w:ascii="Times New Roman" w:hAnsi="Times New Roman" w:cs="Times New Roman"/>
          <w:sz w:val="28"/>
          <w:szCs w:val="28"/>
        </w:rPr>
        <w:t>1 000</w:t>
      </w:r>
      <w:r w:rsidRPr="005E58C6">
        <w:rPr>
          <w:rFonts w:ascii="Times New Roman" w:hAnsi="Times New Roman" w:cs="Times New Roman"/>
          <w:sz w:val="28"/>
          <w:szCs w:val="28"/>
        </w:rPr>
        <w:t xml:space="preserve"> родившихся живыми; в Южном федеральном округе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с 5,1 до 4,8 на </w:t>
      </w:r>
      <w:r w:rsidR="00051685">
        <w:rPr>
          <w:rFonts w:ascii="Times New Roman" w:hAnsi="Times New Roman" w:cs="Times New Roman"/>
          <w:sz w:val="28"/>
          <w:szCs w:val="28"/>
        </w:rPr>
        <w:t>1 000</w:t>
      </w:r>
      <w:r w:rsidRPr="005E58C6">
        <w:rPr>
          <w:rFonts w:ascii="Times New Roman" w:hAnsi="Times New Roman" w:cs="Times New Roman"/>
          <w:sz w:val="28"/>
          <w:szCs w:val="28"/>
        </w:rPr>
        <w:t xml:space="preserve"> родившихся живыми; в Северо-Кавказском федеральном округе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с 8,0 до 6,8 на </w:t>
      </w:r>
      <w:r w:rsidR="00051685">
        <w:rPr>
          <w:rFonts w:ascii="Times New Roman" w:hAnsi="Times New Roman" w:cs="Times New Roman"/>
          <w:sz w:val="28"/>
          <w:szCs w:val="28"/>
        </w:rPr>
        <w:t>1 000</w:t>
      </w:r>
      <w:r w:rsidRPr="005E58C6">
        <w:rPr>
          <w:rFonts w:ascii="Times New Roman" w:hAnsi="Times New Roman" w:cs="Times New Roman"/>
          <w:sz w:val="28"/>
          <w:szCs w:val="28"/>
        </w:rPr>
        <w:t xml:space="preserve"> родившихся живыми; в Приволжском федеральном округе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с 5,3 до 4,7 на </w:t>
      </w:r>
      <w:r w:rsidR="00051685">
        <w:rPr>
          <w:rFonts w:ascii="Times New Roman" w:hAnsi="Times New Roman" w:cs="Times New Roman"/>
          <w:sz w:val="28"/>
          <w:szCs w:val="28"/>
        </w:rPr>
        <w:t>1 000</w:t>
      </w:r>
      <w:r w:rsidRPr="005E58C6">
        <w:rPr>
          <w:rFonts w:ascii="Times New Roman" w:hAnsi="Times New Roman" w:cs="Times New Roman"/>
          <w:sz w:val="28"/>
          <w:szCs w:val="28"/>
        </w:rPr>
        <w:t xml:space="preserve"> родившихся живыми; в Уральском федеральном округе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с 5,1 до 4,6 на </w:t>
      </w:r>
      <w:r w:rsidR="00051685">
        <w:rPr>
          <w:rFonts w:ascii="Times New Roman" w:hAnsi="Times New Roman" w:cs="Times New Roman"/>
          <w:sz w:val="28"/>
          <w:szCs w:val="28"/>
        </w:rPr>
        <w:t>1 000</w:t>
      </w:r>
      <w:r w:rsidRPr="005E58C6">
        <w:rPr>
          <w:rFonts w:ascii="Times New Roman" w:hAnsi="Times New Roman" w:cs="Times New Roman"/>
          <w:sz w:val="28"/>
          <w:szCs w:val="28"/>
        </w:rPr>
        <w:t xml:space="preserve"> родившихся живыми; в Сибирском федеральном округе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с 6,3 до 6,1 на </w:t>
      </w:r>
      <w:r w:rsidR="00051685">
        <w:rPr>
          <w:rFonts w:ascii="Times New Roman" w:hAnsi="Times New Roman" w:cs="Times New Roman"/>
          <w:sz w:val="28"/>
          <w:szCs w:val="28"/>
        </w:rPr>
        <w:t>1 000</w:t>
      </w:r>
      <w:r w:rsidRPr="005E58C6">
        <w:rPr>
          <w:rFonts w:ascii="Times New Roman" w:hAnsi="Times New Roman" w:cs="Times New Roman"/>
          <w:sz w:val="28"/>
          <w:szCs w:val="28"/>
        </w:rPr>
        <w:t xml:space="preserve"> родившихся живыми; в Дальневосточном федеральном округе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с 5,8 до 5,4 на </w:t>
      </w:r>
      <w:r w:rsidR="00051685">
        <w:rPr>
          <w:rFonts w:ascii="Times New Roman" w:hAnsi="Times New Roman" w:cs="Times New Roman"/>
          <w:sz w:val="28"/>
          <w:szCs w:val="28"/>
        </w:rPr>
        <w:t>1 000</w:t>
      </w:r>
      <w:r w:rsidRPr="005E58C6">
        <w:rPr>
          <w:rFonts w:ascii="Times New Roman" w:hAnsi="Times New Roman" w:cs="Times New Roman"/>
          <w:sz w:val="28"/>
          <w:szCs w:val="28"/>
        </w:rPr>
        <w:t xml:space="preserve"> родившихся живыми.</w:t>
      </w:r>
    </w:p>
    <w:p w:rsidR="005E58C6" w:rsidRPr="005E58C6" w:rsidRDefault="005E58C6" w:rsidP="00976DEF">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январе-декабре 2018 г. по сравнению с аналогичным периодом </w:t>
      </w:r>
      <w:r w:rsidR="00976DEF">
        <w:rPr>
          <w:rFonts w:ascii="Times New Roman" w:hAnsi="Times New Roman" w:cs="Times New Roman"/>
          <w:sz w:val="28"/>
          <w:szCs w:val="28"/>
        </w:rPr>
        <w:t>2017 </w:t>
      </w:r>
      <w:r w:rsidRPr="005E58C6">
        <w:rPr>
          <w:rFonts w:ascii="Times New Roman" w:hAnsi="Times New Roman" w:cs="Times New Roman"/>
          <w:sz w:val="28"/>
          <w:szCs w:val="28"/>
        </w:rPr>
        <w:t>г., в Центральном федеральном округе произошло повышение младенческой смертности в 6 из 18 субъектов Российской Федерации (Калужская, Липецкая, Рязанская, Смоленская, Тамбовская и Тверская области).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Северо-Западном федеральном округе из 11 регионов в 2 произошел рост младенческой смертности (Республика Коми и г. Санкт-Петербург).</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Южном федеральном округе из 8 регионов в 4 произошло повышение показателя младенческой смертности (Республика Калмыкия, Краснодарский край, Астраханская и Волгоградская области).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Северо-Кавказском федеральном округе в 1 регионе наблюдается рост показателя младенческой смертности (Кабардино-Балкарская Республика).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lastRenderedPageBreak/>
        <w:t xml:space="preserve">В Приволжском федеральном округе из 14 регионов в 5 произошел рост младенческой смертности (Республика Марий Эл, Чувашская Республика, Кировская, Нижегородская и Ульяновская области).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Уральском федеральном округе из 6 регионов рост показателя младенческой смертности произошел в 1 регионе (Курганская область).</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Сибирском федеральном округе из 12 регионов в 4 отмечено повышение младенческой смертности (Республика Тыва, Алтайский край, Иркутская и Томская области).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Дальневосточном федеральном округе из 9 регионов рост младенческой смертности произошел в 4 субъектах (Республика Саха (Якутия), Забайкальский край, Амурская область и Чукотский автономный округ).</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январе - декабре 2018 г. по сравнению с аналогичным периодом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2017 г. в 27 из 85 субъектов Российской Федерации произошел рост младенческой смертности, из них в 13 субъектах Российской Федерации  показатель превысил аналогичный среднероссийский.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Вместе с тем в 54 регионах наблюдается снижение младенческой смертности.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4 субъектах Российской Федерации показатель младенческой смертности не изменился (Воронежская, Московская, Тюменская и Новосибирская области). </w:t>
      </w:r>
    </w:p>
    <w:p w:rsidR="005E58C6" w:rsidRPr="005E58C6" w:rsidRDefault="005E58C6" w:rsidP="00976DEF">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Наиболее низкие показатели младенческой смертности (ниже 5,1 на </w:t>
      </w:r>
      <w:r w:rsidR="00051685">
        <w:rPr>
          <w:rFonts w:ascii="Times New Roman" w:hAnsi="Times New Roman" w:cs="Times New Roman"/>
          <w:sz w:val="28"/>
          <w:szCs w:val="28"/>
        </w:rPr>
        <w:t>1 000</w:t>
      </w:r>
      <w:r w:rsidRPr="005E58C6">
        <w:rPr>
          <w:rFonts w:ascii="Times New Roman" w:hAnsi="Times New Roman" w:cs="Times New Roman"/>
          <w:sz w:val="28"/>
          <w:szCs w:val="28"/>
        </w:rPr>
        <w:t xml:space="preserve"> родившихся живыми) зарегистрированы в 46 субъектах Российской Федерации: Белгородской (4,9), Брянской (4,0), Владимирской (4,9), Воронежской (4,7), Ивановской (3,4), Калужской (4,7), Липецкой (3,5), Московской (4,1), Рязанской (4,8), Тамбовской (3,7), Тверской (4,7), Тульской (4,7), Ярославской (3,2), Архангельской (5,0), Калининградской (4,4), Ленинградской (3,2), Новгородской (4,4), Псковской (3,6), Волгоградской (4,9), Кировской (4,5), Пензенской (4,0), Самарской (4,5), Саратовской (4,7), Свердловской (4,6), Тюменской (4,1), Новосибирской (4,9), Сахалинской (2,8), Магаданской (3,4) областях, Краснодарском (4,9), Пермском (4,1), Приморском (4,9) и Хабаровском (5,0) краях, в республиках Адыгея (3,7), Коми (4,5), Крым (3,7), Северная Осетия-Алания (4,1), Хакасия (4,3), Мордовия (3,3), Татарстан (4,5), Удмуртия (4,4), Чувашия (3,8), Кабардино-Балкария (4,9), в Ханты-Мансийском (2,8) и Ненецком (1,7) </w:t>
      </w:r>
      <w:r w:rsidRPr="005E58C6">
        <w:rPr>
          <w:rFonts w:ascii="Times New Roman" w:hAnsi="Times New Roman" w:cs="Times New Roman"/>
          <w:sz w:val="28"/>
          <w:szCs w:val="28"/>
        </w:rPr>
        <w:lastRenderedPageBreak/>
        <w:t>автономных округах, в городах Санкт-Петербурге (3,8) и Севастополе (2,8).</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Наиболее высокие показатели младенческой смертности (8,0 и выше на </w:t>
      </w:r>
      <w:r w:rsidR="00051685">
        <w:rPr>
          <w:rFonts w:ascii="Times New Roman" w:hAnsi="Times New Roman" w:cs="Times New Roman"/>
          <w:sz w:val="28"/>
          <w:szCs w:val="28"/>
        </w:rPr>
        <w:t>1 000</w:t>
      </w:r>
      <w:r w:rsidRPr="005E58C6">
        <w:rPr>
          <w:rFonts w:ascii="Times New Roman" w:hAnsi="Times New Roman" w:cs="Times New Roman"/>
          <w:sz w:val="28"/>
          <w:szCs w:val="28"/>
        </w:rPr>
        <w:t xml:space="preserve"> родившихся живыми) в январе-декабре 2018 г. отмечаются в  республиках Дагестан (8,3) и Тыва (9,4), Чукотском автономном округе (11,1), Еврейской автономной области (9,5).</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Основные причины высокой младенческой смертности в этих регионах:</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недостаточная эффективность ультразвукового скрининга на врожденные пороки развития в 1-м и 2-м триместрах беременности,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и, как следствие,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несвоевременная маршрутизация части беременных женщин с врожденными пороками развития плода в профильные федеральные государственные медицинские учреждения;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недостаточное использование возможностей телемедицинских консультаций;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дефицит кадров, а также недостаточная квалификация врачей</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как акушеров-гинекологов, так и неонатологов;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недостаточная работа по предотвращению госпитальной инфекции;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недостаточная работа социальных служб с социально дезадаптированным населением.</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Всеми субъектами Российской Федерации разработаны планы по снижению младенческой смертности, которые утверждены главным внештатным специалистом неонатологом Минздрава России. Главные специалисты Минздрава России по неонатологии, педиатрии и акушерству - гинекологии, а также сотрудники профильных федеральных государственных медицинских учреждений регулярно выезжают в регионы, преимущественно с высокой младенческой смертностью; головные учреждения по акушерству-гинекологии и педиатрии в постоянном режиме осуществляют телемедицинские консультации сложных пациентов.  Минздравом России ведется анализ данных мониторинга, куда вносятся все случаи смертности детей, результаты обсуждаются на видеоселекторных совещаниях с органами государственной власти субъектов Российской Федерации в сфере охраны здоровья.</w:t>
      </w:r>
    </w:p>
    <w:p w:rsidR="005E58C6" w:rsidRPr="005E58C6" w:rsidRDefault="005E58C6" w:rsidP="00976DEF">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Ведущей причиной смертности детей первого года жизни являются отдельные состояния, возникающие в перинатальном периоде. Число детей, умерших от состояний, возникающих в перинатальном периоде, за январь-</w:t>
      </w:r>
      <w:r w:rsidRPr="005E58C6">
        <w:rPr>
          <w:rFonts w:ascii="Times New Roman" w:hAnsi="Times New Roman" w:cs="Times New Roman"/>
          <w:sz w:val="28"/>
          <w:szCs w:val="28"/>
        </w:rPr>
        <w:lastRenderedPageBreak/>
        <w:t>декабрь 2018 г. составило 4 013 (январь-декабрь 2017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4 949). На втором месте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врожденные аномалии (пороки развития), от которых за январь-декабрь 2018 г. умерло 1 748 детей (январь-декабрь 2017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2 021 ребенок). На третьем месте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прочие болезни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1 276 детей (январь-декабрь 2017 г.</w:t>
      </w:r>
      <w:r w:rsidR="00051685">
        <w:rPr>
          <w:rFonts w:ascii="Times New Roman" w:hAnsi="Times New Roman" w:cs="Times New Roman"/>
          <w:sz w:val="28"/>
          <w:szCs w:val="28"/>
        </w:rPr>
        <w:t xml:space="preserve"> – </w:t>
      </w:r>
      <w:r w:rsidR="00976DEF">
        <w:rPr>
          <w:rFonts w:ascii="Times New Roman" w:hAnsi="Times New Roman" w:cs="Times New Roman"/>
          <w:sz w:val="28"/>
          <w:szCs w:val="28"/>
        </w:rPr>
        <w:t>1 </w:t>
      </w:r>
      <w:r w:rsidRPr="005E58C6">
        <w:rPr>
          <w:rFonts w:ascii="Times New Roman" w:hAnsi="Times New Roman" w:cs="Times New Roman"/>
          <w:sz w:val="28"/>
          <w:szCs w:val="28"/>
        </w:rPr>
        <w:t>374 ребенка). На четвертом месте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внешние причины смерти. За январь-декабрь 2018 г. от внешних причин  умерло 426 детей (январь-декабрь 2017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450 детей). На пятом месте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болезни органов дыхания. За январь-декабрь 2018 г. от болезней органов дыхания умерло</w:t>
      </w:r>
      <w:r w:rsidR="00976DEF">
        <w:rPr>
          <w:rFonts w:ascii="Times New Roman" w:hAnsi="Times New Roman" w:cs="Times New Roman"/>
          <w:sz w:val="28"/>
          <w:szCs w:val="28"/>
        </w:rPr>
        <w:t xml:space="preserve"> 325 детей (январь-декабрь 2017 </w:t>
      </w:r>
      <w:r w:rsidRPr="005E58C6">
        <w:rPr>
          <w:rFonts w:ascii="Times New Roman" w:hAnsi="Times New Roman" w:cs="Times New Roman"/>
          <w:sz w:val="28"/>
          <w:szCs w:val="28"/>
        </w:rPr>
        <w:t>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383 ребенка).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2018 году продолжалась реализация программы «Родовый сертификат». В бюджете Фонда социального страхования Российской Федерации на реализацию указанной </w:t>
      </w:r>
      <w:r w:rsidR="00976DEF">
        <w:rPr>
          <w:rFonts w:ascii="Times New Roman" w:hAnsi="Times New Roman" w:cs="Times New Roman"/>
          <w:sz w:val="28"/>
          <w:szCs w:val="28"/>
        </w:rPr>
        <w:t>программы было предусмотрено 18 </w:t>
      </w:r>
      <w:r w:rsidRPr="005E58C6">
        <w:rPr>
          <w:rFonts w:ascii="Times New Roman" w:hAnsi="Times New Roman" w:cs="Times New Roman"/>
          <w:sz w:val="28"/>
          <w:szCs w:val="28"/>
        </w:rPr>
        <w:t>276,1 млн рублей за счет межбюджетных трансфертов из бюджета Федерального фонда обязательного медицинского страхования.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оказаны</w:t>
      </w:r>
      <w:r w:rsidR="00976DEF">
        <w:rPr>
          <w:rFonts w:ascii="Times New Roman" w:hAnsi="Times New Roman" w:cs="Times New Roman"/>
          <w:sz w:val="28"/>
          <w:szCs w:val="28"/>
        </w:rPr>
        <w:t xml:space="preserve"> услуги в период беременности 1 </w:t>
      </w:r>
      <w:r w:rsidRPr="005E58C6">
        <w:rPr>
          <w:rFonts w:ascii="Times New Roman" w:hAnsi="Times New Roman" w:cs="Times New Roman"/>
          <w:sz w:val="28"/>
          <w:szCs w:val="28"/>
        </w:rPr>
        <w:t>404,4 тыс. женщинам; в период родов и в послеродовой период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w:t>
      </w:r>
      <w:r w:rsidR="00976DEF">
        <w:rPr>
          <w:rFonts w:ascii="Times New Roman" w:hAnsi="Times New Roman" w:cs="Times New Roman"/>
          <w:sz w:val="28"/>
          <w:szCs w:val="28"/>
        </w:rPr>
        <w:t> </w:t>
      </w:r>
      <w:r w:rsidRPr="005E58C6">
        <w:rPr>
          <w:rFonts w:ascii="Times New Roman" w:hAnsi="Times New Roman" w:cs="Times New Roman"/>
          <w:sz w:val="28"/>
          <w:szCs w:val="28"/>
        </w:rPr>
        <w:t>483,7 тыс. женщинам; по профилактическим медицинским осмотрам ребенка в течение первого года жизни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1 911,0 тыс. услуг.</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Результатом реализации программы «Родовый сертификат» явилось улучшение качества диспансерного наблюдения беременных женщин, снижение осложнений беременности и родов.</w:t>
      </w:r>
    </w:p>
    <w:p w:rsidR="005E58C6" w:rsidRPr="005E58C6" w:rsidRDefault="005E58C6" w:rsidP="00976DEF">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 продолжены мероприятия в рамках реализации региональных программ модернизации здравоохранения субъектов Российской Федерации в части проектирования, строительства и ввода в эксплуатацию 32 перинатальных центров в 30 субъектах Российской Федерации.</w:t>
      </w:r>
    </w:p>
    <w:p w:rsidR="005E58C6" w:rsidRPr="005E58C6" w:rsidRDefault="005E58C6" w:rsidP="00976DEF">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введены в эксплуатацию и начали прием пациентов</w:t>
      </w:r>
      <w:r w:rsidR="00976DEF">
        <w:rPr>
          <w:rFonts w:ascii="Times New Roman" w:hAnsi="Times New Roman" w:cs="Times New Roman"/>
          <w:sz w:val="28"/>
          <w:szCs w:val="28"/>
        </w:rPr>
        <w:t xml:space="preserve"> </w:t>
      </w:r>
      <w:r w:rsidRPr="005E58C6">
        <w:rPr>
          <w:rFonts w:ascii="Times New Roman" w:hAnsi="Times New Roman" w:cs="Times New Roman"/>
          <w:sz w:val="28"/>
          <w:szCs w:val="28"/>
        </w:rPr>
        <w:t>10 перинатальных центров в 10 субъектах Российской Федерации (республики Бурятия, Карелия, Саха (Якутия), Красноярский край</w:t>
      </w:r>
      <w:r w:rsidR="00976DEF">
        <w:rPr>
          <w:rFonts w:ascii="Times New Roman" w:hAnsi="Times New Roman" w:cs="Times New Roman"/>
          <w:sz w:val="28"/>
          <w:szCs w:val="28"/>
        </w:rPr>
        <w:t xml:space="preserve"> </w:t>
      </w:r>
      <w:r w:rsidRPr="005E58C6">
        <w:rPr>
          <w:rFonts w:ascii="Times New Roman" w:hAnsi="Times New Roman" w:cs="Times New Roman"/>
          <w:sz w:val="28"/>
          <w:szCs w:val="28"/>
        </w:rPr>
        <w:t xml:space="preserve">(г. Норильск), Архангельская, Ленинградская, Сахалинская, Смоленская, Тамбовская и Ульяновская области).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Таким образом, по состоянию на 1 января 2019 года, из 32 перинатальных центров оказывали медицинскую помощь 30 перинатальных центров в 28 субъектах Российской Федерации: республики Башкортостан, Бурятия, Дагестан, Ингушетия, Карелия, Саха (Якутия), Татарстан, Хакасия, Кабардино-Балкарская Республика, Алтайский, Красноярский (г. Ачинск, г. </w:t>
      </w:r>
      <w:r w:rsidRPr="005E58C6">
        <w:rPr>
          <w:rFonts w:ascii="Times New Roman" w:hAnsi="Times New Roman" w:cs="Times New Roman"/>
          <w:sz w:val="28"/>
          <w:szCs w:val="28"/>
        </w:rPr>
        <w:lastRenderedPageBreak/>
        <w:t xml:space="preserve">Норильск) и Ставропольский края, Архангельская, Белгородская, Брянская, Калужская, Липецкая, Ленинградская, Московская (г. Наро-Фоминск, г. Коломна), Нижегородская, Оренбургская, Пензенская, Самарская, Сахалинская, Смоленская, Тамбовская, Ульяновская и Челябинская области.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в вышеуказанных 30 перинатальных центрах, построенных в рамках Программы развития перинатальных центров в Российской Федерации, принято более 107,8 тыс. родов, в том числе 11,0</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преждевременных; родилось более 110,5 тыс. детей. Консультативная медицинская помощь оказана более 609,3 тыс. женщин.</w:t>
      </w:r>
    </w:p>
    <w:p w:rsidR="005E58C6" w:rsidRPr="005E58C6" w:rsidRDefault="005E58C6" w:rsidP="00976DEF">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Псковской области 29 декабря 2018 г. получена лицензияна осуществление медицинской деятельности в ГБУЗ Псковской области «Псковский перинатальный центр». Прием пациентов для оказания медицинской помощи в амбулаторных условиях начат 10 января 2019 г., первые роды приняты 28 января 2019 г.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Краснодарском крае получено разрешение на ввод перинатального центра в эксплуатацию (1 этап</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 ноября 2018 г., 2 этап</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30 ноября 2018 г.). Лицензия на осуществление медицинской деятельности переоформлена 8 апреля 2019 года. Прием пациентов и оказание медицинской помощи женщинам в период беременности, родов, в послеродовом периоде и новорожденным осуществляется с 22 апреля 2019 года.</w:t>
      </w:r>
    </w:p>
    <w:p w:rsidR="005E58C6" w:rsidRPr="005E58C6" w:rsidRDefault="005E58C6" w:rsidP="00976DEF">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Комплексная пренатальная (дородовая) диагностика нарушений развития ребенка направлена на раннее выявление наследственных</w:t>
      </w:r>
      <w:r w:rsidR="00976DEF">
        <w:rPr>
          <w:rFonts w:ascii="Times New Roman" w:hAnsi="Times New Roman" w:cs="Times New Roman"/>
          <w:sz w:val="28"/>
          <w:szCs w:val="28"/>
        </w:rPr>
        <w:t xml:space="preserve"> </w:t>
      </w:r>
      <w:r w:rsidRPr="005E58C6">
        <w:rPr>
          <w:rFonts w:ascii="Times New Roman" w:hAnsi="Times New Roman" w:cs="Times New Roman"/>
          <w:sz w:val="28"/>
          <w:szCs w:val="28"/>
        </w:rPr>
        <w:t>и врожденных заболеваний (нарушений развития) еще до рождения ребенка. В 2018 году по новому алгоритму пренатальной (дородовой) диагностики обследовано 1 131,4 тыс. беременных женщин, выявлено 19,9 тыс. плодов</w:t>
      </w:r>
      <w:r w:rsidR="00976DEF">
        <w:rPr>
          <w:rFonts w:ascii="Times New Roman" w:hAnsi="Times New Roman" w:cs="Times New Roman"/>
          <w:sz w:val="28"/>
          <w:szCs w:val="28"/>
        </w:rPr>
        <w:t xml:space="preserve"> </w:t>
      </w:r>
      <w:r w:rsidRPr="005E58C6">
        <w:rPr>
          <w:rFonts w:ascii="Times New Roman" w:hAnsi="Times New Roman" w:cs="Times New Roman"/>
          <w:sz w:val="28"/>
          <w:szCs w:val="28"/>
        </w:rPr>
        <w:t>с врожденными пороками развития. Показатель младенческой смертности от врожденных аномалий развития за 12 месяцев 2018 г. снизился по сравнению с аналогичным периодом 2017 г. на 7,7</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784811" w:rsidRDefault="005E58C6" w:rsidP="005E58C6">
      <w:pPr>
        <w:widowControl w:val="0"/>
        <w:spacing w:after="0" w:line="312" w:lineRule="auto"/>
        <w:ind w:firstLine="709"/>
        <w:jc w:val="both"/>
        <w:rPr>
          <w:rFonts w:ascii="Times New Roman" w:hAnsi="Times New Roman" w:cs="Times New Roman"/>
          <w:b/>
          <w:i/>
          <w:sz w:val="28"/>
          <w:szCs w:val="28"/>
        </w:rPr>
      </w:pPr>
      <w:r w:rsidRPr="00784811">
        <w:rPr>
          <w:rFonts w:ascii="Times New Roman" w:hAnsi="Times New Roman" w:cs="Times New Roman"/>
          <w:b/>
          <w:i/>
          <w:sz w:val="28"/>
          <w:szCs w:val="28"/>
        </w:rPr>
        <w:t>Обеспечение мероприятий по проведению неонатального скрининга на наследственные и врожденные заболевания и организация аудиологического скрининга детей 1-го года жизни</w:t>
      </w:r>
      <w:r w:rsidR="00976DEF" w:rsidRPr="00784811">
        <w:rPr>
          <w:rFonts w:ascii="Times New Roman" w:hAnsi="Times New Roman" w:cs="Times New Roman"/>
          <w:b/>
          <w:i/>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в Российской Федерации обследовано более 1 534 тыс. новорожденных (более 95</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от числа родившихся, что соответствует требованиям ВОЗ и свидетельствует об эффективности мероприятия) на 5 наследственных и врожденных заболеваний, из них выявлено 1 114 детей        </w:t>
      </w:r>
      <w:r w:rsidRPr="005E58C6">
        <w:rPr>
          <w:rFonts w:ascii="Times New Roman" w:hAnsi="Times New Roman" w:cs="Times New Roman"/>
          <w:sz w:val="28"/>
          <w:szCs w:val="28"/>
        </w:rPr>
        <w:lastRenderedPageBreak/>
        <w:t>с наследственными и врожденными заболеваниями (228</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фенилкетонурия, 465</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врожденный гипотиреоз, 196</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адреногенитальный синдром, 67</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галактоземия, 158</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муковисцидоз). Все дети взяты под диспансерное наблюдение, получают необходимое лечение.</w:t>
      </w:r>
    </w:p>
    <w:p w:rsidR="005E58C6" w:rsidRPr="00784811" w:rsidRDefault="005E58C6" w:rsidP="005E58C6">
      <w:pPr>
        <w:widowControl w:val="0"/>
        <w:spacing w:after="0" w:line="312" w:lineRule="auto"/>
        <w:ind w:firstLine="709"/>
        <w:jc w:val="both"/>
        <w:rPr>
          <w:rFonts w:ascii="Times New Roman" w:hAnsi="Times New Roman" w:cs="Times New Roman"/>
          <w:b/>
          <w:i/>
          <w:sz w:val="28"/>
          <w:szCs w:val="28"/>
        </w:rPr>
      </w:pPr>
      <w:r w:rsidRPr="00784811">
        <w:rPr>
          <w:rFonts w:ascii="Times New Roman" w:hAnsi="Times New Roman" w:cs="Times New Roman"/>
          <w:b/>
          <w:i/>
          <w:sz w:val="28"/>
          <w:szCs w:val="28"/>
        </w:rPr>
        <w:t>Профилактика абортов. Развитие центров медико-социальной поддержки беременных, оказавшихся в трудной жизненной ситуации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Одним из резервов повышения рождаемости является снижение числа абортов в Российской Федерации. </w:t>
      </w:r>
    </w:p>
    <w:p w:rsidR="005E58C6" w:rsidRPr="005E58C6" w:rsidRDefault="005E58C6" w:rsidP="00976DEF">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общее число абортов снизилось на 9,5</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к уровню </w:t>
      </w:r>
      <w:r w:rsidR="00976DEF">
        <w:rPr>
          <w:rFonts w:ascii="Times New Roman" w:hAnsi="Times New Roman" w:cs="Times New Roman"/>
          <w:sz w:val="28"/>
          <w:szCs w:val="28"/>
        </w:rPr>
        <w:t>2017 </w:t>
      </w:r>
      <w:r w:rsidRPr="005E58C6">
        <w:rPr>
          <w:rFonts w:ascii="Times New Roman" w:hAnsi="Times New Roman" w:cs="Times New Roman"/>
          <w:sz w:val="28"/>
          <w:szCs w:val="28"/>
        </w:rPr>
        <w:t>года (с 627, 1 тыс. в 2017 году до 567,2 в 2018 году).</w:t>
      </w:r>
    </w:p>
    <w:p w:rsidR="005E58C6" w:rsidRPr="005E58C6" w:rsidRDefault="005E58C6" w:rsidP="00976DEF">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Важным компонентом комплекса мероприятий, направленных</w:t>
      </w:r>
      <w:r w:rsidR="00976DEF">
        <w:rPr>
          <w:rFonts w:ascii="Times New Roman" w:hAnsi="Times New Roman" w:cs="Times New Roman"/>
          <w:sz w:val="28"/>
          <w:szCs w:val="28"/>
        </w:rPr>
        <w:t xml:space="preserve"> </w:t>
      </w:r>
      <w:r w:rsidRPr="005E58C6">
        <w:rPr>
          <w:rFonts w:ascii="Times New Roman" w:hAnsi="Times New Roman" w:cs="Times New Roman"/>
          <w:sz w:val="28"/>
          <w:szCs w:val="28"/>
        </w:rPr>
        <w:t>на профилактику и снижение числа абортов, является создание центров медико-социальной поддержки беременных женщин, оказавшихся в трудной жизненной ситуации. В Российской Федерации функционирует 385 центров медико-социальной поддержки беременных женщин, оказавшихся в трудной жизненной ситуации.</w:t>
      </w:r>
    </w:p>
    <w:p w:rsidR="005E58C6" w:rsidRPr="00784811" w:rsidRDefault="005E58C6" w:rsidP="005E58C6">
      <w:pPr>
        <w:widowControl w:val="0"/>
        <w:spacing w:after="0" w:line="312" w:lineRule="auto"/>
        <w:ind w:firstLine="709"/>
        <w:jc w:val="both"/>
        <w:rPr>
          <w:rFonts w:ascii="Times New Roman" w:hAnsi="Times New Roman" w:cs="Times New Roman"/>
          <w:b/>
          <w:i/>
          <w:sz w:val="28"/>
          <w:szCs w:val="28"/>
        </w:rPr>
      </w:pPr>
      <w:r w:rsidRPr="00784811">
        <w:rPr>
          <w:rFonts w:ascii="Times New Roman" w:hAnsi="Times New Roman" w:cs="Times New Roman"/>
          <w:b/>
          <w:i/>
          <w:sz w:val="28"/>
          <w:szCs w:val="28"/>
        </w:rPr>
        <w:t>Повышение квалификации врачей акушеров-гинекологов, неонатологов, педиатров. Создание обучающих симуляционных центров</w:t>
      </w:r>
    </w:p>
    <w:p w:rsidR="005E58C6" w:rsidRPr="005E58C6" w:rsidRDefault="005E58C6" w:rsidP="00976DEF">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обучающих симуляционных центрах Российской Федерации</w:t>
      </w:r>
      <w:r w:rsidR="00976DEF">
        <w:rPr>
          <w:rFonts w:ascii="Times New Roman" w:hAnsi="Times New Roman" w:cs="Times New Roman"/>
          <w:sz w:val="28"/>
          <w:szCs w:val="28"/>
        </w:rPr>
        <w:t xml:space="preserve"> </w:t>
      </w:r>
      <w:r w:rsidR="00784811">
        <w:rPr>
          <w:rFonts w:ascii="Times New Roman" w:hAnsi="Times New Roman" w:cs="Times New Roman"/>
          <w:sz w:val="28"/>
          <w:szCs w:val="28"/>
        </w:rPr>
        <w:t>в 2018 </w:t>
      </w:r>
      <w:r w:rsidRPr="005E58C6">
        <w:rPr>
          <w:rFonts w:ascii="Times New Roman" w:hAnsi="Times New Roman" w:cs="Times New Roman"/>
          <w:sz w:val="28"/>
          <w:szCs w:val="28"/>
        </w:rPr>
        <w:t>году прошли повышение квалификации 6,5 тыс. врачей</w:t>
      </w:r>
      <w:r w:rsidR="00976DEF">
        <w:rPr>
          <w:rFonts w:ascii="Times New Roman" w:hAnsi="Times New Roman" w:cs="Times New Roman"/>
          <w:sz w:val="28"/>
          <w:szCs w:val="28"/>
        </w:rPr>
        <w:t xml:space="preserve"> </w:t>
      </w:r>
      <w:r w:rsidRPr="005E58C6">
        <w:rPr>
          <w:rFonts w:ascii="Times New Roman" w:hAnsi="Times New Roman" w:cs="Times New Roman"/>
          <w:sz w:val="28"/>
          <w:szCs w:val="28"/>
        </w:rPr>
        <w:t>акушеров-гинекологов, неонатологов, анестезиологов-реаниматологов.</w:t>
      </w:r>
    </w:p>
    <w:p w:rsidR="005E58C6" w:rsidRPr="005E58C6" w:rsidRDefault="005E58C6" w:rsidP="00976DEF">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Овладение мануальными навыками для своевременного оказания</w:t>
      </w:r>
      <w:r w:rsidR="00976DEF">
        <w:rPr>
          <w:rFonts w:ascii="Times New Roman" w:hAnsi="Times New Roman" w:cs="Times New Roman"/>
          <w:sz w:val="28"/>
          <w:szCs w:val="28"/>
        </w:rPr>
        <w:t xml:space="preserve"> </w:t>
      </w:r>
      <w:r w:rsidRPr="005E58C6">
        <w:rPr>
          <w:rFonts w:ascii="Times New Roman" w:hAnsi="Times New Roman" w:cs="Times New Roman"/>
          <w:sz w:val="28"/>
          <w:szCs w:val="28"/>
        </w:rPr>
        <w:t>в полном объеме необходимой медицинской помощи беременным, роженицам, родильницам и новорожденным детям позволяет значительно улучшить качество оказания медицинской помощи женщинам и детям.</w:t>
      </w:r>
    </w:p>
    <w:p w:rsidR="005E58C6" w:rsidRPr="005E58C6" w:rsidRDefault="005E58C6" w:rsidP="00976DEF">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создано 2 новых обучающих симуляционных центра</w:t>
      </w:r>
      <w:r w:rsidR="00976DEF">
        <w:rPr>
          <w:rFonts w:ascii="Times New Roman" w:hAnsi="Times New Roman" w:cs="Times New Roman"/>
          <w:sz w:val="28"/>
          <w:szCs w:val="28"/>
        </w:rPr>
        <w:t xml:space="preserve"> </w:t>
      </w:r>
      <w:r w:rsidRPr="005E58C6">
        <w:rPr>
          <w:rFonts w:ascii="Times New Roman" w:hAnsi="Times New Roman" w:cs="Times New Roman"/>
          <w:sz w:val="28"/>
          <w:szCs w:val="28"/>
        </w:rPr>
        <w:t>на базе государственных бюджетных образовательных учреждений высшего образования, находящихся в ведении Министерства здравоохранения Российской Федерации: ФГБОУ ВО «Казанский государственный медицинский университет» Минздрава России и ФГБОУ ВО «Кубанский государственный медицинский университет» Минздрава России.</w:t>
      </w:r>
    </w:p>
    <w:p w:rsidR="005E58C6" w:rsidRPr="00784811" w:rsidRDefault="005E58C6" w:rsidP="005E58C6">
      <w:pPr>
        <w:widowControl w:val="0"/>
        <w:spacing w:after="0" w:line="312" w:lineRule="auto"/>
        <w:ind w:firstLine="709"/>
        <w:jc w:val="both"/>
        <w:rPr>
          <w:rFonts w:ascii="Times New Roman" w:hAnsi="Times New Roman" w:cs="Times New Roman"/>
          <w:b/>
          <w:i/>
          <w:sz w:val="28"/>
          <w:szCs w:val="28"/>
        </w:rPr>
      </w:pPr>
      <w:r w:rsidRPr="00784811">
        <w:rPr>
          <w:rFonts w:ascii="Times New Roman" w:hAnsi="Times New Roman" w:cs="Times New Roman"/>
          <w:b/>
          <w:i/>
          <w:sz w:val="28"/>
          <w:szCs w:val="28"/>
        </w:rPr>
        <w:t>Мониторинг диспансеризации детей-сирот и детей, находящихся в трудной жизненной ситуации, пребывающих в стационарных учреждениях</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По данным мониторинга, осуществляемого Федеральным фондом </w:t>
      </w:r>
      <w:r w:rsidRPr="005E58C6">
        <w:rPr>
          <w:rFonts w:ascii="Times New Roman" w:hAnsi="Times New Roman" w:cs="Times New Roman"/>
          <w:sz w:val="28"/>
          <w:szCs w:val="28"/>
        </w:rPr>
        <w:lastRenderedPageBreak/>
        <w:t>обязательного медицинского страхования, в 2018 году медицинским организациям оплачено 192, 2 тыс. законченных случаев диспансеризации пребывающих в стационарных учреждениях детей-сирот и детей, находящихся в трудной жизненной ситуации (в 2014 году</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252, 7 тыс., в 2015 году</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231, 7 тыс., 2016 году</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211, 8 тыс., 2017 году</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194, 1 тыс.).</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Дети, пребывающие в стационарных учреждениях системы образования, здравоохранения и социальной защиты, распределены по следующим группам здоровья: Ι группа (практически здоровые)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6,4</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 2017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6,3</w:t>
      </w:r>
      <w:r w:rsidR="00000709">
        <w:rPr>
          <w:rFonts w:ascii="Times New Roman" w:hAnsi="Times New Roman" w:cs="Times New Roman"/>
          <w:sz w:val="28"/>
          <w:szCs w:val="28"/>
        </w:rPr>
        <w:t> %</w:t>
      </w:r>
      <w:r w:rsidRPr="005E58C6">
        <w:rPr>
          <w:rFonts w:ascii="Times New Roman" w:hAnsi="Times New Roman" w:cs="Times New Roman"/>
          <w:sz w:val="28"/>
          <w:szCs w:val="28"/>
        </w:rPr>
        <w:t>); ΙΙ группа (имеющие функциональные нарушения)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34,4</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 2017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33,3</w:t>
      </w:r>
      <w:r w:rsidR="00000709">
        <w:rPr>
          <w:rFonts w:ascii="Times New Roman" w:hAnsi="Times New Roman" w:cs="Times New Roman"/>
          <w:sz w:val="28"/>
          <w:szCs w:val="28"/>
        </w:rPr>
        <w:t> %</w:t>
      </w:r>
      <w:r w:rsidRPr="005E58C6">
        <w:rPr>
          <w:rFonts w:ascii="Times New Roman" w:hAnsi="Times New Roman" w:cs="Times New Roman"/>
          <w:sz w:val="28"/>
          <w:szCs w:val="28"/>
        </w:rPr>
        <w:t>); ΙΙΙ группа (имеющие хронические заболевания)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31,1</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 2017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31,6</w:t>
      </w:r>
      <w:r w:rsidR="00000709">
        <w:rPr>
          <w:rFonts w:ascii="Times New Roman" w:hAnsi="Times New Roman" w:cs="Times New Roman"/>
          <w:sz w:val="28"/>
          <w:szCs w:val="28"/>
        </w:rPr>
        <w:t> %</w:t>
      </w:r>
      <w:r w:rsidRPr="005E58C6">
        <w:rPr>
          <w:rFonts w:ascii="Times New Roman" w:hAnsi="Times New Roman" w:cs="Times New Roman"/>
          <w:sz w:val="28"/>
          <w:szCs w:val="28"/>
        </w:rPr>
        <w:t>); ΙV группа (имеющие заболевания, ведущие к инвалидизации)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6</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 2017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5,5</w:t>
      </w:r>
      <w:r w:rsidR="00000709">
        <w:rPr>
          <w:rFonts w:ascii="Times New Roman" w:hAnsi="Times New Roman" w:cs="Times New Roman"/>
          <w:sz w:val="28"/>
          <w:szCs w:val="28"/>
        </w:rPr>
        <w:t> %</w:t>
      </w:r>
      <w:r w:rsidRPr="005E58C6">
        <w:rPr>
          <w:rFonts w:ascii="Times New Roman" w:hAnsi="Times New Roman" w:cs="Times New Roman"/>
          <w:sz w:val="28"/>
          <w:szCs w:val="28"/>
        </w:rPr>
        <w:t>); V группа (дети-инвалиды)</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22,1</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 2017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23,3</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CC6E88" w:rsidRDefault="005E58C6" w:rsidP="005E58C6">
      <w:pPr>
        <w:widowControl w:val="0"/>
        <w:spacing w:after="0" w:line="312" w:lineRule="auto"/>
        <w:ind w:firstLine="709"/>
        <w:jc w:val="both"/>
        <w:rPr>
          <w:rFonts w:ascii="Times New Roman" w:hAnsi="Times New Roman" w:cs="Times New Roman"/>
          <w:b/>
          <w:i/>
          <w:sz w:val="28"/>
          <w:szCs w:val="28"/>
        </w:rPr>
      </w:pPr>
      <w:r w:rsidRPr="00CC6E88">
        <w:rPr>
          <w:rFonts w:ascii="Times New Roman" w:hAnsi="Times New Roman" w:cs="Times New Roman"/>
          <w:b/>
          <w:i/>
          <w:sz w:val="28"/>
          <w:szCs w:val="28"/>
        </w:rPr>
        <w:t xml:space="preserve">Мониторинг диспансеризации детей-сирот и детей, оставшихся без попечения родителей, переданных на различные формы семейного   устройства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 данным мониторинга Федерального фонда обязательного медицинского страхования, в 2018 году медицинским организациям оплачено 317, 2 тыс.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 2016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267, 2 тыс., в 2017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288, 7 тыс.).</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 результатам диспансеризации дети распределены по следующим группам здоровья: Ι группа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15,6</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 2016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16,7</w:t>
      </w:r>
      <w:r w:rsidR="00000709">
        <w:rPr>
          <w:rFonts w:ascii="Times New Roman" w:hAnsi="Times New Roman" w:cs="Times New Roman"/>
          <w:sz w:val="28"/>
          <w:szCs w:val="28"/>
        </w:rPr>
        <w:t> %</w:t>
      </w:r>
      <w:r w:rsidRPr="005E58C6">
        <w:rPr>
          <w:rFonts w:ascii="Times New Roman" w:hAnsi="Times New Roman" w:cs="Times New Roman"/>
          <w:sz w:val="28"/>
          <w:szCs w:val="28"/>
        </w:rPr>
        <w:t>, в 2017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18,1</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ΙΙ группа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55,9</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 2016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51,3</w:t>
      </w:r>
      <w:r w:rsidR="00000709">
        <w:rPr>
          <w:rFonts w:ascii="Times New Roman" w:hAnsi="Times New Roman" w:cs="Times New Roman"/>
          <w:sz w:val="28"/>
          <w:szCs w:val="28"/>
        </w:rPr>
        <w:t> %</w:t>
      </w:r>
      <w:r w:rsidRPr="005E58C6">
        <w:rPr>
          <w:rFonts w:ascii="Times New Roman" w:hAnsi="Times New Roman" w:cs="Times New Roman"/>
          <w:sz w:val="28"/>
          <w:szCs w:val="28"/>
        </w:rPr>
        <w:t>, в 2017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54,9</w:t>
      </w:r>
      <w:r w:rsidR="00000709">
        <w:rPr>
          <w:rFonts w:ascii="Times New Roman" w:hAnsi="Times New Roman" w:cs="Times New Roman"/>
          <w:sz w:val="28"/>
          <w:szCs w:val="28"/>
        </w:rPr>
        <w:t> %</w:t>
      </w:r>
      <w:r w:rsidRPr="005E58C6">
        <w:rPr>
          <w:rFonts w:ascii="Times New Roman" w:hAnsi="Times New Roman" w:cs="Times New Roman"/>
          <w:sz w:val="28"/>
          <w:szCs w:val="28"/>
        </w:rPr>
        <w:t>); ΙΙΙ группа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23,5</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2016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51,3</w:t>
      </w:r>
      <w:r w:rsidR="00000709">
        <w:rPr>
          <w:rFonts w:ascii="Times New Roman" w:hAnsi="Times New Roman" w:cs="Times New Roman"/>
          <w:sz w:val="28"/>
          <w:szCs w:val="28"/>
        </w:rPr>
        <w:t> %</w:t>
      </w:r>
      <w:r w:rsidRPr="005E58C6">
        <w:rPr>
          <w:rFonts w:ascii="Times New Roman" w:hAnsi="Times New Roman" w:cs="Times New Roman"/>
          <w:sz w:val="28"/>
          <w:szCs w:val="28"/>
        </w:rPr>
        <w:t>, в 2017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22,7</w:t>
      </w:r>
      <w:r w:rsidR="00000709">
        <w:rPr>
          <w:rFonts w:ascii="Times New Roman" w:hAnsi="Times New Roman" w:cs="Times New Roman"/>
          <w:sz w:val="28"/>
          <w:szCs w:val="28"/>
        </w:rPr>
        <w:t> %</w:t>
      </w:r>
      <w:r w:rsidRPr="005E58C6">
        <w:rPr>
          <w:rFonts w:ascii="Times New Roman" w:hAnsi="Times New Roman" w:cs="Times New Roman"/>
          <w:sz w:val="28"/>
          <w:szCs w:val="28"/>
        </w:rPr>
        <w:t>); ΙV группа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1,3</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 2016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1,9</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2017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w:t>
      </w:r>
      <w:r w:rsidR="00000709">
        <w:rPr>
          <w:rFonts w:ascii="Times New Roman" w:hAnsi="Times New Roman" w:cs="Times New Roman"/>
          <w:sz w:val="28"/>
          <w:szCs w:val="28"/>
        </w:rPr>
        <w:t> %</w:t>
      </w:r>
      <w:r w:rsidRPr="005E58C6">
        <w:rPr>
          <w:rFonts w:ascii="Times New Roman" w:hAnsi="Times New Roman" w:cs="Times New Roman"/>
          <w:sz w:val="28"/>
          <w:szCs w:val="28"/>
        </w:rPr>
        <w:t>); V группа (дети-инвалиды)</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3,7</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 2016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5,2</w:t>
      </w:r>
      <w:r w:rsidR="00000709">
        <w:rPr>
          <w:rFonts w:ascii="Times New Roman" w:hAnsi="Times New Roman" w:cs="Times New Roman"/>
          <w:sz w:val="28"/>
          <w:szCs w:val="28"/>
        </w:rPr>
        <w:t> %</w:t>
      </w:r>
      <w:r w:rsidRPr="005E58C6">
        <w:rPr>
          <w:rFonts w:ascii="Times New Roman" w:hAnsi="Times New Roman" w:cs="Times New Roman"/>
          <w:sz w:val="28"/>
          <w:szCs w:val="28"/>
        </w:rPr>
        <w:t>, в 2017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3,3</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870F66" w:rsidRDefault="005E58C6" w:rsidP="005E58C6">
      <w:pPr>
        <w:widowControl w:val="0"/>
        <w:spacing w:after="0" w:line="312" w:lineRule="auto"/>
        <w:ind w:firstLine="709"/>
        <w:jc w:val="both"/>
        <w:rPr>
          <w:rFonts w:ascii="Times New Roman" w:hAnsi="Times New Roman" w:cs="Times New Roman"/>
          <w:b/>
          <w:i/>
          <w:sz w:val="28"/>
          <w:szCs w:val="28"/>
        </w:rPr>
      </w:pPr>
      <w:r w:rsidRPr="00870F66">
        <w:rPr>
          <w:rFonts w:ascii="Times New Roman" w:hAnsi="Times New Roman" w:cs="Times New Roman"/>
          <w:b/>
          <w:i/>
          <w:sz w:val="28"/>
          <w:szCs w:val="28"/>
        </w:rPr>
        <w:t>Мониторинг основных показателей реализации мероприятий по профилактическим осмотрам несовершеннолетних</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число детей, прошедших профилактические осмотры, составило 26,7 млн человек (в 2017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26,1 млн детей, 2016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24,6 млн детей).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lastRenderedPageBreak/>
        <w:t>По результатам профилактических осмотров дети распределены по следующим группам здоровья: Ι группа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27,6</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 2017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27,8</w:t>
      </w:r>
      <w:r w:rsidR="00000709">
        <w:rPr>
          <w:rFonts w:ascii="Times New Roman" w:hAnsi="Times New Roman" w:cs="Times New Roman"/>
          <w:sz w:val="28"/>
          <w:szCs w:val="28"/>
        </w:rPr>
        <w:t> %</w:t>
      </w:r>
      <w:r w:rsidRPr="005E58C6">
        <w:rPr>
          <w:rFonts w:ascii="Times New Roman" w:hAnsi="Times New Roman" w:cs="Times New Roman"/>
          <w:sz w:val="28"/>
          <w:szCs w:val="28"/>
        </w:rPr>
        <w:t>, 2016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30,1</w:t>
      </w:r>
      <w:r w:rsidR="00000709">
        <w:rPr>
          <w:rFonts w:ascii="Times New Roman" w:hAnsi="Times New Roman" w:cs="Times New Roman"/>
          <w:sz w:val="28"/>
          <w:szCs w:val="28"/>
        </w:rPr>
        <w:t> %</w:t>
      </w:r>
      <w:r w:rsidRPr="005E58C6">
        <w:rPr>
          <w:rFonts w:ascii="Times New Roman" w:hAnsi="Times New Roman" w:cs="Times New Roman"/>
          <w:sz w:val="28"/>
          <w:szCs w:val="28"/>
        </w:rPr>
        <w:t>); ΙΙ группа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56,2</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 2017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56,2</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 2016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56,2</w:t>
      </w:r>
      <w:r w:rsidR="00000709">
        <w:rPr>
          <w:rFonts w:ascii="Times New Roman" w:hAnsi="Times New Roman" w:cs="Times New Roman"/>
          <w:sz w:val="28"/>
          <w:szCs w:val="28"/>
        </w:rPr>
        <w:t> %</w:t>
      </w:r>
      <w:r w:rsidRPr="005E58C6">
        <w:rPr>
          <w:rFonts w:ascii="Times New Roman" w:hAnsi="Times New Roman" w:cs="Times New Roman"/>
          <w:sz w:val="28"/>
          <w:szCs w:val="28"/>
        </w:rPr>
        <w:t>); ΙΙΙ группа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13,8</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 2017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13,5</w:t>
      </w:r>
      <w:r w:rsidR="00000709">
        <w:rPr>
          <w:rFonts w:ascii="Times New Roman" w:hAnsi="Times New Roman" w:cs="Times New Roman"/>
          <w:sz w:val="28"/>
          <w:szCs w:val="28"/>
        </w:rPr>
        <w:t> %</w:t>
      </w:r>
      <w:r w:rsidRPr="005E58C6">
        <w:rPr>
          <w:rFonts w:ascii="Times New Roman" w:hAnsi="Times New Roman" w:cs="Times New Roman"/>
          <w:sz w:val="28"/>
          <w:szCs w:val="28"/>
        </w:rPr>
        <w:t>, 2016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12,1</w:t>
      </w:r>
      <w:r w:rsidR="00000709">
        <w:rPr>
          <w:rFonts w:ascii="Times New Roman" w:hAnsi="Times New Roman" w:cs="Times New Roman"/>
          <w:sz w:val="28"/>
          <w:szCs w:val="28"/>
        </w:rPr>
        <w:t> %</w:t>
      </w:r>
      <w:r w:rsidRPr="005E58C6">
        <w:rPr>
          <w:rFonts w:ascii="Times New Roman" w:hAnsi="Times New Roman" w:cs="Times New Roman"/>
          <w:sz w:val="28"/>
          <w:szCs w:val="28"/>
        </w:rPr>
        <w:t>); ΙV группа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0,7</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 2017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0,6</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 2016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0,7</w:t>
      </w:r>
      <w:r w:rsidR="00000709">
        <w:rPr>
          <w:rFonts w:ascii="Times New Roman" w:hAnsi="Times New Roman" w:cs="Times New Roman"/>
          <w:sz w:val="28"/>
          <w:szCs w:val="28"/>
        </w:rPr>
        <w:t> %</w:t>
      </w:r>
      <w:r w:rsidRPr="005E58C6">
        <w:rPr>
          <w:rFonts w:ascii="Times New Roman" w:hAnsi="Times New Roman" w:cs="Times New Roman"/>
          <w:sz w:val="28"/>
          <w:szCs w:val="28"/>
        </w:rPr>
        <w:t>); V группа (дети-инвалиды)</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1,7</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 2017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1,9</w:t>
      </w:r>
      <w:r w:rsidR="00000709">
        <w:rPr>
          <w:rFonts w:ascii="Times New Roman" w:hAnsi="Times New Roman" w:cs="Times New Roman"/>
          <w:sz w:val="28"/>
          <w:szCs w:val="28"/>
        </w:rPr>
        <w:t> %</w:t>
      </w:r>
      <w:r w:rsidRPr="005E58C6">
        <w:rPr>
          <w:rFonts w:ascii="Times New Roman" w:hAnsi="Times New Roman" w:cs="Times New Roman"/>
          <w:sz w:val="28"/>
          <w:szCs w:val="28"/>
        </w:rPr>
        <w:t>, 2016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0,9</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При выявлении заболеваний дети берутся под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 </w:t>
      </w:r>
    </w:p>
    <w:p w:rsidR="005E58C6" w:rsidRPr="00870F66" w:rsidRDefault="005E58C6" w:rsidP="005E58C6">
      <w:pPr>
        <w:widowControl w:val="0"/>
        <w:spacing w:after="0" w:line="312" w:lineRule="auto"/>
        <w:ind w:firstLine="709"/>
        <w:jc w:val="both"/>
        <w:rPr>
          <w:rFonts w:ascii="Times New Roman" w:hAnsi="Times New Roman" w:cs="Times New Roman"/>
          <w:b/>
          <w:i/>
          <w:sz w:val="28"/>
          <w:szCs w:val="28"/>
        </w:rPr>
      </w:pPr>
      <w:r w:rsidRPr="00870F66">
        <w:rPr>
          <w:rFonts w:ascii="Times New Roman" w:hAnsi="Times New Roman" w:cs="Times New Roman"/>
          <w:b/>
          <w:i/>
          <w:sz w:val="28"/>
          <w:szCs w:val="28"/>
        </w:rPr>
        <w:t>О реализации программы развития материально-технической базы детских поликлиник и поликлинических отделений медицинских организаций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Во исполнение пункта 4 поручения Президента Российской Федерации от 2 декабря 2017 г. Пр-2440 разработана и утверждена программа развития материально-технической базы детских поликлиник и </w:t>
      </w:r>
      <w:r w:rsidR="008D5151">
        <w:rPr>
          <w:rFonts w:ascii="Times New Roman" w:hAnsi="Times New Roman" w:cs="Times New Roman"/>
          <w:sz w:val="28"/>
          <w:szCs w:val="28"/>
        </w:rPr>
        <w:t xml:space="preserve">детских </w:t>
      </w:r>
      <w:r w:rsidRPr="005E58C6">
        <w:rPr>
          <w:rFonts w:ascii="Times New Roman" w:hAnsi="Times New Roman" w:cs="Times New Roman"/>
          <w:sz w:val="28"/>
          <w:szCs w:val="28"/>
        </w:rPr>
        <w:t>поликлинических отделений медицинских организаций с указанием сроков и этапов ее реализации, а также порядка выделения бюджетных ассигнований федерального бюджета на софинансирование программы развития материально-технической базы детских поликлиник и поликлинических отделений медицинских организаций в объеме до 10 млрд рублей ежегодно с 2018 по 2020 годы.</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целях реализации в 2018 году программы развития материально-технической базы детских поликлиник и </w:t>
      </w:r>
      <w:r w:rsidR="008D5151">
        <w:rPr>
          <w:rFonts w:ascii="Times New Roman" w:hAnsi="Times New Roman" w:cs="Times New Roman"/>
          <w:sz w:val="28"/>
          <w:szCs w:val="28"/>
        </w:rPr>
        <w:t xml:space="preserve">детских </w:t>
      </w:r>
      <w:r w:rsidRPr="005E58C6">
        <w:rPr>
          <w:rFonts w:ascii="Times New Roman" w:hAnsi="Times New Roman" w:cs="Times New Roman"/>
          <w:sz w:val="28"/>
          <w:szCs w:val="28"/>
        </w:rPr>
        <w:t xml:space="preserve">поликлинических отделений медицинских организаций разработана и утверждена нормативная правовая база реализации программы развития материально-технической базы детских поликлиник и поликлинических отделений медицинских организаций: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приложение 6 (1) к государственной программе Российской Федерации «Развитие здравоохранения», утвержденной постановлением Правительства Российской Федерации от 26 декабря 2017 г. </w:t>
      </w:r>
      <w:r>
        <w:rPr>
          <w:rFonts w:ascii="Times New Roman" w:hAnsi="Times New Roman" w:cs="Times New Roman"/>
          <w:sz w:val="28"/>
          <w:szCs w:val="28"/>
        </w:rPr>
        <w:t>№ </w:t>
      </w:r>
      <w:r w:rsidRPr="005E58C6">
        <w:rPr>
          <w:rFonts w:ascii="Times New Roman" w:hAnsi="Times New Roman" w:cs="Times New Roman"/>
          <w:sz w:val="28"/>
          <w:szCs w:val="28"/>
        </w:rPr>
        <w:t xml:space="preserve">1640 (в редакции постановления Правительства Российской Федерации от 1 марта 2018 г. </w:t>
      </w:r>
      <w:r>
        <w:rPr>
          <w:rFonts w:ascii="Times New Roman" w:hAnsi="Times New Roman" w:cs="Times New Roman"/>
          <w:sz w:val="28"/>
          <w:szCs w:val="28"/>
        </w:rPr>
        <w:t>№ </w:t>
      </w:r>
      <w:r w:rsidRPr="005E58C6">
        <w:rPr>
          <w:rFonts w:ascii="Times New Roman" w:hAnsi="Times New Roman" w:cs="Times New Roman"/>
          <w:sz w:val="28"/>
          <w:szCs w:val="28"/>
        </w:rPr>
        <w:t xml:space="preserve">210);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приказом Минздрава России от 22 мая 2018 г. </w:t>
      </w:r>
      <w:r>
        <w:rPr>
          <w:rFonts w:ascii="Times New Roman" w:hAnsi="Times New Roman" w:cs="Times New Roman"/>
          <w:sz w:val="28"/>
          <w:szCs w:val="28"/>
        </w:rPr>
        <w:t>№ </w:t>
      </w:r>
      <w:r w:rsidRPr="005E58C6">
        <w:rPr>
          <w:rFonts w:ascii="Times New Roman" w:hAnsi="Times New Roman" w:cs="Times New Roman"/>
          <w:sz w:val="28"/>
          <w:szCs w:val="28"/>
        </w:rPr>
        <w:t xml:space="preserve">260 утверждена ведомственная целевая программа «Развитие материально-технической базы </w:t>
      </w:r>
      <w:r w:rsidRPr="005E58C6">
        <w:rPr>
          <w:rFonts w:ascii="Times New Roman" w:hAnsi="Times New Roman" w:cs="Times New Roman"/>
          <w:sz w:val="28"/>
          <w:szCs w:val="28"/>
        </w:rPr>
        <w:lastRenderedPageBreak/>
        <w:t>детских поликлиник и детских поликлинических отделений медицинских организаций»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Программа).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Субъектами Российской Федерации разработаны и утверждены государственные программы по развитию материально-технической базы детских поликлиник и </w:t>
      </w:r>
      <w:r w:rsidR="008D5151">
        <w:rPr>
          <w:rFonts w:ascii="Times New Roman" w:hAnsi="Times New Roman" w:cs="Times New Roman"/>
          <w:sz w:val="28"/>
          <w:szCs w:val="28"/>
        </w:rPr>
        <w:t xml:space="preserve">детских </w:t>
      </w:r>
      <w:r w:rsidRPr="005E58C6">
        <w:rPr>
          <w:rFonts w:ascii="Times New Roman" w:hAnsi="Times New Roman" w:cs="Times New Roman"/>
          <w:sz w:val="28"/>
          <w:szCs w:val="28"/>
        </w:rPr>
        <w:t>поликлинических отделений медицинских организаций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региональные программы) в 2018 - 2020 годах, содержащие целевые показатели.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Минздравом России в 2018 году были заключены соглашения с 84 регионами на софинансирование расходных обязательств субъектов Российской Федерации, связанных с реализацией региональных программ.</w:t>
      </w:r>
    </w:p>
    <w:p w:rsidR="005E58C6" w:rsidRPr="005E58C6" w:rsidRDefault="005E58C6" w:rsidP="00AF3AC4">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Для финансового обеспечения реализации мероприятий Программы в 2018 году в соответствии с распоряжением Правительства Российской Федерации от 3 марта 2018 г. </w:t>
      </w:r>
      <w:r>
        <w:rPr>
          <w:rFonts w:ascii="Times New Roman" w:hAnsi="Times New Roman" w:cs="Times New Roman"/>
          <w:sz w:val="28"/>
          <w:szCs w:val="28"/>
        </w:rPr>
        <w:t>№ </w:t>
      </w:r>
      <w:r w:rsidRPr="005E58C6">
        <w:rPr>
          <w:rFonts w:ascii="Times New Roman" w:hAnsi="Times New Roman" w:cs="Times New Roman"/>
          <w:sz w:val="28"/>
          <w:szCs w:val="28"/>
        </w:rPr>
        <w:t>368-р выделено из резервного фонда Правительства Российской Федерации Минздраву России 9 649 554,3 тыс. рублей на предоставление субсидий бюджетам субъектов Российской Федерации для софинансирования расходных обязательств субъектов Российской Федерации, связанных с реализацией региональных программ, ФМБА России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350 445,7 тыс. рублей на развитие материально-технической базы подведомственных детских поликлиник и детских поликлинических отделений медицинских организаций.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Большинство субъектов Российской Федерации в 2018 году выполнили целевые показатели, утвержденные региональными программами.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По оперативным данным субъектов Российской Федерации,  достижение целевых показателей реализации мероприятий региональных программ составило: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доля детских поликлиник и детских поликлинических отделений медицинских организаций субъектов Российской Федерации, дооснащенных медицинскими изделиями с целью приведения их в соответствие с требованиями приказа Министерства здравоохранения Российской Федерации от 7 марта 2018 г. </w:t>
      </w:r>
      <w:r>
        <w:rPr>
          <w:rFonts w:ascii="Times New Roman" w:hAnsi="Times New Roman" w:cs="Times New Roman"/>
          <w:sz w:val="28"/>
          <w:szCs w:val="28"/>
        </w:rPr>
        <w:t>№ </w:t>
      </w:r>
      <w:r w:rsidRPr="005E58C6">
        <w:rPr>
          <w:rFonts w:ascii="Times New Roman" w:hAnsi="Times New Roman" w:cs="Times New Roman"/>
          <w:sz w:val="28"/>
          <w:szCs w:val="28"/>
        </w:rPr>
        <w:t>92н «Об утверждении Положения об организации первичной медико-санитарной помощи детям»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приказ Минздрава России от 7 марта 2018 г. </w:t>
      </w:r>
      <w:r>
        <w:rPr>
          <w:rFonts w:ascii="Times New Roman" w:hAnsi="Times New Roman" w:cs="Times New Roman"/>
          <w:sz w:val="28"/>
          <w:szCs w:val="28"/>
        </w:rPr>
        <w:t>№ </w:t>
      </w:r>
      <w:r w:rsidRPr="005E58C6">
        <w:rPr>
          <w:rFonts w:ascii="Times New Roman" w:hAnsi="Times New Roman" w:cs="Times New Roman"/>
          <w:sz w:val="28"/>
          <w:szCs w:val="28"/>
        </w:rPr>
        <w:t xml:space="preserve">92н) </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85 субъектов Российской Федерации выполнили плановый показатель, из них 25 субъектов Российской Федерации превысили плановый показатель;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доля детских поликлиник и детских поликлинических отделений </w:t>
      </w:r>
      <w:r w:rsidRPr="005E58C6">
        <w:rPr>
          <w:rFonts w:ascii="Times New Roman" w:hAnsi="Times New Roman" w:cs="Times New Roman"/>
          <w:sz w:val="28"/>
          <w:szCs w:val="28"/>
        </w:rPr>
        <w:lastRenderedPageBreak/>
        <w:t xml:space="preserve">медицинских организаций субъектов Российской Федерации,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приказа Минздрава России от 7 марта 2018 г. </w:t>
      </w:r>
      <w:r>
        <w:rPr>
          <w:rFonts w:ascii="Times New Roman" w:hAnsi="Times New Roman" w:cs="Times New Roman"/>
          <w:sz w:val="28"/>
          <w:szCs w:val="28"/>
        </w:rPr>
        <w:t>№ </w:t>
      </w:r>
      <w:r w:rsidRPr="005E58C6">
        <w:rPr>
          <w:rFonts w:ascii="Times New Roman" w:hAnsi="Times New Roman" w:cs="Times New Roman"/>
          <w:sz w:val="28"/>
          <w:szCs w:val="28"/>
        </w:rPr>
        <w:t>92н</w:t>
      </w:r>
      <w:r w:rsidR="008D5151">
        <w:rPr>
          <w:rFonts w:ascii="Times New Roman" w:hAnsi="Times New Roman" w:cs="Times New Roman"/>
          <w:sz w:val="28"/>
          <w:szCs w:val="28"/>
        </w:rPr>
        <w:t>,</w:t>
      </w:r>
      <w:r w:rsidR="00051685">
        <w:rPr>
          <w:rFonts w:ascii="Times New Roman" w:hAnsi="Times New Roman" w:cs="Times New Roman"/>
          <w:sz w:val="28"/>
          <w:szCs w:val="28"/>
        </w:rPr>
        <w:t xml:space="preserve"> – </w:t>
      </w:r>
      <w:r w:rsidR="008D5151">
        <w:rPr>
          <w:rFonts w:ascii="Times New Roman" w:hAnsi="Times New Roman" w:cs="Times New Roman"/>
          <w:sz w:val="28"/>
          <w:szCs w:val="28"/>
        </w:rPr>
        <w:br/>
      </w:r>
      <w:r w:rsidRPr="005E58C6">
        <w:rPr>
          <w:rFonts w:ascii="Times New Roman" w:hAnsi="Times New Roman" w:cs="Times New Roman"/>
          <w:sz w:val="28"/>
          <w:szCs w:val="28"/>
        </w:rPr>
        <w:t xml:space="preserve">82 субъекта Российской Федерации выполнили  плановый показатель, из них  23 субъекта Российской Федерации превысили плановый показатель.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Default="005E58C6" w:rsidP="005E58C6">
      <w:pPr>
        <w:widowControl w:val="0"/>
        <w:spacing w:after="0" w:line="312" w:lineRule="auto"/>
        <w:ind w:firstLine="709"/>
        <w:jc w:val="both"/>
        <w:rPr>
          <w:rFonts w:ascii="Times New Roman" w:hAnsi="Times New Roman" w:cs="Times New Roman"/>
          <w:sz w:val="28"/>
          <w:szCs w:val="28"/>
        </w:rPr>
      </w:pPr>
    </w:p>
    <w:p w:rsidR="00AF3AC4" w:rsidRDefault="00AF3AC4" w:rsidP="005E58C6">
      <w:pPr>
        <w:widowControl w:val="0"/>
        <w:spacing w:after="0" w:line="312" w:lineRule="auto"/>
        <w:ind w:firstLine="709"/>
        <w:jc w:val="both"/>
        <w:rPr>
          <w:rFonts w:ascii="Times New Roman" w:hAnsi="Times New Roman" w:cs="Times New Roman"/>
          <w:sz w:val="28"/>
          <w:szCs w:val="28"/>
        </w:rPr>
      </w:pPr>
    </w:p>
    <w:p w:rsidR="00AF3AC4" w:rsidRDefault="00AF3AC4" w:rsidP="005E58C6">
      <w:pPr>
        <w:widowControl w:val="0"/>
        <w:spacing w:after="0" w:line="312" w:lineRule="auto"/>
        <w:ind w:firstLine="709"/>
        <w:jc w:val="both"/>
        <w:rPr>
          <w:rFonts w:ascii="Times New Roman" w:hAnsi="Times New Roman" w:cs="Times New Roman"/>
          <w:sz w:val="28"/>
          <w:szCs w:val="28"/>
        </w:rPr>
      </w:pPr>
    </w:p>
    <w:p w:rsidR="00AF3AC4" w:rsidRDefault="00AF3AC4" w:rsidP="005E58C6">
      <w:pPr>
        <w:widowControl w:val="0"/>
        <w:spacing w:after="0" w:line="312" w:lineRule="auto"/>
        <w:ind w:firstLine="709"/>
        <w:jc w:val="both"/>
        <w:rPr>
          <w:rFonts w:ascii="Times New Roman" w:hAnsi="Times New Roman" w:cs="Times New Roman"/>
          <w:sz w:val="28"/>
          <w:szCs w:val="28"/>
        </w:rPr>
      </w:pPr>
    </w:p>
    <w:p w:rsidR="00AF3AC4" w:rsidRDefault="00AF3AC4" w:rsidP="005E58C6">
      <w:pPr>
        <w:widowControl w:val="0"/>
        <w:spacing w:after="0" w:line="312" w:lineRule="auto"/>
        <w:ind w:firstLine="709"/>
        <w:jc w:val="both"/>
        <w:rPr>
          <w:rFonts w:ascii="Times New Roman" w:hAnsi="Times New Roman" w:cs="Times New Roman"/>
          <w:sz w:val="28"/>
          <w:szCs w:val="28"/>
        </w:rPr>
      </w:pPr>
    </w:p>
    <w:p w:rsidR="00AF3AC4" w:rsidRDefault="00AF3AC4" w:rsidP="005E58C6">
      <w:pPr>
        <w:widowControl w:val="0"/>
        <w:spacing w:after="0" w:line="312" w:lineRule="auto"/>
        <w:ind w:firstLine="709"/>
        <w:jc w:val="both"/>
        <w:rPr>
          <w:rFonts w:ascii="Times New Roman" w:hAnsi="Times New Roman" w:cs="Times New Roman"/>
          <w:sz w:val="28"/>
          <w:szCs w:val="28"/>
        </w:rPr>
      </w:pPr>
    </w:p>
    <w:p w:rsidR="00AF3AC4" w:rsidRDefault="00AF3AC4" w:rsidP="005E58C6">
      <w:pPr>
        <w:widowControl w:val="0"/>
        <w:spacing w:after="0" w:line="312" w:lineRule="auto"/>
        <w:ind w:firstLine="709"/>
        <w:jc w:val="both"/>
        <w:rPr>
          <w:rFonts w:ascii="Times New Roman" w:hAnsi="Times New Roman" w:cs="Times New Roman"/>
          <w:sz w:val="28"/>
          <w:szCs w:val="28"/>
        </w:rPr>
      </w:pPr>
    </w:p>
    <w:p w:rsidR="00AF3AC4" w:rsidRDefault="00AF3AC4" w:rsidP="005E58C6">
      <w:pPr>
        <w:widowControl w:val="0"/>
        <w:spacing w:after="0" w:line="312" w:lineRule="auto"/>
        <w:ind w:firstLine="709"/>
        <w:jc w:val="both"/>
        <w:rPr>
          <w:rFonts w:ascii="Times New Roman" w:hAnsi="Times New Roman" w:cs="Times New Roman"/>
          <w:sz w:val="28"/>
          <w:szCs w:val="28"/>
        </w:rPr>
      </w:pPr>
    </w:p>
    <w:p w:rsidR="00AF3AC4" w:rsidRPr="005E58C6" w:rsidRDefault="00AF3AC4" w:rsidP="008D5151">
      <w:pPr>
        <w:widowControl w:val="0"/>
        <w:spacing w:after="0" w:line="312" w:lineRule="auto"/>
        <w:jc w:val="both"/>
        <w:rPr>
          <w:rFonts w:ascii="Times New Roman" w:hAnsi="Times New Roman" w:cs="Times New Roman"/>
          <w:sz w:val="28"/>
          <w:szCs w:val="28"/>
        </w:rPr>
      </w:pPr>
    </w:p>
    <w:p w:rsidR="005E58C6" w:rsidRPr="00AF3AC4" w:rsidRDefault="005E58C6" w:rsidP="005E58C6">
      <w:pPr>
        <w:widowControl w:val="0"/>
        <w:spacing w:after="0" w:line="312" w:lineRule="auto"/>
        <w:ind w:firstLine="709"/>
        <w:jc w:val="both"/>
        <w:rPr>
          <w:rFonts w:ascii="Times New Roman" w:hAnsi="Times New Roman" w:cs="Times New Roman"/>
          <w:b/>
          <w:sz w:val="28"/>
          <w:szCs w:val="28"/>
        </w:rPr>
      </w:pPr>
      <w:r w:rsidRPr="00AF3AC4">
        <w:rPr>
          <w:rFonts w:ascii="Times New Roman" w:hAnsi="Times New Roman" w:cs="Times New Roman"/>
          <w:b/>
          <w:sz w:val="28"/>
          <w:szCs w:val="28"/>
        </w:rPr>
        <w:lastRenderedPageBreak/>
        <w:t>подраздел 6.8 Кадровое обеспечение системы здравоохранения, реализация указов Президента Российской Федерации от 7 мая 2012 г. № 597 «О мероприятиях по реализации государственной социальной политики» и от 7 мая 2012 г. № 598 «О совершенствовании государственной политики в сфере здравоохранения»</w:t>
      </w:r>
    </w:p>
    <w:p w:rsidR="005E58C6" w:rsidRPr="005E58C6" w:rsidRDefault="005E58C6" w:rsidP="00367AAD">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2018 году принимаемые консолидированные меры по реализации Указов Президента Российской Федерации от 7 мая 2012 г. позволили добиться положительной динамики в численности врачей. За четыре года их численность увеличилась более чем на 6 тыс. человек и в 2018 г. составила 548 818 человек. Такая ситуация отразилась и на коэффициенте совместительства: он снизился за этот период с 1,54 до 1,35.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Необходимо отметить рост числа специалистов по наиболее дефицитным специальностям «Анестезиология-реаниматология», «Рентгенология», «Онкология», «Патологическая анатомия», «Педиатрия», «Общая врачебная практика (семейная медицина)».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Особое внимание уделяется кадровому обеспечению на селе. Так, число участников программы «Земский доктор», направленной на устранение кадрового дефицита в сельской местности, с 2012 года достигло 34,3 тыс. человек, в том числе в 2018 году привлечено 5,3 тыс. врачей и фельдшеров. </w:t>
      </w:r>
    </w:p>
    <w:p w:rsidR="005E58C6" w:rsidRPr="005E58C6" w:rsidRDefault="005E58C6" w:rsidP="00367AAD">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 2018 года расширено территориальное действие программы на города с населением до 50 тыс. человек, а также в программу включены фельдшеры с единовременной компенсационной выплатой в размере 500 тыс. рублей.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Основные характеристики квалификации, необходимой медицинским работникам для осуществления их профессиональной деятельности, закладываются профессиональными стандартами.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К 1 января 2019 г. утверждены 44 профессиональных стандарта в области здравоохранения.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Именно на основе профессиональных стандартов формируются критерии для проведения внедряемой с 2016 года процедуры допуска к профессиональной деятельности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аккредитации специалиста, основанной на независимой оценке качества подготовки специалистов экспертами из практического здравоохранения по единым федеральным оценочным критериям.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lastRenderedPageBreak/>
        <w:t>В 2018 году разработаны или актуализированы 51 федеральный государственный образовательный стандарт программ высшего образования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программ специалитета и ординатуры.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Продолжена разработка примерных основных образовательных программ, учитывающих требования профессиональных стандартов и содержащих унифицированные образовательные модули по наиболее значимым разделам здравоохранения.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на 1 курс подведомственных Минздраву России образовательных организаций по программам специалитета и бакалавриата было зачислено 39 578 человек, по программам ординатуры</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18 956 человек.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При этом отмечается положительная динамика показателя эффективности целевой подготовки. Так, доля медицинских и фармацевтических работников, обучавшихся в рамках целевой подготовки для нужд субъекта Российской Федерации, трудоустроившихся после завершения обучения в медицинские и фармацевтические организации системы здравоохранения соответствующего субъекта Российской Федерации в 2018 году, осталась на уровне 2017 года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90,0</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целях обеспечения высокого уровня квалификации медицинских работников и непрерывного повышения их профессионализма продолжено развитие системы непрерывного медицинского и фармацевтического образования и Портала непрерывного медицинского и фармацевтического образования Минздрава России, с использованием технических возможностей которого в 2018 году повысили квалификацию более 250 тыс. специалистов здравоохранения.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Развивается и укрепляется материально-техническая и методическая база более 80 симуляционно-тренинговых центров.</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2018 году продолжена аккредитация специалистов отрасли здравоохранения. К процедуре аккредитации допущены выпускники по всей группе специальностей «Здравоохранение и медицинские науки», окончившие образовательные организации высшего образования, а также выпускники образовательных организаций среднего профессионального образования, окончившие обучение после 1 января 2018 года.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прошедшей процедуре аккредитации специалистов принял  участие 12 161 эксперт в качестве членов 221 аккредитационной комиссии: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63 аккредитационные комиссии (4 111 экспертов) по медицинским </w:t>
      </w:r>
      <w:r w:rsidRPr="005E58C6">
        <w:rPr>
          <w:rFonts w:ascii="Times New Roman" w:hAnsi="Times New Roman" w:cs="Times New Roman"/>
          <w:sz w:val="28"/>
          <w:szCs w:val="28"/>
        </w:rPr>
        <w:lastRenderedPageBreak/>
        <w:t>специальностям высшего образования, 85 аккредитационных комиссий (6 646 экспертов) по медицинским специальностям среднего профессионального образования и 73 аккредитационные комиссии (1 404 эксперта) по фармацевтическим специальностям высшего и среднего профессионального образования.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Всего за период аккредитации 2018 года к аккредитации специалистов допущено 36 372 выпускника ВУЗов, из которых аккредитовано 35 703 (98,2</w:t>
      </w:r>
      <w:r w:rsidR="00000709">
        <w:rPr>
          <w:rFonts w:ascii="Times New Roman" w:hAnsi="Times New Roman" w:cs="Times New Roman"/>
          <w:sz w:val="28"/>
          <w:szCs w:val="28"/>
        </w:rPr>
        <w:t> %</w:t>
      </w:r>
      <w:r w:rsidRPr="005E58C6">
        <w:rPr>
          <w:rFonts w:ascii="Times New Roman" w:hAnsi="Times New Roman" w:cs="Times New Roman"/>
          <w:sz w:val="28"/>
          <w:szCs w:val="28"/>
        </w:rPr>
        <w:t>,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97,9</w:t>
      </w:r>
      <w:r w:rsidR="00000709">
        <w:rPr>
          <w:rFonts w:ascii="Times New Roman" w:hAnsi="Times New Roman" w:cs="Times New Roman"/>
          <w:sz w:val="28"/>
          <w:szCs w:val="28"/>
        </w:rPr>
        <w:t> %</w:t>
      </w:r>
      <w:r w:rsidRPr="005E58C6">
        <w:rPr>
          <w:rFonts w:ascii="Times New Roman" w:hAnsi="Times New Roman" w:cs="Times New Roman"/>
          <w:sz w:val="28"/>
          <w:szCs w:val="28"/>
        </w:rPr>
        <w:t>), из них по специальностям:</w:t>
      </w:r>
    </w:p>
    <w:p w:rsidR="005E58C6" w:rsidRPr="005E58C6" w:rsidRDefault="008D5151" w:rsidP="005E58C6">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«л</w:t>
      </w:r>
      <w:r w:rsidR="005E58C6" w:rsidRPr="005E58C6">
        <w:rPr>
          <w:rFonts w:ascii="Times New Roman" w:hAnsi="Times New Roman" w:cs="Times New Roman"/>
          <w:sz w:val="28"/>
          <w:szCs w:val="28"/>
        </w:rPr>
        <w:t>ечебное дело»</w:t>
      </w:r>
      <w:r w:rsidR="00051685">
        <w:rPr>
          <w:rFonts w:ascii="Times New Roman" w:hAnsi="Times New Roman" w:cs="Times New Roman"/>
          <w:sz w:val="28"/>
          <w:szCs w:val="28"/>
        </w:rPr>
        <w:t xml:space="preserve"> – </w:t>
      </w:r>
      <w:r w:rsidR="005E58C6" w:rsidRPr="005E58C6">
        <w:rPr>
          <w:rFonts w:ascii="Times New Roman" w:hAnsi="Times New Roman" w:cs="Times New Roman"/>
          <w:sz w:val="28"/>
          <w:szCs w:val="28"/>
        </w:rPr>
        <w:t>17 735 (98</w:t>
      </w:r>
      <w:r w:rsidR="00000709">
        <w:rPr>
          <w:rFonts w:ascii="Times New Roman" w:hAnsi="Times New Roman" w:cs="Times New Roman"/>
          <w:sz w:val="28"/>
          <w:szCs w:val="28"/>
        </w:rPr>
        <w:t> %</w:t>
      </w:r>
      <w:r w:rsidR="005E58C6" w:rsidRPr="005E58C6">
        <w:rPr>
          <w:rFonts w:ascii="Times New Roman" w:hAnsi="Times New Roman" w:cs="Times New Roman"/>
          <w:sz w:val="28"/>
          <w:szCs w:val="28"/>
        </w:rPr>
        <w:t>, 2017 год</w:t>
      </w:r>
      <w:r w:rsidR="00051685">
        <w:rPr>
          <w:rFonts w:ascii="Times New Roman" w:hAnsi="Times New Roman" w:cs="Times New Roman"/>
          <w:sz w:val="28"/>
          <w:szCs w:val="28"/>
        </w:rPr>
        <w:t xml:space="preserve"> – </w:t>
      </w:r>
      <w:r w:rsidR="005E58C6" w:rsidRPr="005E58C6">
        <w:rPr>
          <w:rFonts w:ascii="Times New Roman" w:hAnsi="Times New Roman" w:cs="Times New Roman"/>
          <w:sz w:val="28"/>
          <w:szCs w:val="28"/>
        </w:rPr>
        <w:t>98</w:t>
      </w:r>
      <w:r w:rsidR="00000709">
        <w:rPr>
          <w:rFonts w:ascii="Times New Roman" w:hAnsi="Times New Roman" w:cs="Times New Roman"/>
          <w:sz w:val="28"/>
          <w:szCs w:val="28"/>
        </w:rPr>
        <w:t> %</w:t>
      </w:r>
      <w:r w:rsidR="005E58C6" w:rsidRPr="005E58C6">
        <w:rPr>
          <w:rFonts w:ascii="Times New Roman" w:hAnsi="Times New Roman" w:cs="Times New Roman"/>
          <w:sz w:val="28"/>
          <w:szCs w:val="28"/>
        </w:rPr>
        <w:t>);</w:t>
      </w:r>
    </w:p>
    <w:p w:rsidR="005E58C6" w:rsidRPr="005E58C6" w:rsidRDefault="008D5151" w:rsidP="005E58C6">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5E58C6" w:rsidRPr="005E58C6">
        <w:rPr>
          <w:rFonts w:ascii="Times New Roman" w:hAnsi="Times New Roman" w:cs="Times New Roman"/>
          <w:sz w:val="28"/>
          <w:szCs w:val="28"/>
        </w:rPr>
        <w:t>едиатрия»</w:t>
      </w:r>
      <w:r w:rsidR="00051685">
        <w:rPr>
          <w:rFonts w:ascii="Times New Roman" w:hAnsi="Times New Roman" w:cs="Times New Roman"/>
          <w:sz w:val="28"/>
          <w:szCs w:val="28"/>
        </w:rPr>
        <w:t xml:space="preserve"> – </w:t>
      </w:r>
      <w:r w:rsidR="005E58C6" w:rsidRPr="005E58C6">
        <w:rPr>
          <w:rFonts w:ascii="Times New Roman" w:hAnsi="Times New Roman" w:cs="Times New Roman"/>
          <w:sz w:val="28"/>
          <w:szCs w:val="28"/>
        </w:rPr>
        <w:t>5 770 (99,2</w:t>
      </w:r>
      <w:r w:rsidR="00000709">
        <w:rPr>
          <w:rFonts w:ascii="Times New Roman" w:hAnsi="Times New Roman" w:cs="Times New Roman"/>
          <w:sz w:val="28"/>
          <w:szCs w:val="28"/>
        </w:rPr>
        <w:t> %</w:t>
      </w:r>
      <w:r w:rsidR="005E58C6" w:rsidRPr="005E58C6">
        <w:rPr>
          <w:rFonts w:ascii="Times New Roman" w:hAnsi="Times New Roman" w:cs="Times New Roman"/>
          <w:sz w:val="28"/>
          <w:szCs w:val="28"/>
        </w:rPr>
        <w:t>, 2017 год</w:t>
      </w:r>
      <w:r w:rsidR="00051685">
        <w:rPr>
          <w:rFonts w:ascii="Times New Roman" w:hAnsi="Times New Roman" w:cs="Times New Roman"/>
          <w:sz w:val="28"/>
          <w:szCs w:val="28"/>
        </w:rPr>
        <w:t xml:space="preserve"> – </w:t>
      </w:r>
      <w:r w:rsidR="005E58C6" w:rsidRPr="005E58C6">
        <w:rPr>
          <w:rFonts w:ascii="Times New Roman" w:hAnsi="Times New Roman" w:cs="Times New Roman"/>
          <w:sz w:val="28"/>
          <w:szCs w:val="28"/>
        </w:rPr>
        <w:t>99,2</w:t>
      </w:r>
      <w:r w:rsidR="00000709">
        <w:rPr>
          <w:rFonts w:ascii="Times New Roman" w:hAnsi="Times New Roman" w:cs="Times New Roman"/>
          <w:sz w:val="28"/>
          <w:szCs w:val="28"/>
        </w:rPr>
        <w:t> %</w:t>
      </w:r>
      <w:r w:rsidR="005E58C6" w:rsidRPr="005E58C6">
        <w:rPr>
          <w:rFonts w:ascii="Times New Roman" w:hAnsi="Times New Roman" w:cs="Times New Roman"/>
          <w:sz w:val="28"/>
          <w:szCs w:val="28"/>
        </w:rPr>
        <w:t>);</w:t>
      </w:r>
    </w:p>
    <w:p w:rsidR="005E58C6" w:rsidRPr="005E58C6" w:rsidRDefault="008D5151" w:rsidP="005E58C6">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5E58C6" w:rsidRPr="005E58C6">
        <w:rPr>
          <w:rFonts w:ascii="Times New Roman" w:hAnsi="Times New Roman" w:cs="Times New Roman"/>
          <w:sz w:val="28"/>
          <w:szCs w:val="28"/>
        </w:rPr>
        <w:t>едико-профилактическое дело»</w:t>
      </w:r>
      <w:r w:rsidR="00051685">
        <w:rPr>
          <w:rFonts w:ascii="Times New Roman" w:hAnsi="Times New Roman" w:cs="Times New Roman"/>
          <w:sz w:val="28"/>
          <w:szCs w:val="28"/>
        </w:rPr>
        <w:t xml:space="preserve"> – </w:t>
      </w:r>
      <w:r w:rsidR="005E58C6" w:rsidRPr="005E58C6">
        <w:rPr>
          <w:rFonts w:ascii="Times New Roman" w:hAnsi="Times New Roman" w:cs="Times New Roman"/>
          <w:sz w:val="28"/>
          <w:szCs w:val="28"/>
        </w:rPr>
        <w:t>1 438 (98,3</w:t>
      </w:r>
      <w:r w:rsidR="00000709">
        <w:rPr>
          <w:rFonts w:ascii="Times New Roman" w:hAnsi="Times New Roman" w:cs="Times New Roman"/>
          <w:sz w:val="28"/>
          <w:szCs w:val="28"/>
        </w:rPr>
        <w:t> %</w:t>
      </w:r>
      <w:r w:rsidR="005E58C6" w:rsidRPr="005E58C6">
        <w:rPr>
          <w:rFonts w:ascii="Times New Roman" w:hAnsi="Times New Roman" w:cs="Times New Roman"/>
          <w:sz w:val="28"/>
          <w:szCs w:val="28"/>
        </w:rPr>
        <w:t>, 2017 год</w:t>
      </w:r>
      <w:r w:rsidR="00051685">
        <w:rPr>
          <w:rFonts w:ascii="Times New Roman" w:hAnsi="Times New Roman" w:cs="Times New Roman"/>
          <w:sz w:val="28"/>
          <w:szCs w:val="28"/>
        </w:rPr>
        <w:t xml:space="preserve"> – </w:t>
      </w:r>
      <w:r w:rsidR="005E58C6" w:rsidRPr="005E58C6">
        <w:rPr>
          <w:rFonts w:ascii="Times New Roman" w:hAnsi="Times New Roman" w:cs="Times New Roman"/>
          <w:sz w:val="28"/>
          <w:szCs w:val="28"/>
        </w:rPr>
        <w:t>96,1</w:t>
      </w:r>
      <w:r w:rsidR="00000709">
        <w:rPr>
          <w:rFonts w:ascii="Times New Roman" w:hAnsi="Times New Roman" w:cs="Times New Roman"/>
          <w:sz w:val="28"/>
          <w:szCs w:val="28"/>
        </w:rPr>
        <w:t> %</w:t>
      </w:r>
      <w:r w:rsidR="005E58C6" w:rsidRPr="005E58C6">
        <w:rPr>
          <w:rFonts w:ascii="Times New Roman" w:hAnsi="Times New Roman" w:cs="Times New Roman"/>
          <w:sz w:val="28"/>
          <w:szCs w:val="28"/>
        </w:rPr>
        <w:t>);</w:t>
      </w:r>
    </w:p>
    <w:p w:rsidR="005E58C6" w:rsidRPr="005E58C6" w:rsidRDefault="008D5151" w:rsidP="005E58C6">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5E58C6" w:rsidRPr="005E58C6">
        <w:rPr>
          <w:rFonts w:ascii="Times New Roman" w:hAnsi="Times New Roman" w:cs="Times New Roman"/>
          <w:sz w:val="28"/>
          <w:szCs w:val="28"/>
        </w:rPr>
        <w:t>томатология»</w:t>
      </w:r>
      <w:r w:rsidR="00051685">
        <w:rPr>
          <w:rFonts w:ascii="Times New Roman" w:hAnsi="Times New Roman" w:cs="Times New Roman"/>
          <w:sz w:val="28"/>
          <w:szCs w:val="28"/>
        </w:rPr>
        <w:t xml:space="preserve"> – </w:t>
      </w:r>
      <w:r w:rsidR="005E58C6" w:rsidRPr="005E58C6">
        <w:rPr>
          <w:rFonts w:ascii="Times New Roman" w:hAnsi="Times New Roman" w:cs="Times New Roman"/>
          <w:sz w:val="28"/>
          <w:szCs w:val="28"/>
        </w:rPr>
        <w:t>6 597 (98,8</w:t>
      </w:r>
      <w:r w:rsidR="00000709">
        <w:rPr>
          <w:rFonts w:ascii="Times New Roman" w:hAnsi="Times New Roman" w:cs="Times New Roman"/>
          <w:sz w:val="28"/>
          <w:szCs w:val="28"/>
        </w:rPr>
        <w:t> %</w:t>
      </w:r>
      <w:r w:rsidR="005E58C6" w:rsidRPr="005E58C6">
        <w:rPr>
          <w:rFonts w:ascii="Times New Roman" w:hAnsi="Times New Roman" w:cs="Times New Roman"/>
          <w:sz w:val="28"/>
          <w:szCs w:val="28"/>
        </w:rPr>
        <w:t>, 2017 год</w:t>
      </w:r>
      <w:r w:rsidR="00051685">
        <w:rPr>
          <w:rFonts w:ascii="Times New Roman" w:hAnsi="Times New Roman" w:cs="Times New Roman"/>
          <w:sz w:val="28"/>
          <w:szCs w:val="28"/>
        </w:rPr>
        <w:t xml:space="preserve"> – </w:t>
      </w:r>
      <w:r w:rsidR="005E58C6" w:rsidRPr="005E58C6">
        <w:rPr>
          <w:rFonts w:ascii="Times New Roman" w:hAnsi="Times New Roman" w:cs="Times New Roman"/>
          <w:sz w:val="28"/>
          <w:szCs w:val="28"/>
        </w:rPr>
        <w:t>98,4</w:t>
      </w:r>
      <w:r w:rsidR="00000709">
        <w:rPr>
          <w:rFonts w:ascii="Times New Roman" w:hAnsi="Times New Roman" w:cs="Times New Roman"/>
          <w:sz w:val="28"/>
          <w:szCs w:val="28"/>
        </w:rPr>
        <w:t> %</w:t>
      </w:r>
      <w:r w:rsidR="005E58C6" w:rsidRPr="005E58C6">
        <w:rPr>
          <w:rFonts w:ascii="Times New Roman" w:hAnsi="Times New Roman" w:cs="Times New Roman"/>
          <w:sz w:val="28"/>
          <w:szCs w:val="28"/>
        </w:rPr>
        <w:t>);</w:t>
      </w:r>
    </w:p>
    <w:p w:rsidR="005E58C6" w:rsidRPr="005E58C6" w:rsidRDefault="008D5151" w:rsidP="005E58C6">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005E58C6" w:rsidRPr="005E58C6">
        <w:rPr>
          <w:rFonts w:ascii="Times New Roman" w:hAnsi="Times New Roman" w:cs="Times New Roman"/>
          <w:sz w:val="28"/>
          <w:szCs w:val="28"/>
        </w:rPr>
        <w:t>армация»</w:t>
      </w:r>
      <w:r w:rsidR="00051685">
        <w:rPr>
          <w:rFonts w:ascii="Times New Roman" w:hAnsi="Times New Roman" w:cs="Times New Roman"/>
          <w:sz w:val="28"/>
          <w:szCs w:val="28"/>
        </w:rPr>
        <w:t xml:space="preserve"> – </w:t>
      </w:r>
      <w:r w:rsidR="005E58C6" w:rsidRPr="005E58C6">
        <w:rPr>
          <w:rFonts w:ascii="Times New Roman" w:hAnsi="Times New Roman" w:cs="Times New Roman"/>
          <w:sz w:val="28"/>
          <w:szCs w:val="28"/>
        </w:rPr>
        <w:t>3 834 (96,5</w:t>
      </w:r>
      <w:r w:rsidR="00000709">
        <w:rPr>
          <w:rFonts w:ascii="Times New Roman" w:hAnsi="Times New Roman" w:cs="Times New Roman"/>
          <w:sz w:val="28"/>
          <w:szCs w:val="28"/>
        </w:rPr>
        <w:t> %</w:t>
      </w:r>
      <w:r w:rsidR="005E58C6" w:rsidRPr="005E58C6">
        <w:rPr>
          <w:rFonts w:ascii="Times New Roman" w:hAnsi="Times New Roman" w:cs="Times New Roman"/>
          <w:sz w:val="28"/>
          <w:szCs w:val="28"/>
        </w:rPr>
        <w:t>, 2017 год</w:t>
      </w:r>
      <w:r w:rsidR="00051685">
        <w:rPr>
          <w:rFonts w:ascii="Times New Roman" w:hAnsi="Times New Roman" w:cs="Times New Roman"/>
          <w:sz w:val="28"/>
          <w:szCs w:val="28"/>
        </w:rPr>
        <w:t xml:space="preserve"> – </w:t>
      </w:r>
      <w:r w:rsidR="005E58C6" w:rsidRPr="005E58C6">
        <w:rPr>
          <w:rFonts w:ascii="Times New Roman" w:hAnsi="Times New Roman" w:cs="Times New Roman"/>
          <w:sz w:val="28"/>
          <w:szCs w:val="28"/>
        </w:rPr>
        <w:t>96,2</w:t>
      </w:r>
      <w:r w:rsidR="00000709">
        <w:rPr>
          <w:rFonts w:ascii="Times New Roman" w:hAnsi="Times New Roman" w:cs="Times New Roman"/>
          <w:sz w:val="28"/>
          <w:szCs w:val="28"/>
        </w:rPr>
        <w:t> %</w:t>
      </w:r>
      <w:r w:rsidR="005E58C6" w:rsidRPr="005E58C6">
        <w:rPr>
          <w:rFonts w:ascii="Times New Roman" w:hAnsi="Times New Roman" w:cs="Times New Roman"/>
          <w:sz w:val="28"/>
          <w:szCs w:val="28"/>
        </w:rPr>
        <w:t>);</w:t>
      </w:r>
    </w:p>
    <w:p w:rsidR="005E58C6" w:rsidRPr="005E58C6" w:rsidRDefault="008D5151" w:rsidP="005E58C6">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5E58C6" w:rsidRPr="005E58C6">
        <w:rPr>
          <w:rFonts w:ascii="Times New Roman" w:hAnsi="Times New Roman" w:cs="Times New Roman"/>
          <w:sz w:val="28"/>
          <w:szCs w:val="28"/>
        </w:rPr>
        <w:t>едицинская биохимия»</w:t>
      </w:r>
      <w:r w:rsidR="00051685">
        <w:rPr>
          <w:rFonts w:ascii="Times New Roman" w:hAnsi="Times New Roman" w:cs="Times New Roman"/>
          <w:sz w:val="28"/>
          <w:szCs w:val="28"/>
        </w:rPr>
        <w:t xml:space="preserve"> – </w:t>
      </w:r>
      <w:r w:rsidR="005E58C6" w:rsidRPr="005E58C6">
        <w:rPr>
          <w:rFonts w:ascii="Times New Roman" w:hAnsi="Times New Roman" w:cs="Times New Roman"/>
          <w:sz w:val="28"/>
          <w:szCs w:val="28"/>
        </w:rPr>
        <w:t>217 (98,6</w:t>
      </w:r>
      <w:r w:rsidR="00000709">
        <w:rPr>
          <w:rFonts w:ascii="Times New Roman" w:hAnsi="Times New Roman" w:cs="Times New Roman"/>
          <w:sz w:val="28"/>
          <w:szCs w:val="28"/>
        </w:rPr>
        <w:t> %</w:t>
      </w:r>
      <w:r w:rsidR="005E58C6" w:rsidRPr="005E58C6">
        <w:rPr>
          <w:rFonts w:ascii="Times New Roman" w:hAnsi="Times New Roman" w:cs="Times New Roman"/>
          <w:sz w:val="28"/>
          <w:szCs w:val="28"/>
        </w:rPr>
        <w:t>, 2017 год</w:t>
      </w:r>
      <w:r w:rsidR="00051685">
        <w:rPr>
          <w:rFonts w:ascii="Times New Roman" w:hAnsi="Times New Roman" w:cs="Times New Roman"/>
          <w:sz w:val="28"/>
          <w:szCs w:val="28"/>
        </w:rPr>
        <w:t xml:space="preserve"> – </w:t>
      </w:r>
      <w:r w:rsidR="005E58C6" w:rsidRPr="005E58C6">
        <w:rPr>
          <w:rFonts w:ascii="Times New Roman" w:hAnsi="Times New Roman" w:cs="Times New Roman"/>
          <w:sz w:val="28"/>
          <w:szCs w:val="28"/>
        </w:rPr>
        <w:t>93,7</w:t>
      </w:r>
      <w:r w:rsidR="00000709">
        <w:rPr>
          <w:rFonts w:ascii="Times New Roman" w:hAnsi="Times New Roman" w:cs="Times New Roman"/>
          <w:sz w:val="28"/>
          <w:szCs w:val="28"/>
        </w:rPr>
        <w:t> %</w:t>
      </w:r>
      <w:r w:rsidR="005E58C6" w:rsidRPr="005E58C6">
        <w:rPr>
          <w:rFonts w:ascii="Times New Roman" w:hAnsi="Times New Roman" w:cs="Times New Roman"/>
          <w:sz w:val="28"/>
          <w:szCs w:val="28"/>
        </w:rPr>
        <w:t>);</w:t>
      </w:r>
    </w:p>
    <w:p w:rsidR="005E58C6" w:rsidRPr="005E58C6" w:rsidRDefault="008D5151" w:rsidP="005E58C6">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5E58C6" w:rsidRPr="005E58C6">
        <w:rPr>
          <w:rFonts w:ascii="Times New Roman" w:hAnsi="Times New Roman" w:cs="Times New Roman"/>
          <w:sz w:val="28"/>
          <w:szCs w:val="28"/>
        </w:rPr>
        <w:t>едицинская биофизика»</w:t>
      </w:r>
      <w:r w:rsidR="00051685">
        <w:rPr>
          <w:rFonts w:ascii="Times New Roman" w:hAnsi="Times New Roman" w:cs="Times New Roman"/>
          <w:sz w:val="28"/>
          <w:szCs w:val="28"/>
        </w:rPr>
        <w:t xml:space="preserve"> – </w:t>
      </w:r>
      <w:r w:rsidR="005E58C6" w:rsidRPr="005E58C6">
        <w:rPr>
          <w:rFonts w:ascii="Times New Roman" w:hAnsi="Times New Roman" w:cs="Times New Roman"/>
          <w:sz w:val="28"/>
          <w:szCs w:val="28"/>
        </w:rPr>
        <w:t>51 (94,4</w:t>
      </w:r>
      <w:r w:rsidR="00000709">
        <w:rPr>
          <w:rFonts w:ascii="Times New Roman" w:hAnsi="Times New Roman" w:cs="Times New Roman"/>
          <w:sz w:val="28"/>
          <w:szCs w:val="28"/>
        </w:rPr>
        <w:t> %</w:t>
      </w:r>
      <w:r w:rsidR="005E58C6" w:rsidRPr="005E58C6">
        <w:rPr>
          <w:rFonts w:ascii="Times New Roman" w:hAnsi="Times New Roman" w:cs="Times New Roman"/>
          <w:sz w:val="28"/>
          <w:szCs w:val="28"/>
        </w:rPr>
        <w:t>, 2017 год</w:t>
      </w:r>
      <w:r w:rsidR="00051685">
        <w:rPr>
          <w:rFonts w:ascii="Times New Roman" w:hAnsi="Times New Roman" w:cs="Times New Roman"/>
          <w:sz w:val="28"/>
          <w:szCs w:val="28"/>
        </w:rPr>
        <w:t xml:space="preserve"> – </w:t>
      </w:r>
      <w:r w:rsidR="005E58C6" w:rsidRPr="005E58C6">
        <w:rPr>
          <w:rFonts w:ascii="Times New Roman" w:hAnsi="Times New Roman" w:cs="Times New Roman"/>
          <w:sz w:val="28"/>
          <w:szCs w:val="28"/>
        </w:rPr>
        <w:t>97</w:t>
      </w:r>
      <w:r w:rsidR="00000709">
        <w:rPr>
          <w:rFonts w:ascii="Times New Roman" w:hAnsi="Times New Roman" w:cs="Times New Roman"/>
          <w:sz w:val="28"/>
          <w:szCs w:val="28"/>
        </w:rPr>
        <w:t> %</w:t>
      </w:r>
      <w:r w:rsidR="005E58C6" w:rsidRPr="005E58C6">
        <w:rPr>
          <w:rFonts w:ascii="Times New Roman" w:hAnsi="Times New Roman" w:cs="Times New Roman"/>
          <w:sz w:val="28"/>
          <w:szCs w:val="28"/>
        </w:rPr>
        <w:t>);</w:t>
      </w:r>
    </w:p>
    <w:p w:rsidR="005E58C6" w:rsidRPr="005E58C6" w:rsidRDefault="008D5151" w:rsidP="005E58C6">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5E58C6" w:rsidRPr="005E58C6">
        <w:rPr>
          <w:rFonts w:ascii="Times New Roman" w:hAnsi="Times New Roman" w:cs="Times New Roman"/>
          <w:sz w:val="28"/>
          <w:szCs w:val="28"/>
        </w:rPr>
        <w:t>едицинская кибернетика»</w:t>
      </w:r>
      <w:r w:rsidR="00051685">
        <w:rPr>
          <w:rFonts w:ascii="Times New Roman" w:hAnsi="Times New Roman" w:cs="Times New Roman"/>
          <w:sz w:val="28"/>
          <w:szCs w:val="28"/>
        </w:rPr>
        <w:t xml:space="preserve"> – </w:t>
      </w:r>
      <w:r w:rsidR="005E58C6" w:rsidRPr="005E58C6">
        <w:rPr>
          <w:rFonts w:ascii="Times New Roman" w:hAnsi="Times New Roman" w:cs="Times New Roman"/>
          <w:sz w:val="28"/>
          <w:szCs w:val="28"/>
        </w:rPr>
        <w:t>61 (95,3</w:t>
      </w:r>
      <w:r w:rsidR="00000709">
        <w:rPr>
          <w:rFonts w:ascii="Times New Roman" w:hAnsi="Times New Roman" w:cs="Times New Roman"/>
          <w:sz w:val="28"/>
          <w:szCs w:val="28"/>
        </w:rPr>
        <w:t> %</w:t>
      </w:r>
      <w:r w:rsidR="005E58C6" w:rsidRPr="005E58C6">
        <w:rPr>
          <w:rFonts w:ascii="Times New Roman" w:hAnsi="Times New Roman" w:cs="Times New Roman"/>
          <w:sz w:val="28"/>
          <w:szCs w:val="28"/>
        </w:rPr>
        <w:t>, 2017 год</w:t>
      </w:r>
      <w:r w:rsidR="00051685">
        <w:rPr>
          <w:rFonts w:ascii="Times New Roman" w:hAnsi="Times New Roman" w:cs="Times New Roman"/>
          <w:sz w:val="28"/>
          <w:szCs w:val="28"/>
        </w:rPr>
        <w:t xml:space="preserve"> – </w:t>
      </w:r>
      <w:r w:rsidR="005E58C6" w:rsidRPr="005E58C6">
        <w:rPr>
          <w:rFonts w:ascii="Times New Roman" w:hAnsi="Times New Roman" w:cs="Times New Roman"/>
          <w:sz w:val="28"/>
          <w:szCs w:val="28"/>
        </w:rPr>
        <w:t>94,9</w:t>
      </w:r>
      <w:r w:rsidR="00000709">
        <w:rPr>
          <w:rFonts w:ascii="Times New Roman" w:hAnsi="Times New Roman" w:cs="Times New Roman"/>
          <w:sz w:val="28"/>
          <w:szCs w:val="28"/>
        </w:rPr>
        <w:t> %</w:t>
      </w:r>
      <w:r w:rsidR="005E58C6" w:rsidRPr="005E58C6">
        <w:rPr>
          <w:rFonts w:ascii="Times New Roman" w:hAnsi="Times New Roman" w:cs="Times New Roman"/>
          <w:sz w:val="28"/>
          <w:szCs w:val="28"/>
        </w:rPr>
        <w:t xml:space="preserve">). </w:t>
      </w:r>
    </w:p>
    <w:p w:rsidR="005E58C6" w:rsidRPr="005E58C6" w:rsidRDefault="005E58C6" w:rsidP="008D5151">
      <w:pPr>
        <w:widowControl w:val="0"/>
        <w:spacing w:after="0" w:line="312" w:lineRule="auto"/>
        <w:jc w:val="both"/>
        <w:rPr>
          <w:rFonts w:ascii="Times New Roman" w:hAnsi="Times New Roman" w:cs="Times New Roman"/>
          <w:sz w:val="28"/>
          <w:szCs w:val="28"/>
        </w:rPr>
      </w:pPr>
      <w:r w:rsidRPr="005E58C6">
        <w:rPr>
          <w:rFonts w:ascii="Times New Roman" w:hAnsi="Times New Roman" w:cs="Times New Roman"/>
          <w:sz w:val="28"/>
          <w:szCs w:val="28"/>
        </w:rPr>
        <w:t>Также к аккредитации специалистов допущено 60 843 выпускника колледжей, из которых аккредитовано 56 490, что составляет 92,85</w:t>
      </w:r>
      <w:r w:rsidR="00000709">
        <w:rPr>
          <w:rFonts w:ascii="Times New Roman" w:hAnsi="Times New Roman" w:cs="Times New Roman"/>
          <w:sz w:val="28"/>
          <w:szCs w:val="28"/>
        </w:rPr>
        <w:t> %</w:t>
      </w:r>
      <w:r w:rsidRPr="005E58C6">
        <w:rPr>
          <w:rFonts w:ascii="Times New Roman" w:hAnsi="Times New Roman" w:cs="Times New Roman"/>
          <w:sz w:val="28"/>
          <w:szCs w:val="28"/>
        </w:rPr>
        <w:t>, из них по специальностям:</w:t>
      </w:r>
    </w:p>
    <w:p w:rsidR="005E58C6" w:rsidRPr="005E58C6" w:rsidRDefault="00745D21" w:rsidP="005E58C6">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5E58C6" w:rsidRPr="005E58C6">
        <w:rPr>
          <w:rFonts w:ascii="Times New Roman" w:hAnsi="Times New Roman" w:cs="Times New Roman"/>
          <w:sz w:val="28"/>
          <w:szCs w:val="28"/>
        </w:rPr>
        <w:t>естринское дело»</w:t>
      </w:r>
      <w:r w:rsidR="00051685">
        <w:rPr>
          <w:rFonts w:ascii="Times New Roman" w:hAnsi="Times New Roman" w:cs="Times New Roman"/>
          <w:sz w:val="28"/>
          <w:szCs w:val="28"/>
        </w:rPr>
        <w:t xml:space="preserve"> – </w:t>
      </w:r>
      <w:r w:rsidR="005E58C6" w:rsidRPr="005E58C6">
        <w:rPr>
          <w:rFonts w:ascii="Times New Roman" w:hAnsi="Times New Roman" w:cs="Times New Roman"/>
          <w:sz w:val="28"/>
          <w:szCs w:val="28"/>
        </w:rPr>
        <w:t>30 711 человек (93,5</w:t>
      </w:r>
      <w:r w:rsidR="00000709">
        <w:rPr>
          <w:rFonts w:ascii="Times New Roman" w:hAnsi="Times New Roman" w:cs="Times New Roman"/>
          <w:sz w:val="28"/>
          <w:szCs w:val="28"/>
        </w:rPr>
        <w:t> %</w:t>
      </w:r>
      <w:r w:rsidR="005E58C6" w:rsidRPr="005E58C6">
        <w:rPr>
          <w:rFonts w:ascii="Times New Roman" w:hAnsi="Times New Roman" w:cs="Times New Roman"/>
          <w:sz w:val="28"/>
          <w:szCs w:val="28"/>
        </w:rPr>
        <w:t>);</w:t>
      </w:r>
    </w:p>
    <w:p w:rsidR="005E58C6" w:rsidRPr="005E58C6" w:rsidRDefault="00745D21" w:rsidP="005E58C6">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«л</w:t>
      </w:r>
      <w:r w:rsidR="005E58C6" w:rsidRPr="005E58C6">
        <w:rPr>
          <w:rFonts w:ascii="Times New Roman" w:hAnsi="Times New Roman" w:cs="Times New Roman"/>
          <w:sz w:val="28"/>
          <w:szCs w:val="28"/>
        </w:rPr>
        <w:t>ечебное дело»</w:t>
      </w:r>
      <w:r w:rsidR="00051685">
        <w:rPr>
          <w:rFonts w:ascii="Times New Roman" w:hAnsi="Times New Roman" w:cs="Times New Roman"/>
          <w:sz w:val="28"/>
          <w:szCs w:val="28"/>
        </w:rPr>
        <w:t xml:space="preserve"> – </w:t>
      </w:r>
      <w:r w:rsidR="005E58C6" w:rsidRPr="005E58C6">
        <w:rPr>
          <w:rFonts w:ascii="Times New Roman" w:hAnsi="Times New Roman" w:cs="Times New Roman"/>
          <w:sz w:val="28"/>
          <w:szCs w:val="28"/>
        </w:rPr>
        <w:t>9 681 человек (96,9</w:t>
      </w:r>
      <w:r w:rsidR="00000709">
        <w:rPr>
          <w:rFonts w:ascii="Times New Roman" w:hAnsi="Times New Roman" w:cs="Times New Roman"/>
          <w:sz w:val="28"/>
          <w:szCs w:val="28"/>
        </w:rPr>
        <w:t> %</w:t>
      </w:r>
      <w:r w:rsidR="005E58C6" w:rsidRPr="005E58C6">
        <w:rPr>
          <w:rFonts w:ascii="Times New Roman" w:hAnsi="Times New Roman" w:cs="Times New Roman"/>
          <w:sz w:val="28"/>
          <w:szCs w:val="28"/>
        </w:rPr>
        <w:t>);</w:t>
      </w:r>
    </w:p>
    <w:p w:rsidR="005E58C6" w:rsidRPr="005E58C6" w:rsidRDefault="00745D21" w:rsidP="005E58C6">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005E58C6" w:rsidRPr="005E58C6">
        <w:rPr>
          <w:rFonts w:ascii="Times New Roman" w:hAnsi="Times New Roman" w:cs="Times New Roman"/>
          <w:sz w:val="28"/>
          <w:szCs w:val="28"/>
        </w:rPr>
        <w:t>армация»</w:t>
      </w:r>
      <w:r w:rsidR="00051685">
        <w:rPr>
          <w:rFonts w:ascii="Times New Roman" w:hAnsi="Times New Roman" w:cs="Times New Roman"/>
          <w:sz w:val="28"/>
          <w:szCs w:val="28"/>
        </w:rPr>
        <w:t xml:space="preserve"> – </w:t>
      </w:r>
      <w:r w:rsidR="005E58C6" w:rsidRPr="005E58C6">
        <w:rPr>
          <w:rFonts w:ascii="Times New Roman" w:hAnsi="Times New Roman" w:cs="Times New Roman"/>
          <w:sz w:val="28"/>
          <w:szCs w:val="28"/>
        </w:rPr>
        <w:t>7 654 человек (88,1</w:t>
      </w:r>
      <w:r w:rsidR="00000709">
        <w:rPr>
          <w:rFonts w:ascii="Times New Roman" w:hAnsi="Times New Roman" w:cs="Times New Roman"/>
          <w:sz w:val="28"/>
          <w:szCs w:val="28"/>
        </w:rPr>
        <w:t> %</w:t>
      </w:r>
      <w:r w:rsidR="005E58C6" w:rsidRPr="005E58C6">
        <w:rPr>
          <w:rFonts w:ascii="Times New Roman" w:hAnsi="Times New Roman" w:cs="Times New Roman"/>
          <w:sz w:val="28"/>
          <w:szCs w:val="28"/>
        </w:rPr>
        <w:t>);</w:t>
      </w:r>
    </w:p>
    <w:p w:rsidR="005E58C6" w:rsidRPr="005E58C6" w:rsidRDefault="00745D21" w:rsidP="005E58C6">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5E58C6" w:rsidRPr="005E58C6">
        <w:rPr>
          <w:rFonts w:ascii="Times New Roman" w:hAnsi="Times New Roman" w:cs="Times New Roman"/>
          <w:sz w:val="28"/>
          <w:szCs w:val="28"/>
        </w:rPr>
        <w:t>кушерское дело»</w:t>
      </w:r>
      <w:r w:rsidR="00051685">
        <w:rPr>
          <w:rFonts w:ascii="Times New Roman" w:hAnsi="Times New Roman" w:cs="Times New Roman"/>
          <w:sz w:val="28"/>
          <w:szCs w:val="28"/>
        </w:rPr>
        <w:t xml:space="preserve"> – </w:t>
      </w:r>
      <w:r w:rsidR="005E58C6" w:rsidRPr="005E58C6">
        <w:rPr>
          <w:rFonts w:ascii="Times New Roman" w:hAnsi="Times New Roman" w:cs="Times New Roman"/>
          <w:sz w:val="28"/>
          <w:szCs w:val="28"/>
        </w:rPr>
        <w:t>3 157 человек (91,4</w:t>
      </w:r>
      <w:r w:rsidR="00000709">
        <w:rPr>
          <w:rFonts w:ascii="Times New Roman" w:hAnsi="Times New Roman" w:cs="Times New Roman"/>
          <w:sz w:val="28"/>
          <w:szCs w:val="28"/>
        </w:rPr>
        <w:t> %</w:t>
      </w:r>
      <w:r w:rsidR="005E58C6" w:rsidRPr="005E58C6">
        <w:rPr>
          <w:rFonts w:ascii="Times New Roman" w:hAnsi="Times New Roman" w:cs="Times New Roman"/>
          <w:sz w:val="28"/>
          <w:szCs w:val="28"/>
        </w:rPr>
        <w:t>);</w:t>
      </w:r>
    </w:p>
    <w:p w:rsidR="005E58C6" w:rsidRPr="005E58C6" w:rsidRDefault="00745D21" w:rsidP="005E58C6">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5E58C6" w:rsidRPr="005E58C6">
        <w:rPr>
          <w:rFonts w:ascii="Times New Roman" w:hAnsi="Times New Roman" w:cs="Times New Roman"/>
          <w:sz w:val="28"/>
          <w:szCs w:val="28"/>
        </w:rPr>
        <w:t>томатология ортопедическая»</w:t>
      </w:r>
      <w:r w:rsidR="00051685">
        <w:rPr>
          <w:rFonts w:ascii="Times New Roman" w:hAnsi="Times New Roman" w:cs="Times New Roman"/>
          <w:sz w:val="28"/>
          <w:szCs w:val="28"/>
        </w:rPr>
        <w:t xml:space="preserve"> – </w:t>
      </w:r>
      <w:r w:rsidR="005E58C6" w:rsidRPr="005E58C6">
        <w:rPr>
          <w:rFonts w:ascii="Times New Roman" w:hAnsi="Times New Roman" w:cs="Times New Roman"/>
          <w:sz w:val="28"/>
          <w:szCs w:val="28"/>
        </w:rPr>
        <w:t>2 135 человек (84,4</w:t>
      </w:r>
      <w:r w:rsidR="00000709">
        <w:rPr>
          <w:rFonts w:ascii="Times New Roman" w:hAnsi="Times New Roman" w:cs="Times New Roman"/>
          <w:sz w:val="28"/>
          <w:szCs w:val="28"/>
        </w:rPr>
        <w:t> %</w:t>
      </w:r>
      <w:r w:rsidR="005E58C6" w:rsidRPr="005E58C6">
        <w:rPr>
          <w:rFonts w:ascii="Times New Roman" w:hAnsi="Times New Roman" w:cs="Times New Roman"/>
          <w:sz w:val="28"/>
          <w:szCs w:val="28"/>
        </w:rPr>
        <w:t>);</w:t>
      </w:r>
    </w:p>
    <w:p w:rsidR="005E58C6" w:rsidRPr="005E58C6" w:rsidRDefault="00745D21" w:rsidP="005E58C6">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«л</w:t>
      </w:r>
      <w:r w:rsidR="005E58C6" w:rsidRPr="005E58C6">
        <w:rPr>
          <w:rFonts w:ascii="Times New Roman" w:hAnsi="Times New Roman" w:cs="Times New Roman"/>
          <w:sz w:val="28"/>
          <w:szCs w:val="28"/>
        </w:rPr>
        <w:t>абораторная диагностика»</w:t>
      </w:r>
      <w:r w:rsidR="00051685">
        <w:rPr>
          <w:rFonts w:ascii="Times New Roman" w:hAnsi="Times New Roman" w:cs="Times New Roman"/>
          <w:sz w:val="28"/>
          <w:szCs w:val="28"/>
        </w:rPr>
        <w:t xml:space="preserve"> – </w:t>
      </w:r>
      <w:r w:rsidR="005E58C6" w:rsidRPr="005E58C6">
        <w:rPr>
          <w:rFonts w:ascii="Times New Roman" w:hAnsi="Times New Roman" w:cs="Times New Roman"/>
          <w:sz w:val="28"/>
          <w:szCs w:val="28"/>
        </w:rPr>
        <w:t>2 243 человек (96,6</w:t>
      </w:r>
      <w:r w:rsidR="00000709">
        <w:rPr>
          <w:rFonts w:ascii="Times New Roman" w:hAnsi="Times New Roman" w:cs="Times New Roman"/>
          <w:sz w:val="28"/>
          <w:szCs w:val="28"/>
        </w:rPr>
        <w:t> %</w:t>
      </w:r>
      <w:r w:rsidR="005E58C6" w:rsidRPr="005E58C6">
        <w:rPr>
          <w:rFonts w:ascii="Times New Roman" w:hAnsi="Times New Roman" w:cs="Times New Roman"/>
          <w:sz w:val="28"/>
          <w:szCs w:val="28"/>
        </w:rPr>
        <w:t>);</w:t>
      </w:r>
    </w:p>
    <w:p w:rsidR="005E58C6" w:rsidRPr="005E58C6" w:rsidRDefault="00745D21" w:rsidP="005E58C6">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5E58C6" w:rsidRPr="005E58C6">
        <w:rPr>
          <w:rFonts w:ascii="Times New Roman" w:hAnsi="Times New Roman" w:cs="Times New Roman"/>
          <w:sz w:val="28"/>
          <w:szCs w:val="28"/>
        </w:rPr>
        <w:t>томатология профилактическая»</w:t>
      </w:r>
      <w:r w:rsidR="00051685">
        <w:rPr>
          <w:rFonts w:ascii="Times New Roman" w:hAnsi="Times New Roman" w:cs="Times New Roman"/>
          <w:sz w:val="28"/>
          <w:szCs w:val="28"/>
        </w:rPr>
        <w:t xml:space="preserve"> – </w:t>
      </w:r>
      <w:r w:rsidR="005E58C6" w:rsidRPr="005E58C6">
        <w:rPr>
          <w:rFonts w:ascii="Times New Roman" w:hAnsi="Times New Roman" w:cs="Times New Roman"/>
          <w:sz w:val="28"/>
          <w:szCs w:val="28"/>
        </w:rPr>
        <w:t>521 человек (90,9</w:t>
      </w:r>
      <w:r w:rsidR="00000709">
        <w:rPr>
          <w:rFonts w:ascii="Times New Roman" w:hAnsi="Times New Roman" w:cs="Times New Roman"/>
          <w:sz w:val="28"/>
          <w:szCs w:val="28"/>
        </w:rPr>
        <w:t> %</w:t>
      </w:r>
      <w:r w:rsidR="005E58C6" w:rsidRPr="005E58C6">
        <w:rPr>
          <w:rFonts w:ascii="Times New Roman" w:hAnsi="Times New Roman" w:cs="Times New Roman"/>
          <w:sz w:val="28"/>
          <w:szCs w:val="28"/>
        </w:rPr>
        <w:t>);</w:t>
      </w:r>
    </w:p>
    <w:p w:rsidR="005E58C6" w:rsidRPr="005E58C6" w:rsidRDefault="00745D21" w:rsidP="005E58C6">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5E58C6" w:rsidRPr="005E58C6">
        <w:rPr>
          <w:rFonts w:ascii="Times New Roman" w:hAnsi="Times New Roman" w:cs="Times New Roman"/>
          <w:sz w:val="28"/>
          <w:szCs w:val="28"/>
        </w:rPr>
        <w:t>едицинский массаж (для обучения лиц с ограниченными возможностями здоровья по зрению)»</w:t>
      </w:r>
      <w:r w:rsidR="00051685">
        <w:rPr>
          <w:rFonts w:ascii="Times New Roman" w:hAnsi="Times New Roman" w:cs="Times New Roman"/>
          <w:sz w:val="28"/>
          <w:szCs w:val="28"/>
        </w:rPr>
        <w:t xml:space="preserve"> – </w:t>
      </w:r>
      <w:r w:rsidR="005E58C6" w:rsidRPr="005E58C6">
        <w:rPr>
          <w:rFonts w:ascii="Times New Roman" w:hAnsi="Times New Roman" w:cs="Times New Roman"/>
          <w:sz w:val="28"/>
          <w:szCs w:val="28"/>
        </w:rPr>
        <w:t>246 человек (98,4</w:t>
      </w:r>
      <w:r w:rsidR="00000709">
        <w:rPr>
          <w:rFonts w:ascii="Times New Roman" w:hAnsi="Times New Roman" w:cs="Times New Roman"/>
          <w:sz w:val="28"/>
          <w:szCs w:val="28"/>
        </w:rPr>
        <w:t> %</w:t>
      </w:r>
      <w:r w:rsidR="005E58C6" w:rsidRPr="005E58C6">
        <w:rPr>
          <w:rFonts w:ascii="Times New Roman" w:hAnsi="Times New Roman" w:cs="Times New Roman"/>
          <w:sz w:val="28"/>
          <w:szCs w:val="28"/>
        </w:rPr>
        <w:t>);</w:t>
      </w:r>
    </w:p>
    <w:p w:rsidR="005E58C6" w:rsidRPr="005E58C6" w:rsidRDefault="00745D21" w:rsidP="005E58C6">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5E58C6" w:rsidRPr="005E58C6">
        <w:rPr>
          <w:rFonts w:ascii="Times New Roman" w:hAnsi="Times New Roman" w:cs="Times New Roman"/>
          <w:sz w:val="28"/>
          <w:szCs w:val="28"/>
        </w:rPr>
        <w:t>едико-профилактическое дело»</w:t>
      </w:r>
      <w:r w:rsidR="00051685">
        <w:rPr>
          <w:rFonts w:ascii="Times New Roman" w:hAnsi="Times New Roman" w:cs="Times New Roman"/>
          <w:sz w:val="28"/>
          <w:szCs w:val="28"/>
        </w:rPr>
        <w:t xml:space="preserve"> – </w:t>
      </w:r>
      <w:r w:rsidR="005E58C6" w:rsidRPr="005E58C6">
        <w:rPr>
          <w:rFonts w:ascii="Times New Roman" w:hAnsi="Times New Roman" w:cs="Times New Roman"/>
          <w:sz w:val="28"/>
          <w:szCs w:val="28"/>
        </w:rPr>
        <w:t>93 человек (87,7</w:t>
      </w:r>
      <w:r w:rsidR="00000709">
        <w:rPr>
          <w:rFonts w:ascii="Times New Roman" w:hAnsi="Times New Roman" w:cs="Times New Roman"/>
          <w:sz w:val="28"/>
          <w:szCs w:val="28"/>
        </w:rPr>
        <w:t> %</w:t>
      </w:r>
      <w:r w:rsidR="005E58C6" w:rsidRPr="005E58C6">
        <w:rPr>
          <w:rFonts w:ascii="Times New Roman" w:hAnsi="Times New Roman" w:cs="Times New Roman"/>
          <w:sz w:val="28"/>
          <w:szCs w:val="28"/>
        </w:rPr>
        <w:t xml:space="preserve">); </w:t>
      </w:r>
    </w:p>
    <w:p w:rsidR="005E58C6" w:rsidRPr="005E58C6" w:rsidRDefault="00745D21" w:rsidP="005E58C6">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5E58C6" w:rsidRPr="005E58C6">
        <w:rPr>
          <w:rFonts w:ascii="Times New Roman" w:hAnsi="Times New Roman" w:cs="Times New Roman"/>
          <w:sz w:val="28"/>
          <w:szCs w:val="28"/>
        </w:rPr>
        <w:t>едицинская оптика»</w:t>
      </w:r>
      <w:r w:rsidR="00051685">
        <w:rPr>
          <w:rFonts w:ascii="Times New Roman" w:hAnsi="Times New Roman" w:cs="Times New Roman"/>
          <w:sz w:val="28"/>
          <w:szCs w:val="28"/>
        </w:rPr>
        <w:t xml:space="preserve"> – </w:t>
      </w:r>
      <w:r w:rsidR="005E58C6" w:rsidRPr="005E58C6">
        <w:rPr>
          <w:rFonts w:ascii="Times New Roman" w:hAnsi="Times New Roman" w:cs="Times New Roman"/>
          <w:sz w:val="28"/>
          <w:szCs w:val="28"/>
        </w:rPr>
        <w:t>49 человек (100</w:t>
      </w:r>
      <w:r w:rsidR="00000709">
        <w:rPr>
          <w:rFonts w:ascii="Times New Roman" w:hAnsi="Times New Roman" w:cs="Times New Roman"/>
          <w:sz w:val="28"/>
          <w:szCs w:val="28"/>
        </w:rPr>
        <w:t> %</w:t>
      </w:r>
      <w:r w:rsidR="005E58C6"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Лица, успешно прошедшие процедуру аккредитации, получили право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на осуществление профессиональной деятельности без дополнительной подготовки, в том числе на должностях специалистов «первичного звена». </w:t>
      </w:r>
    </w:p>
    <w:p w:rsidR="005E58C6" w:rsidRPr="005E58C6" w:rsidRDefault="005E58C6" w:rsidP="00367AAD">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Из числа аккредитованных специалистов после завершения программ специалитета в медицинские организации в 2017–2018 годах трудоустроено </w:t>
      </w:r>
      <w:r w:rsidRPr="005E58C6">
        <w:rPr>
          <w:rFonts w:ascii="Times New Roman" w:hAnsi="Times New Roman" w:cs="Times New Roman"/>
          <w:sz w:val="28"/>
          <w:szCs w:val="28"/>
        </w:rPr>
        <w:lastRenderedPageBreak/>
        <w:t>на должности: врачей-терапевтов участковых</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5 434 человека, врачей-педиатров участковых</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3 162 человека, врачей клинической лабораторной диагностики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102 человека, врачей функциональной диагностики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59 человек, врачей-статистиков</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6 человек, врачей-эпидемиологов</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195 человек. Кроме этого в 2016-2018 годах трудоустроено 210 провизоров и провизоров-технологов и 2 419 врачей-стоматологов.</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Следует отметить, что реализация мероприятий по внедрению процедуры аккредитации специалистов и системы непрерывного медицинского образования в 2018 году осуществлялась в рамках приоритетного проекта «Обеспечение отрасли квалифицированными медицинскими специалистами»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приоритетный проект).</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Результатами реализации приоритетного проекта в 2018 году стали: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доля специалистов, допущенных к профессиональной деятельности через процедуру аккредитации,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13,5</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(плановое значение 2018 года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12,3</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доля врачей, получающих непрерывное дополнительное профессиональное образование с использованием интерактивных образовательных модулей,</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40,3</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(плановое значение 2018 года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40</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число разработанных интерактивных образовательных модулей</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2100 (плановое значение 2018 года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2000);</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число актуализированных образовательных стандартов подготовки кадров высшей квалификации по программам ординатуры с учетом требований профессиональных стандартов</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58 (плановое значение 2018 года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30);</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увеличение численности врачей участковой службы</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89</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(плановое значение 2018 года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89</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004FC4">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2018 году подготовка медицинских и фармацевтических работников </w:t>
      </w:r>
      <w:r w:rsidR="00004FC4">
        <w:rPr>
          <w:rFonts w:ascii="Times New Roman" w:hAnsi="Times New Roman" w:cs="Times New Roman"/>
          <w:sz w:val="28"/>
          <w:szCs w:val="28"/>
        </w:rPr>
        <w:t xml:space="preserve"> </w:t>
      </w:r>
      <w:r w:rsidRPr="005E58C6">
        <w:rPr>
          <w:rFonts w:ascii="Times New Roman" w:hAnsi="Times New Roman" w:cs="Times New Roman"/>
          <w:sz w:val="28"/>
          <w:szCs w:val="28"/>
        </w:rPr>
        <w:t>по образовательным программам среднего, высшего и дополнительного профессионального образования осуществляется на базах 46 образовательных учреждений высшего образования, 3 образовательных учреждений среднего профессионального образования и 2 образовательных учреждений дополнительного профессионального образования, подведомственных Минздраву России.</w:t>
      </w:r>
    </w:p>
    <w:p w:rsidR="005E58C6" w:rsidRPr="005E58C6" w:rsidRDefault="005E58C6" w:rsidP="00004FC4">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2018 году на первый курс образовательных учреждений, подведомственных Министерству здравоохранения Российской Федерации, </w:t>
      </w:r>
      <w:r w:rsidRPr="005E58C6">
        <w:rPr>
          <w:rFonts w:ascii="Times New Roman" w:hAnsi="Times New Roman" w:cs="Times New Roman"/>
          <w:sz w:val="28"/>
          <w:szCs w:val="28"/>
        </w:rPr>
        <w:lastRenderedPageBreak/>
        <w:t>на обучение за счет федерального бюджета было зачислено 22 666 студентов и 9 019 ординаторов. В целом квота целевого приема составила 50,9</w:t>
      </w:r>
      <w:r w:rsidR="00000709">
        <w:rPr>
          <w:rFonts w:ascii="Times New Roman" w:hAnsi="Times New Roman" w:cs="Times New Roman"/>
          <w:sz w:val="28"/>
          <w:szCs w:val="28"/>
        </w:rPr>
        <w:t> %</w:t>
      </w:r>
      <w:r w:rsidRPr="005E58C6">
        <w:rPr>
          <w:rFonts w:ascii="Times New Roman" w:hAnsi="Times New Roman" w:cs="Times New Roman"/>
          <w:sz w:val="28"/>
          <w:szCs w:val="28"/>
        </w:rPr>
        <w:t>, а максимальная доля целевого приема в ряде образовательных организаций</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80</w:t>
      </w:r>
      <w:r w:rsidR="00000709">
        <w:rPr>
          <w:rFonts w:ascii="Times New Roman" w:hAnsi="Times New Roman" w:cs="Times New Roman"/>
          <w:sz w:val="28"/>
          <w:szCs w:val="28"/>
        </w:rPr>
        <w:t> %</w:t>
      </w:r>
      <w:r w:rsidRPr="005E58C6">
        <w:rPr>
          <w:rFonts w:ascii="Times New Roman" w:hAnsi="Times New Roman" w:cs="Times New Roman"/>
          <w:sz w:val="28"/>
          <w:szCs w:val="28"/>
        </w:rPr>
        <w:t>. Квота целевого приема по программам ординатуры составила в среднем 61,2</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соответствии с Указом Президента Российской Федерации от 7 мая 2012 г. </w:t>
      </w:r>
      <w:r>
        <w:rPr>
          <w:rFonts w:ascii="Times New Roman" w:hAnsi="Times New Roman" w:cs="Times New Roman"/>
          <w:sz w:val="28"/>
          <w:szCs w:val="28"/>
        </w:rPr>
        <w:t>№ </w:t>
      </w:r>
      <w:r w:rsidRPr="005E58C6">
        <w:rPr>
          <w:rFonts w:ascii="Times New Roman" w:hAnsi="Times New Roman" w:cs="Times New Roman"/>
          <w:sz w:val="28"/>
          <w:szCs w:val="28"/>
        </w:rPr>
        <w:t>597 «О мероприятиях по реализации государственной социальной политики»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Указ) было предусмотрено повышение к 2018 году средней заработной платы врачей, среднего медицинского персонала и младшего медицинского персонала соответственно до 200</w:t>
      </w:r>
      <w:r w:rsidR="00000709">
        <w:rPr>
          <w:rFonts w:ascii="Times New Roman" w:hAnsi="Times New Roman" w:cs="Times New Roman"/>
          <w:sz w:val="28"/>
          <w:szCs w:val="28"/>
        </w:rPr>
        <w:t> %</w:t>
      </w:r>
      <w:r w:rsidRPr="005E58C6">
        <w:rPr>
          <w:rFonts w:ascii="Times New Roman" w:hAnsi="Times New Roman" w:cs="Times New Roman"/>
          <w:sz w:val="28"/>
          <w:szCs w:val="28"/>
        </w:rPr>
        <w:t>, 100</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и 100</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от средней заработной платы в соответствующем регионе.</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Данные целевые показатели включены в отраслевую дорожную карту «Изменения в отраслях социальной сферы, направленные на повышение эффективности здравоохранения», утвержденную распоряжением  Правительства Российской Федерации от 28 декабря 2012 г. </w:t>
      </w:r>
      <w:r>
        <w:rPr>
          <w:rFonts w:ascii="Times New Roman" w:hAnsi="Times New Roman" w:cs="Times New Roman"/>
          <w:sz w:val="28"/>
          <w:szCs w:val="28"/>
        </w:rPr>
        <w:t>№ </w:t>
      </w:r>
      <w:r w:rsidRPr="005E58C6">
        <w:rPr>
          <w:rFonts w:ascii="Times New Roman" w:hAnsi="Times New Roman" w:cs="Times New Roman"/>
          <w:sz w:val="28"/>
          <w:szCs w:val="28"/>
        </w:rPr>
        <w:t xml:space="preserve">2599-р  и аналогичные дорожные карты регионов.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 данным Росстата о среднемесячной заработной плате отдельных категорий медицинских работников, целевые показатели по заработной плате достигнуты (в пределах 5</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отклонения) по категории врачи в 84 регионах, по категории средний медицинский персонал</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в 85 регионах и в категории младший медицинский персонал</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в 81 регионе. </w:t>
      </w:r>
    </w:p>
    <w:p w:rsidR="005E58C6" w:rsidRPr="005E58C6" w:rsidRDefault="005E58C6" w:rsidP="00004FC4">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Федеральным законом от 29 ноября 2018 г. </w:t>
      </w:r>
      <w:r>
        <w:rPr>
          <w:rFonts w:ascii="Times New Roman" w:hAnsi="Times New Roman" w:cs="Times New Roman"/>
          <w:sz w:val="28"/>
          <w:szCs w:val="28"/>
        </w:rPr>
        <w:t>№ </w:t>
      </w:r>
      <w:r w:rsidRPr="005E58C6">
        <w:rPr>
          <w:rFonts w:ascii="Times New Roman" w:hAnsi="Times New Roman" w:cs="Times New Roman"/>
          <w:sz w:val="28"/>
          <w:szCs w:val="28"/>
        </w:rPr>
        <w:t>459-ФЗ «О федеральном бюджете на 2019 год и на плановый период 2020 и 2021 годов» предусмотрены финансовые средства на повышение оплаты труда отдельных категорий работников федеральных государственных учреждений с учетом темпа роста номинальной начисленной заработной платы к предыдущему году: в 2019 году на 6</w:t>
      </w:r>
      <w:r w:rsidR="00000709">
        <w:rPr>
          <w:rFonts w:ascii="Times New Roman" w:hAnsi="Times New Roman" w:cs="Times New Roman"/>
          <w:sz w:val="28"/>
          <w:szCs w:val="28"/>
        </w:rPr>
        <w:t> %</w:t>
      </w:r>
      <w:r w:rsidRPr="005E58C6">
        <w:rPr>
          <w:rFonts w:ascii="Times New Roman" w:hAnsi="Times New Roman" w:cs="Times New Roman"/>
          <w:sz w:val="28"/>
          <w:szCs w:val="28"/>
        </w:rPr>
        <w:t>, в 2020 году на 5,4</w:t>
      </w:r>
      <w:r w:rsidR="00000709">
        <w:rPr>
          <w:rFonts w:ascii="Times New Roman" w:hAnsi="Times New Roman" w:cs="Times New Roman"/>
          <w:sz w:val="28"/>
          <w:szCs w:val="28"/>
        </w:rPr>
        <w:t> %</w:t>
      </w:r>
      <w:r w:rsidRPr="005E58C6">
        <w:rPr>
          <w:rFonts w:ascii="Times New Roman" w:hAnsi="Times New Roman" w:cs="Times New Roman"/>
          <w:sz w:val="28"/>
          <w:szCs w:val="28"/>
        </w:rPr>
        <w:t>, в 2021 году на 6,6</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004FC4">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рамках оказания дополнительной финансовой помощи Федеральным законом от 29 ноября 2018 г. </w:t>
      </w:r>
      <w:r>
        <w:rPr>
          <w:rFonts w:ascii="Times New Roman" w:hAnsi="Times New Roman" w:cs="Times New Roman"/>
          <w:sz w:val="28"/>
          <w:szCs w:val="28"/>
        </w:rPr>
        <w:t>№ </w:t>
      </w:r>
      <w:r w:rsidRPr="005E58C6">
        <w:rPr>
          <w:rFonts w:ascii="Times New Roman" w:hAnsi="Times New Roman" w:cs="Times New Roman"/>
          <w:sz w:val="28"/>
          <w:szCs w:val="28"/>
        </w:rPr>
        <w:t>459-ФЗ «О федеральном бюджете на 2019 год и на плановый период 2020 и 2021 годов» предусмотрены 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 в объеме по 100,0 млрд. рублей ежегодно в 2019, 2020 и 2021 годах.</w:t>
      </w:r>
    </w:p>
    <w:p w:rsidR="005E58C6" w:rsidRPr="005E58C6" w:rsidRDefault="00745D21" w:rsidP="005E58C6">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2018 году </w:t>
      </w:r>
      <w:r w:rsidR="005E58C6" w:rsidRPr="005E58C6">
        <w:rPr>
          <w:rFonts w:ascii="Times New Roman" w:hAnsi="Times New Roman" w:cs="Times New Roman"/>
          <w:sz w:val="28"/>
          <w:szCs w:val="28"/>
        </w:rPr>
        <w:t xml:space="preserve"> разработан  федеральный  проект  «Обеспечение </w:t>
      </w:r>
      <w:r w:rsidR="005E58C6" w:rsidRPr="005E58C6">
        <w:rPr>
          <w:rFonts w:ascii="Times New Roman" w:hAnsi="Times New Roman" w:cs="Times New Roman"/>
          <w:sz w:val="28"/>
          <w:szCs w:val="28"/>
        </w:rPr>
        <w:lastRenderedPageBreak/>
        <w:t>медицинских организаций системы здравоохранения квалифицированными кадрами» (далее</w:t>
      </w:r>
      <w:r w:rsidR="00051685">
        <w:rPr>
          <w:rFonts w:ascii="Times New Roman" w:hAnsi="Times New Roman" w:cs="Times New Roman"/>
          <w:sz w:val="28"/>
          <w:szCs w:val="28"/>
        </w:rPr>
        <w:t xml:space="preserve"> – </w:t>
      </w:r>
      <w:r w:rsidR="005E58C6" w:rsidRPr="005E58C6">
        <w:rPr>
          <w:rFonts w:ascii="Times New Roman" w:hAnsi="Times New Roman" w:cs="Times New Roman"/>
          <w:sz w:val="28"/>
          <w:szCs w:val="28"/>
        </w:rPr>
        <w:t xml:space="preserve">федеральный проект), который входит в структуру национального проекта «Здравоохранение».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Федеральный проект, прежде всего, направлен на устранение кадрового дефицита врачей и средних медицинских работников «первичного звена» здравоохранения, а также обеспечение врачами кардиологической, онкологической и педиатрической служб.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Реализация федерального проекта осуществляется посредством следующих механизмов:</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определение реальной потребности во врачах и средних медицинских работниках в каждом субъекте Российской Федерации в разрезе каждой медицинской организации;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увеличение приема на целевое обучение и объемов государственного задания;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организация при образовательных организациях высшего образования  центров содействия трудоустройству выпускников;</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переобучение и переподготовка медицинских работников профицитных специальностей по дефицитным направлениям;</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стимулирование к закреплению на рабочих местах как работающих медицинских работников, так и вновь приходящих в отрасль, включая предоставление медицинским работникам адресных мер социальной поддержки (предоставление жилья, оплата коммунальных услуг, компенсация оплаты найма жилья и т.д.);</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реализация субъектами Российской Федерации региональных планов мероприятий по совершенствованию систем оплаты труда медицинских работников;</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привлечение медицинских работников, ранее перешедших на работу в иные организации;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внедрение систем аккредитации специалистов и непрерывного медицинского образования.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целях реализации задач федерального проекта субъектами Российской Федерации разработаны и утверждены соответствующие региональные проекты.</w:t>
      </w:r>
    </w:p>
    <w:p w:rsidR="005E58C6" w:rsidRPr="005E58C6" w:rsidRDefault="005E58C6" w:rsidP="00004FC4">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региональные проекты вошли мероприятия, направленные как на устранение кадрового дефицита медицинских работников «первичного </w:t>
      </w:r>
      <w:r w:rsidRPr="005E58C6">
        <w:rPr>
          <w:rFonts w:ascii="Times New Roman" w:hAnsi="Times New Roman" w:cs="Times New Roman"/>
          <w:sz w:val="28"/>
          <w:szCs w:val="28"/>
        </w:rPr>
        <w:lastRenderedPageBreak/>
        <w:t>звена», кардиологической, онкологической и педиатрической служб, так и мероприятия по развитию системы непрерывного медицинского образования и внедрению процедуры аккредитации специалистов на территории каждого региона.</w:t>
      </w:r>
    </w:p>
    <w:p w:rsidR="005E58C6" w:rsidRPr="005E58C6" w:rsidRDefault="005E58C6" w:rsidP="00004FC4">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Одновременно мероприятия региональных проектов направлены на решение вопроса повышения престижа профессии и закрепления специалистов в отрасли здравоохранения, в том числе в рамках программ «Земский доктор» и «Земский фельдшер», повышения уровня заработных плат медицинских работников и проведения региональных конкурсов профессионального мастерства.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настоящее время со всеми органами государственной власти субъектов Российской Федерации в сфере охраны здоровья Минздравом России заключены соглашения о реализации региональных проектов, в которых всеми субъектами Российской Федерации определены значения показателей и результаты, достижение которых необходимо для выполнения целей федерального проекта.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Default="005E58C6" w:rsidP="005E58C6">
      <w:pPr>
        <w:widowControl w:val="0"/>
        <w:spacing w:after="0" w:line="312" w:lineRule="auto"/>
        <w:ind w:firstLine="709"/>
        <w:jc w:val="both"/>
        <w:rPr>
          <w:rFonts w:ascii="Times New Roman" w:hAnsi="Times New Roman" w:cs="Times New Roman"/>
          <w:sz w:val="28"/>
          <w:szCs w:val="28"/>
        </w:rPr>
      </w:pPr>
    </w:p>
    <w:p w:rsidR="00004FC4" w:rsidRDefault="00004FC4" w:rsidP="005E58C6">
      <w:pPr>
        <w:widowControl w:val="0"/>
        <w:spacing w:after="0" w:line="312" w:lineRule="auto"/>
        <w:ind w:firstLine="709"/>
        <w:jc w:val="both"/>
        <w:rPr>
          <w:rFonts w:ascii="Times New Roman" w:hAnsi="Times New Roman" w:cs="Times New Roman"/>
          <w:sz w:val="28"/>
          <w:szCs w:val="28"/>
        </w:rPr>
      </w:pPr>
    </w:p>
    <w:p w:rsidR="00004FC4" w:rsidRDefault="00004FC4" w:rsidP="005E58C6">
      <w:pPr>
        <w:widowControl w:val="0"/>
        <w:spacing w:after="0" w:line="312" w:lineRule="auto"/>
        <w:ind w:firstLine="709"/>
        <w:jc w:val="both"/>
        <w:rPr>
          <w:rFonts w:ascii="Times New Roman" w:hAnsi="Times New Roman" w:cs="Times New Roman"/>
          <w:sz w:val="28"/>
          <w:szCs w:val="28"/>
        </w:rPr>
      </w:pPr>
    </w:p>
    <w:p w:rsidR="00004FC4" w:rsidRDefault="00004FC4" w:rsidP="005E58C6">
      <w:pPr>
        <w:widowControl w:val="0"/>
        <w:spacing w:after="0" w:line="312" w:lineRule="auto"/>
        <w:ind w:firstLine="709"/>
        <w:jc w:val="both"/>
        <w:rPr>
          <w:rFonts w:ascii="Times New Roman" w:hAnsi="Times New Roman" w:cs="Times New Roman"/>
          <w:sz w:val="28"/>
          <w:szCs w:val="28"/>
        </w:rPr>
      </w:pPr>
    </w:p>
    <w:p w:rsidR="00004FC4" w:rsidRDefault="00004FC4" w:rsidP="005E58C6">
      <w:pPr>
        <w:widowControl w:val="0"/>
        <w:spacing w:after="0" w:line="312" w:lineRule="auto"/>
        <w:ind w:firstLine="709"/>
        <w:jc w:val="both"/>
        <w:rPr>
          <w:rFonts w:ascii="Times New Roman" w:hAnsi="Times New Roman" w:cs="Times New Roman"/>
          <w:sz w:val="28"/>
          <w:szCs w:val="28"/>
        </w:rPr>
      </w:pPr>
    </w:p>
    <w:p w:rsidR="00004FC4" w:rsidRDefault="00004FC4" w:rsidP="005E58C6">
      <w:pPr>
        <w:widowControl w:val="0"/>
        <w:spacing w:after="0" w:line="312" w:lineRule="auto"/>
        <w:ind w:firstLine="709"/>
        <w:jc w:val="both"/>
        <w:rPr>
          <w:rFonts w:ascii="Times New Roman" w:hAnsi="Times New Roman" w:cs="Times New Roman"/>
          <w:sz w:val="28"/>
          <w:szCs w:val="28"/>
        </w:rPr>
      </w:pPr>
    </w:p>
    <w:p w:rsidR="00004FC4" w:rsidRDefault="00004FC4" w:rsidP="005E58C6">
      <w:pPr>
        <w:widowControl w:val="0"/>
        <w:spacing w:after="0" w:line="312" w:lineRule="auto"/>
        <w:ind w:firstLine="709"/>
        <w:jc w:val="both"/>
        <w:rPr>
          <w:rFonts w:ascii="Times New Roman" w:hAnsi="Times New Roman" w:cs="Times New Roman"/>
          <w:sz w:val="28"/>
          <w:szCs w:val="28"/>
        </w:rPr>
      </w:pPr>
    </w:p>
    <w:p w:rsidR="00004FC4" w:rsidRDefault="00004FC4" w:rsidP="005E58C6">
      <w:pPr>
        <w:widowControl w:val="0"/>
        <w:spacing w:after="0" w:line="312" w:lineRule="auto"/>
        <w:ind w:firstLine="709"/>
        <w:jc w:val="both"/>
        <w:rPr>
          <w:rFonts w:ascii="Times New Roman" w:hAnsi="Times New Roman" w:cs="Times New Roman"/>
          <w:sz w:val="28"/>
          <w:szCs w:val="28"/>
        </w:rPr>
      </w:pPr>
    </w:p>
    <w:p w:rsidR="00004FC4" w:rsidRDefault="00004FC4" w:rsidP="005E58C6">
      <w:pPr>
        <w:widowControl w:val="0"/>
        <w:spacing w:after="0" w:line="312" w:lineRule="auto"/>
        <w:ind w:firstLine="709"/>
        <w:jc w:val="both"/>
        <w:rPr>
          <w:rFonts w:ascii="Times New Roman" w:hAnsi="Times New Roman" w:cs="Times New Roman"/>
          <w:sz w:val="28"/>
          <w:szCs w:val="28"/>
        </w:rPr>
      </w:pPr>
    </w:p>
    <w:p w:rsidR="00004FC4" w:rsidRDefault="00004FC4" w:rsidP="005E58C6">
      <w:pPr>
        <w:widowControl w:val="0"/>
        <w:spacing w:after="0" w:line="312" w:lineRule="auto"/>
        <w:ind w:firstLine="709"/>
        <w:jc w:val="both"/>
        <w:rPr>
          <w:rFonts w:ascii="Times New Roman" w:hAnsi="Times New Roman" w:cs="Times New Roman"/>
          <w:sz w:val="28"/>
          <w:szCs w:val="28"/>
        </w:rPr>
      </w:pPr>
    </w:p>
    <w:p w:rsidR="00004FC4" w:rsidRDefault="00004FC4" w:rsidP="005E58C6">
      <w:pPr>
        <w:widowControl w:val="0"/>
        <w:spacing w:after="0" w:line="312" w:lineRule="auto"/>
        <w:ind w:firstLine="709"/>
        <w:jc w:val="both"/>
        <w:rPr>
          <w:rFonts w:ascii="Times New Roman" w:hAnsi="Times New Roman" w:cs="Times New Roman"/>
          <w:sz w:val="28"/>
          <w:szCs w:val="28"/>
        </w:rPr>
      </w:pPr>
    </w:p>
    <w:p w:rsidR="00004FC4" w:rsidRDefault="00004FC4" w:rsidP="005E58C6">
      <w:pPr>
        <w:widowControl w:val="0"/>
        <w:spacing w:after="0" w:line="312" w:lineRule="auto"/>
        <w:ind w:firstLine="709"/>
        <w:jc w:val="both"/>
        <w:rPr>
          <w:rFonts w:ascii="Times New Roman" w:hAnsi="Times New Roman" w:cs="Times New Roman"/>
          <w:sz w:val="28"/>
          <w:szCs w:val="28"/>
        </w:rPr>
      </w:pPr>
    </w:p>
    <w:p w:rsidR="00004FC4" w:rsidRPr="005E58C6" w:rsidRDefault="00004FC4" w:rsidP="005E58C6">
      <w:pPr>
        <w:widowControl w:val="0"/>
        <w:spacing w:after="0" w:line="312" w:lineRule="auto"/>
        <w:ind w:firstLine="709"/>
        <w:jc w:val="both"/>
        <w:rPr>
          <w:rFonts w:ascii="Times New Roman" w:hAnsi="Times New Roman" w:cs="Times New Roman"/>
          <w:sz w:val="28"/>
          <w:szCs w:val="28"/>
        </w:rPr>
      </w:pPr>
    </w:p>
    <w:p w:rsidR="005E58C6" w:rsidRPr="00004FC4" w:rsidRDefault="005E58C6" w:rsidP="005E58C6">
      <w:pPr>
        <w:widowControl w:val="0"/>
        <w:spacing w:after="0" w:line="312" w:lineRule="auto"/>
        <w:ind w:firstLine="709"/>
        <w:jc w:val="both"/>
        <w:rPr>
          <w:rFonts w:ascii="Times New Roman" w:hAnsi="Times New Roman" w:cs="Times New Roman"/>
          <w:b/>
          <w:sz w:val="28"/>
          <w:szCs w:val="28"/>
        </w:rPr>
      </w:pPr>
      <w:r w:rsidRPr="00004FC4">
        <w:rPr>
          <w:rFonts w:ascii="Times New Roman" w:hAnsi="Times New Roman" w:cs="Times New Roman"/>
          <w:b/>
          <w:sz w:val="28"/>
          <w:szCs w:val="28"/>
        </w:rPr>
        <w:lastRenderedPageBreak/>
        <w:t>подраздел 6.9 Развитие международных отношений в сфере охраны здоровья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Минздрав России обеспечивал участие Российской Федерации в деятельности: Всемирной организации здравоохранения (ВОЗ); Саммите Группы двадцати (G20); Шанхайской организации сотрудничества (ШОС); Экономического блока пяти быстроразвивающихся стран: Бразилия, Россия, Индия, Китай, Южно-Африканская Республика (БРИКС); Организации Черноморского экономического сотрудничества (ЧЭС); Форума Азиатско-Тихоокеанского экономического сотрудничества (АТЭС); Организации экономического сотрудничества и развития (ОЭСР); Совета Европы; Международной организации труда (МОТ); Комиссии ООН по наркотическим средствам (КНС); Партнерства «Северное измерение» в области социального обеспечения и здравоохранения; Евразийского экономического союза (ЕАЭС); Содружества Независимых Государств (СНГ); Союзного государства.</w:t>
      </w:r>
    </w:p>
    <w:p w:rsidR="005E58C6" w:rsidRPr="00004FC4" w:rsidRDefault="005E58C6" w:rsidP="005E58C6">
      <w:pPr>
        <w:widowControl w:val="0"/>
        <w:spacing w:after="0" w:line="312" w:lineRule="auto"/>
        <w:ind w:firstLine="709"/>
        <w:jc w:val="both"/>
        <w:rPr>
          <w:rFonts w:ascii="Times New Roman" w:hAnsi="Times New Roman" w:cs="Times New Roman"/>
          <w:b/>
          <w:sz w:val="28"/>
          <w:szCs w:val="28"/>
        </w:rPr>
      </w:pPr>
      <w:r w:rsidRPr="00004FC4">
        <w:rPr>
          <w:rFonts w:ascii="Times New Roman" w:hAnsi="Times New Roman" w:cs="Times New Roman"/>
          <w:b/>
          <w:sz w:val="28"/>
          <w:szCs w:val="28"/>
        </w:rPr>
        <w:t>Всемирная организация здравоохранения (ВОЗ)</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продолжилось сотрудничество с ВОЗ в рамках Страновой стратегии сотрудничества на период 2014</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2020 годов.</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Представители Министерства приняли участие в:</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142-й и 143-й сессиях Исполнительного комитета ВОЗ (январь, май 2018 г.,  г. Женева, Швейцария);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71-й сессии Всемирной ассамблеи здравоохранения (21</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31 мая                       2018 г.,  г. Женева, Швейцария);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68-й сессии Европейского регионального комитета ВОЗ                              (17-20 сентября 2018 г., г. Будапешт, Венгрия);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26-м заседании Постоянного комитета Европейского регионального комитета ВОЗ (ПКРК) (5-6 декабря 2018 г., г. Афины, Греция).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ходе 68-й сессии Европейского регионального комитета ВОЗ Российская Федерация в лице Министра здравоохранения Российской Федерации В.И. Скворцовой была избрана в состав Постоянного комитета регионального комитета ВОЗ.</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Делегация Минздрава России приняла участие в заседании Генеральной Ассамблеи ООН 26 сентября 2018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по туберкулезу, 27 сентября 2018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по неинфекционным заболеваниям (г. Нью-Йорк, США).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25-26 октября 2018 г. Министр здравоохранения Российской </w:t>
      </w:r>
      <w:r w:rsidRPr="005E58C6">
        <w:rPr>
          <w:rFonts w:ascii="Times New Roman" w:hAnsi="Times New Roman" w:cs="Times New Roman"/>
          <w:sz w:val="28"/>
          <w:szCs w:val="28"/>
        </w:rPr>
        <w:lastRenderedPageBreak/>
        <w:t>Федерации В.И. Скворцова приняла участие в качестве сопредседателя в Глобальной конференции по первичной медико-санитарной помощи: от Алма-Аты к всеобщему охвату услугами здравоохранения и целям устойчивого развития (г. Астана, Казахстан).</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30 октября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1 ноября 2018 г. делегация Российской Федерации приняла участие в Первой Глобальной конференции ВОЗ по проблеме загрязнения воздуха и охране здоровья.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Правительством Российской Федерации принято распоряжение о финансировании в 2019–2023 годах проекта Российской Федерации и ВОЗ, направленного на осуществление мероприятий по профилактике и борьбе с неинфекционными заболеваниями в Европе и за её пределами.</w:t>
      </w:r>
    </w:p>
    <w:p w:rsidR="005E58C6" w:rsidRPr="00004FC4" w:rsidRDefault="005E58C6" w:rsidP="005E58C6">
      <w:pPr>
        <w:widowControl w:val="0"/>
        <w:spacing w:after="0" w:line="312" w:lineRule="auto"/>
        <w:ind w:firstLine="709"/>
        <w:jc w:val="both"/>
        <w:rPr>
          <w:rFonts w:ascii="Times New Roman" w:hAnsi="Times New Roman" w:cs="Times New Roman"/>
          <w:b/>
          <w:sz w:val="28"/>
          <w:szCs w:val="28"/>
        </w:rPr>
      </w:pPr>
      <w:r w:rsidRPr="00004FC4">
        <w:rPr>
          <w:rFonts w:ascii="Times New Roman" w:hAnsi="Times New Roman" w:cs="Times New Roman"/>
          <w:b/>
          <w:sz w:val="28"/>
          <w:szCs w:val="28"/>
        </w:rPr>
        <w:t>Рамочная конвенция ВОЗ по борьбе против табака (РКБТ ВОЗ)</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 1 по 6 октября 2018 г. в г. Женеве (Швейцария) представители Минздрава России приняли участие в Восьмой сессии Конференции Сторон Рамочной конвенции ВОЗ по борьбе против табака, в ходе которой рассмотрены итоги страновых мероприятий, включая прогресс по принятию в странах Протокола по незаконной торговле табачными изделиями, а также новые страновые инициативы по борьбе с табаком.</w:t>
      </w:r>
    </w:p>
    <w:p w:rsidR="005E58C6" w:rsidRPr="00004FC4" w:rsidRDefault="005E58C6" w:rsidP="005E58C6">
      <w:pPr>
        <w:widowControl w:val="0"/>
        <w:spacing w:after="0" w:line="312" w:lineRule="auto"/>
        <w:ind w:firstLine="709"/>
        <w:jc w:val="both"/>
        <w:rPr>
          <w:rFonts w:ascii="Times New Roman" w:hAnsi="Times New Roman" w:cs="Times New Roman"/>
          <w:b/>
          <w:sz w:val="28"/>
          <w:szCs w:val="28"/>
        </w:rPr>
      </w:pPr>
      <w:r w:rsidRPr="00004FC4">
        <w:rPr>
          <w:rFonts w:ascii="Times New Roman" w:hAnsi="Times New Roman" w:cs="Times New Roman"/>
          <w:b/>
          <w:sz w:val="28"/>
          <w:szCs w:val="28"/>
        </w:rPr>
        <w:t>Международное агентство по изучению рака (МАИР)</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 16 по 18 мая 2018 г. в г. Лионе (Франция) представители Минздрава России приняли участие в работе 60-й сессии Руководящего совета Международного агентства по изучению рака.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Сотрудники Минздрава России в 2018 году регулярно принимали участие в заседаниях МАИР, в ходе которых вырабатываются рекомендации по проведению научных исследований в области изучения рака. </w:t>
      </w:r>
    </w:p>
    <w:p w:rsidR="005E58C6" w:rsidRPr="00004FC4" w:rsidRDefault="005E58C6" w:rsidP="005E58C6">
      <w:pPr>
        <w:widowControl w:val="0"/>
        <w:spacing w:after="0" w:line="312" w:lineRule="auto"/>
        <w:ind w:firstLine="709"/>
        <w:jc w:val="both"/>
        <w:rPr>
          <w:rFonts w:ascii="Times New Roman" w:hAnsi="Times New Roman" w:cs="Times New Roman"/>
          <w:b/>
          <w:sz w:val="28"/>
          <w:szCs w:val="28"/>
        </w:rPr>
      </w:pPr>
      <w:r w:rsidRPr="00004FC4">
        <w:rPr>
          <w:rFonts w:ascii="Times New Roman" w:hAnsi="Times New Roman" w:cs="Times New Roman"/>
          <w:b/>
          <w:sz w:val="28"/>
          <w:szCs w:val="28"/>
        </w:rPr>
        <w:t>Панамериканская организация здравоохранения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На Глобальной конференции по первичной медико-санитарной помощи (25-26 октября 2018 г., г. Астана, Казахстан) представители Минздрава России проинформировали о разработке новой отечественной вакцины по борьбе с туберкулезом. Российская сторона планирует привлечь научные учреждения стран Латиноамериканского региона для участия в проекте по борьбе с туберкулезом. </w:t>
      </w:r>
    </w:p>
    <w:p w:rsidR="005E58C6" w:rsidRPr="00004FC4" w:rsidRDefault="005E58C6" w:rsidP="005E58C6">
      <w:pPr>
        <w:widowControl w:val="0"/>
        <w:spacing w:after="0" w:line="312" w:lineRule="auto"/>
        <w:ind w:firstLine="709"/>
        <w:jc w:val="both"/>
        <w:rPr>
          <w:rFonts w:ascii="Times New Roman" w:hAnsi="Times New Roman" w:cs="Times New Roman"/>
          <w:b/>
          <w:sz w:val="28"/>
          <w:szCs w:val="28"/>
        </w:rPr>
      </w:pPr>
      <w:r w:rsidRPr="00004FC4">
        <w:rPr>
          <w:rFonts w:ascii="Times New Roman" w:hAnsi="Times New Roman" w:cs="Times New Roman"/>
          <w:b/>
          <w:sz w:val="28"/>
          <w:szCs w:val="28"/>
        </w:rPr>
        <w:t>Объединенная Программа ООН по ВИЧ/СПИД (ЮНЭЙДС)</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Российская Федерация продлила свое членство с правом совещательного голоса в Координационном Совете Объединенной </w:t>
      </w:r>
      <w:r w:rsidRPr="005E58C6">
        <w:rPr>
          <w:rFonts w:ascii="Times New Roman" w:hAnsi="Times New Roman" w:cs="Times New Roman"/>
          <w:sz w:val="28"/>
          <w:szCs w:val="28"/>
        </w:rPr>
        <w:lastRenderedPageBreak/>
        <w:t xml:space="preserve">Программы ООН по ВИЧ/СПИДу (ЮНЭЙДС).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Сотрудники Минздрава России регулярно принимают участие в заседаниях ЮНЭЙДС, в ходе которых вырабатываются рекомендации по борьбе с ВИЧ/СПИД на соответствующий период.</w:t>
      </w:r>
    </w:p>
    <w:p w:rsidR="005E58C6" w:rsidRPr="00004FC4" w:rsidRDefault="005E58C6" w:rsidP="005E58C6">
      <w:pPr>
        <w:widowControl w:val="0"/>
        <w:spacing w:after="0" w:line="312" w:lineRule="auto"/>
        <w:ind w:firstLine="709"/>
        <w:jc w:val="both"/>
        <w:rPr>
          <w:rFonts w:ascii="Times New Roman" w:hAnsi="Times New Roman" w:cs="Times New Roman"/>
          <w:b/>
          <w:sz w:val="28"/>
          <w:szCs w:val="28"/>
        </w:rPr>
      </w:pPr>
      <w:r w:rsidRPr="00004FC4">
        <w:rPr>
          <w:rFonts w:ascii="Times New Roman" w:hAnsi="Times New Roman" w:cs="Times New Roman"/>
          <w:b/>
          <w:sz w:val="28"/>
          <w:szCs w:val="28"/>
        </w:rPr>
        <w:t>Саммит Группы двадцати (G20)</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Российская делегация приняла участие в совещании Министров здравоохранения стран «Группы двадцати» в г. Мар-дель-Плата (Аргентина) с 3 по 4 октября 2018 г.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На совещании обсуждались вопросы: усиление систем здравоохранения, устойчивость к противомикробным препаратам (УПП, АМР), чрезвычайное реагирование на эпидемии, катастрофы, нарушения питания, ожирение у детей, что является межсекторальной проблемой, затрагивающей социальные аспекты, по которой ранее был принят документ ООН, посвященный вопросам питания.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 вопросу взаимодействия стран в условиях чрезвычайных ситуаций, вызванных резистентными к антибиотикам возбудителями, в интерактивном формате было проведено мероприятие симуляционного учения по чрезвычайным ситуациям. Все обсуждаемые вопросы вошли в итоговую декларацию Министров здравоохранения «Группы двадцати». Предложения и поправки российской делегации были учтены.</w:t>
      </w:r>
    </w:p>
    <w:p w:rsidR="005E58C6" w:rsidRPr="00004FC4" w:rsidRDefault="005E58C6" w:rsidP="005E58C6">
      <w:pPr>
        <w:widowControl w:val="0"/>
        <w:spacing w:after="0" w:line="312" w:lineRule="auto"/>
        <w:ind w:firstLine="709"/>
        <w:jc w:val="both"/>
        <w:rPr>
          <w:rFonts w:ascii="Times New Roman" w:hAnsi="Times New Roman" w:cs="Times New Roman"/>
          <w:b/>
          <w:sz w:val="28"/>
          <w:szCs w:val="28"/>
        </w:rPr>
      </w:pPr>
      <w:r w:rsidRPr="00004FC4">
        <w:rPr>
          <w:rFonts w:ascii="Times New Roman" w:hAnsi="Times New Roman" w:cs="Times New Roman"/>
          <w:b/>
          <w:sz w:val="28"/>
          <w:szCs w:val="28"/>
        </w:rPr>
        <w:t>Экономический блок пяти быстроразвивающихся стран: Бразилия, Россия, Индия, Китай, Южно-Африканская Республика (БРИКС)</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18-20 июля 2018 г. в г. Дурбане (ЮАР) делегация Минздрава России приняла участие в 8-й встрече министров здравоохранения стран БРИКС, а также в 8-м совещании старших должностных лиц.</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рамках 8-ого совещания старших должностных лиц здравоохранения стран БРИКС российской стороной были инициированы для обсуждения такие темы, как ликвидация туберкулеза в странах БРИКС и реализация Международных медико-санитарных правил.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Принято участие в обсуждении вопроса, вынесенного на заседание министров иностранных дел стран БРИКС, о расширении доступа к недорогим, качественным, эффективным и безопасным лекарственным средствам и вакцинам. Позиция странами БРИКС по данному вопросу, согласованная с Российской Федерацией, была внесена в итоговое заявление </w:t>
      </w:r>
      <w:r w:rsidRPr="005E58C6">
        <w:rPr>
          <w:rFonts w:ascii="Times New Roman" w:hAnsi="Times New Roman" w:cs="Times New Roman"/>
          <w:sz w:val="28"/>
          <w:szCs w:val="28"/>
        </w:rPr>
        <w:lastRenderedPageBreak/>
        <w:t xml:space="preserve">министров иностранных дел стран БРИКС. </w:t>
      </w:r>
    </w:p>
    <w:p w:rsidR="005E58C6" w:rsidRPr="00004FC4" w:rsidRDefault="005E58C6" w:rsidP="005E58C6">
      <w:pPr>
        <w:widowControl w:val="0"/>
        <w:spacing w:after="0" w:line="312" w:lineRule="auto"/>
        <w:ind w:firstLine="709"/>
        <w:jc w:val="both"/>
        <w:rPr>
          <w:rFonts w:ascii="Times New Roman" w:hAnsi="Times New Roman" w:cs="Times New Roman"/>
          <w:b/>
          <w:sz w:val="28"/>
          <w:szCs w:val="28"/>
        </w:rPr>
      </w:pPr>
      <w:r w:rsidRPr="00004FC4">
        <w:rPr>
          <w:rFonts w:ascii="Times New Roman" w:hAnsi="Times New Roman" w:cs="Times New Roman"/>
          <w:b/>
          <w:sz w:val="28"/>
          <w:szCs w:val="28"/>
        </w:rPr>
        <w:t>Шанхайская организация сотрудничества (ШОС)</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Сотрудничество государств-членов ШОС в области здравоохранения обладает большим потенциалом для дальнейшего развития с целью обсуждения перспектив совместного сотрудничества по вопросам санитарно-эпидемиологической безопасности населения, противодействия обращению фальсифицированных лекарственных средств, ликвидации медицинских последствий чрезвычайных ситуаций. </w:t>
      </w:r>
    </w:p>
    <w:p w:rsidR="005E58C6" w:rsidRPr="00004FC4" w:rsidRDefault="005E58C6" w:rsidP="005E58C6">
      <w:pPr>
        <w:widowControl w:val="0"/>
        <w:spacing w:after="0" w:line="312" w:lineRule="auto"/>
        <w:ind w:firstLine="709"/>
        <w:jc w:val="both"/>
        <w:rPr>
          <w:rFonts w:ascii="Times New Roman" w:hAnsi="Times New Roman" w:cs="Times New Roman"/>
          <w:b/>
          <w:sz w:val="28"/>
          <w:szCs w:val="28"/>
        </w:rPr>
      </w:pPr>
      <w:r w:rsidRPr="00004FC4">
        <w:rPr>
          <w:rFonts w:ascii="Times New Roman" w:hAnsi="Times New Roman" w:cs="Times New Roman"/>
          <w:b/>
          <w:sz w:val="28"/>
          <w:szCs w:val="28"/>
        </w:rPr>
        <w:t xml:space="preserve">Азиатско-Тихоокеанское экономическое сотрудничество (АТЭС)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Сотрудничество в АТЭС развивается в рамках Комплексного плана действий Российской Федерации в форуме АТЭС в 2016–2018 годах.</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15-17 августа 2018 г. делегация Минздрава России приняла участие в заседании Рабочей группы по здравоохранению, а также во Встрече высокого уровня по здравоохранению и экономике, которые прошли в г. Порт-Морсби (Папуа Новая-Гвинея).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рамках Встречи высокого уровня АТЭС по здравоохранению и экономике Российская Федерация представила многолетний опыт реализации основных принципов первичной медико-санитарной помощи, заложенных еще в начале 20 века. В ходе презентаций были представлены как общие положения развития первичной медико-санитарной помощи в Российской Федерации, так и примеры двух регионов (г. Москва и Республика Бурятия).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Минздрав России также принимал участие в мероприятиях АТЭС, связанных с вопросами безопасности крови, проведения клинических испытаний, инфекционного контроля.</w:t>
      </w:r>
    </w:p>
    <w:p w:rsidR="005E58C6" w:rsidRPr="00004FC4" w:rsidRDefault="005E58C6" w:rsidP="005E58C6">
      <w:pPr>
        <w:widowControl w:val="0"/>
        <w:spacing w:after="0" w:line="312" w:lineRule="auto"/>
        <w:ind w:firstLine="709"/>
        <w:jc w:val="both"/>
        <w:rPr>
          <w:rFonts w:ascii="Times New Roman" w:hAnsi="Times New Roman" w:cs="Times New Roman"/>
          <w:b/>
          <w:sz w:val="28"/>
          <w:szCs w:val="28"/>
        </w:rPr>
      </w:pPr>
      <w:r w:rsidRPr="00004FC4">
        <w:rPr>
          <w:rFonts w:ascii="Times New Roman" w:hAnsi="Times New Roman" w:cs="Times New Roman"/>
          <w:b/>
          <w:sz w:val="28"/>
          <w:szCs w:val="28"/>
        </w:rPr>
        <w:t>Организация Черноморского экономического сотрудничества (ЧЭС)</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23 ноября 2018 г. принято участие в заседании Рабочей группы по здравоохранению и фармацевтике ЧЭС в г. Стамбуле (Турецкая Республика).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ходе заседания странами принято решение продолжить работу по реализации достигнутых договоренностей и рассмотрению ряда проектов.</w:t>
      </w:r>
    </w:p>
    <w:p w:rsidR="005E58C6" w:rsidRPr="00C54670" w:rsidRDefault="005E58C6" w:rsidP="005E58C6">
      <w:pPr>
        <w:widowControl w:val="0"/>
        <w:spacing w:after="0" w:line="312" w:lineRule="auto"/>
        <w:ind w:firstLine="709"/>
        <w:jc w:val="both"/>
        <w:rPr>
          <w:rFonts w:ascii="Times New Roman" w:hAnsi="Times New Roman" w:cs="Times New Roman"/>
          <w:b/>
          <w:sz w:val="28"/>
          <w:szCs w:val="28"/>
        </w:rPr>
      </w:pPr>
      <w:r w:rsidRPr="00C54670">
        <w:rPr>
          <w:rFonts w:ascii="Times New Roman" w:hAnsi="Times New Roman" w:cs="Times New Roman"/>
          <w:b/>
          <w:sz w:val="28"/>
          <w:szCs w:val="28"/>
        </w:rPr>
        <w:t>Организация экономического сотрудничества и развития (ОЭСР)</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Министерство участвует в исполнении Плана работы по взаимодействию Российской Федерации с Организацией экономического сотрудничества и развития на 2017–2018 годы в части вопросов здравоохранения, химической безопасности, принципов надлежащей </w:t>
      </w:r>
      <w:r w:rsidRPr="005E58C6">
        <w:rPr>
          <w:rFonts w:ascii="Times New Roman" w:hAnsi="Times New Roman" w:cs="Times New Roman"/>
          <w:sz w:val="28"/>
          <w:szCs w:val="28"/>
        </w:rPr>
        <w:lastRenderedPageBreak/>
        <w:t xml:space="preserve">лабораторной практики и информационной безопасности.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 представители Минздрава России приняли участие в работе 23-й и 24-й сессий Комитета по здравоохранению ОЭСР в семинаре по вопросам финансирования здравоохранения в контексте методологии формирования счетов здравоохранения по разработанной ВОЗ и ОЭСР классификации расходов (SHA 2011), а также в совещании экспертов по счетам здравоохранения и национальных координаторов по вопросам статистики здравоохранения.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Минздрав России участвовал в разработке Плана по взаимодействию с ОЭСР на 2019–2020 гг.</w:t>
      </w:r>
    </w:p>
    <w:p w:rsidR="005E58C6" w:rsidRPr="00C54670" w:rsidRDefault="005E58C6" w:rsidP="005E58C6">
      <w:pPr>
        <w:widowControl w:val="0"/>
        <w:spacing w:after="0" w:line="312" w:lineRule="auto"/>
        <w:ind w:firstLine="709"/>
        <w:jc w:val="both"/>
        <w:rPr>
          <w:rFonts w:ascii="Times New Roman" w:hAnsi="Times New Roman" w:cs="Times New Roman"/>
          <w:b/>
          <w:sz w:val="28"/>
          <w:szCs w:val="28"/>
        </w:rPr>
      </w:pPr>
      <w:r w:rsidRPr="00C54670">
        <w:rPr>
          <w:rFonts w:ascii="Times New Roman" w:hAnsi="Times New Roman" w:cs="Times New Roman"/>
          <w:b/>
          <w:sz w:val="28"/>
          <w:szCs w:val="28"/>
        </w:rPr>
        <w:t>Совет Европы</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Минздрав России принимал участие в работе Совета Европы по таким вопросам, как трансплантация органов и тканей человека, а также борьба с незаконной трансплантацией органов человека, переливание крови, биоэтика, минимизация рисков здравоохранения от обращения контрафактной (фальсифицированной) медицинской продукции, защита прав человека в сфере охраны здоровья.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20 марта 2018 г. в г. Страсбург (Франция), Российская Федерация ратифицировала договор о присоединении к Конвенции Совета Европы о борьбе с фальсификацией медицинской продукции и сходными преступлениями, угрожающими здоровью населения (Конвенция «Медикрим»). Конвенция «Медикрим» вступила в действие для Российской Федерации с 1 июля 2018 г.</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Конвенция «Медикрим», разработанная по инициативе и при участии Российской Федерации, является первым общеевропейским соглашением о борьбе с фальсификацией медицинской продукции, распространяется на уголовно-правовой и организационный аспекты, а также носит выраженную гуманитарную направленность, закрепляя в качестве приоритета пресечение и предотвращение угрозы общественному здоровью, создаваемой преступлениями в данной сфере.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29 сентября 2018 г. в г. Москве состоялся «круглый стол», посвященный вопросам  международного сотрудничества научных и академических учреждений стран-членов Совета Европы по вопросам биоэтики в биомедицине, организованный совместно Минздравом России и Советом Европы при поддержке МГУ им. М.В. Ломоносова.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lastRenderedPageBreak/>
        <w:t xml:space="preserve">27-28 ноября 2018 г. делегация Минздрава России приняла участие в 17-ой Министерской конференции Группы Совета Европы по сотрудничеству в борьбе со злоупотреблением наркотиками и их незаконным оборотом (Группа Помпиду).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Российская делегация поделилась с иностранными партнерами опытом обеспечения наркозависимых пациентов медицинскими услугами по диагностике, лечению и реабилитации.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Достижения Российской Федерации в области снижения спроса на наркотики и борьбы с наркопотреблением получили высокие оценки со стороны участников мероприятия.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итоговую министерскую декларацию включены используемые в России подходы к обеспечению квалифицированной медицинской наркологической помощью: право на профилактику, лечение и борьбу с заболеваниями; бесплатный доступ к основным лекарственным средствам; равный и своевременный доступ к основным медицинским услугам; обеспечение образования и информации, связанной со здоровьем и с конкретным заболеванием.</w:t>
      </w:r>
    </w:p>
    <w:p w:rsidR="005E58C6" w:rsidRPr="00C54670" w:rsidRDefault="005E58C6" w:rsidP="005E58C6">
      <w:pPr>
        <w:widowControl w:val="0"/>
        <w:spacing w:after="0" w:line="312" w:lineRule="auto"/>
        <w:ind w:firstLine="709"/>
        <w:jc w:val="both"/>
        <w:rPr>
          <w:rFonts w:ascii="Times New Roman" w:hAnsi="Times New Roman" w:cs="Times New Roman"/>
          <w:b/>
          <w:sz w:val="28"/>
          <w:szCs w:val="28"/>
        </w:rPr>
      </w:pPr>
      <w:r w:rsidRPr="00C54670">
        <w:rPr>
          <w:rFonts w:ascii="Times New Roman" w:hAnsi="Times New Roman" w:cs="Times New Roman"/>
          <w:b/>
          <w:sz w:val="28"/>
          <w:szCs w:val="28"/>
        </w:rPr>
        <w:t>Партнерство «Северное измерение» в области социального обеспечения и здравоохранения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26-27 апреля 2018 года в г. Риге (Латвия) состоялась 29-я встреча Комитета Старших Представителей Партнерства «Северное измерение» в сфере здравоохранения и социального благополучия (ПСИЗБ).</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ходе мероприятия заслушаны отчеты секретариата Партнерства, экспертных и целевых групп по направлениям их работы (ВИЧ/СПИД и ассоциированные инфекции; первичная медицинская помощь и пенитенциарная система; алкогольная и токсикологическая зависимость; неинфекционные заболевания (НИЗ), связанные с образом жизни; антибиотикорезистентность; безопасность и охрана труда).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Отмечено, что Россия является лидером по количеству проведенных на своей территории мероприятий ПСИЗБ (встреч сторон и заседаний КСП и председателей экспертных групп).</w:t>
      </w:r>
    </w:p>
    <w:p w:rsidR="005E58C6" w:rsidRPr="00C54670" w:rsidRDefault="005E58C6" w:rsidP="005E58C6">
      <w:pPr>
        <w:widowControl w:val="0"/>
        <w:spacing w:after="0" w:line="312" w:lineRule="auto"/>
        <w:ind w:firstLine="709"/>
        <w:jc w:val="both"/>
        <w:rPr>
          <w:rFonts w:ascii="Times New Roman" w:hAnsi="Times New Roman" w:cs="Times New Roman"/>
          <w:b/>
          <w:sz w:val="28"/>
          <w:szCs w:val="28"/>
        </w:rPr>
      </w:pPr>
      <w:r w:rsidRPr="00C54670">
        <w:rPr>
          <w:rFonts w:ascii="Times New Roman" w:hAnsi="Times New Roman" w:cs="Times New Roman"/>
          <w:b/>
          <w:sz w:val="28"/>
          <w:szCs w:val="28"/>
        </w:rPr>
        <w:t>Евразийский экономический союз (ЕАЭС)</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был принят ряд актов Совета Евразийской экономической комиссии и Коллегии Евразийской экономической комиссии, которые позволят государствам</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членам ЕАЭС проводить скоординированную </w:t>
      </w:r>
      <w:r w:rsidRPr="005E58C6">
        <w:rPr>
          <w:rFonts w:ascii="Times New Roman" w:hAnsi="Times New Roman" w:cs="Times New Roman"/>
          <w:sz w:val="28"/>
          <w:szCs w:val="28"/>
        </w:rPr>
        <w:lastRenderedPageBreak/>
        <w:t xml:space="preserve">политику в сфере обращения лекарственных средств и медицинских изделий, обеспечат гармонизацию и унификацию законодательств, в том числе единство требований к безопасности, эффективности, качеству лекарственных средств и медицинских изделий, контролю (надзору), создадут возможность запуска соответствующих информационных систем в рамках ЕАЭС (кабинетов пользователей, сервисов приема заявлений от производителей на регистрацию и инспектирование).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Минздрав России принял участие в подготовке национальных сегментов единой интегрированной информационной системы ЕАЭС в сфере обращения лекарственных средств и медицинских изделий.</w:t>
      </w:r>
    </w:p>
    <w:p w:rsidR="005E58C6" w:rsidRPr="001C3F60" w:rsidRDefault="005E58C6" w:rsidP="005E58C6">
      <w:pPr>
        <w:widowControl w:val="0"/>
        <w:spacing w:after="0" w:line="312" w:lineRule="auto"/>
        <w:ind w:firstLine="709"/>
        <w:jc w:val="both"/>
        <w:rPr>
          <w:rFonts w:ascii="Times New Roman" w:hAnsi="Times New Roman" w:cs="Times New Roman"/>
          <w:b/>
          <w:sz w:val="28"/>
          <w:szCs w:val="28"/>
        </w:rPr>
      </w:pPr>
      <w:r w:rsidRPr="001C3F60">
        <w:rPr>
          <w:rFonts w:ascii="Times New Roman" w:hAnsi="Times New Roman" w:cs="Times New Roman"/>
          <w:b/>
          <w:sz w:val="28"/>
          <w:szCs w:val="28"/>
        </w:rPr>
        <w:t>Содружество Независимых Государств</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4 сентября 2018 г. в г. Саранске прошло XVIII заседание Совета по сотрудничеству в области здравоохранения СНГ, в котором приняли участие представители государств</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участников СНГ и ведущих международных организаций в сфере охраны здоровья.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 итогам Совета утвержден план основных мероприятий Совета по сотрудничеству в области здравоохранения Содружества Независимых Государств на 2018–2019 годы.</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Решениями Экономического совета СНГ и Совета министров иностранных дел СНГ, подведомственным Минздраву России организациям, был придан статус базовых организаций государств</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участников СНГ: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области общественного здравоохранения и информации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Федеральное государственное бюджетное учреждение «Центральный научно-исследовательский институт организации и информатизации здравоохранения» Министерства здравоохранения Российской Федерации;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области психиатрии и наркологии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Федеральное государственное бюджетное учреждение «Национальный медицинский исследовательский центр психиатрии и наркологии имени В.П. Сербского» Министерства здравоохранения Российской Федерации.</w:t>
      </w:r>
    </w:p>
    <w:p w:rsidR="005E58C6" w:rsidRPr="001C3F60" w:rsidRDefault="005E58C6" w:rsidP="005E58C6">
      <w:pPr>
        <w:widowControl w:val="0"/>
        <w:spacing w:after="0" w:line="312" w:lineRule="auto"/>
        <w:ind w:firstLine="709"/>
        <w:jc w:val="both"/>
        <w:rPr>
          <w:rFonts w:ascii="Times New Roman" w:hAnsi="Times New Roman" w:cs="Times New Roman"/>
          <w:b/>
          <w:sz w:val="28"/>
          <w:szCs w:val="28"/>
        </w:rPr>
      </w:pPr>
      <w:r w:rsidRPr="001C3F60">
        <w:rPr>
          <w:rFonts w:ascii="Times New Roman" w:hAnsi="Times New Roman" w:cs="Times New Roman"/>
          <w:b/>
          <w:sz w:val="28"/>
          <w:szCs w:val="28"/>
        </w:rPr>
        <w:t>Союзное государство</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целях консолидации и координации деятельности систем здравоохранения в решении медико-демографических проблем 13-14 октября 2018 г. в г. Казани состоялось пятое заседание совместной Коллегии Министерства здравоохранения Республики Беларусь и Министерства здравоохранения Российской Федерации, посвященное непрерывному </w:t>
      </w:r>
      <w:r w:rsidRPr="005E58C6">
        <w:rPr>
          <w:rFonts w:ascii="Times New Roman" w:hAnsi="Times New Roman" w:cs="Times New Roman"/>
          <w:sz w:val="28"/>
          <w:szCs w:val="28"/>
        </w:rPr>
        <w:lastRenderedPageBreak/>
        <w:t>медицинскому образованию, в ходе которой подписан План («дорожная карта») по реализации Меморандума о взаимопонимании между Министерством здравоохранения Российской Федерации и Министерством здравоохранения Республики Беларусь о сотрудничестве в сфере непрерывного медицинского и фармацевтического образования.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Реализуется программа Союзного государства «Разработка новых спинальных систем с использованием технологий прототипирования в хирургическом лечении детей с тяжелыми врожденными деформациями и повреждениями позвоночника» 2017-2020 гг. («Спинальные системы»).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На базе ФГБУ «Национальный медицинский исследовательский центр радиологии» Министерства здравоохранения Российской Федерации реализовано мероприятие Союзного государства «Оказание комплексной медицинской помощи отдельным категориям граждан Беларуси и России, подвергшихся радиационному воздействию вследствие катастрофы на Чернобыльской АЭС», в результате которого комплексная медицинская помощь оказана 164 пациентам.</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Минздрав России принимал участие в заседаниях Совета Министров Союзного государства, Группы высокого уровня Совета Министров Союзного государства и заседаниях Парламентского Собрания Союза Беларуси и России.</w:t>
      </w:r>
    </w:p>
    <w:p w:rsidR="005E58C6" w:rsidRPr="001C3F60" w:rsidRDefault="005E58C6" w:rsidP="005E58C6">
      <w:pPr>
        <w:widowControl w:val="0"/>
        <w:spacing w:after="0" w:line="312" w:lineRule="auto"/>
        <w:ind w:firstLine="709"/>
        <w:jc w:val="both"/>
        <w:rPr>
          <w:rFonts w:ascii="Times New Roman" w:hAnsi="Times New Roman" w:cs="Times New Roman"/>
          <w:b/>
          <w:sz w:val="28"/>
          <w:szCs w:val="28"/>
        </w:rPr>
      </w:pPr>
      <w:r w:rsidRPr="001C3F60">
        <w:rPr>
          <w:rFonts w:ascii="Times New Roman" w:hAnsi="Times New Roman" w:cs="Times New Roman"/>
          <w:b/>
          <w:sz w:val="28"/>
          <w:szCs w:val="28"/>
        </w:rPr>
        <w:t>Роттердамская конвенция о процедуре предварительного обоснованного согласия в отношении отдельных опасных химических веществ и пестицидов в международной торговле</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Минздрав России обеспечивал участие в мероприятиях межсессионного периода совещания Конференции Сторон Роттердамской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 4-6 июня 2018 г. в г. Риге (Латвия) делегация Минздрава России приняла участие в совещании Рабочей группы по повышению эффективности Роттердамской конвенции.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11-14 сентября 2018 г. в г. Риме (Италия) представители Минздрава России приняли участие в 14-ом совещании Комитета по рассмотрению стойких химических веществ Роттердамской конвенции.</w:t>
      </w:r>
    </w:p>
    <w:p w:rsidR="005E58C6" w:rsidRPr="000C095A" w:rsidRDefault="005E58C6" w:rsidP="005E58C6">
      <w:pPr>
        <w:widowControl w:val="0"/>
        <w:spacing w:after="0" w:line="312" w:lineRule="auto"/>
        <w:ind w:firstLine="709"/>
        <w:jc w:val="both"/>
        <w:rPr>
          <w:rFonts w:ascii="Times New Roman" w:hAnsi="Times New Roman" w:cs="Times New Roman"/>
          <w:b/>
          <w:sz w:val="28"/>
          <w:szCs w:val="28"/>
        </w:rPr>
      </w:pPr>
      <w:r w:rsidRPr="000C095A">
        <w:rPr>
          <w:rFonts w:ascii="Times New Roman" w:hAnsi="Times New Roman" w:cs="Times New Roman"/>
          <w:b/>
          <w:sz w:val="28"/>
          <w:szCs w:val="28"/>
        </w:rPr>
        <w:t>Содействие международному развитию</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конце ноября 2018 г. в Гвинейской Республике завершена основная </w:t>
      </w:r>
      <w:r w:rsidRPr="005E58C6">
        <w:rPr>
          <w:rFonts w:ascii="Times New Roman" w:hAnsi="Times New Roman" w:cs="Times New Roman"/>
          <w:sz w:val="28"/>
          <w:szCs w:val="28"/>
        </w:rPr>
        <w:lastRenderedPageBreak/>
        <w:t>часть международных мультицентровых пострегистрационных клинических исследований иммунобиологического лекарственного препарата «ГамЭвак-Комби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комбинированная векторная вакцина против лихорадки Эбола».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соответствии с программой исследований проведена вакцинация почти 2000 добровольцев, осуществляется наблюдение за состоянием их здоровья и формированием иммунитета против вируса Эболы.</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Совокупность полученных данных свидетельствует о том, что Комбинированная векторная вакцина против лихорадки Эбола «ГамЭвак-Комби» является хорошо переносимой и безопасной при одновременной высокой иммуногенности.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Осуществлялась координация с ВОЗ и Национальным агентством санитарной безопасности Гвинейской Республики.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успешно реализовывался масштабный Международный проект по охране здоровья матерей, новорожденных и детей в возрасте до 5 лет.</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Основным направлением проекта является практическая подготовка национальных кадров службы детства и родовспоможения стран СНГ, Азии, Африки, Латинской Америки с развивающейся экономикой, передача им накопленного опыта в области профилактики и снижения материнской и младенческой смертности, оказания неотложной помощи детям в различных клинических ситуациях, диагностики и лечения инфекционных и паразитарных заболеваний у детей, снижении детской летальности от этих заболеваний и их осложнений.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Подготовка национальных кадров осуществлялась в рамках научно-практических обучающих семинаров на базах ведущих профильных федеральных учреждений. Для обеспечения высокой эффективности российских образовательных программ и их соответствия международным стандартам в алгоритм семинаров было включено проведение практических тренингов с использованием мощностей высокоспециализированных симуляционно-тренинговых центров. </w:t>
      </w:r>
    </w:p>
    <w:p w:rsidR="005E58C6" w:rsidRDefault="005E58C6" w:rsidP="000C095A">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в семинарах приняли участие порядка 450 специалистов из 13 стран мира (Азербайджан, Узбекистан, Армения, Казахстан, Таджикистан, Туркменистан, Киргизия, Никарагуа, Вьетнам, Лаос, Мьянма, Гвинея, Монголия).</w:t>
      </w:r>
    </w:p>
    <w:p w:rsidR="000C095A" w:rsidRPr="005E58C6" w:rsidRDefault="000C095A" w:rsidP="000C095A">
      <w:pPr>
        <w:widowControl w:val="0"/>
        <w:spacing w:after="0" w:line="312" w:lineRule="auto"/>
        <w:ind w:firstLine="709"/>
        <w:jc w:val="both"/>
        <w:rPr>
          <w:rFonts w:ascii="Times New Roman" w:hAnsi="Times New Roman" w:cs="Times New Roman"/>
          <w:sz w:val="28"/>
          <w:szCs w:val="28"/>
        </w:rPr>
      </w:pPr>
    </w:p>
    <w:p w:rsidR="005E58C6" w:rsidRPr="000C095A" w:rsidRDefault="005E58C6" w:rsidP="005E58C6">
      <w:pPr>
        <w:widowControl w:val="0"/>
        <w:spacing w:after="0" w:line="312" w:lineRule="auto"/>
        <w:ind w:firstLine="709"/>
        <w:jc w:val="both"/>
        <w:rPr>
          <w:rFonts w:ascii="Times New Roman" w:hAnsi="Times New Roman" w:cs="Times New Roman"/>
          <w:b/>
          <w:sz w:val="28"/>
          <w:szCs w:val="28"/>
        </w:rPr>
      </w:pPr>
      <w:r w:rsidRPr="000C095A">
        <w:rPr>
          <w:rFonts w:ascii="Times New Roman" w:hAnsi="Times New Roman" w:cs="Times New Roman"/>
          <w:b/>
          <w:sz w:val="28"/>
          <w:szCs w:val="28"/>
        </w:rPr>
        <w:lastRenderedPageBreak/>
        <w:t>Двусторонние отношения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Двустороннее сотрудничество в области охраны здоровья является одним из основных направлений в деятельности Министерства, что позволило Российской Федерации активно влиять на процессы, происходящие в здравоохранении, вести сбалансированную политику продвижения своих интересов в международных организациях путем переговоров на двусторонней основе.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Подготовка и подписание соглашений на двусторонней основе с иностранными государствами диктуется политической целесообразностью или экономическими и научными интересами России.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Основная задача международной деятельности в сфере здравоохранения в области двустороннего сотрудничества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продолжающаяся перенастройка отношений Российской Федерации с получения внешней помощи на её оказание развивающимся странам и равноправное партнерство с наиболее развитыми странами. Данное направление реализуется в рамках Концепции содействия международному развитию Российской Федерации.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Основные направления двусторонних соглашений включают в себя широкий спектр деятельности в сфере здравоохранения: обмен информацией, научно-технический обмен, обмен делегациями и специалистами по изучению опыта, совместные действия в реагировании на возникающие вызовы и угрозы, техническое сотрудничество по конкретным и приоритетным для сторон направлениям здравоохранения.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0C095A" w:rsidRDefault="005E58C6" w:rsidP="005E58C6">
      <w:pPr>
        <w:widowControl w:val="0"/>
        <w:spacing w:after="0" w:line="312" w:lineRule="auto"/>
        <w:ind w:firstLine="709"/>
        <w:jc w:val="both"/>
        <w:rPr>
          <w:rFonts w:ascii="Times New Roman" w:hAnsi="Times New Roman" w:cs="Times New Roman"/>
          <w:b/>
          <w:sz w:val="28"/>
          <w:szCs w:val="28"/>
        </w:rPr>
      </w:pPr>
      <w:r w:rsidRPr="000C095A">
        <w:rPr>
          <w:rFonts w:ascii="Times New Roman" w:hAnsi="Times New Roman" w:cs="Times New Roman"/>
          <w:b/>
          <w:sz w:val="28"/>
          <w:szCs w:val="28"/>
        </w:rPr>
        <w:lastRenderedPageBreak/>
        <w:t>Подраздел 6.10 Экспертиза и контрольно-надзорные функции в сфере охраны здоровья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рамках реализации в 2015–2020 годах II этапа Стратегии лекарственного обеспечения населения Российской Федерации на период до 2025 года, утвержденной приказом Минздрава России от 13 февраля 2013 г. </w:t>
      </w:r>
      <w:r>
        <w:rPr>
          <w:rFonts w:ascii="Times New Roman" w:hAnsi="Times New Roman" w:cs="Times New Roman"/>
          <w:sz w:val="28"/>
          <w:szCs w:val="28"/>
        </w:rPr>
        <w:t>№ </w:t>
      </w:r>
      <w:r w:rsidRPr="005E58C6">
        <w:rPr>
          <w:rFonts w:ascii="Times New Roman" w:hAnsi="Times New Roman" w:cs="Times New Roman"/>
          <w:sz w:val="28"/>
          <w:szCs w:val="28"/>
        </w:rPr>
        <w:t>66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Стратегия)</w:t>
      </w:r>
      <w:r w:rsidR="000C48BA">
        <w:rPr>
          <w:rFonts w:ascii="Times New Roman" w:hAnsi="Times New Roman" w:cs="Times New Roman"/>
          <w:sz w:val="28"/>
          <w:szCs w:val="28"/>
        </w:rPr>
        <w:t>,</w:t>
      </w:r>
      <w:r w:rsidRPr="005E58C6">
        <w:rPr>
          <w:rFonts w:ascii="Times New Roman" w:hAnsi="Times New Roman" w:cs="Times New Roman"/>
          <w:sz w:val="28"/>
          <w:szCs w:val="28"/>
        </w:rPr>
        <w:t xml:space="preserve"> Министерство осуществляет деятельность по совершенствованию государственной контрольно-разрешительной системы в сфере обеспечения и контроля качества, эффективности и безопасности лекарственных препаратов для медицинского применения на всех этапах их обращения, а также борьбе с оборотом фальсифицированных и недоброкачественных лекарственных препаратов для медицинского применения.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целях установления права на проведение мероприятий по государственному контролю в виде осуществления контрольной закупки Минздравом России совместно с Росздравнадзором </w:t>
      </w:r>
      <w:r w:rsidR="000C48BA">
        <w:rPr>
          <w:rFonts w:ascii="Times New Roman" w:hAnsi="Times New Roman" w:cs="Times New Roman"/>
          <w:sz w:val="28"/>
          <w:szCs w:val="28"/>
        </w:rPr>
        <w:t xml:space="preserve">обеспечено принятие </w:t>
      </w:r>
      <w:r w:rsidRPr="005E58C6">
        <w:rPr>
          <w:rFonts w:ascii="Times New Roman" w:hAnsi="Times New Roman" w:cs="Times New Roman"/>
          <w:sz w:val="28"/>
          <w:szCs w:val="28"/>
        </w:rPr>
        <w:t xml:space="preserve"> Федеральн</w:t>
      </w:r>
      <w:r w:rsidR="000C48BA">
        <w:rPr>
          <w:rFonts w:ascii="Times New Roman" w:hAnsi="Times New Roman" w:cs="Times New Roman"/>
          <w:sz w:val="28"/>
          <w:szCs w:val="28"/>
        </w:rPr>
        <w:t xml:space="preserve">ого </w:t>
      </w:r>
      <w:r w:rsidRPr="005E58C6">
        <w:rPr>
          <w:rFonts w:ascii="Times New Roman" w:hAnsi="Times New Roman" w:cs="Times New Roman"/>
          <w:sz w:val="28"/>
          <w:szCs w:val="28"/>
        </w:rPr>
        <w:t>закон</w:t>
      </w:r>
      <w:r w:rsidR="000C48BA">
        <w:rPr>
          <w:rFonts w:ascii="Times New Roman" w:hAnsi="Times New Roman" w:cs="Times New Roman"/>
          <w:sz w:val="28"/>
          <w:szCs w:val="28"/>
        </w:rPr>
        <w:t>а</w:t>
      </w:r>
      <w:r w:rsidRPr="005E58C6">
        <w:rPr>
          <w:rFonts w:ascii="Times New Roman" w:hAnsi="Times New Roman" w:cs="Times New Roman"/>
          <w:sz w:val="28"/>
          <w:szCs w:val="28"/>
        </w:rPr>
        <w:t xml:space="preserve"> от 27 декабря 2018 г. </w:t>
      </w:r>
      <w:r w:rsidR="000C48BA">
        <w:rPr>
          <w:rFonts w:ascii="Times New Roman" w:hAnsi="Times New Roman" w:cs="Times New Roman"/>
          <w:sz w:val="28"/>
          <w:szCs w:val="28"/>
        </w:rPr>
        <w:t>№ </w:t>
      </w:r>
      <w:r w:rsidRPr="005E58C6">
        <w:rPr>
          <w:rFonts w:ascii="Times New Roman" w:hAnsi="Times New Roman" w:cs="Times New Roman"/>
          <w:sz w:val="28"/>
          <w:szCs w:val="28"/>
        </w:rPr>
        <w:t>511</w:t>
      </w:r>
      <w:r w:rsidR="000C48BA">
        <w:rPr>
          <w:rFonts w:ascii="Times New Roman" w:hAnsi="Times New Roman" w:cs="Times New Roman"/>
          <w:sz w:val="28"/>
          <w:szCs w:val="28"/>
        </w:rPr>
        <w:t xml:space="preserve">-ФЗ </w:t>
      </w:r>
      <w:r w:rsidRPr="005E58C6">
        <w:rPr>
          <w:rFonts w:ascii="Times New Roman" w:hAnsi="Times New Roman" w:cs="Times New Roman"/>
          <w:sz w:val="28"/>
          <w:szCs w:val="28"/>
        </w:rPr>
        <w:t xml:space="preserve"> «О внесении изменений в отдельные законодательные акты Российской Федерации».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Наделение Росздравнадзора правом на совершение контрольных закупок направлено на оперативное выявление недоброкачественных, незарегистрированных и фальсифицированных лекарственных средств, и установление случаев нарушения порядка розничной торговли лекарственными препаратами.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Для выполнения задачи по мониторингу эффективности и безопасности лекарственных препаратов, находящихся в обращении в Российской Федерации, приказом Минздрава России от 14 ноября 2018 г. </w:t>
      </w:r>
      <w:r>
        <w:rPr>
          <w:rFonts w:ascii="Times New Roman" w:hAnsi="Times New Roman" w:cs="Times New Roman"/>
          <w:sz w:val="28"/>
          <w:szCs w:val="28"/>
        </w:rPr>
        <w:t>№ </w:t>
      </w:r>
      <w:r w:rsidRPr="005E58C6">
        <w:rPr>
          <w:rFonts w:ascii="Times New Roman" w:hAnsi="Times New Roman" w:cs="Times New Roman"/>
          <w:sz w:val="28"/>
          <w:szCs w:val="28"/>
        </w:rPr>
        <w:t xml:space="preserve">777н утвержден Порядок приостановления применения лекарственного препарата для медицинского применения.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Федеральной службой по надзору в сфере здравоохранения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Росздравнадзор) продолжено осуществление контрольно-надзорной деятельности, направленной на предупреждение нарушений законодательства Российской Федерации в сфере здравоохранения, а также на объективную и всестороннюю оценку ситуации и проблем в указанной сфере.</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2018 году Росздравнадзором проведено 27 374 проверки, из них 1 409 проверок органов государственной власти субъектов Российской Федерации, </w:t>
      </w:r>
      <w:r w:rsidRPr="005E58C6">
        <w:rPr>
          <w:rFonts w:ascii="Times New Roman" w:hAnsi="Times New Roman" w:cs="Times New Roman"/>
          <w:sz w:val="28"/>
          <w:szCs w:val="28"/>
        </w:rPr>
        <w:lastRenderedPageBreak/>
        <w:t>в том числе в сфере охраны здоровья, государственных внебюджетных фондов, а также мероприятий по контролю и надзору за полнотой и качеством осуществления органами государственной власти субъектов Российской Федерации переданных им полномочий Российской Федерации в сфере охраны здоровья, 13 933 контрольных мероприятия в отношении юридических лиц и индивидуальных предпринимателей, осуществляющих деятельность в сфере здравоохранения, 10 177 проверок по соблюдению лицензионных требований при осуществлении лицензируемых видов деятельности, а также 1 855 проверок по заявлениям соискателей лицензии/лицензиатов.</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Росздравнадзором продолжена переориентация контрольно-надзорной деятельности с учетом применения риск-ориентированного подхода, позволяющего формировать ежегодный план проверок юридических лиц и индивидуальных предпринимателей с выбором интенсивности (формы, продолжительности, периодичности) проведения мероприятий по контролю, основанный на категории риска конкретного подконтрольного субъекта.</w:t>
      </w:r>
    </w:p>
    <w:p w:rsidR="005E58C6" w:rsidRPr="00423ECB" w:rsidRDefault="005E58C6" w:rsidP="005E58C6">
      <w:pPr>
        <w:widowControl w:val="0"/>
        <w:spacing w:after="0" w:line="312" w:lineRule="auto"/>
        <w:ind w:firstLine="709"/>
        <w:jc w:val="both"/>
        <w:rPr>
          <w:rFonts w:ascii="Times New Roman" w:hAnsi="Times New Roman" w:cs="Times New Roman"/>
          <w:sz w:val="28"/>
          <w:szCs w:val="28"/>
        </w:rPr>
      </w:pPr>
      <w:r w:rsidRPr="00423ECB">
        <w:rPr>
          <w:rFonts w:ascii="Times New Roman" w:hAnsi="Times New Roman" w:cs="Times New Roman"/>
          <w:sz w:val="28"/>
          <w:szCs w:val="28"/>
        </w:rPr>
        <w:t>Продолжен эксперимент по маркировке контрольными (идентификационными) знаками и мониторингу за оборотом отдельных видов лекарственных препаратов для медицинского применения. В системе маркировки, по состоянию на 31 декабря 2018 года, было зарегистрировано 13 239 участников (в том числе 103 иностранных юридических лица из 29 стран) и 39 386 мест осуществления деятельности производителями лекарственных средств, оптовыми, аптечными и медицинскими организациями. Описано 1 894 наименования лекарственных препаратов. Обеспечено отслеживание движения 18 417 466 промаркированных упаковок. В ходе эксперимента подтверждена эффективность внедряемой системы, которая уже позволила вскрыть правонарушения в сфере оборота лекарственных препаратов на общую сумму свыше 500 млн руб.</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423ECB">
        <w:rPr>
          <w:rFonts w:ascii="Times New Roman" w:hAnsi="Times New Roman" w:cs="Times New Roman"/>
          <w:sz w:val="28"/>
          <w:szCs w:val="28"/>
        </w:rPr>
        <w:t>В целях снижения риска допуска в обращение недоброкачественных лекарственных средств и медицинских изделий в 2018 году изъято</w:t>
      </w:r>
      <w:r w:rsidRPr="005E58C6">
        <w:rPr>
          <w:rFonts w:ascii="Times New Roman" w:hAnsi="Times New Roman" w:cs="Times New Roman"/>
          <w:sz w:val="28"/>
          <w:szCs w:val="28"/>
        </w:rPr>
        <w:t xml:space="preserve"> из обращения 8 782 133 упаковки фальсифицированных, недоброкачественных, контрафактных лекарственных препаратов и 4 341 956 штук медицинских изделий.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2018 году по итогам проверок восстановлены права 7 572 граждан и </w:t>
      </w:r>
      <w:r w:rsidRPr="005E58C6">
        <w:rPr>
          <w:rFonts w:ascii="Times New Roman" w:hAnsi="Times New Roman" w:cs="Times New Roman"/>
          <w:sz w:val="28"/>
          <w:szCs w:val="28"/>
        </w:rPr>
        <w:lastRenderedPageBreak/>
        <w:t>защищены права 8 266 граждан на получение качественной и безопасной медицинской помощи.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рамках государственного контроля за качеством и безопасностью медицинской деятельности и соблюдением прав граждан на получение медицинской помощи осуществлено 7 620 проверок по контролю за деятельностью юридических лиц и индивидуальных предпринимателей, из них</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6 279 внеплановых проверок, проведенных на основании обращений граждан.</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 результатам проверок выдано 3 128 предписаний об устранении выявленных нарушений и составлено 742 протокола об административном правонарушении. В 536 случаях материалы проверок направлены в органы прокуратуры для принятия мер прокурорского реагирования, в 320 (что в 1,8 раза больше чем в 2017 году) случаях</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в правоохранительные органы. По результатам 767 проверок информация направлена в органы государственной власти субъекта Российской Федерации.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Важным направлением в деятельности Росздравнадзора является федеральный государственный надзор в сфере обращения лекарственных средств.</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Росздравнадзором проведено 5 362 контрольно-надзорных мероприятия, выявлено свыше 69 тыс. нарушений при проведении плановых проверок с использованием проверочных листов.</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Обеспечение ценовой доступности лекарственных препаратов продолжает оставаться одной из приоритетных задач государственной политики в социальной сфере.</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 данным мониторинга ценовой и ассортиментной доступности по итогам 2018 года уровень розничных цен амбулаторного сегмента на лекарственные препараты, входящие в перечень жизненно необходимых и важнейших лекарственных препаратов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ЖНВЛП), повысился на 2,7</w:t>
      </w:r>
      <w:r w:rsidR="00000709">
        <w:rPr>
          <w:rFonts w:ascii="Times New Roman" w:hAnsi="Times New Roman" w:cs="Times New Roman"/>
          <w:sz w:val="28"/>
          <w:szCs w:val="28"/>
        </w:rPr>
        <w:t> %</w:t>
      </w:r>
      <w:r w:rsidRPr="005E58C6">
        <w:rPr>
          <w:rFonts w:ascii="Times New Roman" w:hAnsi="Times New Roman" w:cs="Times New Roman"/>
          <w:sz w:val="28"/>
          <w:szCs w:val="28"/>
        </w:rPr>
        <w:t>, при этом рост цен на отечественные ЖНВЛП составил 4,1</w:t>
      </w:r>
      <w:r w:rsidR="00000709">
        <w:rPr>
          <w:rFonts w:ascii="Times New Roman" w:hAnsi="Times New Roman" w:cs="Times New Roman"/>
          <w:sz w:val="28"/>
          <w:szCs w:val="28"/>
        </w:rPr>
        <w:t> %</w:t>
      </w:r>
      <w:r w:rsidRPr="005E58C6">
        <w:rPr>
          <w:rFonts w:ascii="Times New Roman" w:hAnsi="Times New Roman" w:cs="Times New Roman"/>
          <w:sz w:val="28"/>
          <w:szCs w:val="28"/>
        </w:rPr>
        <w:t>. На импортные ЖНВЛП цены в амбулаторном сегменте повысились на 1,3</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целях оперативного реагирования на факты нарушения законодательства в части назначения и выписывания лекарственных препаратов, в том числе льготных лекарственных препаратов и препаратов для обезболивания, Росздравнадзором с 2015 года действует «Горячая линия», за 4 года на нее поступило 16 278 обращений. В 2018 году вопросы, </w:t>
      </w:r>
      <w:r w:rsidRPr="005E58C6">
        <w:rPr>
          <w:rFonts w:ascii="Times New Roman" w:hAnsi="Times New Roman" w:cs="Times New Roman"/>
          <w:sz w:val="28"/>
          <w:szCs w:val="28"/>
        </w:rPr>
        <w:lastRenderedPageBreak/>
        <w:t>поступившие на «Горячую линию», в 39</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были решены в течение суток.</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Росздравнадзором защищены права 11 973 граждан на получение качественной лекарственной помощи. Восстановлены права на получение бесплатных лекарственных препаратов 5 863 граждан, на получение лекарственных препаратов в целях обезболивания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386 человек.</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Росздравнадзором продолжены мероприятия по совершенствованию системы мониторинга безопасности медицинских изделий, находящихся в обращении на территории Российской Федерации.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За 2018 год в информационный ресурс АИС Росздравнадзора «Мониторинг безопасности медицинских изделий» поступило 4 171 сообщение о неблагоприятных событиях (инцидентах) при применении медицинских изделий.</w:t>
      </w:r>
    </w:p>
    <w:p w:rsidR="005E58C6" w:rsidRPr="005E58C6" w:rsidRDefault="005E58C6" w:rsidP="00550572">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рамках исполнения государственной функции по контролю в сфере обращения медицинских изделий в отношении юридических лиц и индивидуальных предпринимателей, осуществляющих производство, реализацию и эксплуатацию (применение) медицинских изделий, проведена 3 491 проверка (из них внеплановых</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213, по фактам выявленных нарушений выдано 2 297 предписаний и возбуждено 923 дела об административных правонарушениях.</w:t>
      </w:r>
    </w:p>
    <w:p w:rsidR="005E58C6" w:rsidRPr="005E58C6" w:rsidRDefault="005E58C6" w:rsidP="00550572">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в рамках рассмотрения полученной информации о серьезных и непредвиденных инцидентах при применении медицинских изделий во исполнение приказа Минздрава России от 14 сентября 2012 г. №175н «Об утверждении порядка осуществления мониторинга безопасности медицинских изделий» поступило 4 171 сообщение, включая повторные сообщения о нежелательном событии (инциденте)/риске инцидента при применении медицинского изделия, из них: со смертельным исходом</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38 (из них: 9</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на территории Российской Федерации, 29</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за рубежом), с угрозой жизни и здоровью</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634 (из них: 176</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на территории Российской Федерации, 458</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за рубежом), связанные с применением медицинских изделий отечественного производства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223, связанные с медицинскими изделиями зарубежного производства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3 948.</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Сотрудниками центрального аппарата Росздравнадзора проведен контроль за проведением клинических испытаний медицинских изделий в 2018 году в 10 организациях, из них 1 проверка проведена в связи с поступлением в Росздравнадзор информации о причинении вреда здоровью </w:t>
      </w:r>
      <w:r w:rsidRPr="005E58C6">
        <w:rPr>
          <w:rFonts w:ascii="Times New Roman" w:hAnsi="Times New Roman" w:cs="Times New Roman"/>
          <w:sz w:val="28"/>
          <w:szCs w:val="28"/>
        </w:rPr>
        <w:lastRenderedPageBreak/>
        <w:t>граждан.</w:t>
      </w:r>
    </w:p>
    <w:p w:rsidR="005E58C6" w:rsidRPr="005E58C6" w:rsidRDefault="000C48BA" w:rsidP="00550572">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2018 году П</w:t>
      </w:r>
      <w:r w:rsidR="005E58C6" w:rsidRPr="005E58C6">
        <w:rPr>
          <w:rFonts w:ascii="Times New Roman" w:hAnsi="Times New Roman" w:cs="Times New Roman"/>
          <w:sz w:val="28"/>
          <w:szCs w:val="28"/>
        </w:rPr>
        <w:t xml:space="preserve">остановлением Правительства Российской Федерации </w:t>
      </w:r>
      <w:r>
        <w:rPr>
          <w:rFonts w:ascii="Times New Roman" w:hAnsi="Times New Roman" w:cs="Times New Roman"/>
          <w:sz w:val="28"/>
          <w:szCs w:val="28"/>
        </w:rPr>
        <w:br/>
      </w:r>
      <w:r w:rsidR="005E58C6" w:rsidRPr="005E58C6">
        <w:rPr>
          <w:rFonts w:ascii="Times New Roman" w:hAnsi="Times New Roman" w:cs="Times New Roman"/>
          <w:sz w:val="28"/>
          <w:szCs w:val="28"/>
        </w:rPr>
        <w:t xml:space="preserve">от 31 мая 2018 г. </w:t>
      </w:r>
      <w:r w:rsidR="005E58C6">
        <w:rPr>
          <w:rFonts w:ascii="Times New Roman" w:hAnsi="Times New Roman" w:cs="Times New Roman"/>
          <w:sz w:val="28"/>
          <w:szCs w:val="28"/>
        </w:rPr>
        <w:t>№ </w:t>
      </w:r>
      <w:r>
        <w:rPr>
          <w:rFonts w:ascii="Times New Roman" w:hAnsi="Times New Roman" w:cs="Times New Roman"/>
          <w:sz w:val="28"/>
          <w:szCs w:val="28"/>
        </w:rPr>
        <w:t>633</w:t>
      </w:r>
      <w:r w:rsidR="005E58C6" w:rsidRPr="005E58C6">
        <w:rPr>
          <w:rFonts w:ascii="Times New Roman" w:hAnsi="Times New Roman" w:cs="Times New Roman"/>
          <w:sz w:val="28"/>
          <w:szCs w:val="28"/>
        </w:rPr>
        <w:t xml:space="preserve"> внесены изменения в Правила государственной регистрации медицинских изделий, утвержденные постановлением Правительства Российской Федерации от 27 декабря 2012 г. </w:t>
      </w:r>
      <w:r w:rsidR="005E58C6">
        <w:rPr>
          <w:rFonts w:ascii="Times New Roman" w:hAnsi="Times New Roman" w:cs="Times New Roman"/>
          <w:sz w:val="28"/>
          <w:szCs w:val="28"/>
        </w:rPr>
        <w:t>№ </w:t>
      </w:r>
      <w:r w:rsidR="005E58C6" w:rsidRPr="005E58C6">
        <w:rPr>
          <w:rFonts w:ascii="Times New Roman" w:hAnsi="Times New Roman" w:cs="Times New Roman"/>
          <w:sz w:val="28"/>
          <w:szCs w:val="28"/>
        </w:rPr>
        <w:t>1416.</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Росздравнадзором в рамках мероприятий по контролю за обращением медицинских изделий направлены материалы для проведения 1 100 экспертиз, включая технические испытания и токсикологические исследования, и 50 экспертиз представленной документации на медицинские изделия. В ходе контрольных мероприятий ограничено обращение 4 341 956 единиц медицинских изделий, не соответствующих установленным требованиям. По результатам проведенных испытаний и экспертиз образцов медицинских изделий в 89,5</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случаев выявлено несоответствие установленным требованиям качества и безопасности.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Проводимая Росздравнадзором в 2018 году работа позволила повысить качество и доступность медицинской помощи, в том числе обеспечить соблюдение прав граждан на предоставление медицинской помощи в гарантированном объеме в рамках территориальных программ государственных гарантий бесплатного оказания гражданам медицинской помощи.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Default="005E58C6" w:rsidP="005E58C6">
      <w:pPr>
        <w:widowControl w:val="0"/>
        <w:spacing w:after="0" w:line="312" w:lineRule="auto"/>
        <w:ind w:firstLine="709"/>
        <w:jc w:val="both"/>
        <w:rPr>
          <w:rFonts w:ascii="Times New Roman" w:hAnsi="Times New Roman" w:cs="Times New Roman"/>
          <w:sz w:val="28"/>
          <w:szCs w:val="28"/>
        </w:rPr>
      </w:pPr>
    </w:p>
    <w:p w:rsidR="00550572" w:rsidRDefault="00550572" w:rsidP="005E58C6">
      <w:pPr>
        <w:widowControl w:val="0"/>
        <w:spacing w:after="0" w:line="312" w:lineRule="auto"/>
        <w:ind w:firstLine="709"/>
        <w:jc w:val="both"/>
        <w:rPr>
          <w:rFonts w:ascii="Times New Roman" w:hAnsi="Times New Roman" w:cs="Times New Roman"/>
          <w:sz w:val="28"/>
          <w:szCs w:val="28"/>
        </w:rPr>
      </w:pPr>
    </w:p>
    <w:p w:rsidR="00550572" w:rsidRDefault="00550572" w:rsidP="005E58C6">
      <w:pPr>
        <w:widowControl w:val="0"/>
        <w:spacing w:after="0" w:line="312" w:lineRule="auto"/>
        <w:ind w:firstLine="709"/>
        <w:jc w:val="both"/>
        <w:rPr>
          <w:rFonts w:ascii="Times New Roman" w:hAnsi="Times New Roman" w:cs="Times New Roman"/>
          <w:sz w:val="28"/>
          <w:szCs w:val="28"/>
        </w:rPr>
      </w:pPr>
    </w:p>
    <w:p w:rsidR="000C48BA" w:rsidRDefault="000C48BA" w:rsidP="005E58C6">
      <w:pPr>
        <w:widowControl w:val="0"/>
        <w:spacing w:after="0" w:line="312" w:lineRule="auto"/>
        <w:ind w:firstLine="709"/>
        <w:jc w:val="both"/>
        <w:rPr>
          <w:rFonts w:ascii="Times New Roman" w:hAnsi="Times New Roman" w:cs="Times New Roman"/>
          <w:sz w:val="28"/>
          <w:szCs w:val="28"/>
        </w:rPr>
      </w:pPr>
    </w:p>
    <w:p w:rsidR="000C48BA" w:rsidRPr="005E58C6" w:rsidRDefault="000C48BA" w:rsidP="005E58C6">
      <w:pPr>
        <w:widowControl w:val="0"/>
        <w:spacing w:after="0" w:line="312" w:lineRule="auto"/>
        <w:ind w:firstLine="709"/>
        <w:jc w:val="both"/>
        <w:rPr>
          <w:rFonts w:ascii="Times New Roman" w:hAnsi="Times New Roman" w:cs="Times New Roman"/>
          <w:sz w:val="28"/>
          <w:szCs w:val="28"/>
        </w:rPr>
      </w:pPr>
    </w:p>
    <w:p w:rsidR="005E58C6" w:rsidRPr="00550572" w:rsidRDefault="005E58C6" w:rsidP="005E58C6">
      <w:pPr>
        <w:widowControl w:val="0"/>
        <w:spacing w:after="0" w:line="312" w:lineRule="auto"/>
        <w:ind w:firstLine="709"/>
        <w:jc w:val="both"/>
        <w:rPr>
          <w:rFonts w:ascii="Times New Roman" w:hAnsi="Times New Roman" w:cs="Times New Roman"/>
          <w:b/>
          <w:sz w:val="28"/>
          <w:szCs w:val="28"/>
        </w:rPr>
      </w:pPr>
      <w:r w:rsidRPr="00550572">
        <w:rPr>
          <w:rFonts w:ascii="Times New Roman" w:hAnsi="Times New Roman" w:cs="Times New Roman"/>
          <w:b/>
          <w:sz w:val="28"/>
          <w:szCs w:val="28"/>
        </w:rPr>
        <w:lastRenderedPageBreak/>
        <w:t>подраздел 6.11. Медико-санитарное обеспечение отдельных категорий граждан</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Приоритетным разделом деятельности Федерального медико-биологического агентства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ФМБА России) является сохранение и укрепление здоровья работников предприятий с особо опасными условиями труда.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Полнота охвата предварительными и периодическими медицинскими осмотрами работников предприятий, прикрепленных на медицинское обслуживание к ФМБА России, в 2018 году составила 98,1</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97,4</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целях предупреждения профессиональных заболеваний и заболеваний, препятствующих продолжению профессиональной деятельности, работают 14 центров профпатологии. Укомплектованность медицинских организаций ФМБА России врачами-терапевтами участковыми цеховых участков в 2018 году составила 94,3</w:t>
      </w:r>
      <w:r w:rsidR="00000709">
        <w:rPr>
          <w:rFonts w:ascii="Times New Roman" w:hAnsi="Times New Roman" w:cs="Times New Roman"/>
          <w:sz w:val="28"/>
          <w:szCs w:val="28"/>
        </w:rPr>
        <w:t> %</w:t>
      </w:r>
      <w:r w:rsidRPr="005E58C6">
        <w:rPr>
          <w:rFonts w:ascii="Times New Roman" w:hAnsi="Times New Roman" w:cs="Times New Roman"/>
          <w:sz w:val="28"/>
          <w:szCs w:val="28"/>
        </w:rPr>
        <w:t>, прошли усовершенствование по профпатологии 91,2</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врачей. Укомплектованность врачами-профпатологами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84,9</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сфере медицинского обеспечения водолазных и кессонных работ для медицинских осмотров водолазов и кессонщиков сформированы и функционируют 25 водолазно-медицинских комиссий. В 2018 году было обследовано 1 350 водолазов (в 2017 году</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1 266 водолазов), 1</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работников (из числа обследованных) признаны непригодными к водолазным работам.</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медицинские организации ФМБА России осуществляли медицинское обеспечение 4 запусков пилотируемых космических кораблей, 4 посадок космонавтов при их возвращении на землю из космического полета, 7 непилотируемых космических объектов, в том числе двух с нового космодрома «Восточный».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сводные мобильные отряды ФМБА России провели диспансеризацию населения труднодоступных районов республик Ингушетия, Тыва, Южная Осетия-Алания, Омской области, Красноярского и Приморского краев, Еврейской автономной области. Диспансеризацию прошли более 60 тыс. взрослых и детей.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октябре 2018 года мобильная бригада ФМБА России принимала участие в ликвидации медицинских последствий наводнения в Туапсинском районе Краснодарского края, где за 2 дня врачи побывали в 14 населенных </w:t>
      </w:r>
      <w:r w:rsidRPr="005E58C6">
        <w:rPr>
          <w:rFonts w:ascii="Times New Roman" w:hAnsi="Times New Roman" w:cs="Times New Roman"/>
          <w:sz w:val="28"/>
          <w:szCs w:val="28"/>
        </w:rPr>
        <w:lastRenderedPageBreak/>
        <w:t>пунктах, приняли 387 пациентов, провели 204 вакцинации против кишечных инфекций.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было осуществлено 38 медицинских эвакуаций спецбортом ФМБА России.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целях совершенствования контрольно-надзорной деятельности, осуществляемой ФМБА России в области санитарно-эпидемиологического благополучия работников организаций отдельных отраслей промышленности с особо опасными условиями труда, в 2018 году вступили в силу опросные листы для проведения плановых проверок атомных станций, объектов по уничтожению химического оружия, предприятий общественного питания, торговли, парикмахерских. Разрабатываются опросные листы для проведения плановых проверок иных радиационных, химически и биологически опасных объектов.</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области химической безопасности в конце 2018 года завершена работа над изменениями в правила для объектов по уничтожению химического оружия.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На этапах проведения предстартовых и послеполетных работ был организован и проведен контроль за обеспечением санитарно-противоэпидемического режима, проведением ограничительно-обсервационных мероприятий, направленных на предупреждение инфекционных заболеваний экипажей космонавтов, в местах их размещения, питания, отдыха и тренировок, за соблюдением государственных санитарно-эпидемиологических правил и нормативов при проведении работ с участием экипажей космонавтов на заключительных этапах предстартовой подготовки к запускам с космодрома «Байконур» 4-х транспортных пилотируемых кораблей «Союз» и 3-х транспортных грузовых кораблей «Прогресс».</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Проведены лабораторные исследования проб питьевой воды (198), пищевой продукции (119), воздуха (116) и смывов (1 917), взятых с поверхностей интерьера, оборудования и оснащения в местах предстартовой подготовки экипажей космонавтов на космодроме «Байконур» на соответствие санитарно-эпидемиологическим требованиям санитарных правил и государственных нормативов. Нарушений требований санитарного законодательства в местах проведения работ, связанных с подготовкой космических аппаратов к запуску не выявлено.</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рамках осуществления федерального государственного санитарно-</w:t>
      </w:r>
      <w:r w:rsidRPr="005E58C6">
        <w:rPr>
          <w:rFonts w:ascii="Times New Roman" w:hAnsi="Times New Roman" w:cs="Times New Roman"/>
          <w:sz w:val="28"/>
          <w:szCs w:val="28"/>
        </w:rPr>
        <w:lastRenderedPageBreak/>
        <w:t>эпидемиологического надзора в 2018 году территориальными органами ФМБА России проведено 11 проверок 7 объектов по уничтожению химического оружия, профессиональной заболеваемости персонала объектов по уничтожению химического оружия не выявлено.</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Анализ инфекционной и паразитарной заболеваемости среди населения, подлежащего обслуживанию ФМБА России, показал, что в 2018 году зарегистрировано 631 985 случаев инфекционных заболеваний (с учетом острых респираторных вирусных инфекций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ОРВИ), гриппа и паразитарных заболеваний), что на 2,6</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меньше, чем в 2017 году (648 934 случая). Заболеваемость детей в общей структуре заболеваемости в 2018 году составила 67,1</w:t>
      </w:r>
      <w:r w:rsidR="00000709">
        <w:rPr>
          <w:rFonts w:ascii="Times New Roman" w:hAnsi="Times New Roman" w:cs="Times New Roman"/>
          <w:sz w:val="28"/>
          <w:szCs w:val="28"/>
        </w:rPr>
        <w:t> %</w:t>
      </w:r>
      <w:r w:rsidRPr="005E58C6">
        <w:rPr>
          <w:rFonts w:ascii="Times New Roman" w:hAnsi="Times New Roman" w:cs="Times New Roman"/>
          <w:sz w:val="28"/>
          <w:szCs w:val="28"/>
        </w:rPr>
        <w:t>. Суммарное число заболевших гриппом и ОРВИ в 2018 г. составило 565 824 случая (в том числе гриппом</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1 988 случаев), что на 3,9</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меньше, чем в 2017 году.</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общей структуре инфекционных и паразитарных заболеваний (без учета гриппа и ОРВИ) зарегистрированных среди обслуживаемого населения в 2018 году количество заболеваний ветряной оспой составляет 24,3</w:t>
      </w:r>
      <w:r w:rsidR="00000709">
        <w:rPr>
          <w:rFonts w:ascii="Times New Roman" w:hAnsi="Times New Roman" w:cs="Times New Roman"/>
          <w:sz w:val="28"/>
          <w:szCs w:val="28"/>
        </w:rPr>
        <w:t> %</w:t>
      </w:r>
      <w:r w:rsidRPr="005E58C6">
        <w:rPr>
          <w:rFonts w:ascii="Times New Roman" w:hAnsi="Times New Roman" w:cs="Times New Roman"/>
          <w:sz w:val="28"/>
          <w:szCs w:val="28"/>
        </w:rPr>
        <w:t>, внебольничными пневмониями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16,3</w:t>
      </w:r>
      <w:r w:rsidR="00000709">
        <w:rPr>
          <w:rFonts w:ascii="Times New Roman" w:hAnsi="Times New Roman" w:cs="Times New Roman"/>
          <w:sz w:val="28"/>
          <w:szCs w:val="28"/>
        </w:rPr>
        <w:t> %</w:t>
      </w:r>
      <w:r w:rsidRPr="005E58C6">
        <w:rPr>
          <w:rFonts w:ascii="Times New Roman" w:hAnsi="Times New Roman" w:cs="Times New Roman"/>
          <w:sz w:val="28"/>
          <w:szCs w:val="28"/>
        </w:rPr>
        <w:t>, укусы клещами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15,7</w:t>
      </w:r>
      <w:r w:rsidR="00000709">
        <w:rPr>
          <w:rFonts w:ascii="Times New Roman" w:hAnsi="Times New Roman" w:cs="Times New Roman"/>
          <w:sz w:val="28"/>
          <w:szCs w:val="28"/>
        </w:rPr>
        <w:t> %</w:t>
      </w:r>
      <w:r w:rsidRPr="005E58C6">
        <w:rPr>
          <w:rFonts w:ascii="Times New Roman" w:hAnsi="Times New Roman" w:cs="Times New Roman"/>
          <w:sz w:val="28"/>
          <w:szCs w:val="28"/>
        </w:rPr>
        <w:t>, острыми кишечными инфекциями неустановленной этиологии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11,7</w:t>
      </w:r>
      <w:r w:rsidR="00000709">
        <w:rPr>
          <w:rFonts w:ascii="Times New Roman" w:hAnsi="Times New Roman" w:cs="Times New Roman"/>
          <w:sz w:val="28"/>
          <w:szCs w:val="28"/>
        </w:rPr>
        <w:t> %</w:t>
      </w:r>
      <w:r w:rsidRPr="005E58C6">
        <w:rPr>
          <w:rFonts w:ascii="Times New Roman" w:hAnsi="Times New Roman" w:cs="Times New Roman"/>
          <w:sz w:val="28"/>
          <w:szCs w:val="28"/>
        </w:rPr>
        <w:t>, острыми кишечными инфекциями бактериальной этиологии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6,4</w:t>
      </w:r>
      <w:r w:rsidR="00000709">
        <w:rPr>
          <w:rFonts w:ascii="Times New Roman" w:hAnsi="Times New Roman" w:cs="Times New Roman"/>
          <w:sz w:val="28"/>
          <w:szCs w:val="28"/>
        </w:rPr>
        <w:t> %</w:t>
      </w:r>
      <w:r w:rsidRPr="005E58C6">
        <w:rPr>
          <w:rFonts w:ascii="Times New Roman" w:hAnsi="Times New Roman" w:cs="Times New Roman"/>
          <w:sz w:val="28"/>
          <w:szCs w:val="28"/>
        </w:rPr>
        <w:t>. В 2018 году зарегистрировано 4 случая заболевания корью.</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Среди населения, подлежащего обслуживанию ФМБА России, в 2018 году зарегистрировано 10 789 случаев внебольничной пневмонии, что на 29</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больше, чем в 2017 году (8 358 случаев), взрослое население составляет 62</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50572">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Научными организациями ФМБА России в 2018 году было выполнено 277 научно-исследовательских  работ  и  медико-гигиенических мероприятий;</w:t>
      </w:r>
      <w:r w:rsidR="00550572">
        <w:rPr>
          <w:rFonts w:ascii="Times New Roman" w:hAnsi="Times New Roman" w:cs="Times New Roman"/>
          <w:sz w:val="28"/>
          <w:szCs w:val="28"/>
        </w:rPr>
        <w:t xml:space="preserve"> </w:t>
      </w:r>
      <w:r w:rsidRPr="005E58C6">
        <w:rPr>
          <w:rFonts w:ascii="Times New Roman" w:hAnsi="Times New Roman" w:cs="Times New Roman"/>
          <w:sz w:val="28"/>
          <w:szCs w:val="28"/>
        </w:rPr>
        <w:t xml:space="preserve">разработано более 30 инновационных технологий.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На основе эпидемиологического анализа здоровья работников предприятий и организаций государственной корпорации «Росатом», принимавших участие в ликвидации аварии на Чернобыльской АЭС, сформирована база данных о состоянии здоровья участников ликвидации последствий аварии на Чернобыльской АЭС за период 1986-2018 гг.</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Проведен синтез и экспериментальная оценка эффективности аналогов циклических нуклеотидов как средств лечения и реабилитации больных с последствиями острой и хронической интоксикаций химического генеза.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lastRenderedPageBreak/>
        <w:t>Создан принципиально новый класс препаратов для специфического лечения пыльцевой аллергии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аллерготропины, комплексные препараты на основе высокоочищенных аллергоидов пыльцы и синтетического высокомолекулярного иммуномодулятора Полиоксидония. При иммунизации аллерготропином (аллерген-специфической иммунотерапии) наблюдается снижение чувствительности пациентов к специфическому аллергену. Препараты обладают сниженными аллергенными свойствами (по сравнению с исходным аллергеном) и выраженными иммуногенными свойствами, не имеют аналогов в мире по эффективности и возможной широте использования для специфической иммунотерапии поллинозов, превосходят все существующие отечественные и зарубежные аналоги по специфической активности, иммуногенности и безопасности.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Проведены клинические испытания препаратов для лечения пыльцевой аллергии, вызванной пыльцой тимофеевки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Тимпол, пыльцой березы</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Берпол, пыльцой полыни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Полпол.</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ФМБА России принимало активное участие в медико-биологическом обеспечении спортивных сборных олимпийских команд страны, принимавших участие в международных спортивных соревнованиях. Основным из самых крупных событий на мировой спортивной арене были XXIII Олимпийские и XII Паралимпийские зимние игры 2018 года в г. Пхенчхан (Республика Корея).</w:t>
      </w:r>
    </w:p>
    <w:p w:rsidR="005E58C6" w:rsidRPr="005E58C6" w:rsidRDefault="005E58C6" w:rsidP="00550572">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медицинском сопровождении Олимпиады принимали участие 40 специалистов ФМБА России, из них 31 медицинский специалист выезжал непосредственно с командами. Были открыты 2 медицинских центра для спортсменов-олимпийцев. За время Олимпиады было зарегистрировано 279 обращений, за период проведения Паралимпиады зарегистрировано 107 обращений за медицинской помощью.</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С 14 июня по 15 июля 2018 года во всех городах проведения Чемпионата мира по футболу FIFA 2018 специализированные бригады ФМБА России осуществляли контроль и координацию по радиационной, химической и биологической защите. Проведено медико-биологическое обеспечение спортсменов сборной команды России по футболу на этапах подготовки и выступления на Чемпионате мира по футболу FIFA 2018.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соответствии с распоряжением Правительства Российской Федерации от 8 апреля 2011 г. </w:t>
      </w:r>
      <w:r>
        <w:rPr>
          <w:rFonts w:ascii="Times New Roman" w:hAnsi="Times New Roman" w:cs="Times New Roman"/>
          <w:sz w:val="28"/>
          <w:szCs w:val="28"/>
        </w:rPr>
        <w:t>№ </w:t>
      </w:r>
      <w:r w:rsidR="000C48BA">
        <w:rPr>
          <w:rFonts w:ascii="Times New Roman" w:hAnsi="Times New Roman" w:cs="Times New Roman"/>
          <w:sz w:val="28"/>
          <w:szCs w:val="28"/>
        </w:rPr>
        <w:t>599-р ФМБА России организо</w:t>
      </w:r>
      <w:r w:rsidRPr="005E58C6">
        <w:rPr>
          <w:rFonts w:ascii="Times New Roman" w:hAnsi="Times New Roman" w:cs="Times New Roman"/>
          <w:sz w:val="28"/>
          <w:szCs w:val="28"/>
        </w:rPr>
        <w:t xml:space="preserve">вало и </w:t>
      </w:r>
      <w:r w:rsidRPr="005E58C6">
        <w:rPr>
          <w:rFonts w:ascii="Times New Roman" w:hAnsi="Times New Roman" w:cs="Times New Roman"/>
          <w:sz w:val="28"/>
          <w:szCs w:val="28"/>
        </w:rPr>
        <w:lastRenderedPageBreak/>
        <w:t>успешно осуществило медицинское обеспечение участников, журналистов, официальных лиц и почетных гостей по маршруту российского этапа ежегодного международного ралли «Шелковый путь».</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завершено строительство Федерального высокотехнологичного центра медицинской радиологии ФМБА России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федеральный центр) в городе Димитровграде Ульяновской области. Получена лицензия на осуществление медицинской деятельности с использованием циклотрона.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Введен в эксплуатацию объект ФМБА России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проект MECHNIKOV (Манагуа, Никарагуа).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соответствии с распоряжением Правительства Российской 15 ноября 2016 г. </w:t>
      </w:r>
      <w:r>
        <w:rPr>
          <w:rFonts w:ascii="Times New Roman" w:hAnsi="Times New Roman" w:cs="Times New Roman"/>
          <w:sz w:val="28"/>
          <w:szCs w:val="28"/>
        </w:rPr>
        <w:t>№ </w:t>
      </w:r>
      <w:r w:rsidRPr="005E58C6">
        <w:rPr>
          <w:rFonts w:ascii="Times New Roman" w:hAnsi="Times New Roman" w:cs="Times New Roman"/>
          <w:sz w:val="28"/>
          <w:szCs w:val="28"/>
        </w:rPr>
        <w:t xml:space="preserve">2416-р </w:t>
      </w:r>
      <w:r w:rsidR="000C48BA">
        <w:rPr>
          <w:rFonts w:ascii="Times New Roman" w:hAnsi="Times New Roman" w:cs="Times New Roman"/>
          <w:sz w:val="28"/>
          <w:szCs w:val="28"/>
        </w:rPr>
        <w:t xml:space="preserve"> </w:t>
      </w:r>
      <w:r w:rsidRPr="005E58C6">
        <w:rPr>
          <w:rFonts w:ascii="Times New Roman" w:hAnsi="Times New Roman" w:cs="Times New Roman"/>
          <w:sz w:val="28"/>
          <w:szCs w:val="28"/>
        </w:rPr>
        <w:t xml:space="preserve"> в 2018 году в ведение ФМБА России передано 5 военных госпиталей, имеющих 22 филиала, расположенных на 27 территориях в 4-х военных округах.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Default="005E58C6" w:rsidP="005E58C6">
      <w:pPr>
        <w:widowControl w:val="0"/>
        <w:spacing w:after="0" w:line="312" w:lineRule="auto"/>
        <w:ind w:firstLine="709"/>
        <w:jc w:val="both"/>
        <w:rPr>
          <w:rFonts w:ascii="Times New Roman" w:hAnsi="Times New Roman" w:cs="Times New Roman"/>
          <w:sz w:val="28"/>
          <w:szCs w:val="28"/>
        </w:rPr>
      </w:pPr>
    </w:p>
    <w:p w:rsidR="000C48BA" w:rsidRDefault="000C48BA" w:rsidP="005E58C6">
      <w:pPr>
        <w:widowControl w:val="0"/>
        <w:spacing w:after="0" w:line="312" w:lineRule="auto"/>
        <w:ind w:firstLine="709"/>
        <w:jc w:val="both"/>
        <w:rPr>
          <w:rFonts w:ascii="Times New Roman" w:hAnsi="Times New Roman" w:cs="Times New Roman"/>
          <w:sz w:val="28"/>
          <w:szCs w:val="28"/>
        </w:rPr>
      </w:pPr>
    </w:p>
    <w:p w:rsidR="000C48BA" w:rsidRPr="005E58C6" w:rsidRDefault="000C48BA" w:rsidP="005E58C6">
      <w:pPr>
        <w:widowControl w:val="0"/>
        <w:spacing w:after="0" w:line="312" w:lineRule="auto"/>
        <w:ind w:firstLine="709"/>
        <w:jc w:val="both"/>
        <w:rPr>
          <w:rFonts w:ascii="Times New Roman" w:hAnsi="Times New Roman" w:cs="Times New Roman"/>
          <w:sz w:val="28"/>
          <w:szCs w:val="28"/>
        </w:rPr>
      </w:pPr>
    </w:p>
    <w:p w:rsidR="00550572" w:rsidRDefault="00550572" w:rsidP="005E58C6">
      <w:pPr>
        <w:widowControl w:val="0"/>
        <w:spacing w:after="0" w:line="312" w:lineRule="auto"/>
        <w:ind w:firstLine="709"/>
        <w:jc w:val="both"/>
        <w:rPr>
          <w:rFonts w:ascii="Times New Roman" w:hAnsi="Times New Roman" w:cs="Times New Roman"/>
          <w:sz w:val="28"/>
          <w:szCs w:val="28"/>
        </w:rPr>
      </w:pPr>
    </w:p>
    <w:p w:rsidR="005E58C6" w:rsidRPr="00550572" w:rsidRDefault="005E58C6" w:rsidP="005E58C6">
      <w:pPr>
        <w:widowControl w:val="0"/>
        <w:spacing w:after="0" w:line="312" w:lineRule="auto"/>
        <w:ind w:firstLine="709"/>
        <w:jc w:val="both"/>
        <w:rPr>
          <w:rFonts w:ascii="Times New Roman" w:hAnsi="Times New Roman" w:cs="Times New Roman"/>
          <w:b/>
          <w:sz w:val="28"/>
          <w:szCs w:val="28"/>
        </w:rPr>
      </w:pPr>
      <w:r w:rsidRPr="00550572">
        <w:rPr>
          <w:rFonts w:ascii="Times New Roman" w:hAnsi="Times New Roman" w:cs="Times New Roman"/>
          <w:b/>
          <w:sz w:val="28"/>
          <w:szCs w:val="28"/>
        </w:rPr>
        <w:lastRenderedPageBreak/>
        <w:t xml:space="preserve">Раздел </w:t>
      </w:r>
      <w:r w:rsidR="00150061" w:rsidRPr="00150061">
        <w:rPr>
          <w:rFonts w:ascii="Times New Roman" w:hAnsi="Times New Roman" w:cs="Times New Roman"/>
          <w:b/>
          <w:sz w:val="28"/>
          <w:szCs w:val="28"/>
        </w:rPr>
        <w:t xml:space="preserve"> </w:t>
      </w:r>
      <w:r w:rsidR="00150061" w:rsidRPr="00857874">
        <w:rPr>
          <w:rFonts w:ascii="Times New Roman" w:hAnsi="Times New Roman" w:cs="Times New Roman"/>
          <w:b/>
          <w:sz w:val="28"/>
          <w:szCs w:val="28"/>
        </w:rPr>
        <w:t>7</w:t>
      </w:r>
      <w:r w:rsidRPr="00550572">
        <w:rPr>
          <w:rFonts w:ascii="Times New Roman" w:hAnsi="Times New Roman" w:cs="Times New Roman"/>
          <w:b/>
          <w:sz w:val="28"/>
          <w:szCs w:val="28"/>
        </w:rPr>
        <w:t>. Санитарно-эпидемиологическое благополучие населения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Деятельность Федеральной службы по надзору в сфере защиты прав потребителей и благополучия человека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Роспотребнадзор), в 2018 году осуществлялась в соответствии с основными направлениями деятельности Роспотребнадзора  и была направлена на обеспечение устойчивой санитарно-эпидемиологической ситуации в стране, эффективной защиты прав потребителей, оптимизацию контрольной и надзорной деятельности, внедрение в деятельность Роспотребнадзора методов проектного управления.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К числу главных итогов 2018 года следует отнести обеспечение устойчивой санитарно-эпидемиологической ситуации в стране.</w:t>
      </w:r>
    </w:p>
    <w:p w:rsidR="005E58C6" w:rsidRPr="00664146" w:rsidRDefault="005E58C6" w:rsidP="005E58C6">
      <w:pPr>
        <w:widowControl w:val="0"/>
        <w:spacing w:after="0" w:line="312" w:lineRule="auto"/>
        <w:ind w:firstLine="709"/>
        <w:jc w:val="both"/>
        <w:rPr>
          <w:rFonts w:ascii="Times New Roman" w:hAnsi="Times New Roman" w:cs="Times New Roman"/>
          <w:i/>
          <w:sz w:val="28"/>
          <w:szCs w:val="28"/>
        </w:rPr>
      </w:pPr>
      <w:r w:rsidRPr="00664146">
        <w:rPr>
          <w:rFonts w:ascii="Times New Roman" w:hAnsi="Times New Roman" w:cs="Times New Roman"/>
          <w:i/>
          <w:sz w:val="28"/>
          <w:szCs w:val="28"/>
        </w:rPr>
        <w:t>Осуществление Роспотребнадзором государственного санитарно-эпидемиологического надзора и организация обеспечения санитарно-эпидемиологического благополучия населения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Применение новых подходов при организации федерального государственного надзора, эффективное планирование контрольно-надзорной деятельности позволили обеспечить в целом по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Российской Федерации стабильную санитарно-эпидемиологическую ситуацию, снизить негативное воздействие факторов среды обитания на здоровье населения.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Системно проводимый комплекс профилактических (противоэпидемических) мероприятий в 2018 году позволил обеспечить стабилизацию заболеваемости, а также снижение заболеваемость  по наиболее значимым нозологическим группам (38 инфекционных и 16 паразитарных болезней), в том числе:</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природно-очаговые инфекции: туляремия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в 2,4 раза, геморрагическая лихорадка с почечным синдромом</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на 29,5</w:t>
      </w:r>
      <w:r w:rsidR="00000709">
        <w:rPr>
          <w:rFonts w:ascii="Times New Roman" w:hAnsi="Times New Roman" w:cs="Times New Roman"/>
          <w:sz w:val="28"/>
          <w:szCs w:val="28"/>
        </w:rPr>
        <w:t> %</w:t>
      </w:r>
      <w:r w:rsidRPr="005E58C6">
        <w:rPr>
          <w:rFonts w:ascii="Times New Roman" w:hAnsi="Times New Roman" w:cs="Times New Roman"/>
          <w:sz w:val="28"/>
          <w:szCs w:val="28"/>
        </w:rPr>
        <w:t>, лептоспироз</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на 16</w:t>
      </w:r>
      <w:r w:rsidR="00000709">
        <w:rPr>
          <w:rFonts w:ascii="Times New Roman" w:hAnsi="Times New Roman" w:cs="Times New Roman"/>
          <w:sz w:val="28"/>
          <w:szCs w:val="28"/>
        </w:rPr>
        <w:t> %</w:t>
      </w:r>
      <w:r w:rsidRPr="005E58C6">
        <w:rPr>
          <w:rFonts w:ascii="Times New Roman" w:hAnsi="Times New Roman" w:cs="Times New Roman"/>
          <w:sz w:val="28"/>
          <w:szCs w:val="28"/>
        </w:rPr>
        <w:t>, клещевой вирусный энцефалит</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11</w:t>
      </w:r>
      <w:r w:rsidR="00000709">
        <w:rPr>
          <w:rFonts w:ascii="Times New Roman" w:hAnsi="Times New Roman" w:cs="Times New Roman"/>
          <w:sz w:val="28"/>
          <w:szCs w:val="28"/>
        </w:rPr>
        <w:t> %</w:t>
      </w:r>
      <w:r w:rsidRPr="005E58C6">
        <w:rPr>
          <w:rFonts w:ascii="Times New Roman" w:hAnsi="Times New Roman" w:cs="Times New Roman"/>
          <w:sz w:val="28"/>
          <w:szCs w:val="28"/>
        </w:rPr>
        <w:t>, риккетсиозы</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на 15,8</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социально-значимые инфекции: вирусный гепатит В</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на 22</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 2018 году зарегистрировано всего 993 случая или 0,68 на 100  тыс. населения);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грипп</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на 24,5</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гепатит 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в 1,9 раза,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энтеровирусная инфекция в 1,7 раз;</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эпидемический паротит - в 2,2 раза;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lastRenderedPageBreak/>
        <w:t>трихинеллез на 25</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легионеллез</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в 2 раза, псевдотуберкулез - на 21</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Обеспечено поддержание статуса страны, свободной от полиомиелита, прервана циркуляция эндемичного вируса краснухи и передача краснушной инфекции (в 2018 году зарегистрировано всего 5 случаев краснухи, показатель 0,00 на 1 млн. населения, что соответствует элиминации данной инфекции). Российская Федерация получила сертификат территории, свободной от краснухи.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2018 году отмечена стабилизация численности впервые выявленных ВИЧ-инфицированных лиц (показатель составил 58,99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что на 2,2</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ниже, чем в 2017 г.).</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Основное внимание в 2018 году, как и в последние годы, уделялось повышению охвата населения вакцинацией против гриппа.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Минздравом России, по сравнению с 2017 годом, объём закупок вакцин для профилактики гриппа был увеличен на 7</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и составил более 62,3 млн доз, в том числе 18,7 млн доз для детей и 43,6 млн доз для взрослых. Все противогриппозные вакцины («Совигрипп», «Ультрикс» и  «Флю-М», производимые российскими компаниями АО «НПО «Микроген», ООО «ФОРТ» и ФГУП «Санкт-Петербургский научно-исследовательский институт вакцин и сывороток и предприятие по производству бактерийных препаратов» ФМБА России) содержали актуальные штаммы, рекомендованные ВОЗ </w:t>
      </w:r>
      <w:r w:rsidRPr="005E58C6">
        <w:rPr>
          <w:rFonts w:ascii="Times New Roman" w:hAnsi="Times New Roman" w:cs="Times New Roman"/>
          <w:sz w:val="28"/>
          <w:szCs w:val="28"/>
        </w:rPr>
        <w:tab/>
        <w:t xml:space="preserve"> на предстоящий эпидемический сезон.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привито против гриппа более 70,8 млн человек (49</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от численности населения Российской Федерации), что на 3,4 млн человек больше, чем в  2017 году (2017 г.</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  67,4 млн человек или 46,6</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от численности населения), за счет средств работодателей привито более 5,8 млн человек.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Результативность вакцинации наглядно подтверждается динамикой заболеваемости гриппом, которая в 2018 году снизилась на 24,2</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и составила 26,48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 (2017 год</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34,93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населения).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Массовая иммунизация населения против гриппа наряду с комплексом других профилактических и противоэпидемических мероприятий позволила существенно снизить интенсивность эпидемического процесса гриппа и социально-экономические последствия.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lastRenderedPageBreak/>
        <w:t>Не допущен завоз особо опасных инфекций, несмотря на сложную эпидемиологическую обстановку в странах Европейского региона и в мире.</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Обеспечена санитарно-эпидемиологическая безопасность в период подготовки и проведения в 2018 году Чемпионата мира по футболу.</w:t>
      </w:r>
    </w:p>
    <w:p w:rsidR="005E58C6" w:rsidRPr="00174D50" w:rsidRDefault="005E58C6" w:rsidP="005E58C6">
      <w:pPr>
        <w:widowControl w:val="0"/>
        <w:spacing w:after="0" w:line="312" w:lineRule="auto"/>
        <w:ind w:firstLine="709"/>
        <w:jc w:val="both"/>
        <w:rPr>
          <w:rFonts w:ascii="Times New Roman" w:hAnsi="Times New Roman" w:cs="Times New Roman"/>
          <w:i/>
          <w:sz w:val="28"/>
          <w:szCs w:val="28"/>
        </w:rPr>
      </w:pPr>
      <w:r w:rsidRPr="00174D50">
        <w:rPr>
          <w:rFonts w:ascii="Times New Roman" w:hAnsi="Times New Roman" w:cs="Times New Roman"/>
          <w:i/>
          <w:sz w:val="28"/>
          <w:szCs w:val="28"/>
        </w:rPr>
        <w:t>Санитарно-эпидемиологический надзор</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Сформирована на новом уровне единая надзорная и лабораторная база с созданием рабочих мест для индикации неизвестных и опасных патогенов с привлечением специалистов ведущих научно-исследовательских организаций Роспотребнадзора.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Проведено дооснащение лабораторной базы современным лабораторным оборудованием, сформирован необходимый запас диагностических препаратов и тест-систем, обеспечена готовность к проведению более 380 тысяч исследований окружающей среды суммарно и около 3 тыс. исследований ежедневно на наличие возбудителей инфекционных болезней.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Досмотрено более 7,3 млн. пассажиров, выявлено 168 человек с признаками инфекционных болезней.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результате выполнения задач  по противоэпидемическому обеспечению, не допущено осложнений эпидемиологической обстановки.</w:t>
      </w:r>
    </w:p>
    <w:p w:rsidR="005E58C6" w:rsidRPr="00664146" w:rsidRDefault="005E58C6" w:rsidP="005E58C6">
      <w:pPr>
        <w:widowControl w:val="0"/>
        <w:spacing w:after="0" w:line="312" w:lineRule="auto"/>
        <w:ind w:firstLine="709"/>
        <w:jc w:val="both"/>
        <w:rPr>
          <w:rFonts w:ascii="Times New Roman" w:hAnsi="Times New Roman" w:cs="Times New Roman"/>
          <w:i/>
          <w:sz w:val="28"/>
          <w:szCs w:val="28"/>
        </w:rPr>
      </w:pPr>
      <w:r w:rsidRPr="00664146">
        <w:rPr>
          <w:rFonts w:ascii="Times New Roman" w:hAnsi="Times New Roman" w:cs="Times New Roman"/>
          <w:i/>
          <w:sz w:val="28"/>
          <w:szCs w:val="28"/>
        </w:rPr>
        <w:t>Осуществление Роспотребнадзором функции по нормативно-правовому регулированию в сфере защиты прав потребителей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рамках совершенствования действующих правовых механизмов и создания дополнительных гарантий защиты прав и интересов граждан в 2018 году законодательная деятельность была направлена, в том числе на усиление административной ответственности юридических лиц и индивидуальных предпринимателей за несоблюдение норм санитарного законодательства и законодательства в сфере защиты прав потребителей: разработано и принято более 10 федеральных законов, в частности: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Федеральным законом от 29 июля 2018 г. </w:t>
      </w:r>
      <w:r>
        <w:rPr>
          <w:rFonts w:ascii="Times New Roman" w:hAnsi="Times New Roman" w:cs="Times New Roman"/>
          <w:sz w:val="28"/>
          <w:szCs w:val="28"/>
        </w:rPr>
        <w:t>№ </w:t>
      </w:r>
      <w:r w:rsidRPr="005E58C6">
        <w:rPr>
          <w:rFonts w:ascii="Times New Roman" w:hAnsi="Times New Roman" w:cs="Times New Roman"/>
          <w:sz w:val="28"/>
          <w:szCs w:val="28"/>
        </w:rPr>
        <w:t>250-ФЗ «О внесении изменений в Закон Российской Федерации «О защите прав потребителей» определен правовой статус и обязанности товарных агрегаторов в Интернете, в том числе осуществляющих реализацию пищевой продукции;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Федеральным законом от 27 декабря 2018 г. </w:t>
      </w:r>
      <w:r>
        <w:rPr>
          <w:rFonts w:ascii="Times New Roman" w:hAnsi="Times New Roman" w:cs="Times New Roman"/>
          <w:sz w:val="28"/>
          <w:szCs w:val="28"/>
        </w:rPr>
        <w:t>№ </w:t>
      </w:r>
      <w:r w:rsidRPr="005E58C6">
        <w:rPr>
          <w:rFonts w:ascii="Times New Roman" w:hAnsi="Times New Roman" w:cs="Times New Roman"/>
          <w:sz w:val="28"/>
          <w:szCs w:val="28"/>
        </w:rPr>
        <w:t xml:space="preserve">560-ФЗ «О внесении изменений в статьи 2 и 26 Федерального закона «О государственном регулировании производства и оборота этилового спирта, алкогольной и </w:t>
      </w:r>
      <w:r w:rsidRPr="005E58C6">
        <w:rPr>
          <w:rFonts w:ascii="Times New Roman" w:hAnsi="Times New Roman" w:cs="Times New Roman"/>
          <w:sz w:val="28"/>
          <w:szCs w:val="28"/>
        </w:rPr>
        <w:lastRenderedPageBreak/>
        <w:t>спиртосодержащей продукции и об ограничении потребления (распития) алкогольной продукции» установлен запрет на производство и (или) оборот порошкообра</w:t>
      </w:r>
      <w:r w:rsidR="00CE6D5B">
        <w:rPr>
          <w:rFonts w:ascii="Times New Roman" w:hAnsi="Times New Roman" w:cs="Times New Roman"/>
          <w:sz w:val="28"/>
          <w:szCs w:val="28"/>
        </w:rPr>
        <w:t>зной спиртосодержащей продукции.</w:t>
      </w:r>
      <w:r w:rsidRPr="005E58C6">
        <w:rPr>
          <w:rFonts w:ascii="Times New Roman" w:hAnsi="Times New Roman" w:cs="Times New Roman"/>
          <w:sz w:val="28"/>
          <w:szCs w:val="28"/>
        </w:rPr>
        <w:t xml:space="preserve">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Проводилась работа по актуализации нормативных правовых актов с целью выявления, систематизации и оценки избыточных, устаревших и дублирующих требований.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целях развития национальной системы защиты прав потребителей распоряжением Правительства Российской Федерации от 23 марта 2018 г. </w:t>
      </w:r>
      <w:r>
        <w:rPr>
          <w:rFonts w:ascii="Times New Roman" w:hAnsi="Times New Roman" w:cs="Times New Roman"/>
          <w:sz w:val="28"/>
          <w:szCs w:val="28"/>
        </w:rPr>
        <w:t>№ </w:t>
      </w:r>
      <w:r w:rsidRPr="005E58C6">
        <w:rPr>
          <w:rFonts w:ascii="Times New Roman" w:hAnsi="Times New Roman" w:cs="Times New Roman"/>
          <w:sz w:val="28"/>
          <w:szCs w:val="28"/>
        </w:rPr>
        <w:t xml:space="preserve">481-р утвержден план мероприятий по реализации Стратегии государственной политики Российской Федерации в области защиты прав потребителей на период до 2030 года, утвержденной распоряжением Правительства Российской Федерации от 28 августа 2017 г. </w:t>
      </w:r>
      <w:r>
        <w:rPr>
          <w:rFonts w:ascii="Times New Roman" w:hAnsi="Times New Roman" w:cs="Times New Roman"/>
          <w:sz w:val="28"/>
          <w:szCs w:val="28"/>
        </w:rPr>
        <w:t>№ </w:t>
      </w:r>
      <w:r w:rsidRPr="005E58C6">
        <w:rPr>
          <w:rFonts w:ascii="Times New Roman" w:hAnsi="Times New Roman" w:cs="Times New Roman"/>
          <w:sz w:val="28"/>
          <w:szCs w:val="28"/>
        </w:rPr>
        <w:t>1837-р.</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Продолжена работа по внедрению мероприятия по контролю «контрольная закупка»: Федеральным законом от 18 апреля 2018 г. </w:t>
      </w:r>
      <w:r>
        <w:rPr>
          <w:rFonts w:ascii="Times New Roman" w:hAnsi="Times New Roman" w:cs="Times New Roman"/>
          <w:sz w:val="28"/>
          <w:szCs w:val="28"/>
        </w:rPr>
        <w:t>№ </w:t>
      </w:r>
      <w:r w:rsidRPr="005E58C6">
        <w:rPr>
          <w:rFonts w:ascii="Times New Roman" w:hAnsi="Times New Roman" w:cs="Times New Roman"/>
          <w:sz w:val="28"/>
          <w:szCs w:val="28"/>
        </w:rPr>
        <w:t xml:space="preserve">81-ФЗ «О внесении изменений в отдельные законодательные акты Российской Федерации» внесены изменения в Федеральный закон от 30 марта 1999 г. </w:t>
      </w:r>
      <w:r>
        <w:rPr>
          <w:rFonts w:ascii="Times New Roman" w:hAnsi="Times New Roman" w:cs="Times New Roman"/>
          <w:sz w:val="28"/>
          <w:szCs w:val="28"/>
        </w:rPr>
        <w:t>№ </w:t>
      </w:r>
      <w:r w:rsidRPr="005E58C6">
        <w:rPr>
          <w:rFonts w:ascii="Times New Roman" w:hAnsi="Times New Roman" w:cs="Times New Roman"/>
          <w:sz w:val="28"/>
          <w:szCs w:val="28"/>
        </w:rPr>
        <w:t xml:space="preserve">52-ФЗ «О санитарно-эпидемиологическом благополучии населения» и Закон Российской Федерации от 7 февраля 1992 г. </w:t>
      </w:r>
      <w:r>
        <w:rPr>
          <w:rFonts w:ascii="Times New Roman" w:hAnsi="Times New Roman" w:cs="Times New Roman"/>
          <w:sz w:val="28"/>
          <w:szCs w:val="28"/>
        </w:rPr>
        <w:t>№ </w:t>
      </w:r>
      <w:r w:rsidRPr="005E58C6">
        <w:rPr>
          <w:rFonts w:ascii="Times New Roman" w:hAnsi="Times New Roman" w:cs="Times New Roman"/>
          <w:sz w:val="28"/>
          <w:szCs w:val="28"/>
        </w:rPr>
        <w:t>2300-1 «О защите прав потребителей», предусматривающие проведение контрольной закупки при осуществлении федерального государственного санитарно-эпидемиологического надзора и надзора в области защиты прав потребителей.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Постановлением Правительства Российской Федерации от 18 августа 2018 г. </w:t>
      </w:r>
      <w:r>
        <w:rPr>
          <w:rFonts w:ascii="Times New Roman" w:hAnsi="Times New Roman" w:cs="Times New Roman"/>
          <w:sz w:val="28"/>
          <w:szCs w:val="28"/>
        </w:rPr>
        <w:t>№ </w:t>
      </w:r>
      <w:r w:rsidRPr="005E58C6">
        <w:rPr>
          <w:rFonts w:ascii="Times New Roman" w:hAnsi="Times New Roman" w:cs="Times New Roman"/>
          <w:sz w:val="28"/>
          <w:szCs w:val="28"/>
        </w:rPr>
        <w:t>967 «О внесении изменений в некоторые акты Правительства Российской Федерации» внесены изменения в положения о федеральном государственном санитарно-эпидемиологическом надзоре и о федеральном государственном надзоре в области защиты прав потребителей.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Разработана методическая база и внедрена маркировка продуктов питания «Светофор» (цветовая индикация, нанесенная на упаковку продуктов питания).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Укрепление материально-технической базы лабораторий, внедрение современного аналитического оборудования обеспечило возможность проведения проблемно-ориентированных и прикладных исследований в области разработки методов определения показателей качества пищевой продукции и оценки рисков новых контаминантов и незаявленных веществ.</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lastRenderedPageBreak/>
        <w:t>В 2018 году лабораториями подведомственных организаций Роспотребнадзора проведено всего 58805025 исследований, из них около 40</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выполнено с применением современных методов исследований.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Результатом реализации мероприятий по совершенствованию контроля (надзора) стала оптимизация контрольно-надзорных мероприятий.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Территориальными органами Роспотребнадзора, уполномоченными обеспечивать государственный контроль (надзор) за соблюдением требований технических регламентов Таможенного союза, в 2018 году проводились надзорные мероприятия в рамках федерального государственного надзора за соблюдением требований 21 технического регламента.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Взаимодействие Роспотребнадзора с предпринимательским сообществом направлено на повышение ответственности предпринимателей при реализации санитарного законодательства, законодательства по защите прав предпринимателей. Реализация принятых на указанных совещаниях совместных решений позволит улучшить состояние исполнения юридическими лицами и индивидуальными предпринимателями обязательных требований санитарного законодательства и законодательства по защите прав потребителей. </w:t>
      </w:r>
    </w:p>
    <w:p w:rsidR="005E58C6" w:rsidRPr="00AC491F" w:rsidRDefault="005E58C6" w:rsidP="005E58C6">
      <w:pPr>
        <w:widowControl w:val="0"/>
        <w:spacing w:after="0" w:line="312" w:lineRule="auto"/>
        <w:ind w:firstLine="709"/>
        <w:jc w:val="both"/>
        <w:rPr>
          <w:rFonts w:ascii="Times New Roman" w:hAnsi="Times New Roman" w:cs="Times New Roman"/>
          <w:i/>
          <w:sz w:val="28"/>
          <w:szCs w:val="28"/>
        </w:rPr>
      </w:pPr>
      <w:r w:rsidRPr="00AC491F">
        <w:rPr>
          <w:rFonts w:ascii="Times New Roman" w:hAnsi="Times New Roman" w:cs="Times New Roman"/>
          <w:i/>
          <w:sz w:val="28"/>
          <w:szCs w:val="28"/>
        </w:rPr>
        <w:t xml:space="preserve">Международная деятельность Роспотребнадзора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Роспотребнадзор продолжил последовательное решение задач, стоящих перед службой в сфере международного сотрудничества, включая вопросы сотрудничества в сфере санитарно-эпидемиологического благополучия населения и безопасности пищевой продукции.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Роспотребнадзор успешно отстаивал российские интересы при формировании международной повестки дня по вопросам санитарно-эпидемиологического благополучия, безопасности и качества продовольствия, биологической безопасности,  участвовал в выработке международных стандартов и требований в этих областях, не допуская принятия норм, представляющих потенциальный риск для санитарно-эпидемиологического благополучия населения Российской Федерации.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При поддержке Правительства Российской Федерации Роспотребнадзором реализуется программы помощи странам Содружества Независимых Государств (СНГ) в борьбе с инфекционными заболеваниями, в том числе оказание содействия странам ВЕЦА в борьбе с ВИЧ-инфекцией, </w:t>
      </w:r>
      <w:r w:rsidRPr="005E58C6">
        <w:rPr>
          <w:rFonts w:ascii="Times New Roman" w:hAnsi="Times New Roman" w:cs="Times New Roman"/>
          <w:sz w:val="28"/>
          <w:szCs w:val="28"/>
        </w:rPr>
        <w:lastRenderedPageBreak/>
        <w:t>содействие странам СНГ и некоторым европейским странам в проведении мероприятий по борьбе с корью и краснухой. В 2018 году в рамках запущенного проекта на базе подведомственной научной организации Роспотребнадзора произведена и осуществляется поставка российской коревой вакцины в Белоруссию.</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создан Центр мониторинга и оперативного реагирования на чрезвычайные ситуации санитарно-эпидемиологического характера в странах Восточной Европы и Центральной Азии. Для его функционирования Роспотребнадзор поставил в 2018 году в зарубежные профильные ведомства автоматизированные рабочие места. Оказана безвозмездная помощь Киргизии и Узбекистану в поставке мобильных лабораторий, тест-систем для укрепления национальных потенциалов по диагностике и профилактике инфекций.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Продолжено оказание помощи государствам Африки и Юго-Восточной Азии в противодействии угрозам инфекционных болезней и их трансграничного распространения по текущим программам помощи. Продолжено укрепление межведомственного и межстранового взаимодействия с Арменией, Белоруссией, Казахстаном, Киргизией и Таджикистаном, в том числе содействию в снижении рисков развития устойчивости микроорганизмов к противомикробным препаратам.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Вкладом Роспотребнадзора в повышение потенциала региона Юго-Восточной Азии по борьбе с инфекциями явилось открытие в июне 2018 года в г. Владивостоке Международного научно-исследовательского центра изучения проблем биологической безопасности и санитарно-эпидемиологического благополучия населения в Азиатско-Тихоокеанском регионе.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На базе открытого Роспотребнадзором в г. Киндия (Гвинейская Республика) Российско-Гвинейского научно-исследовательского центра эпидемиологии и профилактики инфекционных болезней проведены научные исследования, включая экспедиционную работу, курсы повышения квалификации гвинейских кадров. Помимо этого, разрабатывается совместный проект с Мадагаскаром, направленный на оказание помощи по борьбе с чумой и другими опасными инфекциями на острове.</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2378E6" w:rsidRDefault="005E58C6" w:rsidP="005E58C6">
      <w:pPr>
        <w:widowControl w:val="0"/>
        <w:spacing w:after="0" w:line="312" w:lineRule="auto"/>
        <w:ind w:firstLine="709"/>
        <w:jc w:val="both"/>
        <w:rPr>
          <w:rFonts w:ascii="Times New Roman" w:hAnsi="Times New Roman" w:cs="Times New Roman"/>
          <w:b/>
          <w:sz w:val="28"/>
          <w:szCs w:val="28"/>
        </w:rPr>
      </w:pPr>
      <w:r w:rsidRPr="002378E6">
        <w:rPr>
          <w:rFonts w:ascii="Times New Roman" w:hAnsi="Times New Roman" w:cs="Times New Roman"/>
          <w:b/>
          <w:sz w:val="28"/>
          <w:szCs w:val="28"/>
        </w:rPr>
        <w:lastRenderedPageBreak/>
        <w:t xml:space="preserve">Раздел </w:t>
      </w:r>
      <w:r w:rsidR="009D3014">
        <w:rPr>
          <w:rFonts w:ascii="Times New Roman" w:hAnsi="Times New Roman" w:cs="Times New Roman"/>
          <w:b/>
          <w:sz w:val="28"/>
          <w:szCs w:val="28"/>
        </w:rPr>
        <w:t xml:space="preserve"> </w:t>
      </w:r>
      <w:r w:rsidRPr="002378E6">
        <w:rPr>
          <w:rFonts w:ascii="Times New Roman" w:hAnsi="Times New Roman" w:cs="Times New Roman"/>
          <w:b/>
          <w:sz w:val="28"/>
          <w:szCs w:val="28"/>
        </w:rPr>
        <w:t xml:space="preserve">8 «Обеспечение населения лекарственными препаратами и медицинскими изделиями» </w:t>
      </w:r>
    </w:p>
    <w:p w:rsidR="005E58C6" w:rsidRPr="002378E6" w:rsidRDefault="005E58C6" w:rsidP="005E58C6">
      <w:pPr>
        <w:widowControl w:val="0"/>
        <w:spacing w:after="0" w:line="312" w:lineRule="auto"/>
        <w:ind w:firstLine="709"/>
        <w:jc w:val="both"/>
        <w:rPr>
          <w:rFonts w:ascii="Times New Roman" w:hAnsi="Times New Roman" w:cs="Times New Roman"/>
          <w:i/>
          <w:sz w:val="28"/>
          <w:szCs w:val="28"/>
        </w:rPr>
      </w:pPr>
      <w:r w:rsidRPr="002378E6">
        <w:rPr>
          <w:rFonts w:ascii="Times New Roman" w:hAnsi="Times New Roman" w:cs="Times New Roman"/>
          <w:i/>
          <w:sz w:val="28"/>
          <w:szCs w:val="28"/>
        </w:rPr>
        <w:t>Обеспечение лекарственными препаратами</w:t>
      </w:r>
    </w:p>
    <w:p w:rsidR="005E58C6" w:rsidRPr="005E58C6" w:rsidRDefault="005E58C6" w:rsidP="002378E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целях реализации мер Правительства Российской Федерации по стабилизации российского фармацевтического рынка в соответствии с постановлением Правительства Российской Федерации от 28 августа 2014 г. </w:t>
      </w:r>
      <w:r>
        <w:rPr>
          <w:rFonts w:ascii="Times New Roman" w:hAnsi="Times New Roman" w:cs="Times New Roman"/>
          <w:sz w:val="28"/>
          <w:szCs w:val="28"/>
        </w:rPr>
        <w:t>№ </w:t>
      </w:r>
      <w:r w:rsidRPr="005E58C6">
        <w:rPr>
          <w:rFonts w:ascii="Times New Roman" w:hAnsi="Times New Roman" w:cs="Times New Roman"/>
          <w:sz w:val="28"/>
          <w:szCs w:val="28"/>
        </w:rPr>
        <w:t>871 «Об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Правила) актуализированы соответствующие перечни лекарственных препаратов.</w:t>
      </w:r>
    </w:p>
    <w:p w:rsidR="002809C5"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Распоряжением Правительства Российской Федерации от 10 декабря 2018 г. </w:t>
      </w:r>
      <w:r>
        <w:rPr>
          <w:rFonts w:ascii="Times New Roman" w:hAnsi="Times New Roman" w:cs="Times New Roman"/>
          <w:sz w:val="28"/>
          <w:szCs w:val="28"/>
        </w:rPr>
        <w:t>№ </w:t>
      </w:r>
      <w:r w:rsidRPr="005E58C6">
        <w:rPr>
          <w:rFonts w:ascii="Times New Roman" w:hAnsi="Times New Roman" w:cs="Times New Roman"/>
          <w:sz w:val="28"/>
          <w:szCs w:val="28"/>
        </w:rPr>
        <w:t>2738-р утвержден</w:t>
      </w:r>
      <w:r w:rsidR="00423ECB">
        <w:rPr>
          <w:rFonts w:ascii="Times New Roman" w:hAnsi="Times New Roman" w:cs="Times New Roman"/>
          <w:sz w:val="28"/>
          <w:szCs w:val="28"/>
        </w:rPr>
        <w:t>ы</w:t>
      </w:r>
      <w:r w:rsidR="002809C5">
        <w:rPr>
          <w:rFonts w:ascii="Times New Roman" w:hAnsi="Times New Roman" w:cs="Times New Roman"/>
          <w:sz w:val="28"/>
          <w:szCs w:val="28"/>
        </w:rPr>
        <w:t>:</w:t>
      </w:r>
    </w:p>
    <w:p w:rsidR="002809C5" w:rsidRDefault="002809C5" w:rsidP="005E58C6">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w:t>
      </w:r>
      <w:r w:rsidR="005E58C6" w:rsidRPr="005E58C6">
        <w:rPr>
          <w:rFonts w:ascii="Times New Roman" w:hAnsi="Times New Roman" w:cs="Times New Roman"/>
          <w:sz w:val="28"/>
          <w:szCs w:val="28"/>
        </w:rPr>
        <w:t>еречень жизненно необходимых и важнейших лекарственных препаратов для медицинского применения на 2019 год (далее</w:t>
      </w:r>
      <w:r w:rsidR="00051685">
        <w:rPr>
          <w:rFonts w:ascii="Times New Roman" w:hAnsi="Times New Roman" w:cs="Times New Roman"/>
          <w:sz w:val="28"/>
          <w:szCs w:val="28"/>
        </w:rPr>
        <w:t xml:space="preserve"> – </w:t>
      </w:r>
      <w:r>
        <w:rPr>
          <w:rFonts w:ascii="Times New Roman" w:hAnsi="Times New Roman" w:cs="Times New Roman"/>
          <w:sz w:val="28"/>
          <w:szCs w:val="28"/>
        </w:rPr>
        <w:t xml:space="preserve">перечень ЖНВЛП), в который </w:t>
      </w:r>
      <w:r w:rsidRPr="005E58C6">
        <w:rPr>
          <w:rFonts w:ascii="Times New Roman" w:hAnsi="Times New Roman" w:cs="Times New Roman"/>
          <w:sz w:val="28"/>
          <w:szCs w:val="28"/>
        </w:rPr>
        <w:t>включены 38 дополнительных позиций лекарственных препаратов, большая часть которых предназначена для лечения онкологических, а также орфанных заболеваний</w:t>
      </w:r>
      <w:r>
        <w:rPr>
          <w:rFonts w:ascii="Times New Roman" w:hAnsi="Times New Roman" w:cs="Times New Roman"/>
          <w:sz w:val="28"/>
          <w:szCs w:val="28"/>
        </w:rPr>
        <w:t xml:space="preserve">; </w:t>
      </w:r>
    </w:p>
    <w:p w:rsidR="002809C5" w:rsidRDefault="002809C5" w:rsidP="005E58C6">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лекарственных препаратов для медицинского применения, назначаемых по решению врачебных комиссий медицинских организаций (далее – перечень ОНЛС);</w:t>
      </w:r>
    </w:p>
    <w:p w:rsidR="005E58C6" w:rsidRPr="005E58C6" w:rsidRDefault="002809C5" w:rsidP="002809C5">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лекарственных препаратов, предназначенных для обеспечения лиц, </w:t>
      </w:r>
      <w:r w:rsidR="00825976">
        <w:rPr>
          <w:rFonts w:ascii="Times New Roman" w:hAnsi="Times New Roman" w:cs="Times New Roman"/>
          <w:sz w:val="28"/>
          <w:szCs w:val="28"/>
        </w:rPr>
        <w:t>больных гемофилией, муковисцидозом, гипофиз</w:t>
      </w:r>
      <w:r>
        <w:rPr>
          <w:rFonts w:ascii="Times New Roman" w:hAnsi="Times New Roman" w:cs="Times New Roman"/>
          <w:sz w:val="28"/>
          <w:szCs w:val="28"/>
        </w:rPr>
        <w:t>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(далее – перечень 7ВЗН).</w:t>
      </w:r>
    </w:p>
    <w:p w:rsidR="005E58C6" w:rsidRPr="005E58C6" w:rsidRDefault="005E58C6" w:rsidP="002809C5">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Всего в перечень ЖНВЛП на 2019 год включено 735 позиций лекарственных препаратов, из которых 588 наименований (80</w:t>
      </w:r>
      <w:r w:rsidR="00000709">
        <w:rPr>
          <w:rFonts w:ascii="Times New Roman" w:hAnsi="Times New Roman" w:cs="Times New Roman"/>
          <w:sz w:val="28"/>
          <w:szCs w:val="28"/>
        </w:rPr>
        <w:t> %</w:t>
      </w:r>
      <w:r w:rsidRPr="005E58C6">
        <w:rPr>
          <w:rFonts w:ascii="Times New Roman" w:hAnsi="Times New Roman" w:cs="Times New Roman"/>
          <w:sz w:val="28"/>
          <w:szCs w:val="28"/>
        </w:rPr>
        <w:t>) имеют стадии производства на территории Российс</w:t>
      </w:r>
      <w:r w:rsidR="002809C5">
        <w:rPr>
          <w:rFonts w:ascii="Times New Roman" w:hAnsi="Times New Roman" w:cs="Times New Roman"/>
          <w:sz w:val="28"/>
          <w:szCs w:val="28"/>
        </w:rPr>
        <w:t>кой Федерации, в</w:t>
      </w:r>
      <w:r w:rsidRPr="005E58C6">
        <w:rPr>
          <w:rFonts w:ascii="Times New Roman" w:hAnsi="Times New Roman" w:cs="Times New Roman"/>
          <w:sz w:val="28"/>
          <w:szCs w:val="28"/>
        </w:rPr>
        <w:t xml:space="preserve"> переч</w:t>
      </w:r>
      <w:r w:rsidR="002809C5">
        <w:rPr>
          <w:rFonts w:ascii="Times New Roman" w:hAnsi="Times New Roman" w:cs="Times New Roman"/>
          <w:sz w:val="28"/>
          <w:szCs w:val="28"/>
        </w:rPr>
        <w:t>ень</w:t>
      </w:r>
      <w:r w:rsidRPr="005E58C6">
        <w:rPr>
          <w:rFonts w:ascii="Times New Roman" w:hAnsi="Times New Roman" w:cs="Times New Roman"/>
          <w:sz w:val="28"/>
          <w:szCs w:val="28"/>
        </w:rPr>
        <w:t xml:space="preserve"> ОНЛС</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383 наименования (116 позиций из них</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для выписки по</w:t>
      </w:r>
      <w:r w:rsidR="002809C5">
        <w:rPr>
          <w:rFonts w:ascii="Times New Roman" w:hAnsi="Times New Roman" w:cs="Times New Roman"/>
          <w:sz w:val="28"/>
          <w:szCs w:val="28"/>
        </w:rPr>
        <w:t xml:space="preserve"> решению врачебной комиссии), в перечень</w:t>
      </w:r>
      <w:r w:rsidRPr="005E58C6">
        <w:rPr>
          <w:rFonts w:ascii="Times New Roman" w:hAnsi="Times New Roman" w:cs="Times New Roman"/>
          <w:sz w:val="28"/>
          <w:szCs w:val="28"/>
        </w:rPr>
        <w:t xml:space="preserve"> 7 ВЗН</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27 позиций, из них 24 (88,9</w:t>
      </w:r>
      <w:r w:rsidR="00000709">
        <w:rPr>
          <w:rFonts w:ascii="Times New Roman" w:hAnsi="Times New Roman" w:cs="Times New Roman"/>
          <w:sz w:val="28"/>
          <w:szCs w:val="28"/>
        </w:rPr>
        <w:t> %</w:t>
      </w:r>
      <w:r w:rsidRPr="005E58C6">
        <w:rPr>
          <w:rFonts w:ascii="Times New Roman" w:hAnsi="Times New Roman" w:cs="Times New Roman"/>
          <w:sz w:val="28"/>
          <w:szCs w:val="28"/>
        </w:rPr>
        <w:t>) имеют стадии производства на территории Российской Федерации.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Вопрос совершенствования системы лекарственного обеспечения граждан</w:t>
      </w:r>
      <w:r w:rsidR="002809C5">
        <w:rPr>
          <w:rFonts w:ascii="Times New Roman" w:hAnsi="Times New Roman" w:cs="Times New Roman"/>
          <w:sz w:val="28"/>
          <w:szCs w:val="28"/>
        </w:rPr>
        <w:t xml:space="preserve"> в</w:t>
      </w:r>
      <w:r w:rsidRPr="005E58C6">
        <w:rPr>
          <w:rFonts w:ascii="Times New Roman" w:hAnsi="Times New Roman" w:cs="Times New Roman"/>
          <w:sz w:val="28"/>
          <w:szCs w:val="28"/>
        </w:rPr>
        <w:t xml:space="preserve"> Российской Федерации обсуждался Президентом Российской </w:t>
      </w:r>
      <w:r w:rsidRPr="005E58C6">
        <w:rPr>
          <w:rFonts w:ascii="Times New Roman" w:hAnsi="Times New Roman" w:cs="Times New Roman"/>
          <w:sz w:val="28"/>
          <w:szCs w:val="28"/>
        </w:rPr>
        <w:lastRenderedPageBreak/>
        <w:t xml:space="preserve">Федерации В.В. Путиным 16 ноября 2018 г. в рамках отдельного совещания по вопросам повышения эффективности системы лекарственного обеспечения, по итогам которого Минздравом России реализуется ряд поручений (согласно перечню поручений Президента Российской Федерации от 17 декабря 2018 г. </w:t>
      </w:r>
      <w:r>
        <w:rPr>
          <w:rFonts w:ascii="Times New Roman" w:hAnsi="Times New Roman" w:cs="Times New Roman"/>
          <w:sz w:val="28"/>
          <w:szCs w:val="28"/>
        </w:rPr>
        <w:t>№ </w:t>
      </w:r>
      <w:r w:rsidRPr="005E58C6">
        <w:rPr>
          <w:rFonts w:ascii="Times New Roman" w:hAnsi="Times New Roman" w:cs="Times New Roman"/>
          <w:sz w:val="28"/>
          <w:szCs w:val="28"/>
        </w:rPr>
        <w:t>Пр-2420), в том числе в части внесения изменений в законодательство Российской Федерации, предусматривающих реализацию комплекса мер по льготному обеспечению лекарственными препаратами граждан, включая модернизацию системы лекарственного обеспечения граждан путем разработки пилотных проектов. Для реализации таких мер Минздрав России планирует внести изменения в Стратегию, касающиеся раздела II «Реализация комплекса мер по подготовке и проведению пилотных проектов».</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рамках реализации Федерального закона от 17 июля 1999 г. </w:t>
      </w:r>
      <w:r>
        <w:rPr>
          <w:rFonts w:ascii="Times New Roman" w:hAnsi="Times New Roman" w:cs="Times New Roman"/>
          <w:sz w:val="28"/>
          <w:szCs w:val="28"/>
        </w:rPr>
        <w:t>№ </w:t>
      </w:r>
      <w:r w:rsidRPr="005E58C6">
        <w:rPr>
          <w:rFonts w:ascii="Times New Roman" w:hAnsi="Times New Roman" w:cs="Times New Roman"/>
          <w:sz w:val="28"/>
          <w:szCs w:val="28"/>
        </w:rPr>
        <w:t xml:space="preserve">178-ФЗ «О государственной социальной помощи» распоряжением Правительства Российской Федерации от 27 декабря 2017 г. </w:t>
      </w:r>
      <w:r>
        <w:rPr>
          <w:rFonts w:ascii="Times New Roman" w:hAnsi="Times New Roman" w:cs="Times New Roman"/>
          <w:sz w:val="28"/>
          <w:szCs w:val="28"/>
        </w:rPr>
        <w:t>№ </w:t>
      </w:r>
      <w:r w:rsidRPr="005E58C6">
        <w:rPr>
          <w:rFonts w:ascii="Times New Roman" w:hAnsi="Times New Roman" w:cs="Times New Roman"/>
          <w:sz w:val="28"/>
          <w:szCs w:val="28"/>
        </w:rPr>
        <w:t>2965-р предусмотрено распределение субвенций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на 2018 год в объеме 34,6 млрд рублей.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соответствии с распоряжением Правительства Российской Федерации от 15 марта 2018 г. </w:t>
      </w:r>
      <w:r>
        <w:rPr>
          <w:rFonts w:ascii="Times New Roman" w:hAnsi="Times New Roman" w:cs="Times New Roman"/>
          <w:sz w:val="28"/>
          <w:szCs w:val="28"/>
        </w:rPr>
        <w:t>№ </w:t>
      </w:r>
      <w:r w:rsidRPr="005E58C6">
        <w:rPr>
          <w:rFonts w:ascii="Times New Roman" w:hAnsi="Times New Roman" w:cs="Times New Roman"/>
          <w:sz w:val="28"/>
          <w:szCs w:val="28"/>
        </w:rPr>
        <w:t>428-р в 2018 году выделены дополнительные бюджетные ассигнования в размере 3,8 млрд рублей с целью обеспечения лекарственными препаратами отдельных категорий граждан, имеющих инвалидность.</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предусмотрено отдельное финансирование из федерального бюджета расходов на централизованную закупку дорогостоящих лекарственных препаратов, предназначенных для лечения больных: рассеянным склерозом, злокачественными новообразованиями лимфоидной, кроветворной и родственных им тканей, пациентов после трансплантации органов и (или) тканей, а также страдающих орфанными заболеваниями: гемофилией, муковисцидозом, гипофизарным нанизмом и болезнью Гоше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программа 7 ВЗН).</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Минздрав России в порядке, установленном постановлением </w:t>
      </w:r>
      <w:r w:rsidRPr="005E58C6">
        <w:rPr>
          <w:rFonts w:ascii="Times New Roman" w:hAnsi="Times New Roman" w:cs="Times New Roman"/>
          <w:sz w:val="28"/>
          <w:szCs w:val="28"/>
        </w:rPr>
        <w:lastRenderedPageBreak/>
        <w:t xml:space="preserve">Правительства Российской Федерации от 26 ноября 2018 г. </w:t>
      </w:r>
      <w:r>
        <w:rPr>
          <w:rFonts w:ascii="Times New Roman" w:hAnsi="Times New Roman" w:cs="Times New Roman"/>
          <w:sz w:val="28"/>
          <w:szCs w:val="28"/>
        </w:rPr>
        <w:t>№ </w:t>
      </w:r>
      <w:r w:rsidRPr="005E58C6">
        <w:rPr>
          <w:rFonts w:ascii="Times New Roman" w:hAnsi="Times New Roman" w:cs="Times New Roman"/>
          <w:sz w:val="28"/>
          <w:szCs w:val="28"/>
        </w:rPr>
        <w:t xml:space="preserve">1416,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Общая численность лиц, включенных в Федеральный регистр, по состоянию на 1 января 2018 года, составляет 181 054 человека.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Ежегодно отмечается прирост численности пациентов по всем нозологическим формам, который варьирует от 8</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до 15,9</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в соответствии с Федера</w:t>
      </w:r>
      <w:r w:rsidR="002378E6">
        <w:rPr>
          <w:rFonts w:ascii="Times New Roman" w:hAnsi="Times New Roman" w:cs="Times New Roman"/>
          <w:sz w:val="28"/>
          <w:szCs w:val="28"/>
        </w:rPr>
        <w:t>льным законом от 5 декабря 2017 </w:t>
      </w:r>
      <w:r w:rsidR="002809C5">
        <w:rPr>
          <w:rFonts w:ascii="Times New Roman" w:hAnsi="Times New Roman" w:cs="Times New Roman"/>
          <w:sz w:val="28"/>
          <w:szCs w:val="28"/>
        </w:rPr>
        <w:t xml:space="preserve">г. </w:t>
      </w:r>
      <w:r>
        <w:rPr>
          <w:rFonts w:ascii="Times New Roman" w:hAnsi="Times New Roman" w:cs="Times New Roman"/>
          <w:sz w:val="28"/>
          <w:szCs w:val="28"/>
        </w:rPr>
        <w:t>№ </w:t>
      </w:r>
      <w:r w:rsidRPr="005E58C6">
        <w:rPr>
          <w:rFonts w:ascii="Times New Roman" w:hAnsi="Times New Roman" w:cs="Times New Roman"/>
          <w:sz w:val="28"/>
          <w:szCs w:val="28"/>
        </w:rPr>
        <w:t>362-ФЗ «О федеральном бюджете на 2018 год и плановый период 2019 и 2020 годов»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Федеральный закон </w:t>
      </w:r>
      <w:r>
        <w:rPr>
          <w:rFonts w:ascii="Times New Roman" w:hAnsi="Times New Roman" w:cs="Times New Roman"/>
          <w:sz w:val="28"/>
          <w:szCs w:val="28"/>
        </w:rPr>
        <w:t>№ </w:t>
      </w:r>
      <w:r w:rsidRPr="005E58C6">
        <w:rPr>
          <w:rFonts w:ascii="Times New Roman" w:hAnsi="Times New Roman" w:cs="Times New Roman"/>
          <w:sz w:val="28"/>
          <w:szCs w:val="28"/>
        </w:rPr>
        <w:t>362-ФЗ) объем бюджетных ассигнований по программе 7 ВЗН составил</w:t>
      </w:r>
      <w:r w:rsidR="002809C5">
        <w:rPr>
          <w:rFonts w:ascii="Times New Roman" w:hAnsi="Times New Roman" w:cs="Times New Roman"/>
          <w:sz w:val="28"/>
          <w:szCs w:val="28"/>
        </w:rPr>
        <w:t xml:space="preserve"> </w:t>
      </w:r>
      <w:r w:rsidR="00051685">
        <w:rPr>
          <w:rFonts w:ascii="Times New Roman" w:hAnsi="Times New Roman" w:cs="Times New Roman"/>
          <w:sz w:val="28"/>
          <w:szCs w:val="28"/>
        </w:rPr>
        <w:t xml:space="preserve"> </w:t>
      </w:r>
      <w:r w:rsidRPr="005E58C6">
        <w:rPr>
          <w:rFonts w:ascii="Times New Roman" w:hAnsi="Times New Roman" w:cs="Times New Roman"/>
          <w:sz w:val="28"/>
          <w:szCs w:val="28"/>
        </w:rPr>
        <w:t>43,6 млрд рублей (бюджетные ассигнования освоены в полном объеме).</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целях совершенствования механизма обеспечения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редкие (орфанные) заболевания)</w:t>
      </w:r>
      <w:r w:rsidR="00173BFC">
        <w:rPr>
          <w:rFonts w:ascii="Times New Roman" w:hAnsi="Times New Roman" w:cs="Times New Roman"/>
          <w:sz w:val="28"/>
          <w:szCs w:val="28"/>
        </w:rPr>
        <w:t>,</w:t>
      </w:r>
      <w:r w:rsidRPr="005E58C6">
        <w:rPr>
          <w:rFonts w:ascii="Times New Roman" w:hAnsi="Times New Roman" w:cs="Times New Roman"/>
          <w:sz w:val="28"/>
          <w:szCs w:val="28"/>
        </w:rPr>
        <w:t xml:space="preserve"> принят Федеральный закон от 3 августа 2018 г. </w:t>
      </w:r>
      <w:r>
        <w:rPr>
          <w:rFonts w:ascii="Times New Roman" w:hAnsi="Times New Roman" w:cs="Times New Roman"/>
          <w:sz w:val="28"/>
          <w:szCs w:val="28"/>
        </w:rPr>
        <w:t>№ </w:t>
      </w:r>
      <w:r w:rsidRPr="005E58C6">
        <w:rPr>
          <w:rFonts w:ascii="Times New Roman" w:hAnsi="Times New Roman" w:cs="Times New Roman"/>
          <w:sz w:val="28"/>
          <w:szCs w:val="28"/>
        </w:rPr>
        <w:t>299-ФЗ «О внесении изменений в Федеральный закон «Об основах охраны здоровья граждан в Российской Федерации».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Указанным Федеральным законом в полномочия Минздрава России </w:t>
      </w:r>
      <w:r w:rsidR="00173BFC">
        <w:rPr>
          <w:rFonts w:ascii="Times New Roman" w:hAnsi="Times New Roman" w:cs="Times New Roman"/>
          <w:sz w:val="28"/>
          <w:szCs w:val="28"/>
        </w:rPr>
        <w:br/>
        <w:t>с 1 января 2019 года</w:t>
      </w:r>
      <w:r w:rsidRPr="005E58C6">
        <w:rPr>
          <w:rFonts w:ascii="Times New Roman" w:hAnsi="Times New Roman" w:cs="Times New Roman"/>
          <w:sz w:val="28"/>
          <w:szCs w:val="28"/>
        </w:rPr>
        <w:t xml:space="preserve"> включена организация обеспечения лекарственными препаратами лиц, больных гемолитико-уремическим синдромом, юношеским артритом с системным началом, мукополисахаридозом I, II и VI типов. Подтвержденная потребность органов исполнительной власти субъектов Российской Федерации в сфере охраны здоровья на 2019 год по обеспечению лекарственными препаратами лиц, больных указанными редкими (орфанными) заболеваниями, составила 10,7 млрд рублей.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Расширение программы 7 ВЗН с включением в нее дополнительно                    5 редких заболеваний позволит существенно снизить нагрузку на бюджеты </w:t>
      </w:r>
      <w:r w:rsidRPr="005E58C6">
        <w:rPr>
          <w:rFonts w:ascii="Times New Roman" w:hAnsi="Times New Roman" w:cs="Times New Roman"/>
          <w:sz w:val="28"/>
          <w:szCs w:val="28"/>
        </w:rPr>
        <w:lastRenderedPageBreak/>
        <w:t>субъектов Российской Федерации и в полном объеме исполнить обязательства по лекарственному обеспечению граждан, больных указанными заболеваниями.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на организацию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ЖНВЛП</w:t>
      </w:r>
      <w:r w:rsidR="00173BFC">
        <w:rPr>
          <w:rFonts w:ascii="Times New Roman" w:hAnsi="Times New Roman" w:cs="Times New Roman"/>
          <w:sz w:val="28"/>
          <w:szCs w:val="28"/>
        </w:rPr>
        <w:t>,</w:t>
      </w:r>
      <w:r w:rsidRPr="005E58C6">
        <w:rPr>
          <w:rFonts w:ascii="Times New Roman" w:hAnsi="Times New Roman" w:cs="Times New Roman"/>
          <w:sz w:val="28"/>
          <w:szCs w:val="28"/>
        </w:rPr>
        <w:t xml:space="preserve"> в федеральном бюджете выделены бюджетные ассигнования в размере 2,9 млрд рублей (99</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доведенных лимитов бюджетных ассигнований).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Государственной стратегией противодействия распространению ВИЧ-инфекции в Российской Федерации на период до 2020 года и дальнейшую перспективу, утвержденной распоряжением Правительства Российской Федерации от 20 октября 2016 г. </w:t>
      </w:r>
      <w:r>
        <w:rPr>
          <w:rFonts w:ascii="Times New Roman" w:hAnsi="Times New Roman" w:cs="Times New Roman"/>
          <w:sz w:val="28"/>
          <w:szCs w:val="28"/>
        </w:rPr>
        <w:t>№ </w:t>
      </w:r>
      <w:r w:rsidRPr="005E58C6">
        <w:rPr>
          <w:rFonts w:ascii="Times New Roman" w:hAnsi="Times New Roman" w:cs="Times New Roman"/>
          <w:sz w:val="28"/>
          <w:szCs w:val="28"/>
        </w:rPr>
        <w:t>2203-р, предусмотрено ежегодное увеличение охвата ВИЧ-инфицированных лиц антиретровирусной терапией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АРВТ), что позволяет не только существенно увеличить продолжительность жизни пациентов, но и является одним из самых эффективных средств предупреждения дальнейшего распространения ВИЧ-инфекции среди населения.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 дан</w:t>
      </w:r>
      <w:r w:rsidR="00173BFC">
        <w:rPr>
          <w:rFonts w:ascii="Times New Roman" w:hAnsi="Times New Roman" w:cs="Times New Roman"/>
          <w:sz w:val="28"/>
          <w:szCs w:val="28"/>
        </w:rPr>
        <w:t>ным Ф</w:t>
      </w:r>
      <w:r w:rsidRPr="005E58C6">
        <w:rPr>
          <w:rFonts w:ascii="Times New Roman" w:hAnsi="Times New Roman" w:cs="Times New Roman"/>
          <w:sz w:val="28"/>
          <w:szCs w:val="28"/>
        </w:rPr>
        <w:t>едерального регистра лиц, инфицированных вирусом иммунодефицита человека, в 2018 году численность лиц, инфицированных вирусом иммунодефицита человека, составила 714 058 человек, из них получают АРВТ 409 214 человек. Охват лечением составляет 57,3</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Увеличение охвата лечением не менее 90</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от всех лиц, зараженных ВИЧ, значительно улучшит эпидемиологическую ситуацию.</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Федеральным законом </w:t>
      </w:r>
      <w:r>
        <w:rPr>
          <w:rFonts w:ascii="Times New Roman" w:hAnsi="Times New Roman" w:cs="Times New Roman"/>
          <w:sz w:val="28"/>
          <w:szCs w:val="28"/>
        </w:rPr>
        <w:t>№ </w:t>
      </w:r>
      <w:r w:rsidRPr="005E58C6">
        <w:rPr>
          <w:rFonts w:ascii="Times New Roman" w:hAnsi="Times New Roman" w:cs="Times New Roman"/>
          <w:sz w:val="28"/>
          <w:szCs w:val="28"/>
        </w:rPr>
        <w:t xml:space="preserve">362-ФЗ для централизованной закупки </w:t>
      </w:r>
      <w:r w:rsidR="00173BFC">
        <w:rPr>
          <w:rFonts w:ascii="Times New Roman" w:hAnsi="Times New Roman" w:cs="Times New Roman"/>
          <w:sz w:val="28"/>
          <w:szCs w:val="28"/>
        </w:rPr>
        <w:t>антиретровирусных лекарственных препаратов</w:t>
      </w:r>
      <w:r w:rsidRPr="005E58C6">
        <w:rPr>
          <w:rFonts w:ascii="Times New Roman" w:hAnsi="Times New Roman" w:cs="Times New Roman"/>
          <w:sz w:val="28"/>
          <w:szCs w:val="28"/>
        </w:rPr>
        <w:t>, предназначенных для обеспечения лиц, инфицированных ВИЧ, в том числе в сочетании с вирусами гепатитов В и С, на 2018 год предусмотрен объем бюджетных ассигнований в размере 21,6 млрд рублей, освоено 100</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доведенных лимитов бюджетных ассигнований.</w:t>
      </w:r>
    </w:p>
    <w:p w:rsidR="005E58C6" w:rsidRPr="005E58C6" w:rsidRDefault="005E58C6" w:rsidP="002378E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Минздрав России ежегодно осуществляет закупки необходимых </w:t>
      </w:r>
      <w:r w:rsidR="00173BFC">
        <w:rPr>
          <w:rFonts w:ascii="Times New Roman" w:hAnsi="Times New Roman" w:cs="Times New Roman"/>
          <w:sz w:val="28"/>
          <w:szCs w:val="28"/>
        </w:rPr>
        <w:t xml:space="preserve"> </w:t>
      </w:r>
      <w:r w:rsidRPr="005E58C6">
        <w:rPr>
          <w:rFonts w:ascii="Times New Roman" w:hAnsi="Times New Roman" w:cs="Times New Roman"/>
          <w:sz w:val="28"/>
          <w:szCs w:val="28"/>
        </w:rPr>
        <w:t xml:space="preserve"> иммунобиологических</w:t>
      </w:r>
      <w:r w:rsidR="00173BFC">
        <w:rPr>
          <w:rFonts w:ascii="Times New Roman" w:hAnsi="Times New Roman" w:cs="Times New Roman"/>
          <w:sz w:val="28"/>
          <w:szCs w:val="28"/>
        </w:rPr>
        <w:t xml:space="preserve"> лекарственных </w:t>
      </w:r>
      <w:r w:rsidRPr="005E58C6">
        <w:rPr>
          <w:rFonts w:ascii="Times New Roman" w:hAnsi="Times New Roman" w:cs="Times New Roman"/>
          <w:sz w:val="28"/>
          <w:szCs w:val="28"/>
        </w:rPr>
        <w:t xml:space="preserve"> препаратов (далее</w:t>
      </w:r>
      <w:r w:rsidR="00051685">
        <w:rPr>
          <w:rFonts w:ascii="Times New Roman" w:hAnsi="Times New Roman" w:cs="Times New Roman"/>
          <w:sz w:val="28"/>
          <w:szCs w:val="28"/>
        </w:rPr>
        <w:t xml:space="preserve"> – </w:t>
      </w:r>
      <w:r w:rsidR="00173BFC">
        <w:rPr>
          <w:rFonts w:ascii="Times New Roman" w:hAnsi="Times New Roman" w:cs="Times New Roman"/>
          <w:sz w:val="28"/>
          <w:szCs w:val="28"/>
        </w:rPr>
        <w:t>ИЛ</w:t>
      </w:r>
      <w:r w:rsidRPr="005E58C6">
        <w:rPr>
          <w:rFonts w:ascii="Times New Roman" w:hAnsi="Times New Roman" w:cs="Times New Roman"/>
          <w:sz w:val="28"/>
          <w:szCs w:val="28"/>
        </w:rPr>
        <w:t xml:space="preserve">П) в рамках реализации постановления Правительства Российской Федерации от 11 марта 2011 г. </w:t>
      </w:r>
      <w:r>
        <w:rPr>
          <w:rFonts w:ascii="Times New Roman" w:hAnsi="Times New Roman" w:cs="Times New Roman"/>
          <w:sz w:val="28"/>
          <w:szCs w:val="28"/>
        </w:rPr>
        <w:t>№ </w:t>
      </w:r>
      <w:r w:rsidRPr="005E58C6">
        <w:rPr>
          <w:rFonts w:ascii="Times New Roman" w:hAnsi="Times New Roman" w:cs="Times New Roman"/>
          <w:sz w:val="28"/>
          <w:szCs w:val="28"/>
        </w:rPr>
        <w:t xml:space="preserve">156 «Об использовании бюджетных ассигнований федерального </w:t>
      </w:r>
      <w:r w:rsidRPr="005E58C6">
        <w:rPr>
          <w:rFonts w:ascii="Times New Roman" w:hAnsi="Times New Roman" w:cs="Times New Roman"/>
          <w:sz w:val="28"/>
          <w:szCs w:val="28"/>
        </w:rPr>
        <w:lastRenderedPageBreak/>
        <w:t xml:space="preserve">бюджета, предоставленных на закупку 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Минздраву России, и ФМБА России, а также в собственность субъектов Российской Федерации с последующей их передачей при необходимости в собственность муниципальных образований» в соответствии с опубликованными и утвержденными заявками. </w:t>
      </w:r>
    </w:p>
    <w:p w:rsidR="005E58C6" w:rsidRPr="005E58C6" w:rsidRDefault="005E58C6" w:rsidP="002378E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Федеральным законом </w:t>
      </w:r>
      <w:r>
        <w:rPr>
          <w:rFonts w:ascii="Times New Roman" w:hAnsi="Times New Roman" w:cs="Times New Roman"/>
          <w:sz w:val="28"/>
          <w:szCs w:val="28"/>
        </w:rPr>
        <w:t>№ </w:t>
      </w:r>
      <w:r w:rsidRPr="005E58C6">
        <w:rPr>
          <w:rFonts w:ascii="Times New Roman" w:hAnsi="Times New Roman" w:cs="Times New Roman"/>
          <w:sz w:val="28"/>
          <w:szCs w:val="28"/>
        </w:rPr>
        <w:t>362-Ф</w:t>
      </w:r>
      <w:r w:rsidR="00173BFC">
        <w:rPr>
          <w:rFonts w:ascii="Times New Roman" w:hAnsi="Times New Roman" w:cs="Times New Roman"/>
          <w:sz w:val="28"/>
          <w:szCs w:val="28"/>
        </w:rPr>
        <w:t>З для централизованной закупки ИЛ</w:t>
      </w:r>
      <w:r w:rsidRPr="005E58C6">
        <w:rPr>
          <w:rFonts w:ascii="Times New Roman" w:hAnsi="Times New Roman" w:cs="Times New Roman"/>
          <w:sz w:val="28"/>
          <w:szCs w:val="28"/>
        </w:rPr>
        <w:t>П в рамках национального календаря профилак</w:t>
      </w:r>
      <w:r w:rsidR="00173BFC">
        <w:rPr>
          <w:rFonts w:ascii="Times New Roman" w:hAnsi="Times New Roman" w:cs="Times New Roman"/>
          <w:sz w:val="28"/>
          <w:szCs w:val="28"/>
        </w:rPr>
        <w:t xml:space="preserve">тических прививок предусмотрены </w:t>
      </w:r>
      <w:r w:rsidRPr="005E58C6">
        <w:rPr>
          <w:rFonts w:ascii="Times New Roman" w:hAnsi="Times New Roman" w:cs="Times New Roman"/>
          <w:sz w:val="28"/>
          <w:szCs w:val="28"/>
        </w:rPr>
        <w:t>бюджетные ассигнования в размере 15,9 млрд рублей, освоено 100</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доведенных лимитов бюджетных ассигнований.</w:t>
      </w:r>
    </w:p>
    <w:p w:rsidR="005E58C6" w:rsidRPr="005E58C6" w:rsidRDefault="005E58C6" w:rsidP="002378E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Наибольший объем бюджетных ассигнований приходится на вакцины для профилактики гриппа, </w:t>
      </w:r>
      <w:r w:rsidR="00173BFC">
        <w:rPr>
          <w:rFonts w:ascii="Times New Roman" w:hAnsi="Times New Roman" w:cs="Times New Roman"/>
          <w:sz w:val="28"/>
          <w:szCs w:val="28"/>
        </w:rPr>
        <w:t xml:space="preserve">который </w:t>
      </w:r>
      <w:r w:rsidRPr="005E58C6">
        <w:rPr>
          <w:rFonts w:ascii="Times New Roman" w:hAnsi="Times New Roman" w:cs="Times New Roman"/>
          <w:sz w:val="28"/>
          <w:szCs w:val="28"/>
        </w:rPr>
        <w:t>в 2018 году составил 47</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от доведенных бюджетных ассигнований на закупку вакцин в рамках национального календаря профилактических прививок. По итоговым показателям за 3 года (2016–2018 гг.) количество закупаемых вакцин для профилактики гриппа для детского и взрослого населения увеличилось на 14,4 млн доз и в 2018 году составило более 62 млн доз, из них для детского населения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18,7 млн доз.</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Минздравом России приняты все меры в целях бесперебойного обеспечения лекарственными препаратами в 2018 году.</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2018 году за счет бюджетных ассигнований резервного фонда Правительства Российской Федерации субъектам Российской Федерации предоставлены иные межбюджетные трансферты из федерального бюджета бюджетам субъектов Российской Федерации в размере 4,35 млрд рублей </w:t>
      </w:r>
    </w:p>
    <w:p w:rsidR="005E58C6" w:rsidRPr="005E58C6" w:rsidRDefault="005E58C6" w:rsidP="002378E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на обеспечение расходных обязательств бюджетов субъектов Российской Федерации, связанных с развитием паллиативной медицинской помощи</w:t>
      </w:r>
      <w:r w:rsidR="00173BFC">
        <w:rPr>
          <w:rFonts w:ascii="Times New Roman" w:hAnsi="Times New Roman" w:cs="Times New Roman"/>
          <w:sz w:val="28"/>
          <w:szCs w:val="28"/>
        </w:rPr>
        <w:t>,</w:t>
      </w:r>
      <w:r w:rsidRPr="005E58C6">
        <w:rPr>
          <w:rFonts w:ascii="Times New Roman" w:hAnsi="Times New Roman" w:cs="Times New Roman"/>
          <w:sz w:val="28"/>
          <w:szCs w:val="28"/>
        </w:rPr>
        <w:t xml:space="preserve"> в части обеспечения необходимыми лекарственными препаратами, включая обезболивающие; организации мониторинга оказания паллиативной медицинской помощи взрослому населению и детям; обеспечения медицинских организаций, оказывающих паллиативную медицинскую помощь, медицинскими изделиями, в том числе для использования на дому, в соответствии с порядками оказания паллиативной медицинской помощи взрослому населению и детям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трансферты).</w:t>
      </w:r>
    </w:p>
    <w:p w:rsidR="005E58C6" w:rsidRPr="005E58C6" w:rsidRDefault="005E58C6" w:rsidP="002378E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Трансферты доведены 84 субъектам Российской Федерации (за </w:t>
      </w:r>
      <w:r w:rsidRPr="005E58C6">
        <w:rPr>
          <w:rFonts w:ascii="Times New Roman" w:hAnsi="Times New Roman" w:cs="Times New Roman"/>
          <w:sz w:val="28"/>
          <w:szCs w:val="28"/>
        </w:rPr>
        <w:lastRenderedPageBreak/>
        <w:t>исключением города федерального значения Москвы).</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 оперативным данным Минздрава России, по состоянию на 1 января 2019 года, кассовое исполнение трансфертов составляет 94,3</w:t>
      </w:r>
      <w:r w:rsidR="00000709">
        <w:rPr>
          <w:rFonts w:ascii="Times New Roman" w:hAnsi="Times New Roman" w:cs="Times New Roman"/>
          <w:sz w:val="28"/>
          <w:szCs w:val="28"/>
        </w:rPr>
        <w:t> %</w:t>
      </w:r>
      <w:r w:rsidRPr="005E58C6">
        <w:rPr>
          <w:rFonts w:ascii="Times New Roman" w:hAnsi="Times New Roman" w:cs="Times New Roman"/>
          <w:sz w:val="28"/>
          <w:szCs w:val="28"/>
        </w:rPr>
        <w:t>. Доля принятых обязательств (заключенных контрактов) составляет 97,7</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2378E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Закуплено более 200 тыс. единиц медицинских изделий, в том числе 99,9 тыс. единиц медицинских изделий для использования на дому. Медицинскими изделиями для проведения искусственной вентиляции легких на дому обеспечены 221 взрослый пациент и 143 ребенка.</w:t>
      </w:r>
    </w:p>
    <w:p w:rsidR="005E58C6" w:rsidRPr="005E58C6" w:rsidRDefault="005E58C6" w:rsidP="002378E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настоящее время продолжается процесс поставки медицинских изделий и лекарственных препаратов по заключенным в 4 квартале 2018 года государственным контрактам. </w:t>
      </w:r>
    </w:p>
    <w:p w:rsidR="005E58C6" w:rsidRPr="005E58C6" w:rsidRDefault="005E58C6" w:rsidP="002378E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Реализация комплекса мероприятий по обеспечению потребности в наркотических и психотропных лекарственных препаратах позволила достичь увеличения в 2018 году: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объема заявленн</w:t>
      </w:r>
      <w:r w:rsidR="00173BFC">
        <w:rPr>
          <w:rFonts w:ascii="Times New Roman" w:hAnsi="Times New Roman" w:cs="Times New Roman"/>
          <w:sz w:val="28"/>
          <w:szCs w:val="28"/>
        </w:rPr>
        <w:t>ой</w:t>
      </w:r>
      <w:r w:rsidRPr="005E58C6">
        <w:rPr>
          <w:rFonts w:ascii="Times New Roman" w:hAnsi="Times New Roman" w:cs="Times New Roman"/>
          <w:sz w:val="28"/>
          <w:szCs w:val="28"/>
        </w:rPr>
        <w:t xml:space="preserve"> потребност</w:t>
      </w:r>
      <w:r w:rsidR="00173BFC">
        <w:rPr>
          <w:rFonts w:ascii="Times New Roman" w:hAnsi="Times New Roman" w:cs="Times New Roman"/>
          <w:sz w:val="28"/>
          <w:szCs w:val="28"/>
        </w:rPr>
        <w:t>и</w:t>
      </w:r>
      <w:r w:rsidRPr="005E58C6">
        <w:rPr>
          <w:rFonts w:ascii="Times New Roman" w:hAnsi="Times New Roman" w:cs="Times New Roman"/>
          <w:sz w:val="28"/>
          <w:szCs w:val="28"/>
        </w:rPr>
        <w:t xml:space="preserve"> в неинвазивных наркотических анальгетиках в 4 раза в сравнении с 2014 годом;</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выборки неинвазивных наркотических анальгетиков в 2018 году в 8 раз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 сравнению с 2014 годом;</w:t>
      </w:r>
    </w:p>
    <w:p w:rsidR="005E58C6" w:rsidRPr="005E58C6" w:rsidRDefault="005E58C6" w:rsidP="002378E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охвата обезболиванием нуждающихся пациентов более чем в 7 раз: с 12</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 2014 году до 80</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 2018 году.</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более 80</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субъектов Российской Федерации представили дополнительные заявки, позволяющие в полном объеме обеспечить потребность нуждающихся пациентов от 70 до 100</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w:t>
      </w:r>
    </w:p>
    <w:p w:rsidR="005E58C6" w:rsidRPr="005E58C6" w:rsidRDefault="005E58C6" w:rsidP="002378E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Отдельно прорабатывается вопрос организации в субъектах Российской Федерации изготовления аптечными организациями и индивидуальными предпринимателями, имеющими лицензию на фармацевтическую деятельность, неинвазивных лекарственных препаратов, содержащих наркотические средства и психотропные вещества, включенные в списки II и III,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w:t>
      </w:r>
      <w:r w:rsidR="002378E6">
        <w:rPr>
          <w:rFonts w:ascii="Times New Roman" w:hAnsi="Times New Roman" w:cs="Times New Roman"/>
          <w:sz w:val="28"/>
          <w:szCs w:val="28"/>
        </w:rPr>
        <w:t>ства Российской Федерации от 30 </w:t>
      </w:r>
      <w:r w:rsidRPr="005E58C6">
        <w:rPr>
          <w:rFonts w:ascii="Times New Roman" w:hAnsi="Times New Roman" w:cs="Times New Roman"/>
          <w:sz w:val="28"/>
          <w:szCs w:val="28"/>
        </w:rPr>
        <w:t xml:space="preserve">июня 1998 г. </w:t>
      </w:r>
      <w:r>
        <w:rPr>
          <w:rFonts w:ascii="Times New Roman" w:hAnsi="Times New Roman" w:cs="Times New Roman"/>
          <w:sz w:val="28"/>
          <w:szCs w:val="28"/>
        </w:rPr>
        <w:t>№ </w:t>
      </w:r>
      <w:r w:rsidRPr="005E58C6">
        <w:rPr>
          <w:rFonts w:ascii="Times New Roman" w:hAnsi="Times New Roman" w:cs="Times New Roman"/>
          <w:sz w:val="28"/>
          <w:szCs w:val="28"/>
        </w:rPr>
        <w:t>681, в том числе в лекарственных формах, применяющихся у детей.</w:t>
      </w:r>
    </w:p>
    <w:p w:rsidR="005E58C6" w:rsidRPr="002378E6" w:rsidRDefault="005E58C6" w:rsidP="005E58C6">
      <w:pPr>
        <w:widowControl w:val="0"/>
        <w:spacing w:after="0" w:line="312" w:lineRule="auto"/>
        <w:ind w:firstLine="709"/>
        <w:jc w:val="both"/>
        <w:rPr>
          <w:rFonts w:ascii="Times New Roman" w:hAnsi="Times New Roman" w:cs="Times New Roman"/>
          <w:i/>
          <w:sz w:val="28"/>
          <w:szCs w:val="28"/>
        </w:rPr>
      </w:pPr>
      <w:r w:rsidRPr="002378E6">
        <w:rPr>
          <w:rFonts w:ascii="Times New Roman" w:hAnsi="Times New Roman" w:cs="Times New Roman"/>
          <w:i/>
          <w:sz w:val="28"/>
          <w:szCs w:val="28"/>
        </w:rPr>
        <w:t>Обеспечение медицинскими изделиями</w:t>
      </w:r>
    </w:p>
    <w:p w:rsidR="005E58C6" w:rsidRPr="005E58C6" w:rsidRDefault="005E58C6" w:rsidP="002378E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Распоряжением Правительства Российской Федерации от 31 декабря </w:t>
      </w:r>
      <w:r w:rsidRPr="005E58C6">
        <w:rPr>
          <w:rFonts w:ascii="Times New Roman" w:hAnsi="Times New Roman" w:cs="Times New Roman"/>
          <w:sz w:val="28"/>
          <w:szCs w:val="28"/>
        </w:rPr>
        <w:lastRenderedPageBreak/>
        <w:t xml:space="preserve">2018 г. </w:t>
      </w:r>
      <w:r>
        <w:rPr>
          <w:rFonts w:ascii="Times New Roman" w:hAnsi="Times New Roman" w:cs="Times New Roman"/>
          <w:sz w:val="28"/>
          <w:szCs w:val="28"/>
        </w:rPr>
        <w:t>№ </w:t>
      </w:r>
      <w:r w:rsidRPr="005E58C6">
        <w:rPr>
          <w:rFonts w:ascii="Times New Roman" w:hAnsi="Times New Roman" w:cs="Times New Roman"/>
          <w:sz w:val="28"/>
          <w:szCs w:val="28"/>
        </w:rPr>
        <w:t>3053-р утвержден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и перечень медицинских изделий, отпускаемых по рецептам на медицинские изделия при предоставлении набора социальных услуг (далее соответственно</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распоряжение, перечень медицинских изделий, имплантируемых в организм человека, перечень медицинских изделий, отпускаемых по рецептам).</w:t>
      </w:r>
    </w:p>
    <w:p w:rsidR="005E58C6" w:rsidRPr="005E58C6" w:rsidRDefault="005E58C6" w:rsidP="002378E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Перечень медицинских изделий, имплантируемых в организм человека, сформирован на основе перечня медицинских изделий, утвержденного распоряжением Правительства Российской Федерации от 22 октября 2016 г. </w:t>
      </w:r>
      <w:r>
        <w:rPr>
          <w:rFonts w:ascii="Times New Roman" w:hAnsi="Times New Roman" w:cs="Times New Roman"/>
          <w:sz w:val="28"/>
          <w:szCs w:val="28"/>
        </w:rPr>
        <w:t>№ </w:t>
      </w:r>
      <w:r w:rsidRPr="005E58C6">
        <w:rPr>
          <w:rFonts w:ascii="Times New Roman" w:hAnsi="Times New Roman" w:cs="Times New Roman"/>
          <w:sz w:val="28"/>
          <w:szCs w:val="28"/>
        </w:rPr>
        <w:t xml:space="preserve">2229-р, в который были внесены изменения, касающиеся: исключения некоторых позиций; внесения изменений в коды и наименования видов медицинских изделий в связи с проводимой работой по актуализации номенклатурной классификации медицинских изделий; отнесения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к медицинским изделиям, используемым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дополнения перечня позицией «Клипса для аневризмы, нестерильная &lt;*&gt; (код 335010)».</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Перечень медицинских изделий, отпускаемых по рецептам на медицинские изделия при предоставлении набора социальных услуг (далее соответственно</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распоряжение, перечень медицинских изделий, отпускаемых по рецептам), утвержден в целях совершенствования организации оказания медицинской помощи гражданам, имеющим право на получение государственной социальной помощи, а также в соответствии с Правилами формирования перечней медицинских изделий, утвержденными постановлением Правительства Российской Федерации от 22 сентября 2014 г. </w:t>
      </w:r>
      <w:r>
        <w:rPr>
          <w:rFonts w:ascii="Times New Roman" w:hAnsi="Times New Roman" w:cs="Times New Roman"/>
          <w:sz w:val="28"/>
          <w:szCs w:val="28"/>
        </w:rPr>
        <w:t>№ </w:t>
      </w:r>
      <w:r w:rsidRPr="005E58C6">
        <w:rPr>
          <w:rFonts w:ascii="Times New Roman" w:hAnsi="Times New Roman" w:cs="Times New Roman"/>
          <w:sz w:val="28"/>
          <w:szCs w:val="28"/>
        </w:rPr>
        <w:t xml:space="preserve">968, и с учетом перечня изделий медицинского назначения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утвержденного приказом Минздравсоцразвития России от 9 января 2007  г. </w:t>
      </w:r>
      <w:r>
        <w:rPr>
          <w:rFonts w:ascii="Times New Roman" w:hAnsi="Times New Roman" w:cs="Times New Roman"/>
          <w:sz w:val="28"/>
          <w:szCs w:val="28"/>
        </w:rPr>
        <w:t>№ </w:t>
      </w:r>
      <w:r w:rsidRPr="005E58C6">
        <w:rPr>
          <w:rFonts w:ascii="Times New Roman" w:hAnsi="Times New Roman" w:cs="Times New Roman"/>
          <w:sz w:val="28"/>
          <w:szCs w:val="28"/>
        </w:rPr>
        <w:t>1.</w:t>
      </w:r>
    </w:p>
    <w:p w:rsidR="005E58C6" w:rsidRPr="005E58C6" w:rsidRDefault="005E58C6" w:rsidP="009E1FD8">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lastRenderedPageBreak/>
        <w:t xml:space="preserve">Перечень медицинских изделий, отпускаемых по рецептам, сформирован на основе перечня медицинских изделий, утвержденного распоряжением Правительства Российской Федерации от 22 октября 2016 г. </w:t>
      </w:r>
      <w:r>
        <w:rPr>
          <w:rFonts w:ascii="Times New Roman" w:hAnsi="Times New Roman" w:cs="Times New Roman"/>
          <w:sz w:val="28"/>
          <w:szCs w:val="28"/>
        </w:rPr>
        <w:t>№ </w:t>
      </w:r>
      <w:r w:rsidRPr="005E58C6">
        <w:rPr>
          <w:rFonts w:ascii="Times New Roman" w:hAnsi="Times New Roman" w:cs="Times New Roman"/>
          <w:sz w:val="28"/>
          <w:szCs w:val="28"/>
        </w:rPr>
        <w:t>2229-р, в который были внесены изменения в части исключения позиций; внесения изменений в коды и наименования видов медицинских изделий, в связи с проводимой работой по актуализации номенклатурной классификации медицинских изделий, а также дополнения перечня позициями «Набор для введения инсулина амбулаторный», «Резервуар для амбулаторной инсулиновой инфузионной помпы».</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Установка инсулиновой помпы осуществляется в рамках программы государственных гарантий бесплатного оказания гражданам медицинской помощи </w:t>
      </w:r>
      <w:r w:rsidR="00173BFC">
        <w:rPr>
          <w:rFonts w:ascii="Times New Roman" w:hAnsi="Times New Roman" w:cs="Times New Roman"/>
          <w:sz w:val="28"/>
          <w:szCs w:val="28"/>
        </w:rPr>
        <w:t xml:space="preserve">при оказании высокотехнологичной медицинской помощи </w:t>
      </w:r>
      <w:r w:rsidRPr="005E58C6">
        <w:rPr>
          <w:rFonts w:ascii="Times New Roman" w:hAnsi="Times New Roman" w:cs="Times New Roman"/>
          <w:sz w:val="28"/>
          <w:szCs w:val="28"/>
        </w:rPr>
        <w:t>методами «комплексное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 и «комплексное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 данным Федерального фонда обязательного медицинского страхования, наблюдается среднегодовой прирост пациентов с установленной инсулиновой помпой в количестве примерно 4,3 тыс. пациентов.</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Включение в перечень медицинских изделий, отпускаемых по рецептам позиций «Набор для введения инсулина к инсулиновой инфузионной помпе (код 351940)» и «Резервуар для амбулаторной инсулиновой инфузионной помпы (код 207670)» потребует дополнительного выделения средств федерального бюджета бюджетам субъектов Российской Федерации в ценах 2018 года: в 2019 году  в объеме 2,183 млрд рублей; в 2020 году в объеме 2,766 млрд рублей; в 2021 году в объеме 3,371 млрд рублей.</w:t>
      </w:r>
    </w:p>
    <w:p w:rsidR="005E58C6" w:rsidRPr="002378E6" w:rsidRDefault="005E58C6" w:rsidP="005E58C6">
      <w:pPr>
        <w:widowControl w:val="0"/>
        <w:spacing w:after="0" w:line="312" w:lineRule="auto"/>
        <w:ind w:firstLine="709"/>
        <w:jc w:val="both"/>
        <w:rPr>
          <w:rFonts w:ascii="Times New Roman" w:hAnsi="Times New Roman" w:cs="Times New Roman"/>
          <w:i/>
          <w:sz w:val="28"/>
          <w:szCs w:val="28"/>
        </w:rPr>
      </w:pPr>
      <w:r w:rsidRPr="002378E6">
        <w:rPr>
          <w:rFonts w:ascii="Times New Roman" w:hAnsi="Times New Roman" w:cs="Times New Roman"/>
          <w:i/>
          <w:sz w:val="28"/>
          <w:szCs w:val="28"/>
        </w:rPr>
        <w:t>Совершенствование системы стандартизации в области обеспечения и контроля качества лекарственных средств</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Совершенствование системы стандартизации в области обеспечения и </w:t>
      </w:r>
      <w:r w:rsidRPr="005E58C6">
        <w:rPr>
          <w:rFonts w:ascii="Times New Roman" w:hAnsi="Times New Roman" w:cs="Times New Roman"/>
          <w:sz w:val="28"/>
          <w:szCs w:val="28"/>
        </w:rPr>
        <w:lastRenderedPageBreak/>
        <w:t>контроля качества лекарственных средств направлено на обеспечение безопасности, эффективности и качества лекарственных препаратов для медицинского применения.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Отечественная система стандартизации лекарственных средств</w:t>
      </w:r>
      <w:r w:rsidR="00173BFC">
        <w:rPr>
          <w:rFonts w:ascii="Times New Roman" w:hAnsi="Times New Roman" w:cs="Times New Roman"/>
          <w:sz w:val="28"/>
          <w:szCs w:val="28"/>
        </w:rPr>
        <w:t xml:space="preserve"> базируется на Государственной ф</w:t>
      </w:r>
      <w:r w:rsidRPr="005E58C6">
        <w:rPr>
          <w:rFonts w:ascii="Times New Roman" w:hAnsi="Times New Roman" w:cs="Times New Roman"/>
          <w:sz w:val="28"/>
          <w:szCs w:val="28"/>
        </w:rPr>
        <w:t>армакопее Российской Федерации, включающей в себя общие фармакопейные статьи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ОФС)  и фармакопейные статьи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ФС).</w:t>
      </w:r>
    </w:p>
    <w:p w:rsidR="005E58C6" w:rsidRPr="005E58C6" w:rsidRDefault="005E58C6" w:rsidP="002378E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Приказом Минздрава России от 31 октября 2018 г. </w:t>
      </w:r>
      <w:r>
        <w:rPr>
          <w:rFonts w:ascii="Times New Roman" w:hAnsi="Times New Roman" w:cs="Times New Roman"/>
          <w:sz w:val="28"/>
          <w:szCs w:val="28"/>
        </w:rPr>
        <w:t>№ </w:t>
      </w:r>
      <w:r w:rsidRPr="005E58C6">
        <w:rPr>
          <w:rFonts w:ascii="Times New Roman" w:hAnsi="Times New Roman" w:cs="Times New Roman"/>
          <w:sz w:val="28"/>
          <w:szCs w:val="28"/>
        </w:rPr>
        <w:t xml:space="preserve">749 «Об утверждении общих фармакопейных статей и фармакопейных статей и признании утратившими силу некоторых приказов Минздравмедпрома России, Минздравсоцразвития России и Минздрава России» введены в действие общие фармакопейные статьи и фармакопейные статьи, включенные в Государственную фармакопею XIV издания, с 1 декабря 2018 года. </w:t>
      </w:r>
    </w:p>
    <w:p w:rsidR="005E58C6" w:rsidRPr="005E58C6" w:rsidRDefault="00173BFC" w:rsidP="005E58C6">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XIV издание Государственной ф</w:t>
      </w:r>
      <w:r w:rsidR="005E58C6" w:rsidRPr="005E58C6">
        <w:rPr>
          <w:rFonts w:ascii="Times New Roman" w:hAnsi="Times New Roman" w:cs="Times New Roman"/>
          <w:sz w:val="28"/>
          <w:szCs w:val="28"/>
        </w:rPr>
        <w:t xml:space="preserve">армакопеи Российской Федерации вошли 319 общих фармакопейных статей и 661 фармакопейная статья.  </w:t>
      </w:r>
    </w:p>
    <w:p w:rsidR="005E58C6" w:rsidRPr="005E58C6" w:rsidRDefault="005E58C6" w:rsidP="002378E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Впервые введены 72 ОФС, среди которых 5 ОФС регламентируют общие положения, 16 описывают методы анализа, 18</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лекарственные формы, 1</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методы определения фармацевтико-технологических показателей лекарственных форм, 1</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метод анализа лекарственного растительного сырья и фармацевтических субстанций растительного происхождения, 21</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группы биологических лекарственных средств и методы их анализа (включая лекарственные препараты, полученные из крови и плазмы крови человека),</w:t>
      </w:r>
      <w:r w:rsidR="002378E6">
        <w:rPr>
          <w:rFonts w:ascii="Times New Roman" w:hAnsi="Times New Roman" w:cs="Times New Roman"/>
          <w:sz w:val="28"/>
          <w:szCs w:val="28"/>
        </w:rPr>
        <w:t xml:space="preserve">    </w:t>
      </w:r>
      <w:r w:rsidRPr="005E58C6">
        <w:rPr>
          <w:rFonts w:ascii="Times New Roman" w:hAnsi="Times New Roman" w:cs="Times New Roman"/>
          <w:sz w:val="28"/>
          <w:szCs w:val="28"/>
        </w:rPr>
        <w:t xml:space="preserve"> 1</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генотерапевтические лекарственные препараты, 3</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лекарственное сырье различного происхождения, используемое в гомеопатической практике,</w:t>
      </w:r>
      <w:r w:rsidR="002378E6">
        <w:rPr>
          <w:rFonts w:ascii="Times New Roman" w:hAnsi="Times New Roman" w:cs="Times New Roman"/>
          <w:sz w:val="28"/>
          <w:szCs w:val="28"/>
        </w:rPr>
        <w:t xml:space="preserve"> </w:t>
      </w:r>
      <w:r w:rsidRPr="005E58C6">
        <w:rPr>
          <w:rFonts w:ascii="Times New Roman" w:hAnsi="Times New Roman" w:cs="Times New Roman"/>
          <w:sz w:val="28"/>
          <w:szCs w:val="28"/>
        </w:rPr>
        <w:t>и 6 –лекарственные формы, в которых применяются гомеопатические лекарственные препараты.</w:t>
      </w:r>
    </w:p>
    <w:p w:rsidR="009E1FD8" w:rsidRPr="002E2828" w:rsidRDefault="005E58C6" w:rsidP="00377BBB">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Впервые в Государственну</w:t>
      </w:r>
      <w:r w:rsidR="00173BFC">
        <w:rPr>
          <w:rFonts w:ascii="Times New Roman" w:hAnsi="Times New Roman" w:cs="Times New Roman"/>
          <w:sz w:val="28"/>
          <w:szCs w:val="28"/>
        </w:rPr>
        <w:t>ю ф</w:t>
      </w:r>
      <w:r w:rsidRPr="005E58C6">
        <w:rPr>
          <w:rFonts w:ascii="Times New Roman" w:hAnsi="Times New Roman" w:cs="Times New Roman"/>
          <w:sz w:val="28"/>
          <w:szCs w:val="28"/>
        </w:rPr>
        <w:t>армакопею Российской Федерации</w:t>
      </w:r>
      <w:r w:rsidR="00173BFC">
        <w:rPr>
          <w:rFonts w:ascii="Times New Roman" w:hAnsi="Times New Roman" w:cs="Times New Roman"/>
          <w:sz w:val="28"/>
          <w:szCs w:val="28"/>
        </w:rPr>
        <w:t xml:space="preserve"> </w:t>
      </w:r>
      <w:r w:rsidR="00173BFC">
        <w:rPr>
          <w:rFonts w:ascii="Times New Roman" w:hAnsi="Times New Roman" w:cs="Times New Roman"/>
          <w:sz w:val="28"/>
          <w:szCs w:val="28"/>
        </w:rPr>
        <w:br/>
        <w:t xml:space="preserve">XIV </w:t>
      </w:r>
      <w:r w:rsidRPr="005E58C6">
        <w:rPr>
          <w:rFonts w:ascii="Times New Roman" w:hAnsi="Times New Roman" w:cs="Times New Roman"/>
          <w:sz w:val="28"/>
          <w:szCs w:val="28"/>
        </w:rPr>
        <w:t>издания введены 164 ФС, среди которых 40 ФС описывают фармацевтические субстанции синтетического и минерального происхождения, 75</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лекарственные препараты на  основе этих  субстанций, 8</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биологические лекарственные препараты различного происхождения (в том числе получаемые из крови и плазмы крови человека), 41 –гомеопатические фармацевтические субстанции растительного и минерального происхождения.</w:t>
      </w:r>
    </w:p>
    <w:p w:rsidR="005E58C6" w:rsidRPr="002378E6" w:rsidRDefault="009D3014" w:rsidP="002378E6">
      <w:pPr>
        <w:widowControl w:val="0"/>
        <w:spacing w:after="0" w:line="312"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A60741">
        <w:rPr>
          <w:rFonts w:ascii="Times New Roman" w:hAnsi="Times New Roman" w:cs="Times New Roman"/>
          <w:b/>
          <w:sz w:val="28"/>
          <w:szCs w:val="28"/>
        </w:rPr>
        <w:t xml:space="preserve">         </w:t>
      </w:r>
      <w:r w:rsidR="005E58C6" w:rsidRPr="002378E6">
        <w:rPr>
          <w:rFonts w:ascii="Times New Roman" w:hAnsi="Times New Roman" w:cs="Times New Roman"/>
          <w:b/>
          <w:sz w:val="28"/>
          <w:szCs w:val="28"/>
        </w:rPr>
        <w:t xml:space="preserve">Раздел </w:t>
      </w:r>
      <w:r w:rsidR="00150061" w:rsidRPr="00857874">
        <w:rPr>
          <w:rFonts w:ascii="Times New Roman" w:hAnsi="Times New Roman" w:cs="Times New Roman"/>
          <w:b/>
          <w:sz w:val="28"/>
          <w:szCs w:val="28"/>
        </w:rPr>
        <w:t>9</w:t>
      </w:r>
      <w:r w:rsidR="005E58C6" w:rsidRPr="002378E6">
        <w:rPr>
          <w:rFonts w:ascii="Times New Roman" w:hAnsi="Times New Roman" w:cs="Times New Roman"/>
          <w:b/>
          <w:sz w:val="28"/>
          <w:szCs w:val="28"/>
        </w:rPr>
        <w:t xml:space="preserve"> «Информатизация здравоохранения»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 Важнейшим условием повышения эффективности функционирования и взаимодействия всех составляющих элементов системы здравоохранения является информационное обеспечение и использование цифровых технологий.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Постановлением Правительства Российской Федерации от 5 мая 2018 г. </w:t>
      </w:r>
      <w:r>
        <w:rPr>
          <w:rFonts w:ascii="Times New Roman" w:hAnsi="Times New Roman" w:cs="Times New Roman"/>
          <w:sz w:val="28"/>
          <w:szCs w:val="28"/>
        </w:rPr>
        <w:t>№ </w:t>
      </w:r>
      <w:r w:rsidRPr="005E58C6">
        <w:rPr>
          <w:rFonts w:ascii="Times New Roman" w:hAnsi="Times New Roman" w:cs="Times New Roman"/>
          <w:sz w:val="28"/>
          <w:szCs w:val="28"/>
        </w:rPr>
        <w:t xml:space="preserve">555 «О единой государственной информационной системе в сфере здравоохранения» закреплены правовые основы функционирования единой государственной информационной системы в сфере здравоохранения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ЕГИСЗ), ее технологическая архитектура, основные функции и перечень подсистем, определены порядок и сроки представления поставщиками информации в ЕГИСЗ, порядок доступа к информации и порядок обмена информацией с использованием ЕГИСЗ с целью создания единого цифрового контура в сфере охраны здоровья.</w:t>
      </w:r>
    </w:p>
    <w:p w:rsidR="005E58C6" w:rsidRPr="005E58C6" w:rsidRDefault="005E58C6" w:rsidP="002378E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конце 2018 года были подведены итоги реализации планов информатизации («дорожных карт») на период 2015–2018 гг. субъектов Российской Федерации. Результаты исполнения «дорожных карт» показали рост по всем составляющим информационно-коммуникационной инфраструктуры регионального здравоохранения: число медицинских организаций и их структурных подразделений, использующих медицинские информационные системы, увеличилось с 2,2 тыс. до 15,5 тыс., количество автоматизированных рабочих мест врачей, подключенных к медицинским информационным системам, увеличилось в 2 раза и составило около 600 тыс. Также внедрены и развиваются централизованные подсистемы государственных информационных систем субъектов Российской Федерации: число медицинских организаций, подключенных к центральным архивам медицинских диагностических исследований выросло с 800 до 5 500, к региональным телемедицинским системам</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с 2 600 до 6 500.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2018 году все субъекты Российской Федерации завершили интеграцию с ЕГИСЗ. Реализованы сервисы для граждан за счет подключения к ЕГИСЗ территориальных фондов обязательного медицинского страхования: организовано предоставление информации о прикреплении к медицинской организации, о полисе ОМС и страховой медицинской организации, а также стали доступны сведения об оказанных медицинских услугах и их стоимости, реализована возможность подачи </w:t>
      </w:r>
      <w:r w:rsidRPr="005E58C6">
        <w:rPr>
          <w:rFonts w:ascii="Times New Roman" w:hAnsi="Times New Roman" w:cs="Times New Roman"/>
          <w:sz w:val="28"/>
          <w:szCs w:val="28"/>
        </w:rPr>
        <w:lastRenderedPageBreak/>
        <w:t xml:space="preserve">заявления на оформление полиса обязательного медицинского страхования и выбора страховой организации.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завершено подключение больниц и поликлиник к сети «Интернет». В результате масштабного строительства волоконно-оптических линий связи за счет средств федерального бюджета доступ к сети передачи данных обеспечен для 8,9 тыс. объектов.  В 2019–2021 гг. запланировано подключение к сети «Интернет» более 33 тыс. фельдшерских и фельдшерско-акушерских пунктов.</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Развитие медицинских информационных систем обеспечило ведение в медицинских организациях электронных медицинских карт и обмен электронными медицинскими документами, в том числе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электронными рецептами и листками нетрудоспособности. Ведение электронных расписаний врачей в медицинских организациях, оказывающих первичную медико-санитарную помощь, обеспечило возможность дистанционной записи граждан на прием к врачу с использованием Единого портала государственных и муниципальных услуг (функций).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За 2018 год более 4,2 млн граждан воспользовались услугами сервиса «Мое здоровье» Личного кабинета на Едином портале государственных и муниципальных услуг (функций).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Минздравом России реализуются мероприятия по построению Федеральной телемедицинской системы, предназначенной для обеспечения дистанционного взаимодействия национальных медицинских исследовательских центров Минздрава России с головными региональными медицинскими организациями по профилям оказания медицинской помощи: организация и проведение консультаций с  применением телемедицинских технологий при оказании медицинской помощи, врачебных консилиумов и конференций, а также иных мероприятий, связанных с  процессом трансляции знаний.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2018 году к Федеральной телемедицинской системе было подключено более 700 медицинских организаций субъектов Российской Федерации.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течение года 22 национальных медицинских исследовательских центра Минздрава России оказали более 4 тысяч телемедицинских консультаций.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С 1 января 2018 г. в промышленном режиме функционирует </w:t>
      </w:r>
      <w:r w:rsidRPr="005E58C6">
        <w:rPr>
          <w:rFonts w:ascii="Times New Roman" w:hAnsi="Times New Roman" w:cs="Times New Roman"/>
          <w:sz w:val="28"/>
          <w:szCs w:val="28"/>
        </w:rPr>
        <w:lastRenderedPageBreak/>
        <w:t xml:space="preserve">информационно-аналитическая система мониторинга и контроля в сфере закупок лекарственных препаратов для обеспечения государственных и муниципальных нужд. Система интегрирована с единой информационной системой в сфере закупок, формируется массив данных о контрактах на закупку лекарственных препаратов с использованием единого структурированного справочника-каталога лекарственных препаратов для медицинского применения. С 1 июля 2018 г. осуществляется расчет средневзвешенных цен на закупаемые лекарственные препараты; на основе положительной практики их применения в 2019 году будет осуществляться поэтапный ввод референтных цен на лекарственные препараты, для которых определена взаимозаменяемость.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Также выполняются мероприятия по внедрению системы мониторинга движения лекарственных препаратов. В целях обеспечения эффективного контроля качества лекарственных препаратов, находящихся в обращении, и борьбы с их фальсификацией внесение сведений в систему мониторинга обеспечивается с использованием средств идентификации, нанесенных на упаковку лекарственных препаратов.</w:t>
      </w:r>
    </w:p>
    <w:p w:rsidR="005E58C6" w:rsidRPr="002E2828" w:rsidRDefault="00377BBB" w:rsidP="002378E6">
      <w:pPr>
        <w:widowControl w:val="0"/>
        <w:spacing w:after="0" w:line="312" w:lineRule="auto"/>
        <w:jc w:val="both"/>
        <w:rPr>
          <w:rFonts w:ascii="Times New Roman" w:hAnsi="Times New Roman" w:cs="Times New Roman"/>
          <w:sz w:val="28"/>
          <w:szCs w:val="28"/>
        </w:rPr>
      </w:pPr>
      <w:r w:rsidRPr="002E2828">
        <w:rPr>
          <w:rFonts w:ascii="Times New Roman" w:hAnsi="Times New Roman" w:cs="Times New Roman"/>
          <w:sz w:val="28"/>
          <w:szCs w:val="28"/>
        </w:rPr>
        <w:t xml:space="preserve">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2E2828" w:rsidRDefault="005E58C6" w:rsidP="005E58C6">
      <w:pPr>
        <w:widowControl w:val="0"/>
        <w:spacing w:after="0" w:line="312" w:lineRule="auto"/>
        <w:ind w:firstLine="709"/>
        <w:jc w:val="both"/>
        <w:rPr>
          <w:rFonts w:ascii="Times New Roman" w:hAnsi="Times New Roman" w:cs="Times New Roman"/>
          <w:sz w:val="28"/>
          <w:szCs w:val="28"/>
        </w:rPr>
      </w:pPr>
    </w:p>
    <w:p w:rsidR="00377BBB" w:rsidRPr="002E2828" w:rsidRDefault="00377BBB" w:rsidP="005E58C6">
      <w:pPr>
        <w:widowControl w:val="0"/>
        <w:spacing w:after="0" w:line="312" w:lineRule="auto"/>
        <w:ind w:firstLine="709"/>
        <w:jc w:val="both"/>
        <w:rPr>
          <w:rFonts w:ascii="Times New Roman" w:hAnsi="Times New Roman" w:cs="Times New Roman"/>
          <w:sz w:val="28"/>
          <w:szCs w:val="28"/>
        </w:rPr>
      </w:pPr>
    </w:p>
    <w:p w:rsidR="00377BBB" w:rsidRPr="002E2828" w:rsidRDefault="00377BBB" w:rsidP="005E58C6">
      <w:pPr>
        <w:widowControl w:val="0"/>
        <w:spacing w:after="0" w:line="312" w:lineRule="auto"/>
        <w:ind w:firstLine="709"/>
        <w:jc w:val="both"/>
        <w:rPr>
          <w:rFonts w:ascii="Times New Roman" w:hAnsi="Times New Roman" w:cs="Times New Roman"/>
          <w:sz w:val="28"/>
          <w:szCs w:val="28"/>
        </w:rPr>
      </w:pPr>
    </w:p>
    <w:p w:rsidR="00377BBB" w:rsidRPr="002E2828" w:rsidRDefault="00377BBB" w:rsidP="005E58C6">
      <w:pPr>
        <w:widowControl w:val="0"/>
        <w:spacing w:after="0" w:line="312" w:lineRule="auto"/>
        <w:ind w:firstLine="709"/>
        <w:jc w:val="both"/>
        <w:rPr>
          <w:rFonts w:ascii="Times New Roman" w:hAnsi="Times New Roman" w:cs="Times New Roman"/>
          <w:sz w:val="28"/>
          <w:szCs w:val="28"/>
        </w:rPr>
      </w:pPr>
    </w:p>
    <w:p w:rsidR="00377BBB" w:rsidRPr="002E2828" w:rsidRDefault="00377BBB" w:rsidP="005E58C6">
      <w:pPr>
        <w:widowControl w:val="0"/>
        <w:spacing w:after="0" w:line="312" w:lineRule="auto"/>
        <w:ind w:firstLine="709"/>
        <w:jc w:val="both"/>
        <w:rPr>
          <w:rFonts w:ascii="Times New Roman" w:hAnsi="Times New Roman" w:cs="Times New Roman"/>
          <w:sz w:val="28"/>
          <w:szCs w:val="28"/>
        </w:rPr>
      </w:pPr>
    </w:p>
    <w:p w:rsidR="00377BBB" w:rsidRPr="002E2828" w:rsidRDefault="00377BBB" w:rsidP="005E58C6">
      <w:pPr>
        <w:widowControl w:val="0"/>
        <w:spacing w:after="0" w:line="312" w:lineRule="auto"/>
        <w:ind w:firstLine="709"/>
        <w:jc w:val="both"/>
        <w:rPr>
          <w:rFonts w:ascii="Times New Roman" w:hAnsi="Times New Roman" w:cs="Times New Roman"/>
          <w:sz w:val="28"/>
          <w:szCs w:val="28"/>
        </w:rPr>
      </w:pPr>
    </w:p>
    <w:p w:rsidR="00377BBB" w:rsidRPr="002E2828" w:rsidRDefault="00377BBB" w:rsidP="005E58C6">
      <w:pPr>
        <w:widowControl w:val="0"/>
        <w:spacing w:after="0" w:line="312" w:lineRule="auto"/>
        <w:ind w:firstLine="709"/>
        <w:jc w:val="both"/>
        <w:rPr>
          <w:rFonts w:ascii="Times New Roman" w:hAnsi="Times New Roman" w:cs="Times New Roman"/>
          <w:sz w:val="28"/>
          <w:szCs w:val="28"/>
        </w:rPr>
      </w:pPr>
    </w:p>
    <w:p w:rsidR="00377BBB" w:rsidRPr="002E2828" w:rsidRDefault="00377BBB" w:rsidP="005E58C6">
      <w:pPr>
        <w:widowControl w:val="0"/>
        <w:spacing w:after="0" w:line="312" w:lineRule="auto"/>
        <w:ind w:firstLine="709"/>
        <w:jc w:val="both"/>
        <w:rPr>
          <w:rFonts w:ascii="Times New Roman" w:hAnsi="Times New Roman" w:cs="Times New Roman"/>
          <w:sz w:val="28"/>
          <w:szCs w:val="28"/>
        </w:rPr>
      </w:pPr>
    </w:p>
    <w:p w:rsidR="00377BBB" w:rsidRPr="002E2828" w:rsidRDefault="00377BBB" w:rsidP="005E58C6">
      <w:pPr>
        <w:widowControl w:val="0"/>
        <w:spacing w:after="0" w:line="312" w:lineRule="auto"/>
        <w:ind w:firstLine="709"/>
        <w:jc w:val="both"/>
        <w:rPr>
          <w:rFonts w:ascii="Times New Roman" w:hAnsi="Times New Roman" w:cs="Times New Roman"/>
          <w:sz w:val="28"/>
          <w:szCs w:val="28"/>
        </w:rPr>
      </w:pPr>
    </w:p>
    <w:p w:rsidR="00377BBB" w:rsidRPr="002E2828" w:rsidRDefault="00377BBB" w:rsidP="005E58C6">
      <w:pPr>
        <w:widowControl w:val="0"/>
        <w:spacing w:after="0" w:line="312" w:lineRule="auto"/>
        <w:ind w:firstLine="709"/>
        <w:jc w:val="both"/>
        <w:rPr>
          <w:rFonts w:ascii="Times New Roman" w:hAnsi="Times New Roman" w:cs="Times New Roman"/>
          <w:sz w:val="28"/>
          <w:szCs w:val="28"/>
        </w:rPr>
      </w:pPr>
    </w:p>
    <w:p w:rsidR="00377BBB" w:rsidRPr="002E2828" w:rsidRDefault="00377BBB" w:rsidP="005E58C6">
      <w:pPr>
        <w:widowControl w:val="0"/>
        <w:spacing w:after="0" w:line="312" w:lineRule="auto"/>
        <w:ind w:firstLine="709"/>
        <w:jc w:val="both"/>
        <w:rPr>
          <w:rFonts w:ascii="Times New Roman" w:hAnsi="Times New Roman" w:cs="Times New Roman"/>
          <w:sz w:val="28"/>
          <w:szCs w:val="28"/>
        </w:rPr>
      </w:pPr>
    </w:p>
    <w:p w:rsidR="00377BBB" w:rsidRPr="002E2828" w:rsidRDefault="00377BBB" w:rsidP="005E58C6">
      <w:pPr>
        <w:widowControl w:val="0"/>
        <w:spacing w:after="0" w:line="312" w:lineRule="auto"/>
        <w:ind w:firstLine="709"/>
        <w:jc w:val="both"/>
        <w:rPr>
          <w:rFonts w:ascii="Times New Roman" w:hAnsi="Times New Roman" w:cs="Times New Roman"/>
          <w:sz w:val="28"/>
          <w:szCs w:val="28"/>
        </w:rPr>
      </w:pPr>
    </w:p>
    <w:p w:rsidR="00377BBB" w:rsidRPr="002E2828" w:rsidRDefault="00377BBB"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2E2828" w:rsidRDefault="005E58C6" w:rsidP="00B45887">
      <w:pPr>
        <w:widowControl w:val="0"/>
        <w:spacing w:after="0" w:line="312" w:lineRule="auto"/>
        <w:jc w:val="both"/>
        <w:rPr>
          <w:rFonts w:ascii="Times New Roman" w:hAnsi="Times New Roman" w:cs="Times New Roman"/>
          <w:sz w:val="28"/>
          <w:szCs w:val="28"/>
        </w:rPr>
      </w:pPr>
    </w:p>
    <w:p w:rsidR="005E58C6" w:rsidRPr="002378E6" w:rsidRDefault="005E58C6" w:rsidP="005E58C6">
      <w:pPr>
        <w:widowControl w:val="0"/>
        <w:spacing w:after="0" w:line="312" w:lineRule="auto"/>
        <w:ind w:firstLine="709"/>
        <w:jc w:val="both"/>
        <w:rPr>
          <w:rFonts w:ascii="Times New Roman" w:hAnsi="Times New Roman" w:cs="Times New Roman"/>
          <w:b/>
          <w:sz w:val="28"/>
          <w:szCs w:val="28"/>
        </w:rPr>
      </w:pPr>
      <w:r w:rsidRPr="002378E6">
        <w:rPr>
          <w:rFonts w:ascii="Times New Roman" w:hAnsi="Times New Roman" w:cs="Times New Roman"/>
          <w:b/>
          <w:sz w:val="28"/>
          <w:szCs w:val="28"/>
        </w:rPr>
        <w:lastRenderedPageBreak/>
        <w:t>Раздел 10. Реализация государственной политики в сфере охраны здоровья, предусмотренной иными поручениями Президента Российской Федерации и Правительства Российской Федерации, а также реализация мероприятий иных федеральных целевых программ и государственных программ Российской Федерации, оказывающих влияние на достижение целей и задач государственной политики в сфере охраны здоровья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 </w:t>
      </w:r>
      <w:r w:rsidRPr="002378E6">
        <w:rPr>
          <w:rFonts w:ascii="Times New Roman" w:hAnsi="Times New Roman" w:cs="Times New Roman"/>
          <w:b/>
          <w:sz w:val="28"/>
          <w:szCs w:val="28"/>
        </w:rPr>
        <w:t>Деятельность Министерства здравоохранения Российской Федерации в 2018 году</w:t>
      </w:r>
      <w:r w:rsidRPr="005E58C6">
        <w:rPr>
          <w:rFonts w:ascii="Times New Roman" w:hAnsi="Times New Roman" w:cs="Times New Roman"/>
          <w:sz w:val="28"/>
          <w:szCs w:val="28"/>
        </w:rPr>
        <w:t xml:space="preserve">   была направлена на достижение национальных целей развития Российской Федерации, установленных Указом Президента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Российской Федерации от 7 мая 2018 года </w:t>
      </w:r>
      <w:r>
        <w:rPr>
          <w:rFonts w:ascii="Times New Roman" w:hAnsi="Times New Roman" w:cs="Times New Roman"/>
          <w:sz w:val="28"/>
          <w:szCs w:val="28"/>
        </w:rPr>
        <w:t>№ </w:t>
      </w:r>
      <w:r w:rsidRPr="005E58C6">
        <w:rPr>
          <w:rFonts w:ascii="Times New Roman" w:hAnsi="Times New Roman" w:cs="Times New Roman"/>
          <w:sz w:val="28"/>
          <w:szCs w:val="28"/>
        </w:rPr>
        <w:t>204 «О национальных целях и стратегических задачах развития Российской Федерации на период до 2024  года»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Указ </w:t>
      </w:r>
      <w:r>
        <w:rPr>
          <w:rFonts w:ascii="Times New Roman" w:hAnsi="Times New Roman" w:cs="Times New Roman"/>
          <w:sz w:val="28"/>
          <w:szCs w:val="28"/>
        </w:rPr>
        <w:t>№ </w:t>
      </w:r>
      <w:r w:rsidRPr="005E58C6">
        <w:rPr>
          <w:rFonts w:ascii="Times New Roman" w:hAnsi="Times New Roman" w:cs="Times New Roman"/>
          <w:sz w:val="28"/>
          <w:szCs w:val="28"/>
        </w:rPr>
        <w:t xml:space="preserve">204).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Достижение национальной цели - повышение ожидаемой продолжительности жизни до 78 лет (в 2030 году</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до 80 лет) обеспечивалось реализацией государственной программы Российской  Федерации «Развитие здравоохранения» и входящих в нее  национальных проектов «Здравоохранение» и «Демография».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Национальный проект «Здравоохранение» включает 8 федеральных проектов, в составе которых содержатся 7 приоритетных проектов, реализуемых в 2018 году Министерством здравоохранения Российской Федерации в соответствии с решениями президиума Совета при Президенте Российской Федерации по стратегическому развитию и приоритетным проектам.</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Приоритетный проект «Создание новой модели медицинской организации, оказывающей первичную медико-санитарную помощь».</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 данным, представленными региональными центрами организации первичной медико-санитарной помощи в 2018 году, в 33 субъектах Российской Федерации, участвующих в реализации приоритетного проекта, принципы бережливого производства внедрены в 1 070 поликлинических подразделениях, из них 578 взрослых и 492 детских.</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Всего в 2018 г. указанный приоритетный проект реализовывался в                 52 субъектах Российской Федерации в 2,2 тыс. поликлинических подразделениях.</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Реализация проекта позволила повысить доступность медицинской </w:t>
      </w:r>
      <w:r w:rsidRPr="005E58C6">
        <w:rPr>
          <w:rFonts w:ascii="Times New Roman" w:hAnsi="Times New Roman" w:cs="Times New Roman"/>
          <w:sz w:val="28"/>
          <w:szCs w:val="28"/>
        </w:rPr>
        <w:lastRenderedPageBreak/>
        <w:t>помощи  и удовлетворенность пациентов, особенно в республиках Бурятия, Северная Осетия</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Алания, Удмуртия, Алтайском и Пермском краях, Тульской и Тюменской областях.</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Дальнейшая реализация проекта продолжится в рамках федерального проекта «Развитие системы оказания первичной медико-санитарной помощи».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 («Развитие санитарной авиации»).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 итогам 2018 г. дополнительно выполнено 6 706 вылетов, что позволило эвакуировать 9 235 пациентов, в том числе 1 837 детей, из них                    724 ребенка в возрасте до 1 года.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На указанные цели было выделено 3,234 млрд рублей из федерального бюджета.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Результатом реализации данного проекта является увеличение доли лиц, госпитализированных по экстренным показаниям в течение первых суток до 83,5</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Дальнейшая реализация проекта продолжится в рамках федерального проекта </w:t>
      </w:r>
      <w:r w:rsidRPr="003E59E0">
        <w:rPr>
          <w:rFonts w:ascii="Times New Roman" w:hAnsi="Times New Roman" w:cs="Times New Roman"/>
          <w:b/>
          <w:sz w:val="28"/>
          <w:szCs w:val="28"/>
        </w:rPr>
        <w:t xml:space="preserve">«Развитие системы оказания первичной медико-санитарной помощи», </w:t>
      </w:r>
      <w:r w:rsidRPr="005E58C6">
        <w:rPr>
          <w:rFonts w:ascii="Times New Roman" w:hAnsi="Times New Roman" w:cs="Times New Roman"/>
          <w:sz w:val="28"/>
          <w:szCs w:val="28"/>
        </w:rPr>
        <w:t>который направлен на повышение доступности и качества первичной медико-санитарной медицинской помощи всем гражданам Российской Федерации, в том числе в малонаселенных и труднодоступных районах, и включает:</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формирование сети медицинских организаций, создание более                           350 новых и замена более 1 200 аварийных ФАПов и врачебных амбулаторий, приобретение более 1 300 мобильных медицинских комплексов;</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ввод в действие более 40 фельдшерско-акушерских пунктов и (или) офисов врачей общей практики в сельской местности в рамках реализации инвестиционных проектов в сфере агропромышленного комплекса;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увеличение охвата  граждан профилактическими осмотрами с 40 до 70</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в 2024 году;</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организацию работы поликлиник на основе применения lean-технологий (открытая и вежливая регистратура, сокращение времени </w:t>
      </w:r>
      <w:r w:rsidRPr="005E58C6">
        <w:rPr>
          <w:rFonts w:ascii="Times New Roman" w:hAnsi="Times New Roman" w:cs="Times New Roman"/>
          <w:sz w:val="28"/>
          <w:szCs w:val="28"/>
        </w:rPr>
        <w:lastRenderedPageBreak/>
        <w:t>ожидания пациентом в очереди, упрощение записи на прием к врачу, уменьшение бумажной документации, комфортные условия для пациента в зонах ожидания);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создание региональных проектных офисов по внедрению «Новой модели медицинской организации, оказывающей первичную медико-санитарную помощь» во всех субъектах Российской Федерации;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завершение организации региональных систем диспетчеризации скорой помощи;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увеличение числа вылетов санитарной авиации при оказании экстренной медицинской помощи;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создание системы защиты прав пациентов. К 2024 году во всех субъектах Российской Федерации будут открыты офисы (представительство) по защите прав застрахованных лиц всеми страховыми медицинскими организациями.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F67512">
        <w:rPr>
          <w:rFonts w:ascii="Times New Roman" w:hAnsi="Times New Roman" w:cs="Times New Roman"/>
          <w:b/>
          <w:sz w:val="28"/>
          <w:szCs w:val="28"/>
        </w:rPr>
        <w:t>Федеральный проект «Борьба с сердечно-сосудистыми заболеваниями»</w:t>
      </w:r>
      <w:r w:rsidRPr="005E58C6">
        <w:rPr>
          <w:rFonts w:ascii="Times New Roman" w:hAnsi="Times New Roman" w:cs="Times New Roman"/>
          <w:sz w:val="28"/>
          <w:szCs w:val="28"/>
        </w:rPr>
        <w:t xml:space="preserve"> направлен на повышение доступности и качества медицинской помощи больным с сердечно-сосудистыми заболеваниями и снижение смертности от болезней системы кровообращения путем оснащения медицинским оборудованием региональных сосудистых центров и первичных сосудистых отделений; профилактики развития сердечно-сосудистых заболеваний и их осложнений; внедрения клинических рекомендаций и протоколов лечения больных с сердечно-сосудистыми заболеваниями, до 450 случаев на </w:t>
      </w:r>
      <w:r w:rsidR="00FA027B">
        <w:rPr>
          <w:rFonts w:ascii="Times New Roman" w:hAnsi="Times New Roman" w:cs="Times New Roman"/>
          <w:sz w:val="28"/>
          <w:szCs w:val="28"/>
        </w:rPr>
        <w:t xml:space="preserve">100 тыс. </w:t>
      </w:r>
      <w:r w:rsidRPr="005E58C6">
        <w:rPr>
          <w:rFonts w:ascii="Times New Roman" w:hAnsi="Times New Roman" w:cs="Times New Roman"/>
          <w:sz w:val="28"/>
          <w:szCs w:val="28"/>
        </w:rPr>
        <w:t xml:space="preserve">населения к 2024 году.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F67512">
        <w:rPr>
          <w:rFonts w:ascii="Times New Roman" w:hAnsi="Times New Roman" w:cs="Times New Roman"/>
          <w:b/>
          <w:sz w:val="28"/>
          <w:szCs w:val="28"/>
        </w:rPr>
        <w:t>Федеральный проект «Борьба с онкологическими заболеваниями»</w:t>
      </w:r>
      <w:r w:rsidRPr="005E58C6">
        <w:rPr>
          <w:rFonts w:ascii="Times New Roman" w:hAnsi="Times New Roman" w:cs="Times New Roman"/>
          <w:sz w:val="28"/>
          <w:szCs w:val="28"/>
        </w:rPr>
        <w:t xml:space="preserve"> направлен на улучшение выявления и повышение качества медицинской помощи больным с онкологическими заболеваниями.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Будут реализованы следующие основные мероприятия: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создание сети центров амбулаторной онкологической помощи во всех субъектах Российской Федерации, обеспечивающих своевременность и комфортность прохождения диагностики, имеющие в своей структуре дневные стационары для проведения химиотерапии;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развитие сети федеральных медицинских организаций, имеющих в своей структуре онкологические подразделения, в том числе создание центров протонных терапии;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переоснащение медицинских организаций, оказывающих помощь </w:t>
      </w:r>
      <w:r w:rsidRPr="005E58C6">
        <w:rPr>
          <w:rFonts w:ascii="Times New Roman" w:hAnsi="Times New Roman" w:cs="Times New Roman"/>
          <w:sz w:val="28"/>
          <w:szCs w:val="28"/>
        </w:rPr>
        <w:lastRenderedPageBreak/>
        <w:t xml:space="preserve">больным онкологическими заболеваниями;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организованы референс-центры по иммуногистохимическим, патоморфологическим и лучевым методам исследований;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проведение информационно-коммуникационной кампании, направленной на ранее выявление онкологических заболеваний и повышение приверженности к лечению;</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внедрение региональной централизованной информационной системы «Организация оказания медицинской помощи больным с онкологическими заболеваниями»;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кадровое обеспечение онкологической службы;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строительство 8 онкологических диспансеров (корпусов) в  республиках Мордовия, Башкортостан, Хакасия, в Липецкой, Волгоградской, Костромской, Томской и Саратовской областях, а также реконструкция 2 объектов федерального подчинения: в г. Санкт-Петербург и в г. Обнинск.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Приоритетным проектом «Совершенствование организации медицинской помощи новорожденным и женщинам в период беременности и после родов, предусматривающее, в том числе развитие сети перинатальных центров в Российской Федерации» «Технологии и комфорт</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матерям и детям» предусмотрено строительство 32 перинатальных центров в 30 субъектах Российской Федерации и формирование трехуровневой системы организации медицинской помощи женщинам в период беременности и родов и новорожденным.</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введены в эксплуатацию и начали прием пациентов                       10 перинатальных центров в 10 субъектах Российской Федерации (республики Бурятия, Карелия, Саха (Якутия), Красноя</w:t>
      </w:r>
      <w:r w:rsidR="00D939E9">
        <w:rPr>
          <w:rFonts w:ascii="Times New Roman" w:hAnsi="Times New Roman" w:cs="Times New Roman"/>
          <w:sz w:val="28"/>
          <w:szCs w:val="28"/>
        </w:rPr>
        <w:t>рский край (г. </w:t>
      </w:r>
      <w:r w:rsidRPr="005E58C6">
        <w:rPr>
          <w:rFonts w:ascii="Times New Roman" w:hAnsi="Times New Roman" w:cs="Times New Roman"/>
          <w:sz w:val="28"/>
          <w:szCs w:val="28"/>
        </w:rPr>
        <w:t xml:space="preserve">Норильск), Архангельская, Ленинградская, Сахалинская, Смоленская, Тамбовская и Ульяновская области).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29 декабря 2018 г. получена лицензия на осуществление медицинской деятельности в ГБУЗ Псковской области «Псковский перинатальный центр». Прием пациентов для оказания медицинской помощи в амбулаторных условиях начат 10 января 2019 г., первые роды приняты 28 января 2019 г.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Краснодарском крае получено разрешение на ввод перинатального центра в эксплуатацию (1 этап</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 ноября 2018 г., 2 этап</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 xml:space="preserve">30 ноября 2018 г.). Лицензия на осуществление медицинской деятельности при оказании медицинской помощи в амбулаторных условиях по отдельным видам работ </w:t>
      </w:r>
      <w:r w:rsidRPr="005E58C6">
        <w:rPr>
          <w:rFonts w:ascii="Times New Roman" w:hAnsi="Times New Roman" w:cs="Times New Roman"/>
          <w:sz w:val="28"/>
          <w:szCs w:val="28"/>
        </w:rPr>
        <w:lastRenderedPageBreak/>
        <w:t xml:space="preserve">(услуг) получена 7 декабря 2018 года.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за счет субсидий из федерального бюджета созданы обучающие симуляционные центры на базе федеральных государственных бюджетных образовательных учреждений  высшего образования  «Казанский государственный медицинский университет» Минздрава России  (г. Казань) и «Кубанский государственный медицинский университет» Минздрава России (г. Краснодар).</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Результатом реализации проекта является показатель младенческой смертности, который за 2018 год снизился по сравнению с  2017 годом на 8,9</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и составил 5,1 на </w:t>
      </w:r>
      <w:r w:rsidR="00051685">
        <w:rPr>
          <w:rFonts w:ascii="Times New Roman" w:hAnsi="Times New Roman" w:cs="Times New Roman"/>
          <w:sz w:val="28"/>
          <w:szCs w:val="28"/>
        </w:rPr>
        <w:t>1 000</w:t>
      </w:r>
      <w:r w:rsidRPr="005E58C6">
        <w:rPr>
          <w:rFonts w:ascii="Times New Roman" w:hAnsi="Times New Roman" w:cs="Times New Roman"/>
          <w:sz w:val="28"/>
          <w:szCs w:val="28"/>
        </w:rPr>
        <w:t xml:space="preserve"> родившихся живыми.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Дальнейшая реализация проекта продолжится в </w:t>
      </w:r>
      <w:r w:rsidRPr="00D939E9">
        <w:rPr>
          <w:rFonts w:ascii="Times New Roman" w:hAnsi="Times New Roman" w:cs="Times New Roman"/>
          <w:b/>
          <w:sz w:val="28"/>
          <w:szCs w:val="28"/>
        </w:rPr>
        <w:t>рамках федерального проекта «Развитие детского здравоохранения, включая создание современной инфраструктуры оказания медицинской помощи детям»</w:t>
      </w:r>
      <w:r w:rsidRPr="005E58C6">
        <w:rPr>
          <w:rFonts w:ascii="Times New Roman" w:hAnsi="Times New Roman" w:cs="Times New Roman"/>
          <w:sz w:val="28"/>
          <w:szCs w:val="28"/>
        </w:rPr>
        <w:t xml:space="preserve">, который предусматривает дооснащение детских поликлиник медицинскими изделиями, созданию в них организационно-планировочных решений внутренних пространств, обеспечивающих комфортность пребывания детей и родителей, включая организацию крытой колясочной, отдельного входа для больных детей, открытой регистратуры с инфоматом, электронного табло с расписанием приема врачей, колл-центра, игровой зоны, комнаты для кормления грудных детей и детей раннего возраста, кабинета неотложной помощи детям, системы навигации, оснащение входа автоматическими дверями, обеспечивая при этом повышение удовлетворенности населения медицинской помощью.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Реализация федерального проекта направлена на развитие профилактического направления педиатрической службы и внедрение стационарозамещающих технологий в амбулаторных условиях.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Строительство/реконструкция краевых, областных, республиканских детских больниц (корпусов) расширит возможности оказания специализированной, в том числе высокотехнологичной, медицинской помощи детям, обеспечит внедрение инновационных медицинских технологий в педиатрическую практику, создаст комфортные условия пребывания детей в медицинских организациях, в том числе совместно с родителями.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Одним из направлений федерального проекта является оказание медицинской помощи женщинам в период беременности, родов и в </w:t>
      </w:r>
      <w:r w:rsidRPr="005E58C6">
        <w:rPr>
          <w:rFonts w:ascii="Times New Roman" w:hAnsi="Times New Roman" w:cs="Times New Roman"/>
          <w:sz w:val="28"/>
          <w:szCs w:val="28"/>
        </w:rPr>
        <w:lastRenderedPageBreak/>
        <w:t xml:space="preserve">послеродовой период, в том числе за счет средств родовых сертификатов, а также обучение специалистов в области перинатологии, неонатологии и педиатрии в симуляционных центрах, что позволит улучшить качество оказания медицинской помощи женщинам и детям.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рамках реализации приоритетного проекта «Обеспечение здравоохранения квалифицированными специалистами» («Новые кадры современного здравоохранения») осуществлялось внедрение системы непрерывного медицинского образования и принципиально новой системы оценки квалификации и допуска к профессиональной деятельности</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аккредитации специалистов, основанной на независимой оценке профессиональным сообществом уровня подготовки специалистов.</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Результатом реализации данного проекта является увеличение:</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доли специалистов, допущенных к профессиональной деятельности через процедуру аккредитации до 13,5</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(плановое значение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12,3</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доли врачей, получающих непрерывное дополнительное профессиональное образование с использованием интерактивных образовательных модулей до  40,3</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(плановое значение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40</w:t>
      </w:r>
      <w:r w:rsidR="00000709">
        <w:rPr>
          <w:rFonts w:ascii="Times New Roman" w:hAnsi="Times New Roman" w:cs="Times New Roman"/>
          <w:sz w:val="28"/>
          <w:szCs w:val="28"/>
        </w:rPr>
        <w:t> %</w:t>
      </w:r>
      <w:r w:rsidRPr="005E58C6">
        <w:rPr>
          <w:rFonts w:ascii="Times New Roman" w:hAnsi="Times New Roman" w:cs="Times New Roman"/>
          <w:sz w:val="28"/>
          <w:szCs w:val="28"/>
        </w:rPr>
        <w:t>);</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численности врачей участковой службы (укомплектование должностей врачей участковой службы (врачей-терапевтов участковых, врачей-педиатров участковых, врачей общей практики (семейных врачей)  до  89</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(плановое значение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89</w:t>
      </w:r>
      <w:r w:rsidR="00000709">
        <w:rPr>
          <w:rFonts w:ascii="Times New Roman" w:hAnsi="Times New Roman" w:cs="Times New Roman"/>
          <w:sz w:val="28"/>
          <w:szCs w:val="28"/>
        </w:rPr>
        <w:t> %</w:t>
      </w:r>
      <w:r w:rsidRPr="005E58C6">
        <w:rPr>
          <w:rFonts w:ascii="Times New Roman" w:hAnsi="Times New Roman" w:cs="Times New Roman"/>
          <w:sz w:val="28"/>
          <w:szCs w:val="28"/>
        </w:rPr>
        <w:t>), а также разработано 2 100 интерактивных образовательных модулей; актуализировано 58 образовательных стандартов подготовки медицинских кадров высшей квалификации по программам ординатуры с учетом требований профессиональных стандартов (плановое значение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30).</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Дальнейшая реализация проекта продолжится в рамках </w:t>
      </w:r>
      <w:r w:rsidRPr="00EB4018">
        <w:rPr>
          <w:rFonts w:ascii="Times New Roman" w:hAnsi="Times New Roman" w:cs="Times New Roman"/>
          <w:b/>
          <w:sz w:val="28"/>
          <w:szCs w:val="28"/>
        </w:rPr>
        <w:t>федерального проекта «Обеспечение медицинских организаций системы здравоохранения квалифицированными кадрами»</w:t>
      </w:r>
      <w:r w:rsidRPr="005E58C6">
        <w:rPr>
          <w:rFonts w:ascii="Times New Roman" w:hAnsi="Times New Roman" w:cs="Times New Roman"/>
          <w:sz w:val="28"/>
          <w:szCs w:val="28"/>
        </w:rPr>
        <w:t xml:space="preserve">, который направлен на устранение кадрового дефицита медицинских работников, оказывающих первичную медико-санитарную помощь, а также обеспечение необходимыми специалистами кардиологической, онкологической и педиатрической служб.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Планируется увеличить численность врачей в 2024 году по сравнению с 2017 годом, на 9,0</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до 598 тыс. специалистов, а медицинских работников со средним медицинским образованием</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соответственно, на 9,4</w:t>
      </w:r>
      <w:r w:rsidR="00000709">
        <w:rPr>
          <w:rFonts w:ascii="Times New Roman" w:hAnsi="Times New Roman" w:cs="Times New Roman"/>
          <w:sz w:val="28"/>
          <w:szCs w:val="28"/>
        </w:rPr>
        <w:t> %</w:t>
      </w:r>
      <w:r w:rsidRPr="005E58C6">
        <w:rPr>
          <w:rFonts w:ascii="Times New Roman" w:hAnsi="Times New Roman" w:cs="Times New Roman"/>
          <w:sz w:val="28"/>
          <w:szCs w:val="28"/>
        </w:rPr>
        <w:t xml:space="preserve"> до                      1,4  млн специалистов.</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Будут реализованы следующие мероприятия: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lastRenderedPageBreak/>
        <w:t>дополнительная подготовка специалистов (увеличения числа обучающихся по программам ординатуры и программам среднего профессионального образования, профессиональной переподготовки);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совершенствование механизмов закрепления специалистов в отрасли здравоохранения (повышения эффективности трудоустройства выпускников, в том числе подготовленных в рамках целевого обучения);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расширение системы непрерывного профессионального образования врачей и медицинских работников со средним медицинским образованием с использованием дистанционных образовательных технологий (к 2024 году</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около 1,9 млн человек);</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полное внедрение процедуры аккредитации, которую пройдут к 2024  году более 2,0 млн специалистов.</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рамках реализации приоритетного проекта «Совершенствование процессов организации медицинской помощи на основе внедрения информационных технологий» («Электронное здравоохранение») изданы нормативные правовые акты, закрепляющие правовые основы функционирования единой государственной информационной системы в сфере здравоохранения, порядок ее взаимодействия с иными информационными  системами, предназначенными для сбора, хранения, обработки и предоставления информации, касающейся деятельности медицинских организаций и предоставляемых ими услуг, а также предусматривающие возможность использования унифицированных форм медицинской документации в форме электронных документов.</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более 4 тыс. медицинских организаций (обособленных структурных подразделений) субъектов Российской Федерации внедрили медицинские информационные системы; более 15 тыс. медицинских организаций  используют информационные системы при оказании медицинской помощи, ведут электронные медицинские карты; более 70 тыс. автоматизированных рабочих мест медицинских работников подключено к медицинским информационным системам  (их общее количество составляет более 600 тысяч). В Личном кабинете пациента «Мое здоровье» на Едином портале государственных и муниципальных услуг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ЕПГУ) реализовано 10 услуг (сервисов) в сфере охраны здоровья. Число пользователей услугами и сервисами Личного кабинета пациента на ЕПГУ в 2018  году составило 4,2 млн  человек. В целях создания информационно-</w:t>
      </w:r>
      <w:r w:rsidRPr="005E58C6">
        <w:rPr>
          <w:rFonts w:ascii="Times New Roman" w:hAnsi="Times New Roman" w:cs="Times New Roman"/>
          <w:sz w:val="28"/>
          <w:szCs w:val="28"/>
        </w:rPr>
        <w:lastRenderedPageBreak/>
        <w:t>телекоммуникационной инфраструктуры за счет средств федерального бюджета в 2018 году обеспечены возможностью доступа к сети «Интернет»    5 819 медицинских организаций государственной и муниципальной систем здравоохранения Российской Федерации.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в Федеральной телемедицинской системе Минздрава России реализовано информационное взаимодействие ведущих национальных медицинских исследовательских центров Минздрава России               с головными медицинскими организациями субъектов Российской Федерации, подключено более 700 медицинских организаций, проведено                     3 539 телемедицинских консультаций.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Дальнейшая реализация проекта продолжится в рамках </w:t>
      </w:r>
      <w:r w:rsidRPr="00A01911">
        <w:rPr>
          <w:rFonts w:ascii="Times New Roman" w:hAnsi="Times New Roman" w:cs="Times New Roman"/>
          <w:b/>
          <w:sz w:val="28"/>
          <w:szCs w:val="28"/>
        </w:rPr>
        <w:t>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r w:rsidRPr="005E58C6">
        <w:rPr>
          <w:rFonts w:ascii="Times New Roman" w:hAnsi="Times New Roman" w:cs="Times New Roman"/>
          <w:sz w:val="28"/>
          <w:szCs w:val="28"/>
        </w:rPr>
        <w:t>, который включает реализацию мер, направленных на: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внедрение и развитие медицинских информационных систем во всех медицинских организациях;</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создание электронного медицинского документооборота между всеми медицинскими организациями, органами управления здравоохранением.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К 2022 году в 85 субъектах Российской Федерации будет завершено внедрение государственных информационных систем в сфере здравоохранения, соответствующих установленным требованиям, и подключение к ним всех медицинских организаций регионов.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Будут созданы централизованные сервисы, которые обеспечат преемственность медицинской помощи, маршрутизацию пациентов и мониторинг оказания медицинской помощи по отдельным профилям заболеваний, а также организацию телемедицинских консультаций.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Подключение к ЕГИСЗ медицинских информационных систем медицинских организаций и государственных информационных систем в сфере здравоохранения субъектов Российской Федерации обеспечит для граждан услуги (сервисы) в личном кабинете пациента «Мое здоровье».</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002C04">
        <w:rPr>
          <w:rFonts w:ascii="Times New Roman" w:hAnsi="Times New Roman" w:cs="Times New Roman"/>
          <w:b/>
          <w:sz w:val="28"/>
          <w:szCs w:val="28"/>
        </w:rPr>
        <w:t>Федер</w:t>
      </w:r>
      <w:r w:rsidR="007A5972">
        <w:rPr>
          <w:rFonts w:ascii="Times New Roman" w:hAnsi="Times New Roman" w:cs="Times New Roman"/>
          <w:b/>
          <w:sz w:val="28"/>
          <w:szCs w:val="28"/>
        </w:rPr>
        <w:t>альный проект «Развитие сети н</w:t>
      </w:r>
      <w:r w:rsidRPr="00002C04">
        <w:rPr>
          <w:rFonts w:ascii="Times New Roman" w:hAnsi="Times New Roman" w:cs="Times New Roman"/>
          <w:b/>
          <w:sz w:val="28"/>
          <w:szCs w:val="28"/>
        </w:rPr>
        <w:t>ациональных медицинских исследовательских центров, внедрение инновационных медицинских технологий»</w:t>
      </w:r>
      <w:r w:rsidRPr="005E58C6">
        <w:rPr>
          <w:rFonts w:ascii="Times New Roman" w:hAnsi="Times New Roman" w:cs="Times New Roman"/>
          <w:sz w:val="28"/>
          <w:szCs w:val="28"/>
        </w:rPr>
        <w:t xml:space="preserve"> включает завершение формирования сети национальных медицинских исследовательских центров и внедрение инновационных </w:t>
      </w:r>
      <w:r w:rsidRPr="005E58C6">
        <w:rPr>
          <w:rFonts w:ascii="Times New Roman" w:hAnsi="Times New Roman" w:cs="Times New Roman"/>
          <w:sz w:val="28"/>
          <w:szCs w:val="28"/>
        </w:rPr>
        <w:lastRenderedPageBreak/>
        <w:t>медицинских технологий, включая формирование системы ранней диагностики и дистанционного мониторинга состояния здоровья пациентов и клинических рекомендаций.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Будут реализованы следующие мероприятия: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методическое руководство региональными медицинскими организациями третьего уровня для повышения эффективности и качества оказания медицинской помощи (к 2024 году во всех 750 региональных медицинских организациях третьего уровня);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дополнительная подготовка и профессиональная переподготовка медицинских кадров;</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тиражирование современных методов диагностики и лечения в практическое здравоохранение.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E40B90">
        <w:rPr>
          <w:rFonts w:ascii="Times New Roman" w:hAnsi="Times New Roman" w:cs="Times New Roman"/>
          <w:b/>
          <w:sz w:val="28"/>
          <w:szCs w:val="28"/>
        </w:rPr>
        <w:t>Федеральный проект «Развитие экспорта медицинских услуг»</w:t>
      </w:r>
      <w:r w:rsidRPr="005E58C6">
        <w:rPr>
          <w:rFonts w:ascii="Times New Roman" w:hAnsi="Times New Roman" w:cs="Times New Roman"/>
          <w:sz w:val="28"/>
          <w:szCs w:val="28"/>
        </w:rPr>
        <w:t xml:space="preserve"> направлен на создание и развитие на территории Российской Федерации механизмов и условий, обеспечивающих рост экспорта медицинских услуг, и тем самым создание дополнительных источников финансирования системы здравоохранения Российской Федерации.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рамках реализации проекта предусматриваются:</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разработка и внедрение программы коммуникационных мероприятий по повышению уровня информированности иностранных граждан о медицинских услугах, оказываемых на территории Российской Федерации;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оказание медицинских услуг иностранным гражданам медицинскими организациями Российской Федерации;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привлечение компетенций и инвестиций в отрасль здравоохранения Российской Федерации.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71 субъект Российской Федерации представил в Минздрав России паспорт регионального проекта «Развитие экспорта медицинских услуг»,              в 14 регионах отсутствуют возможности его реализации (г. Севастополь, республики Крым, Ингушетия, Кабардино-Балкария, Карачаево-Черкессия, Хакасия, Калмыкия, Удмуртия, Чечня, Ненецкий автономный округ, Сахалинская и Магаданская области, Забайкальский край, Еврейская автономная область).</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DD0DA3">
        <w:rPr>
          <w:rFonts w:ascii="Times New Roman" w:hAnsi="Times New Roman" w:cs="Times New Roman"/>
          <w:b/>
          <w:sz w:val="28"/>
          <w:szCs w:val="28"/>
        </w:rPr>
        <w:t>Минздрав России принимает участие в реализации национального проекта «Демография», включающего федеральный проект «Укрепление общественного здоровья»,</w:t>
      </w:r>
      <w:r w:rsidRPr="005E58C6">
        <w:rPr>
          <w:rFonts w:ascii="Times New Roman" w:hAnsi="Times New Roman" w:cs="Times New Roman"/>
          <w:sz w:val="28"/>
          <w:szCs w:val="28"/>
        </w:rPr>
        <w:t xml:space="preserve"> в котором будут продолжены </w:t>
      </w:r>
      <w:r w:rsidRPr="005E58C6">
        <w:rPr>
          <w:rFonts w:ascii="Times New Roman" w:hAnsi="Times New Roman" w:cs="Times New Roman"/>
          <w:sz w:val="28"/>
          <w:szCs w:val="28"/>
        </w:rPr>
        <w:lastRenderedPageBreak/>
        <w:t>мероприятия приоритетного проекта «Формирование здорового образа жизни», направленные на увеличение ожидаемой продолжительности здоровой жизни, доли граждан, ведущих здоровый образ жизни, доли граждан, систематически занимающихся физической культурой и спортом, формирование системы мотивации граждан к здоровому образу жизни, включая здоровое питание и отказ от вредных привычек.</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Реализация федерального проекта направлена на: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совершенствование функционала центров медицинской профилактики и центров здоровья, формирование на их основе региональных и муниципальных центров по общественному здоровью;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проведение широкомасштабной коммуникационной кампании, в рамках которой за 6 лет будет обеспечено не менее 32,5 миллионов демонстраций (передач) 30 уникальных рекламно-информационных материалов по телевидению, радио и в сети Интернет в целях повышения  обращаемости в медицинские организации по вопросам здорового образа жизни в 1,8 раза с 1,67 млн человек до почти 3 млн  человек в 2024 году.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Кроме того, </w:t>
      </w:r>
      <w:r w:rsidRPr="00D83D72">
        <w:rPr>
          <w:rFonts w:ascii="Times New Roman" w:hAnsi="Times New Roman" w:cs="Times New Roman"/>
          <w:sz w:val="28"/>
          <w:szCs w:val="28"/>
        </w:rPr>
        <w:t>Минздрав России участвует в  реализации</w:t>
      </w:r>
      <w:r w:rsidRPr="0059566B">
        <w:rPr>
          <w:rFonts w:ascii="Times New Roman" w:hAnsi="Times New Roman" w:cs="Times New Roman"/>
          <w:b/>
          <w:sz w:val="28"/>
          <w:szCs w:val="28"/>
        </w:rPr>
        <w:t xml:space="preserve"> федерального проекта «Разработка и реализация программы системной поддержки и повышения качества жизни граждан старшего поколения» («Старшее поколение»)</w:t>
      </w:r>
      <w:r w:rsidRPr="005E58C6">
        <w:rPr>
          <w:rFonts w:ascii="Times New Roman" w:hAnsi="Times New Roman" w:cs="Times New Roman"/>
          <w:sz w:val="28"/>
          <w:szCs w:val="28"/>
        </w:rPr>
        <w:t xml:space="preserve"> в части совершенствования медицинской помощи гражданам старшего поколения.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 ходе реализации данного проекта планируется, в том числе: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охватить к концу 2024 года профилактическими осмотрами, включая диспансеризацию, не менее 70 процентов лиц старше трудоспособного возраста и диспансерным наблюдением не менее 90 процентов лиц старше трудоспособного возраста, у которых выявлены заболевания и патологические состояния;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создать во всех субъектах Российской Федерации региональные гериатрические центры и геронтологические отделений, в которых медицинскую помощь получат не менее 160,0 тыс. граждан старше трудоспособного возраста в 2024 году;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разработать и внедрить в практику клинические рекомендации по ведению 6 наиболее распространенных заболеваний, связанных с возрастом к 2020 году;</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провести дополнительный скрининг лиц старше 65 лет, проживающих </w:t>
      </w:r>
      <w:r w:rsidRPr="005E58C6">
        <w:rPr>
          <w:rFonts w:ascii="Times New Roman" w:hAnsi="Times New Roman" w:cs="Times New Roman"/>
          <w:sz w:val="28"/>
          <w:szCs w:val="28"/>
        </w:rPr>
        <w:lastRenderedPageBreak/>
        <w:t>в сельской местности, на выявление отдельных социально-значимых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начался второй этап добровольного эксперимента по маркировке контрольными (идентификационными) знаками и мониторингу за оборотом отдельных видов лекарственных препаратов для медицинского применения в рамках приоритетного проекта «Внедрение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система мониторинга).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С 1 января 2018 г. вступил в силу Федеральный закон от 28 декабря 2017 г. </w:t>
      </w:r>
      <w:r>
        <w:rPr>
          <w:rFonts w:ascii="Times New Roman" w:hAnsi="Times New Roman" w:cs="Times New Roman"/>
          <w:sz w:val="28"/>
          <w:szCs w:val="28"/>
        </w:rPr>
        <w:t>№ </w:t>
      </w:r>
      <w:r w:rsidRPr="005E58C6">
        <w:rPr>
          <w:rFonts w:ascii="Times New Roman" w:hAnsi="Times New Roman" w:cs="Times New Roman"/>
          <w:sz w:val="28"/>
          <w:szCs w:val="28"/>
        </w:rPr>
        <w:t>425-ФЗ «О внесении изменений в Федеральный закон «Об обращении лекарственных средств», предусматривающий введение обязательной маркировки средствами идентификации всех лекарственных препаратов, выпускаемых в обращение, с 1 января 2020 года.</w:t>
      </w:r>
    </w:p>
    <w:p w:rsidR="005E58C6" w:rsidRPr="002E2828" w:rsidRDefault="005E58C6" w:rsidP="002E2828">
      <w:pPr>
        <w:widowControl w:val="0"/>
        <w:spacing w:after="0" w:line="312" w:lineRule="auto"/>
        <w:ind w:firstLine="709"/>
        <w:jc w:val="both"/>
        <w:rPr>
          <w:rFonts w:ascii="Times New Roman" w:hAnsi="Times New Roman" w:cs="Times New Roman"/>
          <w:sz w:val="28"/>
          <w:szCs w:val="28"/>
          <w:lang w:val="en-US"/>
        </w:rPr>
      </w:pPr>
      <w:r w:rsidRPr="005E58C6">
        <w:rPr>
          <w:rFonts w:ascii="Times New Roman" w:hAnsi="Times New Roman" w:cs="Times New Roman"/>
          <w:sz w:val="28"/>
          <w:szCs w:val="28"/>
        </w:rPr>
        <w:t xml:space="preserve">Распоряжением  Правительства  Российской Федерации от 28 апреля 2018 г. </w:t>
      </w:r>
      <w:r>
        <w:rPr>
          <w:rFonts w:ascii="Times New Roman" w:hAnsi="Times New Roman" w:cs="Times New Roman"/>
          <w:sz w:val="28"/>
          <w:szCs w:val="28"/>
        </w:rPr>
        <w:t>№ </w:t>
      </w:r>
      <w:r w:rsidRPr="005E58C6">
        <w:rPr>
          <w:rFonts w:ascii="Times New Roman" w:hAnsi="Times New Roman" w:cs="Times New Roman"/>
          <w:sz w:val="28"/>
          <w:szCs w:val="28"/>
        </w:rPr>
        <w:t xml:space="preserve">791-р утверждена Модель функционирования системы маркировки товаров средствами идентификации, в том числе  криптозащита кода маркировки  и централизованное формирование кода маркировки оператором системы.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Система мониторинга движения лекарственных препаратов для медицинского применения продемонстрировала объективную возможность противодействия незаконному производству, незаконному ввозу и незаконному обороту лекарственных препаратов на территории Российской Федерации.</w:t>
      </w:r>
    </w:p>
    <w:p w:rsidR="005E58C6" w:rsidRPr="000F4F72" w:rsidRDefault="009C1556" w:rsidP="009C1556">
      <w:pPr>
        <w:widowControl w:val="0"/>
        <w:spacing w:after="0" w:line="312" w:lineRule="auto"/>
        <w:jc w:val="both"/>
        <w:rPr>
          <w:rFonts w:ascii="Times New Roman" w:hAnsi="Times New Roman" w:cs="Times New Roman"/>
          <w:b/>
          <w:sz w:val="28"/>
          <w:szCs w:val="28"/>
        </w:rPr>
      </w:pPr>
      <w:r>
        <w:rPr>
          <w:rFonts w:ascii="Times New Roman" w:hAnsi="Times New Roman" w:cs="Times New Roman"/>
          <w:sz w:val="28"/>
          <w:szCs w:val="28"/>
          <w:lang w:val="en-US"/>
        </w:rPr>
        <w:t xml:space="preserve">          </w:t>
      </w:r>
      <w:r w:rsidR="005E58C6" w:rsidRPr="000F4F72">
        <w:rPr>
          <w:rFonts w:ascii="Times New Roman" w:hAnsi="Times New Roman" w:cs="Times New Roman"/>
          <w:b/>
          <w:sz w:val="28"/>
          <w:szCs w:val="28"/>
        </w:rPr>
        <w:t>Развитие государственно-частного партнерства</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Министерство здравоохранения Российской Федерации в рамках реализации плана мероприятий («дорожной карты») «Поддержка доступа негосударственных организаций к представлению услуг в социальной сфере», осуществляет деятельность по развитию и внедрению механизмов государственно-частного партнерства (далее</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ГЧП) в здравоохранение страны.</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lastRenderedPageBreak/>
        <w:t>Совершенствование организационных, правовых и экономических условий для практического использования механизмов ГЧП является приоритетной задачей создания пациентоориентированной системы здравоохранения, объединяющей все медицинские мощности страны независимо от форм собственности и ведомственной принадлежности на основе единых требований доступности, качества медицинской помощи и квалификации медицинских работников.</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Здравоохранение является лидером по количеству инициированных и реализуемых инвестиционных проектов на принципах ГЧП в социальной сфере.</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По результатам мониторинга Минздрава России в 2018 году</w:t>
      </w:r>
      <w:r w:rsidR="007A5972">
        <w:rPr>
          <w:rFonts w:ascii="Times New Roman" w:hAnsi="Times New Roman" w:cs="Times New Roman"/>
          <w:sz w:val="28"/>
          <w:szCs w:val="28"/>
        </w:rPr>
        <w:t>,</w:t>
      </w:r>
      <w:r w:rsidRPr="005E58C6">
        <w:rPr>
          <w:rFonts w:ascii="Times New Roman" w:hAnsi="Times New Roman" w:cs="Times New Roman"/>
          <w:sz w:val="28"/>
          <w:szCs w:val="28"/>
        </w:rPr>
        <w:t xml:space="preserve"> на различных этапах, от инициирования до эксплуатации, находилось 178 инфраструктурных проектов на принципах ГЧП, предусматривающих создание, (реконструкцию, капитальный ремонт) и последующую эксплуатацию объектов здравоохранения (из них 67 проектов</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на стадии эксплуатации, 52</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на инвестиционной стадии, 59</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на прединвестиционной стадии).</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2018 году в сфере здравоохранения были заключены концессионные соглашения и соглашения о ГЧП, в том числе:</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концессионное соглашение от 29 июня 2018 г., предусматривающее реконструкцию и эксплуатацию лабораторного комплекса по проведению лабораторных исследований на территории Волгоградской области (срок реализации проекта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15 лет, общий объем инвестиций</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740,85 млн рублей);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концессионное соглашение от 18 июля 2018 г., предусматривающее реконструкцию объекта для осуществления деятельности в области здравоохранения и социально-культурного назначения в г. Череповце, Вологодской области (срок реализации проекта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49 лет, общий объем инвестиций</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25  млн рублей);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концессионное соглашение от 13 июля 2018 г. по созданию и эксплуатации здания радиологического корпуса Восточно-Сибирского онкологического центра в г. Иркутске (срок реализации проекта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15  лет, общий объем инвестиций</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5 194, 698 млн рублей);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концессионное соглашение от 13 февраля 2018 г. по созданию и эксплуатации объекта здравоохранения для осуществления судебно-медицинской экспертизы в г.о. Тольятти Самарской области (срок </w:t>
      </w:r>
      <w:r w:rsidRPr="005E58C6">
        <w:rPr>
          <w:rFonts w:ascii="Times New Roman" w:hAnsi="Times New Roman" w:cs="Times New Roman"/>
          <w:sz w:val="28"/>
          <w:szCs w:val="28"/>
        </w:rPr>
        <w:lastRenderedPageBreak/>
        <w:t>реализации проекта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30  лет, общий объем инвестиций</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230 млн рублей);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концессионное соглашение от 14 сентября 2018 г. в отношении создания и эксплуатации межмуниципального комплекса по обработке и захоронению твердых коммунальных отходов</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экотехнопарк Лысьвенского городского округа Пермского края (срок реализации проекта</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30 лет, общий объем инвестиций</w:t>
      </w:r>
      <w:r w:rsidR="00051685">
        <w:rPr>
          <w:rFonts w:ascii="Times New Roman" w:hAnsi="Times New Roman" w:cs="Times New Roman"/>
          <w:sz w:val="28"/>
          <w:szCs w:val="28"/>
        </w:rPr>
        <w:t xml:space="preserve"> – </w:t>
      </w:r>
      <w:r w:rsidRPr="005E58C6">
        <w:rPr>
          <w:rFonts w:ascii="Times New Roman" w:hAnsi="Times New Roman" w:cs="Times New Roman"/>
          <w:sz w:val="28"/>
          <w:szCs w:val="28"/>
        </w:rPr>
        <w:t>426 млн рублей).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На различных этапах подготовки и реализации в Минздраве России и подведомственных Минздраву России учреждениях находятся более 20  инвестиционных проектов с использованием различных механизмов привлечения внебюджетных инвестиций с планируемым объемом инвестиций более 10 млрд рублей.</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 целях создания благоприятного климата для развития государственно-частного партнерства в сфере охраны здоровья в 2018 году приняты:</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Федеральный закон от 3 апреля 2018 г. </w:t>
      </w:r>
      <w:r>
        <w:rPr>
          <w:rFonts w:ascii="Times New Roman" w:hAnsi="Times New Roman" w:cs="Times New Roman"/>
          <w:sz w:val="28"/>
          <w:szCs w:val="28"/>
        </w:rPr>
        <w:t>№ </w:t>
      </w:r>
      <w:r w:rsidRPr="005E58C6">
        <w:rPr>
          <w:rFonts w:ascii="Times New Roman" w:hAnsi="Times New Roman" w:cs="Times New Roman"/>
          <w:sz w:val="28"/>
          <w:szCs w:val="28"/>
        </w:rPr>
        <w:t xml:space="preserve">63-ФЗ «О внесении изменений в статьи 5 и 8 Федерального закона «О концессионных соглашениях», разработанный Минздравом России, в соответствии с которым </w:t>
      </w:r>
      <w:r w:rsidR="007A5972">
        <w:rPr>
          <w:rFonts w:ascii="Times New Roman" w:hAnsi="Times New Roman" w:cs="Times New Roman"/>
          <w:sz w:val="28"/>
          <w:szCs w:val="28"/>
        </w:rPr>
        <w:t>федеральным государственным бюджетным учреждениям</w:t>
      </w:r>
      <w:r w:rsidRPr="005E58C6">
        <w:rPr>
          <w:rFonts w:ascii="Times New Roman" w:hAnsi="Times New Roman" w:cs="Times New Roman"/>
          <w:sz w:val="28"/>
          <w:szCs w:val="28"/>
        </w:rPr>
        <w:t>, которым принадлежат на праве оперативного управления объекты здравоохранения, предоставляется право участвовать на стороне концедента в обязательствах по концессионному соглашению и осуществлять отдельные полномочия концедента, за исключением полномочий по заключению, изменению и расторжению концессионного соглашения, а также по контролю за исполнением концессионером обязательств по концессионному соглашению;</w:t>
      </w:r>
    </w:p>
    <w:p w:rsidR="005E58C6" w:rsidRPr="005E58C6" w:rsidRDefault="005E58C6" w:rsidP="003B1C62">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постановление Правительства Российской Федерации от 16 марта </w:t>
      </w:r>
      <w:r w:rsidR="003B1C62">
        <w:rPr>
          <w:rFonts w:ascii="Times New Roman" w:hAnsi="Times New Roman" w:cs="Times New Roman"/>
          <w:sz w:val="28"/>
          <w:szCs w:val="28"/>
        </w:rPr>
        <w:t>2018 </w:t>
      </w:r>
      <w:r w:rsidRPr="005E58C6">
        <w:rPr>
          <w:rFonts w:ascii="Times New Roman" w:hAnsi="Times New Roman" w:cs="Times New Roman"/>
          <w:sz w:val="28"/>
          <w:szCs w:val="28"/>
        </w:rPr>
        <w:t xml:space="preserve">г. </w:t>
      </w:r>
      <w:r>
        <w:rPr>
          <w:rFonts w:ascii="Times New Roman" w:hAnsi="Times New Roman" w:cs="Times New Roman"/>
          <w:sz w:val="28"/>
          <w:szCs w:val="28"/>
        </w:rPr>
        <w:t>№ </w:t>
      </w:r>
      <w:r w:rsidRPr="005E58C6">
        <w:rPr>
          <w:rFonts w:ascii="Times New Roman" w:hAnsi="Times New Roman" w:cs="Times New Roman"/>
          <w:sz w:val="28"/>
          <w:szCs w:val="28"/>
        </w:rPr>
        <w:t xml:space="preserve">287 «О внесении изменения в Положение о Министерстве здравоохранения Российской Федерации» в части наделения Минздрава России правом рассматривать предложения о заключении концессионных соглашений в отношении объектов здравоохранения, в том числе объектов, предназначенных для санаторно-курортного лечения, а также проведения переговоров с инициатором заключения такого концессионного соглашения.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 xml:space="preserve">Во исполнение Плана действий по ускорению темпов роста инвестиций в основной капитал и повышению до 25 процентов их доли в валовом внутреннем продукте, одобренном на заседании Правительства Российской Федерации 12 июля 2018 г. (протокол </w:t>
      </w:r>
      <w:r>
        <w:rPr>
          <w:rFonts w:ascii="Times New Roman" w:hAnsi="Times New Roman" w:cs="Times New Roman"/>
          <w:sz w:val="28"/>
          <w:szCs w:val="28"/>
        </w:rPr>
        <w:t>№ </w:t>
      </w:r>
      <w:r w:rsidR="007A5972">
        <w:rPr>
          <w:rFonts w:ascii="Times New Roman" w:hAnsi="Times New Roman" w:cs="Times New Roman"/>
          <w:sz w:val="28"/>
          <w:szCs w:val="28"/>
        </w:rPr>
        <w:t>20, раздел I), и п</w:t>
      </w:r>
      <w:r w:rsidRPr="005E58C6">
        <w:rPr>
          <w:rFonts w:ascii="Times New Roman" w:hAnsi="Times New Roman" w:cs="Times New Roman"/>
          <w:sz w:val="28"/>
          <w:szCs w:val="28"/>
        </w:rPr>
        <w:t xml:space="preserve">лана мероприятий </w:t>
      </w:r>
      <w:r w:rsidRPr="005E58C6">
        <w:rPr>
          <w:rFonts w:ascii="Times New Roman" w:hAnsi="Times New Roman" w:cs="Times New Roman"/>
          <w:sz w:val="28"/>
          <w:szCs w:val="28"/>
        </w:rPr>
        <w:lastRenderedPageBreak/>
        <w:t>(«дорожной карты») по развитию инструментария ГЧП</w:t>
      </w:r>
      <w:r w:rsidR="007A5972">
        <w:rPr>
          <w:rFonts w:ascii="Times New Roman" w:hAnsi="Times New Roman" w:cs="Times New Roman"/>
          <w:sz w:val="28"/>
          <w:szCs w:val="28"/>
        </w:rPr>
        <w:t xml:space="preserve"> </w:t>
      </w:r>
      <w:r w:rsidRPr="005E58C6">
        <w:rPr>
          <w:rFonts w:ascii="Times New Roman" w:hAnsi="Times New Roman" w:cs="Times New Roman"/>
          <w:sz w:val="28"/>
          <w:szCs w:val="28"/>
        </w:rPr>
        <w:t xml:space="preserve"> Минздравом России подготовлены и представлены предложения в разрабатываемый Минэкономразвития России законопроект, направленный на совершенствование регулирования в сфере ГЧП и концессий при реализации долгосрочных инфраструктурных проектов, а также предложения по актуализации Рекомендаций по реализации проектов государственно-частного партнерства. </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Также в 2018 году Минздравом России была продолжена работа по тиражированию успешных практик в сфере ГЧП.</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r w:rsidRPr="005E58C6">
        <w:rPr>
          <w:rFonts w:ascii="Times New Roman" w:hAnsi="Times New Roman" w:cs="Times New Roman"/>
          <w:sz w:val="28"/>
          <w:szCs w:val="28"/>
        </w:rPr>
        <w:t>Впервые победители проводимого Минздравом России ежегодного Всероссийского конкурса «Лучший проект государственно-частного взаимодействия в здравоохранении» по итогам 2018 года были награждены на площадке Российского инвестиционного форума в г. Сочи в 2019 году.</w:t>
      </w:r>
    </w:p>
    <w:p w:rsidR="005E58C6" w:rsidRPr="005E58C6" w:rsidRDefault="005E58C6" w:rsidP="005E58C6">
      <w:pPr>
        <w:widowControl w:val="0"/>
        <w:spacing w:after="0" w:line="312" w:lineRule="auto"/>
        <w:ind w:firstLine="709"/>
        <w:jc w:val="both"/>
        <w:rPr>
          <w:rFonts w:ascii="Times New Roman" w:hAnsi="Times New Roman" w:cs="Times New Roman"/>
          <w:sz w:val="28"/>
          <w:szCs w:val="28"/>
        </w:rPr>
      </w:pPr>
    </w:p>
    <w:p w:rsidR="005E58C6" w:rsidRPr="000A7B50" w:rsidRDefault="005E58C6" w:rsidP="005E58C6">
      <w:pPr>
        <w:widowControl w:val="0"/>
        <w:spacing w:after="0" w:line="312" w:lineRule="auto"/>
        <w:ind w:firstLine="709"/>
        <w:jc w:val="both"/>
        <w:rPr>
          <w:rFonts w:ascii="Times New Roman" w:hAnsi="Times New Roman" w:cs="Times New Roman"/>
          <w:sz w:val="28"/>
          <w:szCs w:val="28"/>
        </w:rPr>
      </w:pPr>
    </w:p>
    <w:p w:rsidR="000A7B50" w:rsidRPr="001A540C" w:rsidRDefault="000A7B50" w:rsidP="005E58C6">
      <w:pPr>
        <w:widowControl w:val="0"/>
        <w:spacing w:after="0" w:line="312" w:lineRule="auto"/>
        <w:ind w:firstLine="709"/>
        <w:jc w:val="both"/>
        <w:rPr>
          <w:rFonts w:ascii="Times New Roman" w:hAnsi="Times New Roman" w:cs="Times New Roman"/>
          <w:sz w:val="28"/>
          <w:szCs w:val="28"/>
        </w:rPr>
      </w:pPr>
    </w:p>
    <w:p w:rsidR="000A7B50" w:rsidRPr="001A540C" w:rsidRDefault="000A7B50" w:rsidP="005E58C6">
      <w:pPr>
        <w:widowControl w:val="0"/>
        <w:spacing w:after="0" w:line="312" w:lineRule="auto"/>
        <w:ind w:firstLine="709"/>
        <w:jc w:val="both"/>
        <w:rPr>
          <w:rFonts w:ascii="Times New Roman" w:hAnsi="Times New Roman" w:cs="Times New Roman"/>
          <w:sz w:val="28"/>
          <w:szCs w:val="28"/>
        </w:rPr>
      </w:pPr>
    </w:p>
    <w:p w:rsidR="000A7B50" w:rsidRPr="001A540C" w:rsidRDefault="000A7B50" w:rsidP="005E58C6">
      <w:pPr>
        <w:widowControl w:val="0"/>
        <w:spacing w:after="0" w:line="312" w:lineRule="auto"/>
        <w:ind w:firstLine="709"/>
        <w:jc w:val="both"/>
        <w:rPr>
          <w:rFonts w:ascii="Times New Roman" w:hAnsi="Times New Roman" w:cs="Times New Roman"/>
          <w:sz w:val="28"/>
          <w:szCs w:val="28"/>
        </w:rPr>
      </w:pPr>
    </w:p>
    <w:p w:rsidR="000A7B50" w:rsidRPr="001A540C" w:rsidRDefault="000A7B50" w:rsidP="005E58C6">
      <w:pPr>
        <w:widowControl w:val="0"/>
        <w:spacing w:after="0" w:line="312" w:lineRule="auto"/>
        <w:ind w:firstLine="709"/>
        <w:jc w:val="both"/>
        <w:rPr>
          <w:rFonts w:ascii="Times New Roman" w:hAnsi="Times New Roman" w:cs="Times New Roman"/>
          <w:sz w:val="28"/>
          <w:szCs w:val="28"/>
        </w:rPr>
      </w:pPr>
    </w:p>
    <w:p w:rsidR="000A7B50" w:rsidRPr="001A540C" w:rsidRDefault="000A7B50" w:rsidP="005E58C6">
      <w:pPr>
        <w:widowControl w:val="0"/>
        <w:spacing w:after="0" w:line="312" w:lineRule="auto"/>
        <w:ind w:firstLine="709"/>
        <w:jc w:val="both"/>
        <w:rPr>
          <w:rFonts w:ascii="Times New Roman" w:hAnsi="Times New Roman" w:cs="Times New Roman"/>
          <w:sz w:val="28"/>
          <w:szCs w:val="28"/>
        </w:rPr>
      </w:pPr>
    </w:p>
    <w:p w:rsidR="000A7B50" w:rsidRDefault="000A7B50" w:rsidP="005E58C6">
      <w:pPr>
        <w:widowControl w:val="0"/>
        <w:spacing w:after="0" w:line="312" w:lineRule="auto"/>
        <w:ind w:firstLine="709"/>
        <w:jc w:val="both"/>
        <w:rPr>
          <w:rFonts w:ascii="Times New Roman" w:hAnsi="Times New Roman" w:cs="Times New Roman"/>
          <w:sz w:val="28"/>
          <w:szCs w:val="28"/>
        </w:rPr>
      </w:pPr>
    </w:p>
    <w:p w:rsidR="000A7B50" w:rsidRPr="000A7B50" w:rsidRDefault="000A7B50" w:rsidP="005E58C6">
      <w:pPr>
        <w:widowControl w:val="0"/>
        <w:spacing w:after="0" w:line="312" w:lineRule="auto"/>
        <w:ind w:firstLine="709"/>
        <w:jc w:val="both"/>
        <w:rPr>
          <w:rFonts w:ascii="Times New Roman" w:hAnsi="Times New Roman" w:cs="Times New Roman"/>
          <w:sz w:val="28"/>
          <w:szCs w:val="28"/>
        </w:rPr>
      </w:pPr>
    </w:p>
    <w:p w:rsidR="000A7B50" w:rsidRPr="001A540C" w:rsidRDefault="000A7B50" w:rsidP="005E58C6">
      <w:pPr>
        <w:widowControl w:val="0"/>
        <w:spacing w:after="0" w:line="312" w:lineRule="auto"/>
        <w:ind w:firstLine="709"/>
        <w:jc w:val="both"/>
        <w:rPr>
          <w:rFonts w:ascii="Times New Roman" w:hAnsi="Times New Roman" w:cs="Times New Roman"/>
          <w:sz w:val="28"/>
          <w:szCs w:val="28"/>
        </w:rPr>
      </w:pPr>
    </w:p>
    <w:p w:rsidR="000A7B50" w:rsidRPr="001A540C" w:rsidRDefault="000A7B50" w:rsidP="005E58C6">
      <w:pPr>
        <w:widowControl w:val="0"/>
        <w:spacing w:after="0" w:line="312" w:lineRule="auto"/>
        <w:ind w:firstLine="709"/>
        <w:jc w:val="both"/>
        <w:rPr>
          <w:rFonts w:ascii="Times New Roman" w:hAnsi="Times New Roman" w:cs="Times New Roman"/>
          <w:sz w:val="28"/>
          <w:szCs w:val="28"/>
        </w:rPr>
      </w:pPr>
    </w:p>
    <w:p w:rsidR="000A7B50" w:rsidRPr="001A540C" w:rsidRDefault="000A7B50" w:rsidP="005E58C6">
      <w:pPr>
        <w:widowControl w:val="0"/>
        <w:spacing w:after="0" w:line="312" w:lineRule="auto"/>
        <w:ind w:firstLine="709"/>
        <w:jc w:val="both"/>
        <w:rPr>
          <w:rFonts w:ascii="Times New Roman" w:hAnsi="Times New Roman" w:cs="Times New Roman"/>
          <w:sz w:val="28"/>
          <w:szCs w:val="28"/>
        </w:rPr>
      </w:pPr>
    </w:p>
    <w:p w:rsidR="000A7B50" w:rsidRPr="001A540C" w:rsidRDefault="000A7B50" w:rsidP="005E58C6">
      <w:pPr>
        <w:widowControl w:val="0"/>
        <w:spacing w:after="0" w:line="312" w:lineRule="auto"/>
        <w:ind w:firstLine="709"/>
        <w:jc w:val="both"/>
        <w:rPr>
          <w:rFonts w:ascii="Times New Roman" w:hAnsi="Times New Roman" w:cs="Times New Roman"/>
          <w:sz w:val="28"/>
          <w:szCs w:val="28"/>
        </w:rPr>
      </w:pPr>
    </w:p>
    <w:p w:rsidR="000A7B50" w:rsidRDefault="000A7B50" w:rsidP="005E58C6">
      <w:pPr>
        <w:widowControl w:val="0"/>
        <w:spacing w:after="0" w:line="312" w:lineRule="auto"/>
        <w:ind w:firstLine="709"/>
        <w:jc w:val="both"/>
        <w:rPr>
          <w:rFonts w:ascii="Times New Roman" w:hAnsi="Times New Roman" w:cs="Times New Roman"/>
          <w:sz w:val="28"/>
          <w:szCs w:val="28"/>
          <w:lang w:val="en-US"/>
        </w:rPr>
      </w:pPr>
    </w:p>
    <w:p w:rsidR="009C1556" w:rsidRDefault="009C1556" w:rsidP="005E58C6">
      <w:pPr>
        <w:widowControl w:val="0"/>
        <w:spacing w:after="0" w:line="312" w:lineRule="auto"/>
        <w:ind w:firstLine="709"/>
        <w:jc w:val="both"/>
        <w:rPr>
          <w:rFonts w:ascii="Times New Roman" w:hAnsi="Times New Roman" w:cs="Times New Roman"/>
          <w:sz w:val="28"/>
          <w:szCs w:val="28"/>
          <w:lang w:val="en-US"/>
        </w:rPr>
      </w:pPr>
    </w:p>
    <w:p w:rsidR="009C1556" w:rsidRDefault="009C1556" w:rsidP="005E58C6">
      <w:pPr>
        <w:widowControl w:val="0"/>
        <w:spacing w:after="0" w:line="312" w:lineRule="auto"/>
        <w:ind w:firstLine="709"/>
        <w:jc w:val="both"/>
        <w:rPr>
          <w:rFonts w:ascii="Times New Roman" w:hAnsi="Times New Roman" w:cs="Times New Roman"/>
          <w:sz w:val="28"/>
          <w:szCs w:val="28"/>
          <w:lang w:val="en-US"/>
        </w:rPr>
      </w:pPr>
    </w:p>
    <w:p w:rsidR="009C1556" w:rsidRDefault="009C1556" w:rsidP="005E58C6">
      <w:pPr>
        <w:widowControl w:val="0"/>
        <w:spacing w:after="0" w:line="312" w:lineRule="auto"/>
        <w:ind w:firstLine="709"/>
        <w:jc w:val="both"/>
        <w:rPr>
          <w:rFonts w:ascii="Times New Roman" w:hAnsi="Times New Roman" w:cs="Times New Roman"/>
          <w:sz w:val="28"/>
          <w:szCs w:val="28"/>
          <w:lang w:val="en-US"/>
        </w:rPr>
      </w:pPr>
    </w:p>
    <w:p w:rsidR="009C1556" w:rsidRDefault="009C1556" w:rsidP="005E58C6">
      <w:pPr>
        <w:widowControl w:val="0"/>
        <w:spacing w:after="0" w:line="312" w:lineRule="auto"/>
        <w:ind w:firstLine="709"/>
        <w:jc w:val="both"/>
        <w:rPr>
          <w:rFonts w:ascii="Times New Roman" w:hAnsi="Times New Roman" w:cs="Times New Roman"/>
          <w:sz w:val="28"/>
          <w:szCs w:val="28"/>
          <w:lang w:val="en-US"/>
        </w:rPr>
      </w:pPr>
    </w:p>
    <w:p w:rsidR="009C1556" w:rsidRDefault="009C1556" w:rsidP="005E58C6">
      <w:pPr>
        <w:widowControl w:val="0"/>
        <w:spacing w:after="0" w:line="312" w:lineRule="auto"/>
        <w:ind w:firstLine="709"/>
        <w:jc w:val="both"/>
        <w:rPr>
          <w:rFonts w:ascii="Times New Roman" w:hAnsi="Times New Roman" w:cs="Times New Roman"/>
          <w:sz w:val="28"/>
          <w:szCs w:val="28"/>
          <w:lang w:val="en-US"/>
        </w:rPr>
      </w:pPr>
    </w:p>
    <w:p w:rsidR="009C1556" w:rsidRDefault="009C1556" w:rsidP="005E58C6">
      <w:pPr>
        <w:widowControl w:val="0"/>
        <w:spacing w:after="0" w:line="312" w:lineRule="auto"/>
        <w:ind w:firstLine="709"/>
        <w:jc w:val="both"/>
        <w:rPr>
          <w:rFonts w:ascii="Times New Roman" w:hAnsi="Times New Roman" w:cs="Times New Roman"/>
          <w:sz w:val="28"/>
          <w:szCs w:val="28"/>
          <w:lang w:val="en-US"/>
        </w:rPr>
      </w:pPr>
    </w:p>
    <w:p w:rsidR="009C1556" w:rsidRPr="009C1556" w:rsidRDefault="009C1556" w:rsidP="005E58C6">
      <w:pPr>
        <w:widowControl w:val="0"/>
        <w:spacing w:after="0" w:line="312" w:lineRule="auto"/>
        <w:ind w:firstLine="709"/>
        <w:jc w:val="both"/>
        <w:rPr>
          <w:rFonts w:ascii="Times New Roman" w:hAnsi="Times New Roman" w:cs="Times New Roman"/>
          <w:sz w:val="28"/>
          <w:szCs w:val="28"/>
          <w:lang w:val="en-US"/>
        </w:rPr>
      </w:pPr>
    </w:p>
    <w:p w:rsidR="000A7B50" w:rsidRPr="001A540C" w:rsidRDefault="000A7B50" w:rsidP="005E58C6">
      <w:pPr>
        <w:widowControl w:val="0"/>
        <w:spacing w:after="0" w:line="312" w:lineRule="auto"/>
        <w:ind w:firstLine="709"/>
        <w:jc w:val="both"/>
        <w:rPr>
          <w:rFonts w:ascii="Times New Roman" w:hAnsi="Times New Roman" w:cs="Times New Roman"/>
          <w:sz w:val="28"/>
          <w:szCs w:val="28"/>
        </w:rPr>
      </w:pPr>
    </w:p>
    <w:p w:rsidR="000A7B50" w:rsidRDefault="000A7B50" w:rsidP="000A7B50">
      <w:pPr>
        <w:widowControl w:val="0"/>
        <w:spacing w:after="0" w:line="312"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0A7B50">
        <w:rPr>
          <w:rFonts w:ascii="Times New Roman" w:hAnsi="Times New Roman" w:cs="Times New Roman"/>
          <w:b/>
          <w:sz w:val="28"/>
          <w:szCs w:val="28"/>
        </w:rPr>
        <w:t>ЗАКЛЮЧЕНИЕ</w:t>
      </w:r>
    </w:p>
    <w:p w:rsidR="000A7B50" w:rsidRPr="00FD7515" w:rsidRDefault="000A7B50" w:rsidP="000A7B50">
      <w:pPr>
        <w:spacing w:after="0" w:line="312" w:lineRule="auto"/>
        <w:ind w:firstLine="709"/>
        <w:jc w:val="both"/>
        <w:rPr>
          <w:rFonts w:ascii="Times New Roman" w:hAnsi="Times New Roman"/>
          <w:sz w:val="28"/>
          <w:szCs w:val="28"/>
        </w:rPr>
      </w:pPr>
      <w:r w:rsidRPr="00FD7515">
        <w:rPr>
          <w:rFonts w:ascii="Times New Roman" w:hAnsi="Times New Roman"/>
          <w:sz w:val="28"/>
          <w:szCs w:val="28"/>
        </w:rPr>
        <w:t>В докладе содержится анализ текущей ситуации в сфере охраны здоровья, отмечены как достижения, так и существующие проблемы, отражены приоритетные направления отрасли здравоохранения.</w:t>
      </w:r>
    </w:p>
    <w:p w:rsidR="000A7B50" w:rsidRPr="00FD7515" w:rsidRDefault="000A7B50" w:rsidP="000A7B50">
      <w:pPr>
        <w:spacing w:after="0" w:line="312" w:lineRule="auto"/>
        <w:ind w:firstLine="709"/>
        <w:jc w:val="both"/>
        <w:rPr>
          <w:rFonts w:ascii="Times New Roman" w:hAnsi="Times New Roman"/>
          <w:sz w:val="28"/>
          <w:szCs w:val="28"/>
        </w:rPr>
      </w:pPr>
      <w:r w:rsidRPr="00FD7515">
        <w:rPr>
          <w:rFonts w:ascii="Times New Roman" w:hAnsi="Times New Roman"/>
          <w:sz w:val="28"/>
          <w:szCs w:val="28"/>
        </w:rPr>
        <w:t xml:space="preserve">Доклад предоставляет лицам, принимающим управленческие решения в области политики здравоохранения на всех уровнях государственного управления, и специалистам по организации здравоохранения аналитическую </w:t>
      </w:r>
      <w:r>
        <w:rPr>
          <w:rFonts w:ascii="Times New Roman" w:hAnsi="Times New Roman"/>
          <w:sz w:val="28"/>
          <w:szCs w:val="28"/>
        </w:rPr>
        <w:t xml:space="preserve"> информацию</w:t>
      </w:r>
      <w:r w:rsidRPr="00FD7515">
        <w:rPr>
          <w:rFonts w:ascii="Times New Roman" w:hAnsi="Times New Roman"/>
          <w:sz w:val="28"/>
          <w:szCs w:val="28"/>
        </w:rPr>
        <w:t>, на основании которой могут определяться стратегические цели, целевые ориентиры и приоритеты развития здравоохранения России. Использование данной информации  позволит эффективно определять потребности и разрабатывать необходимые организационные мероприятия для обеспечения соответствующего уровня общественного здоровья и совершенствования здравоохранения.</w:t>
      </w:r>
    </w:p>
    <w:p w:rsidR="000A7B50" w:rsidRPr="00FD7515" w:rsidRDefault="000A7B50" w:rsidP="000A7B50">
      <w:pPr>
        <w:spacing w:after="0" w:line="312" w:lineRule="auto"/>
        <w:ind w:firstLine="709"/>
        <w:jc w:val="both"/>
        <w:rPr>
          <w:rFonts w:ascii="Times New Roman" w:hAnsi="Times New Roman"/>
          <w:sz w:val="28"/>
          <w:szCs w:val="28"/>
        </w:rPr>
      </w:pPr>
      <w:r w:rsidRPr="00FD7515">
        <w:rPr>
          <w:rFonts w:ascii="Times New Roman" w:hAnsi="Times New Roman"/>
          <w:sz w:val="28"/>
          <w:szCs w:val="28"/>
        </w:rPr>
        <w:t>201</w:t>
      </w:r>
      <w:r>
        <w:rPr>
          <w:rFonts w:ascii="Times New Roman" w:hAnsi="Times New Roman"/>
          <w:sz w:val="28"/>
          <w:szCs w:val="28"/>
        </w:rPr>
        <w:t>8</w:t>
      </w:r>
      <w:r w:rsidRPr="00FD7515">
        <w:rPr>
          <w:rFonts w:ascii="Times New Roman" w:hAnsi="Times New Roman"/>
          <w:sz w:val="28"/>
          <w:szCs w:val="28"/>
        </w:rPr>
        <w:t xml:space="preserve"> год стал еще одним шагом в направлении улучшения здоровья россиян, увеличения продолжительности их жизни, совершенствования российского здравоохранения.</w:t>
      </w:r>
    </w:p>
    <w:p w:rsidR="000A7B50" w:rsidRDefault="000A7B50" w:rsidP="000A7B50">
      <w:pPr>
        <w:spacing w:after="0" w:line="312" w:lineRule="auto"/>
        <w:ind w:firstLine="709"/>
        <w:jc w:val="both"/>
        <w:rPr>
          <w:rFonts w:ascii="Times New Roman" w:hAnsi="Times New Roman"/>
          <w:sz w:val="28"/>
          <w:szCs w:val="28"/>
        </w:rPr>
      </w:pPr>
      <w:r w:rsidRPr="00FD7515">
        <w:rPr>
          <w:rFonts w:ascii="Times New Roman" w:hAnsi="Times New Roman"/>
          <w:sz w:val="28"/>
          <w:szCs w:val="28"/>
        </w:rPr>
        <w:t xml:space="preserve"> Сократилась смертность от </w:t>
      </w:r>
      <w:r w:rsidR="00336BD0" w:rsidRPr="00336BD0">
        <w:rPr>
          <w:rFonts w:ascii="Times New Roman" w:hAnsi="Times New Roman"/>
          <w:sz w:val="28"/>
          <w:szCs w:val="28"/>
        </w:rPr>
        <w:t xml:space="preserve"> </w:t>
      </w:r>
      <w:r w:rsidRPr="00FD7515">
        <w:rPr>
          <w:rFonts w:ascii="Times New Roman" w:hAnsi="Times New Roman"/>
          <w:sz w:val="28"/>
          <w:szCs w:val="28"/>
        </w:rPr>
        <w:t xml:space="preserve">основных причин смертности, младенческая смертность. Значительно увеличилась активная выявляемость онкологических заболеваний на ранних, излечимых стадиях. Во многом это стало возможным за счет расширения </w:t>
      </w:r>
      <w:r>
        <w:rPr>
          <w:rFonts w:ascii="Times New Roman" w:hAnsi="Times New Roman"/>
          <w:sz w:val="28"/>
          <w:szCs w:val="28"/>
        </w:rPr>
        <w:t>таких мероприятий, как   профилактика, повышение объемов</w:t>
      </w:r>
      <w:r w:rsidRPr="00FD7515">
        <w:rPr>
          <w:rFonts w:ascii="Times New Roman" w:hAnsi="Times New Roman"/>
          <w:sz w:val="28"/>
          <w:szCs w:val="28"/>
        </w:rPr>
        <w:t xml:space="preserve"> высокотехнологичной медицинской помощи и продолжения работы по формированию здорового образа жизни.</w:t>
      </w:r>
    </w:p>
    <w:p w:rsidR="000A7B50" w:rsidRDefault="000A7B50" w:rsidP="000A7B50">
      <w:pPr>
        <w:spacing w:after="0" w:line="312" w:lineRule="auto"/>
        <w:ind w:firstLine="709"/>
        <w:jc w:val="both"/>
        <w:rPr>
          <w:rFonts w:ascii="Times New Roman" w:hAnsi="Times New Roman"/>
          <w:sz w:val="28"/>
          <w:szCs w:val="28"/>
        </w:rPr>
      </w:pPr>
      <w:r w:rsidRPr="00B86B36">
        <w:rPr>
          <w:rFonts w:ascii="Times New Roman" w:hAnsi="Times New Roman"/>
          <w:sz w:val="28"/>
          <w:szCs w:val="28"/>
        </w:rPr>
        <w:t>По оценкам ВОЗ, наша страна устойчиво входит в число  мировых лидеров по эффективности мер, направленных на борьбу с неинфекционными заболеваниями.</w:t>
      </w:r>
    </w:p>
    <w:p w:rsidR="0098487C" w:rsidRDefault="0098487C" w:rsidP="000A7B50">
      <w:pPr>
        <w:spacing w:after="0" w:line="312" w:lineRule="auto"/>
        <w:ind w:firstLine="709"/>
        <w:jc w:val="both"/>
        <w:rPr>
          <w:rFonts w:ascii="Times New Roman" w:hAnsi="Times New Roman"/>
          <w:sz w:val="28"/>
          <w:szCs w:val="28"/>
        </w:rPr>
      </w:pPr>
      <w:r>
        <w:rPr>
          <w:rFonts w:ascii="Times New Roman" w:hAnsi="Times New Roman"/>
          <w:sz w:val="28"/>
          <w:szCs w:val="28"/>
        </w:rPr>
        <w:t>Разработан</w:t>
      </w:r>
      <w:r w:rsidRPr="00336BD0">
        <w:rPr>
          <w:rFonts w:ascii="Times New Roman" w:hAnsi="Times New Roman"/>
          <w:sz w:val="28"/>
          <w:szCs w:val="28"/>
        </w:rPr>
        <w:t xml:space="preserve"> </w:t>
      </w:r>
      <w:r w:rsidRPr="001A540C">
        <w:rPr>
          <w:rFonts w:ascii="Times New Roman" w:hAnsi="Times New Roman"/>
          <w:sz w:val="28"/>
          <w:szCs w:val="28"/>
        </w:rPr>
        <w:t xml:space="preserve"> </w:t>
      </w:r>
      <w:r>
        <w:rPr>
          <w:rFonts w:ascii="Times New Roman" w:hAnsi="Times New Roman"/>
          <w:sz w:val="28"/>
          <w:szCs w:val="28"/>
        </w:rPr>
        <w:t xml:space="preserve"> национальный проект «Здравоохранение»,  включающий   8 федеральных проектов. Реализуются</w:t>
      </w:r>
      <w:r w:rsidRPr="00FD7515">
        <w:rPr>
          <w:rFonts w:ascii="Times New Roman" w:hAnsi="Times New Roman"/>
          <w:sz w:val="28"/>
          <w:szCs w:val="28"/>
        </w:rPr>
        <w:t xml:space="preserve"> приоритетные</w:t>
      </w:r>
      <w:r>
        <w:rPr>
          <w:rFonts w:ascii="Times New Roman" w:hAnsi="Times New Roman"/>
          <w:sz w:val="28"/>
          <w:szCs w:val="28"/>
        </w:rPr>
        <w:t xml:space="preserve"> и ведомственные</w:t>
      </w:r>
      <w:r w:rsidRPr="00FD7515">
        <w:rPr>
          <w:rFonts w:ascii="Times New Roman" w:hAnsi="Times New Roman"/>
          <w:sz w:val="28"/>
          <w:szCs w:val="28"/>
        </w:rPr>
        <w:t xml:space="preserve"> проекты в сфере здравоохранения, направленные на повышение доступности и качества оказания медицинской помощи.</w:t>
      </w:r>
    </w:p>
    <w:p w:rsidR="0098487C" w:rsidRPr="00336BD0" w:rsidRDefault="0098487C" w:rsidP="0098487C">
      <w:pPr>
        <w:spacing w:after="0" w:line="312" w:lineRule="auto"/>
        <w:ind w:firstLine="709"/>
        <w:jc w:val="both"/>
        <w:rPr>
          <w:rFonts w:ascii="Times New Roman" w:hAnsi="Times New Roman"/>
          <w:sz w:val="28"/>
          <w:szCs w:val="28"/>
        </w:rPr>
      </w:pPr>
      <w:r>
        <w:rPr>
          <w:rFonts w:ascii="Times New Roman" w:hAnsi="Times New Roman"/>
          <w:sz w:val="28"/>
          <w:szCs w:val="28"/>
        </w:rPr>
        <w:t>В рамках национального проекта «Демография» разработан федеральный проект «Формирование системы мотивации граждан к здоровому образу жизни, включая здоровое питан</w:t>
      </w:r>
      <w:r w:rsidR="00F13D95">
        <w:rPr>
          <w:rFonts w:ascii="Times New Roman" w:hAnsi="Times New Roman"/>
          <w:sz w:val="28"/>
          <w:szCs w:val="28"/>
        </w:rPr>
        <w:t>ие и отказ от вредных привычек (</w:t>
      </w:r>
      <w:r>
        <w:rPr>
          <w:rFonts w:ascii="Times New Roman" w:hAnsi="Times New Roman"/>
          <w:sz w:val="28"/>
          <w:szCs w:val="28"/>
        </w:rPr>
        <w:t>Укрепление общественного здоровья</w:t>
      </w:r>
      <w:r w:rsidR="00F13D95">
        <w:rPr>
          <w:rFonts w:ascii="Times New Roman" w:hAnsi="Times New Roman"/>
          <w:sz w:val="28"/>
          <w:szCs w:val="28"/>
        </w:rPr>
        <w:t>)</w:t>
      </w:r>
      <w:r>
        <w:rPr>
          <w:rFonts w:ascii="Times New Roman" w:hAnsi="Times New Roman"/>
          <w:sz w:val="28"/>
          <w:szCs w:val="28"/>
        </w:rPr>
        <w:t>».</w:t>
      </w:r>
    </w:p>
    <w:p w:rsidR="0098487C" w:rsidRDefault="0098487C" w:rsidP="000A7B50">
      <w:pPr>
        <w:spacing w:after="0" w:line="312" w:lineRule="auto"/>
        <w:ind w:firstLine="709"/>
        <w:jc w:val="both"/>
        <w:rPr>
          <w:rFonts w:ascii="Times New Roman" w:hAnsi="Times New Roman"/>
          <w:sz w:val="28"/>
          <w:szCs w:val="28"/>
        </w:rPr>
      </w:pPr>
    </w:p>
    <w:p w:rsidR="000A7B50" w:rsidRPr="002644E3" w:rsidRDefault="000A7B50" w:rsidP="00266A8C">
      <w:pPr>
        <w:spacing w:after="0" w:line="312" w:lineRule="auto"/>
        <w:ind w:firstLine="709"/>
        <w:jc w:val="both"/>
        <w:rPr>
          <w:rFonts w:ascii="Times New Roman" w:hAnsi="Times New Roman"/>
          <w:sz w:val="28"/>
          <w:szCs w:val="28"/>
        </w:rPr>
      </w:pPr>
      <w:r w:rsidRPr="00B86B36">
        <w:rPr>
          <w:rFonts w:ascii="Times New Roman" w:hAnsi="Times New Roman"/>
          <w:sz w:val="28"/>
          <w:szCs w:val="28"/>
        </w:rPr>
        <w:lastRenderedPageBreak/>
        <w:t xml:space="preserve">В ходе </w:t>
      </w:r>
      <w:r w:rsidR="00B163AB">
        <w:rPr>
          <w:rFonts w:ascii="Times New Roman" w:hAnsi="Times New Roman"/>
          <w:sz w:val="28"/>
          <w:szCs w:val="28"/>
        </w:rPr>
        <w:t>68</w:t>
      </w:r>
      <w:r w:rsidRPr="00B86B36">
        <w:rPr>
          <w:rFonts w:ascii="Times New Roman" w:hAnsi="Times New Roman"/>
          <w:sz w:val="28"/>
          <w:szCs w:val="28"/>
        </w:rPr>
        <w:t xml:space="preserve">-й сессии </w:t>
      </w:r>
      <w:r w:rsidR="00B163AB">
        <w:rPr>
          <w:rFonts w:ascii="Times New Roman" w:hAnsi="Times New Roman"/>
          <w:sz w:val="28"/>
          <w:szCs w:val="28"/>
        </w:rPr>
        <w:t xml:space="preserve">Европейского регионального комитета </w:t>
      </w:r>
      <w:r w:rsidRPr="00B86B36">
        <w:rPr>
          <w:rFonts w:ascii="Times New Roman" w:hAnsi="Times New Roman"/>
          <w:sz w:val="28"/>
          <w:szCs w:val="28"/>
        </w:rPr>
        <w:t xml:space="preserve">Всемирной </w:t>
      </w:r>
      <w:r w:rsidR="00B163AB">
        <w:rPr>
          <w:rFonts w:ascii="Times New Roman" w:hAnsi="Times New Roman"/>
          <w:sz w:val="28"/>
          <w:szCs w:val="28"/>
        </w:rPr>
        <w:t>организации</w:t>
      </w:r>
      <w:r>
        <w:rPr>
          <w:rFonts w:ascii="Times New Roman" w:hAnsi="Times New Roman"/>
          <w:sz w:val="28"/>
          <w:szCs w:val="28"/>
        </w:rPr>
        <w:t xml:space="preserve"> здравоохранения </w:t>
      </w:r>
      <w:r w:rsidR="00B163AB">
        <w:rPr>
          <w:rFonts w:ascii="Times New Roman" w:hAnsi="Times New Roman"/>
          <w:sz w:val="28"/>
          <w:szCs w:val="28"/>
        </w:rPr>
        <w:t xml:space="preserve">Российская Федерация  в лице Министра здравоохранения Российской Федерации В.И. Скворцовой была избрана в состав Постоянного комитета регионального комитета ВОЗ.  </w:t>
      </w:r>
    </w:p>
    <w:p w:rsidR="000A7B50" w:rsidRPr="00FD7515" w:rsidRDefault="00550FF4" w:rsidP="000A7B50">
      <w:pPr>
        <w:spacing w:after="0" w:line="312"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550FF4">
        <w:rPr>
          <w:rFonts w:ascii="Times New Roman" w:hAnsi="Times New Roman" w:cs="Times New Roman"/>
          <w:sz w:val="28"/>
          <w:szCs w:val="28"/>
        </w:rPr>
        <w:t xml:space="preserve"> </w:t>
      </w:r>
      <w:r>
        <w:rPr>
          <w:rFonts w:ascii="Times New Roman" w:hAnsi="Times New Roman" w:cs="Times New Roman"/>
          <w:sz w:val="28"/>
          <w:szCs w:val="28"/>
        </w:rPr>
        <w:t>Успешно завершены испытания «сухой» векторной вакцины от лихорадки Эбола в Гвинейской Республике.</w:t>
      </w:r>
    </w:p>
    <w:p w:rsidR="00FD5DE6" w:rsidRDefault="00FD5DE6" w:rsidP="000A7B50">
      <w:pPr>
        <w:spacing w:after="0" w:line="312" w:lineRule="auto"/>
        <w:ind w:firstLine="709"/>
        <w:jc w:val="both"/>
        <w:rPr>
          <w:rFonts w:ascii="Times New Roman" w:hAnsi="Times New Roman"/>
          <w:sz w:val="28"/>
          <w:szCs w:val="28"/>
        </w:rPr>
      </w:pPr>
      <w:r>
        <w:rPr>
          <w:rFonts w:ascii="Times New Roman" w:hAnsi="Times New Roman"/>
          <w:sz w:val="28"/>
          <w:szCs w:val="28"/>
        </w:rPr>
        <w:t xml:space="preserve">Проведено медицинское обеспечение чемпионата мира по футболу </w:t>
      </w:r>
      <w:r>
        <w:rPr>
          <w:rFonts w:ascii="Times New Roman" w:hAnsi="Times New Roman"/>
          <w:sz w:val="28"/>
          <w:szCs w:val="28"/>
          <w:lang w:val="en-US"/>
        </w:rPr>
        <w:t>FIFA</w:t>
      </w:r>
      <w:r>
        <w:rPr>
          <w:rFonts w:ascii="Times New Roman" w:hAnsi="Times New Roman"/>
          <w:sz w:val="28"/>
          <w:szCs w:val="28"/>
        </w:rPr>
        <w:t xml:space="preserve"> 2018 года. </w:t>
      </w:r>
    </w:p>
    <w:p w:rsidR="0098487C" w:rsidRDefault="00951F59" w:rsidP="0098487C">
      <w:pPr>
        <w:spacing w:after="0" w:line="312" w:lineRule="auto"/>
        <w:ind w:firstLine="709"/>
        <w:jc w:val="both"/>
        <w:rPr>
          <w:rFonts w:ascii="Times New Roman" w:hAnsi="Times New Roman"/>
          <w:sz w:val="28"/>
          <w:szCs w:val="28"/>
        </w:rPr>
      </w:pPr>
      <w:r>
        <w:rPr>
          <w:rFonts w:ascii="Times New Roman" w:hAnsi="Times New Roman"/>
          <w:sz w:val="28"/>
          <w:szCs w:val="28"/>
        </w:rPr>
        <w:t xml:space="preserve">Продолжена работа по развитию </w:t>
      </w:r>
      <w:r w:rsidR="004E6981" w:rsidRPr="00F14DEB">
        <w:rPr>
          <w:rFonts w:ascii="Times New Roman" w:hAnsi="Times New Roman" w:cs="Times New Roman"/>
          <w:sz w:val="28"/>
          <w:szCs w:val="28"/>
        </w:rPr>
        <w:t>медицинских организаций первичного звена здравоохранения</w:t>
      </w:r>
      <w:r w:rsidR="004E6981">
        <w:rPr>
          <w:rFonts w:ascii="Times New Roman" w:hAnsi="Times New Roman"/>
          <w:sz w:val="28"/>
          <w:szCs w:val="28"/>
        </w:rPr>
        <w:t xml:space="preserve">  </w:t>
      </w:r>
      <w:r w:rsidR="00DC1262">
        <w:rPr>
          <w:rFonts w:ascii="Times New Roman" w:hAnsi="Times New Roman"/>
          <w:sz w:val="28"/>
          <w:szCs w:val="28"/>
        </w:rPr>
        <w:t xml:space="preserve"> (строительство фельдшерско-акушерских пунктов и оснащение медицинских организаций передвижными мобильными комплексами).</w:t>
      </w:r>
      <w:r w:rsidR="00336BD0" w:rsidRPr="00336BD0">
        <w:rPr>
          <w:rFonts w:ascii="Times New Roman" w:hAnsi="Times New Roman"/>
          <w:sz w:val="28"/>
          <w:szCs w:val="28"/>
        </w:rPr>
        <w:t xml:space="preserve"> </w:t>
      </w:r>
      <w:r w:rsidR="0098487C" w:rsidRPr="00FD7515">
        <w:rPr>
          <w:rFonts w:ascii="Times New Roman" w:hAnsi="Times New Roman"/>
          <w:sz w:val="28"/>
          <w:szCs w:val="28"/>
        </w:rPr>
        <w:t>В удаленных и труднодоступных районах активно развивается санитарная авиация.</w:t>
      </w:r>
    </w:p>
    <w:p w:rsidR="000A7B50" w:rsidRPr="00FD7515" w:rsidRDefault="00DC1262" w:rsidP="000A7B50">
      <w:pPr>
        <w:spacing w:after="0" w:line="312" w:lineRule="auto"/>
        <w:ind w:firstLine="709"/>
        <w:jc w:val="both"/>
        <w:rPr>
          <w:rFonts w:ascii="Times New Roman" w:hAnsi="Times New Roman"/>
          <w:sz w:val="28"/>
          <w:szCs w:val="28"/>
        </w:rPr>
      </w:pPr>
      <w:r>
        <w:rPr>
          <w:rFonts w:ascii="Times New Roman" w:hAnsi="Times New Roman"/>
          <w:sz w:val="28"/>
          <w:szCs w:val="28"/>
        </w:rPr>
        <w:t>С</w:t>
      </w:r>
      <w:r w:rsidR="00465E47">
        <w:rPr>
          <w:rFonts w:ascii="Times New Roman" w:hAnsi="Times New Roman"/>
          <w:sz w:val="28"/>
          <w:szCs w:val="28"/>
        </w:rPr>
        <w:t>оздана  ф</w:t>
      </w:r>
      <w:r w:rsidR="000A7B50" w:rsidRPr="00FD7515">
        <w:rPr>
          <w:rFonts w:ascii="Times New Roman" w:hAnsi="Times New Roman"/>
          <w:sz w:val="28"/>
          <w:szCs w:val="28"/>
        </w:rPr>
        <w:t>едеральная государственная информационная система мониторинга движения лекарственных препаратов от производителя до конечного потребителя на основе маркировки идентифи</w:t>
      </w:r>
      <w:r w:rsidR="000A7B50">
        <w:rPr>
          <w:rFonts w:ascii="Times New Roman" w:hAnsi="Times New Roman"/>
          <w:sz w:val="28"/>
          <w:szCs w:val="28"/>
        </w:rPr>
        <w:t>кационными знаками для   исключ</w:t>
      </w:r>
      <w:r w:rsidR="000A7B50" w:rsidRPr="00FD7515">
        <w:rPr>
          <w:rFonts w:ascii="Times New Roman" w:hAnsi="Times New Roman"/>
          <w:sz w:val="28"/>
          <w:szCs w:val="28"/>
        </w:rPr>
        <w:t>ения фальсификатов и контрафактов лекарст</w:t>
      </w:r>
      <w:r w:rsidR="000A7B50">
        <w:rPr>
          <w:rFonts w:ascii="Times New Roman" w:hAnsi="Times New Roman"/>
          <w:sz w:val="28"/>
          <w:szCs w:val="28"/>
        </w:rPr>
        <w:t>венных</w:t>
      </w:r>
      <w:r w:rsidR="000A7B50" w:rsidRPr="00FD7515">
        <w:rPr>
          <w:rFonts w:ascii="Times New Roman" w:hAnsi="Times New Roman"/>
          <w:sz w:val="28"/>
          <w:szCs w:val="28"/>
        </w:rPr>
        <w:t xml:space="preserve"> </w:t>
      </w:r>
      <w:r w:rsidR="000A7B50">
        <w:rPr>
          <w:rFonts w:ascii="Times New Roman" w:hAnsi="Times New Roman"/>
          <w:sz w:val="28"/>
          <w:szCs w:val="28"/>
        </w:rPr>
        <w:t>препаратов</w:t>
      </w:r>
      <w:r w:rsidR="000A7B50" w:rsidRPr="00FD7515">
        <w:rPr>
          <w:rFonts w:ascii="Times New Roman" w:hAnsi="Times New Roman"/>
          <w:sz w:val="28"/>
          <w:szCs w:val="28"/>
        </w:rPr>
        <w:t>.</w:t>
      </w:r>
    </w:p>
    <w:p w:rsidR="00550FF4" w:rsidRPr="00942AE8" w:rsidRDefault="00550FF4" w:rsidP="0098487C">
      <w:pPr>
        <w:spacing w:after="0" w:line="312" w:lineRule="auto"/>
        <w:ind w:firstLine="709"/>
        <w:jc w:val="both"/>
        <w:rPr>
          <w:rFonts w:ascii="Times New Roman" w:hAnsi="Times New Roman"/>
          <w:sz w:val="28"/>
          <w:szCs w:val="28"/>
        </w:rPr>
      </w:pPr>
      <w:r w:rsidRPr="0098487C">
        <w:rPr>
          <w:rFonts w:ascii="Times New Roman" w:hAnsi="Times New Roman"/>
          <w:sz w:val="28"/>
          <w:szCs w:val="28"/>
        </w:rPr>
        <w:t xml:space="preserve">В 2018 году утверждены Правила </w:t>
      </w:r>
      <w:r w:rsidRPr="00942AE8">
        <w:rPr>
          <w:rFonts w:ascii="Times New Roman" w:hAnsi="Times New Roman"/>
          <w:sz w:val="28"/>
          <w:szCs w:val="28"/>
        </w:rPr>
        <w:t>надлежащей практики по работе с биомедицинскими клеточными продуктами,</w:t>
      </w:r>
      <w:r w:rsidR="00942AE8">
        <w:rPr>
          <w:rFonts w:ascii="Times New Roman" w:hAnsi="Times New Roman"/>
          <w:sz w:val="28"/>
          <w:szCs w:val="28"/>
        </w:rPr>
        <w:t xml:space="preserve"> </w:t>
      </w:r>
      <w:r w:rsidR="00942AE8" w:rsidRPr="00942AE8">
        <w:rPr>
          <w:rFonts w:ascii="Times New Roman" w:hAnsi="Times New Roman"/>
          <w:sz w:val="28"/>
          <w:szCs w:val="28"/>
        </w:rPr>
        <w:t>позволяющие осуществлять разработку, применение биомедицинских клеточных продуктов для оказания медицинской помощи</w:t>
      </w:r>
      <w:r w:rsidR="00942AE8">
        <w:rPr>
          <w:rFonts w:ascii="Times New Roman" w:hAnsi="Times New Roman"/>
          <w:sz w:val="28"/>
          <w:szCs w:val="28"/>
        </w:rPr>
        <w:t>.</w:t>
      </w:r>
    </w:p>
    <w:p w:rsidR="000A7B50" w:rsidRDefault="000A7B50" w:rsidP="000A7B50">
      <w:pPr>
        <w:spacing w:after="0" w:line="312" w:lineRule="auto"/>
        <w:ind w:firstLine="709"/>
        <w:jc w:val="both"/>
        <w:rPr>
          <w:rFonts w:ascii="Times New Roman" w:hAnsi="Times New Roman"/>
          <w:sz w:val="28"/>
          <w:szCs w:val="28"/>
        </w:rPr>
      </w:pPr>
      <w:r w:rsidRPr="00FD7515">
        <w:rPr>
          <w:rFonts w:ascii="Times New Roman" w:hAnsi="Times New Roman"/>
          <w:sz w:val="28"/>
          <w:szCs w:val="28"/>
        </w:rPr>
        <w:t xml:space="preserve"> Особое внимание уделено совершенствованию кадровой политике, направленной на сокращение дефицита кадров. Внедрена система непрерывного медицинского образования, новая система оценки квалификации и допуска к профессиональной деятельности – аккредитация специалистов, основанная на независимой оценке профессиональным сообществом уровня подготовки специалистов. Создан единый образовательный портал для дистанционного обучения и выбора очных образовательных и тренинговых программ.  </w:t>
      </w:r>
    </w:p>
    <w:p w:rsidR="001A540C" w:rsidRDefault="001A540C" w:rsidP="000A7B50">
      <w:pPr>
        <w:spacing w:after="0" w:line="312" w:lineRule="auto"/>
        <w:ind w:firstLine="709"/>
        <w:jc w:val="both"/>
        <w:rPr>
          <w:rFonts w:ascii="Times New Roman" w:hAnsi="Times New Roman"/>
          <w:sz w:val="28"/>
          <w:szCs w:val="28"/>
        </w:rPr>
      </w:pPr>
      <w:r>
        <w:rPr>
          <w:rFonts w:ascii="Times New Roman" w:hAnsi="Times New Roman"/>
          <w:sz w:val="28"/>
          <w:szCs w:val="28"/>
        </w:rPr>
        <w:t>Утверждена распоряжением Правительства Российской Федерации</w:t>
      </w:r>
      <w:r w:rsidR="00465E47">
        <w:rPr>
          <w:rFonts w:ascii="Times New Roman" w:hAnsi="Times New Roman"/>
          <w:sz w:val="28"/>
          <w:szCs w:val="28"/>
        </w:rPr>
        <w:t xml:space="preserve"> от 26 ноября 2018 г. № 2581-р С</w:t>
      </w:r>
      <w:r>
        <w:rPr>
          <w:rFonts w:ascii="Times New Roman" w:hAnsi="Times New Roman"/>
          <w:sz w:val="28"/>
          <w:szCs w:val="28"/>
        </w:rPr>
        <w:t>тратегия развития санаторно-курортного комплекса Российской Федерации.</w:t>
      </w:r>
    </w:p>
    <w:p w:rsidR="000A7B50" w:rsidRPr="00B86B36" w:rsidRDefault="000A7B50" w:rsidP="005C6878">
      <w:pPr>
        <w:spacing w:after="0" w:line="312" w:lineRule="auto"/>
        <w:ind w:firstLine="709"/>
        <w:jc w:val="both"/>
        <w:rPr>
          <w:rFonts w:ascii="Times New Roman" w:hAnsi="Times New Roman"/>
          <w:sz w:val="28"/>
          <w:szCs w:val="28"/>
        </w:rPr>
      </w:pPr>
      <w:r w:rsidRPr="00FD7515">
        <w:rPr>
          <w:rFonts w:ascii="Times New Roman" w:hAnsi="Times New Roman"/>
          <w:sz w:val="28"/>
          <w:szCs w:val="28"/>
        </w:rPr>
        <w:t xml:space="preserve">В </w:t>
      </w:r>
      <w:r>
        <w:rPr>
          <w:rFonts w:ascii="Times New Roman" w:hAnsi="Times New Roman"/>
          <w:sz w:val="28"/>
          <w:szCs w:val="28"/>
        </w:rPr>
        <w:t>медицинских организациях</w:t>
      </w:r>
      <w:r w:rsidRPr="00FD7515">
        <w:rPr>
          <w:rFonts w:ascii="Times New Roman" w:hAnsi="Times New Roman"/>
          <w:sz w:val="28"/>
          <w:szCs w:val="28"/>
        </w:rPr>
        <w:t xml:space="preserve"> страны в целом сформирована информационно-телекоммуникационная инфраструктура.</w:t>
      </w:r>
    </w:p>
    <w:p w:rsidR="000A7B50" w:rsidRDefault="000A7B50" w:rsidP="000A7B50">
      <w:pPr>
        <w:spacing w:after="0" w:line="312" w:lineRule="auto"/>
        <w:ind w:firstLine="709"/>
        <w:jc w:val="both"/>
        <w:rPr>
          <w:rFonts w:ascii="Times New Roman" w:hAnsi="Times New Roman"/>
          <w:sz w:val="28"/>
          <w:szCs w:val="28"/>
        </w:rPr>
      </w:pPr>
      <w:r w:rsidRPr="00FD7515">
        <w:rPr>
          <w:rFonts w:ascii="Times New Roman" w:hAnsi="Times New Roman"/>
          <w:sz w:val="28"/>
          <w:szCs w:val="28"/>
        </w:rPr>
        <w:lastRenderedPageBreak/>
        <w:t>Согласованное взаимодействие всех уровней власти позволит существенно укрепить здоровье населения страны и выполнить задачи, определенные стратегическими документами, в первую очередь – указами Президента Российской Федерации.</w:t>
      </w:r>
    </w:p>
    <w:p w:rsidR="000A7B50" w:rsidRPr="002644E3" w:rsidRDefault="000A7B50" w:rsidP="000A7B50">
      <w:pPr>
        <w:spacing w:after="0" w:line="312"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p>
    <w:p w:rsidR="000A7B50" w:rsidRPr="002644E3" w:rsidRDefault="000A7B50" w:rsidP="000A7B50">
      <w:pPr>
        <w:spacing w:after="0" w:line="312"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p>
    <w:p w:rsidR="000A7B50" w:rsidRPr="000A7B50" w:rsidRDefault="000A7B50" w:rsidP="000A7B50">
      <w:pPr>
        <w:widowControl w:val="0"/>
        <w:spacing w:after="0" w:line="312" w:lineRule="auto"/>
        <w:jc w:val="both"/>
        <w:rPr>
          <w:rFonts w:ascii="Times New Roman" w:hAnsi="Times New Roman" w:cs="Times New Roman"/>
          <w:b/>
          <w:sz w:val="28"/>
          <w:szCs w:val="28"/>
        </w:rPr>
      </w:pPr>
    </w:p>
    <w:sectPr w:rsidR="000A7B50" w:rsidRPr="000A7B50" w:rsidSect="00FA027B">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9D4" w:rsidRDefault="006069D4" w:rsidP="005E58C6">
      <w:pPr>
        <w:spacing w:after="0" w:line="240" w:lineRule="auto"/>
      </w:pPr>
      <w:r>
        <w:separator/>
      </w:r>
    </w:p>
  </w:endnote>
  <w:endnote w:type="continuationSeparator" w:id="0">
    <w:p w:rsidR="006069D4" w:rsidRDefault="006069D4" w:rsidP="005E58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9D4" w:rsidRDefault="006069D4" w:rsidP="005E58C6">
      <w:pPr>
        <w:spacing w:after="0" w:line="240" w:lineRule="auto"/>
      </w:pPr>
      <w:r>
        <w:separator/>
      </w:r>
    </w:p>
  </w:footnote>
  <w:footnote w:type="continuationSeparator" w:id="0">
    <w:p w:rsidR="006069D4" w:rsidRDefault="006069D4" w:rsidP="005E58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7604545"/>
      <w:docPartObj>
        <w:docPartGallery w:val="Page Numbers (Top of Page)"/>
        <w:docPartUnique/>
      </w:docPartObj>
    </w:sdtPr>
    <w:sdtContent>
      <w:p w:rsidR="000A2E63" w:rsidRPr="005E58C6" w:rsidRDefault="000A2E63" w:rsidP="005E58C6">
        <w:pPr>
          <w:pStyle w:val="a3"/>
          <w:tabs>
            <w:tab w:val="left" w:pos="4157"/>
          </w:tabs>
          <w:rPr>
            <w:rFonts w:ascii="Times New Roman" w:hAnsi="Times New Roman" w:cs="Times New Roman"/>
            <w:sz w:val="24"/>
            <w:szCs w:val="24"/>
          </w:rPr>
        </w:pPr>
        <w:r w:rsidRPr="005E58C6">
          <w:rPr>
            <w:rFonts w:ascii="Times New Roman" w:hAnsi="Times New Roman" w:cs="Times New Roman"/>
            <w:sz w:val="24"/>
            <w:szCs w:val="24"/>
          </w:rPr>
          <w:tab/>
        </w:r>
        <w:r w:rsidRPr="005E58C6">
          <w:rPr>
            <w:rFonts w:ascii="Times New Roman" w:hAnsi="Times New Roman" w:cs="Times New Roman"/>
            <w:sz w:val="24"/>
            <w:szCs w:val="24"/>
          </w:rPr>
          <w:tab/>
        </w:r>
        <w:r w:rsidRPr="005E58C6">
          <w:rPr>
            <w:rFonts w:ascii="Times New Roman" w:hAnsi="Times New Roman" w:cs="Times New Roman"/>
            <w:sz w:val="24"/>
            <w:szCs w:val="24"/>
          </w:rPr>
          <w:fldChar w:fldCharType="begin"/>
        </w:r>
        <w:r w:rsidRPr="005E58C6">
          <w:rPr>
            <w:rFonts w:ascii="Times New Roman" w:hAnsi="Times New Roman" w:cs="Times New Roman"/>
            <w:sz w:val="24"/>
            <w:szCs w:val="24"/>
          </w:rPr>
          <w:instrText xml:space="preserve"> PAGE   \* MERGEFORMAT </w:instrText>
        </w:r>
        <w:r w:rsidRPr="005E58C6">
          <w:rPr>
            <w:rFonts w:ascii="Times New Roman" w:hAnsi="Times New Roman" w:cs="Times New Roman"/>
            <w:sz w:val="24"/>
            <w:szCs w:val="24"/>
          </w:rPr>
          <w:fldChar w:fldCharType="separate"/>
        </w:r>
        <w:r w:rsidR="00825976">
          <w:rPr>
            <w:rFonts w:ascii="Times New Roman" w:hAnsi="Times New Roman" w:cs="Times New Roman"/>
            <w:noProof/>
            <w:sz w:val="24"/>
            <w:szCs w:val="24"/>
          </w:rPr>
          <w:t>171</w:t>
        </w:r>
        <w:r w:rsidRPr="005E58C6">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E58C6"/>
    <w:rsid w:val="00000709"/>
    <w:rsid w:val="00002C04"/>
    <w:rsid w:val="00004FC4"/>
    <w:rsid w:val="000433E9"/>
    <w:rsid w:val="00051685"/>
    <w:rsid w:val="00094CDB"/>
    <w:rsid w:val="000A216A"/>
    <w:rsid w:val="000A2E63"/>
    <w:rsid w:val="000A7B50"/>
    <w:rsid w:val="000C095A"/>
    <w:rsid w:val="000C48BA"/>
    <w:rsid w:val="000C62C8"/>
    <w:rsid w:val="000E4B58"/>
    <w:rsid w:val="000F4F72"/>
    <w:rsid w:val="00116EE8"/>
    <w:rsid w:val="001419BB"/>
    <w:rsid w:val="00150061"/>
    <w:rsid w:val="00171D76"/>
    <w:rsid w:val="00173BFC"/>
    <w:rsid w:val="00174D50"/>
    <w:rsid w:val="00181E00"/>
    <w:rsid w:val="001849D6"/>
    <w:rsid w:val="001A1D30"/>
    <w:rsid w:val="001A540C"/>
    <w:rsid w:val="001C3F60"/>
    <w:rsid w:val="001C66D6"/>
    <w:rsid w:val="001E5458"/>
    <w:rsid w:val="001F07AB"/>
    <w:rsid w:val="002378E6"/>
    <w:rsid w:val="00257163"/>
    <w:rsid w:val="00266A8C"/>
    <w:rsid w:val="0027264D"/>
    <w:rsid w:val="002809C5"/>
    <w:rsid w:val="002958F6"/>
    <w:rsid w:val="002B3548"/>
    <w:rsid w:val="002E25BD"/>
    <w:rsid w:val="002E2828"/>
    <w:rsid w:val="00307E31"/>
    <w:rsid w:val="00336BD0"/>
    <w:rsid w:val="00367AAD"/>
    <w:rsid w:val="00377BBB"/>
    <w:rsid w:val="003A3A98"/>
    <w:rsid w:val="003A3EA4"/>
    <w:rsid w:val="003A5C65"/>
    <w:rsid w:val="003B1C62"/>
    <w:rsid w:val="003C119E"/>
    <w:rsid w:val="003E59E0"/>
    <w:rsid w:val="00423ECB"/>
    <w:rsid w:val="00431642"/>
    <w:rsid w:val="004332F6"/>
    <w:rsid w:val="00462679"/>
    <w:rsid w:val="00465E47"/>
    <w:rsid w:val="00466BF9"/>
    <w:rsid w:val="00476013"/>
    <w:rsid w:val="00483BE6"/>
    <w:rsid w:val="004B7C16"/>
    <w:rsid w:val="004E6981"/>
    <w:rsid w:val="00550572"/>
    <w:rsid w:val="00550FF4"/>
    <w:rsid w:val="00571B4E"/>
    <w:rsid w:val="00577959"/>
    <w:rsid w:val="0059566B"/>
    <w:rsid w:val="005C6878"/>
    <w:rsid w:val="005E58C6"/>
    <w:rsid w:val="005F2F28"/>
    <w:rsid w:val="006069D4"/>
    <w:rsid w:val="00664146"/>
    <w:rsid w:val="00677FBF"/>
    <w:rsid w:val="006A6610"/>
    <w:rsid w:val="007063AB"/>
    <w:rsid w:val="0071032D"/>
    <w:rsid w:val="007423A6"/>
    <w:rsid w:val="00745D21"/>
    <w:rsid w:val="00757202"/>
    <w:rsid w:val="00784811"/>
    <w:rsid w:val="00795B34"/>
    <w:rsid w:val="007A5972"/>
    <w:rsid w:val="007D3F54"/>
    <w:rsid w:val="007D641C"/>
    <w:rsid w:val="007F6597"/>
    <w:rsid w:val="0081736E"/>
    <w:rsid w:val="00825976"/>
    <w:rsid w:val="00857874"/>
    <w:rsid w:val="00870F66"/>
    <w:rsid w:val="00880C5F"/>
    <w:rsid w:val="008D5151"/>
    <w:rsid w:val="008E104E"/>
    <w:rsid w:val="008E7BBB"/>
    <w:rsid w:val="009270AE"/>
    <w:rsid w:val="00942AE8"/>
    <w:rsid w:val="00950D5A"/>
    <w:rsid w:val="00951F59"/>
    <w:rsid w:val="00976DEF"/>
    <w:rsid w:val="0098487C"/>
    <w:rsid w:val="009B11FC"/>
    <w:rsid w:val="009C1556"/>
    <w:rsid w:val="009C5CF7"/>
    <w:rsid w:val="009D3014"/>
    <w:rsid w:val="009E1FD8"/>
    <w:rsid w:val="00A01911"/>
    <w:rsid w:val="00A122FD"/>
    <w:rsid w:val="00A259A3"/>
    <w:rsid w:val="00A47285"/>
    <w:rsid w:val="00A60741"/>
    <w:rsid w:val="00A61108"/>
    <w:rsid w:val="00A70140"/>
    <w:rsid w:val="00AC491F"/>
    <w:rsid w:val="00AF0C02"/>
    <w:rsid w:val="00AF3AC4"/>
    <w:rsid w:val="00B010A8"/>
    <w:rsid w:val="00B163AB"/>
    <w:rsid w:val="00B45887"/>
    <w:rsid w:val="00B61399"/>
    <w:rsid w:val="00BE4913"/>
    <w:rsid w:val="00C25BE5"/>
    <w:rsid w:val="00C3133F"/>
    <w:rsid w:val="00C36466"/>
    <w:rsid w:val="00C54670"/>
    <w:rsid w:val="00C929AC"/>
    <w:rsid w:val="00C94451"/>
    <w:rsid w:val="00CA3BE5"/>
    <w:rsid w:val="00CB4BC3"/>
    <w:rsid w:val="00CC6E88"/>
    <w:rsid w:val="00CE6D5B"/>
    <w:rsid w:val="00D16889"/>
    <w:rsid w:val="00D57693"/>
    <w:rsid w:val="00D66230"/>
    <w:rsid w:val="00D83D72"/>
    <w:rsid w:val="00D939E9"/>
    <w:rsid w:val="00DB2AEB"/>
    <w:rsid w:val="00DC1262"/>
    <w:rsid w:val="00DD0DA3"/>
    <w:rsid w:val="00DF1213"/>
    <w:rsid w:val="00DF745D"/>
    <w:rsid w:val="00E25394"/>
    <w:rsid w:val="00E40B90"/>
    <w:rsid w:val="00E572D4"/>
    <w:rsid w:val="00E765C8"/>
    <w:rsid w:val="00E84091"/>
    <w:rsid w:val="00E96393"/>
    <w:rsid w:val="00EA519B"/>
    <w:rsid w:val="00EB4018"/>
    <w:rsid w:val="00EF5A93"/>
    <w:rsid w:val="00F13D95"/>
    <w:rsid w:val="00F200A0"/>
    <w:rsid w:val="00F26918"/>
    <w:rsid w:val="00F376F5"/>
    <w:rsid w:val="00F4492C"/>
    <w:rsid w:val="00F65174"/>
    <w:rsid w:val="00F67512"/>
    <w:rsid w:val="00F963C6"/>
    <w:rsid w:val="00FA027B"/>
    <w:rsid w:val="00FA5AE4"/>
    <w:rsid w:val="00FD5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6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8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58C6"/>
  </w:style>
  <w:style w:type="paragraph" w:styleId="a5">
    <w:name w:val="footer"/>
    <w:basedOn w:val="a"/>
    <w:link w:val="a6"/>
    <w:uiPriority w:val="99"/>
    <w:semiHidden/>
    <w:unhideWhenUsed/>
    <w:rsid w:val="005E58C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E58C6"/>
  </w:style>
  <w:style w:type="paragraph" w:styleId="a7">
    <w:name w:val="Balloon Text"/>
    <w:basedOn w:val="a"/>
    <w:link w:val="a8"/>
    <w:uiPriority w:val="99"/>
    <w:semiHidden/>
    <w:unhideWhenUsed/>
    <w:rsid w:val="005E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58C6"/>
    <w:rPr>
      <w:rFonts w:ascii="Tahoma" w:hAnsi="Tahoma" w:cs="Tahoma"/>
      <w:sz w:val="16"/>
      <w:szCs w:val="16"/>
    </w:rPr>
  </w:style>
  <w:style w:type="table" w:styleId="a9">
    <w:name w:val="Table Grid"/>
    <w:basedOn w:val="a1"/>
    <w:uiPriority w:val="99"/>
    <w:rsid w:val="00181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801148">
      <w:bodyDiv w:val="1"/>
      <w:marLeft w:val="0"/>
      <w:marRight w:val="0"/>
      <w:marTop w:val="0"/>
      <w:marBottom w:val="0"/>
      <w:divBdr>
        <w:top w:val="none" w:sz="0" w:space="0" w:color="auto"/>
        <w:left w:val="none" w:sz="0" w:space="0" w:color="auto"/>
        <w:bottom w:val="none" w:sz="0" w:space="0" w:color="auto"/>
        <w:right w:val="none" w:sz="0" w:space="0" w:color="auto"/>
      </w:divBdr>
    </w:div>
    <w:div w:id="207061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5.4345873432487604E-2"/>
          <c:y val="0.18942425466048277"/>
          <c:w val="0.90968927029628865"/>
          <c:h val="0.59217612372442485"/>
        </c:manualLayout>
      </c:layout>
      <c:lineChart>
        <c:grouping val="standard"/>
        <c:ser>
          <c:idx val="0"/>
          <c:order val="0"/>
          <c:tx>
            <c:strRef>
              <c:f>Лист1!$B$1</c:f>
              <c:strCache>
                <c:ptCount val="1"/>
                <c:pt idx="0">
                  <c:v>Рождаемость</c:v>
                </c:pt>
              </c:strCache>
            </c:strRef>
          </c:tx>
          <c:dLbls>
            <c:dLbl>
              <c:idx val="0"/>
              <c:layout>
                <c:manualLayout>
                  <c:x val="-3.7037037037037604E-2"/>
                  <c:y val="-4.7008547008547133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76C9-4531-8FB5-20E8AC4057E0}"/>
                </c:ext>
              </c:extLst>
            </c:dLbl>
            <c:dLbl>
              <c:idx val="1"/>
              <c:layout>
                <c:manualLayout>
                  <c:x val="-3.1505986137366201E-2"/>
                  <c:y val="4.0229885057471264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76C9-4531-8FB5-20E8AC4057E0}"/>
                </c:ext>
              </c:extLst>
            </c:dLbl>
            <c:dLbl>
              <c:idx val="2"/>
              <c:layout>
                <c:manualLayout>
                  <c:x val="-3.525640744659745E-2"/>
                  <c:y val="5.9968841835723902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76C9-4531-8FB5-20E8AC4057E0}"/>
                </c:ext>
              </c:extLst>
            </c:dLbl>
            <c:dLbl>
              <c:idx val="3"/>
              <c:layout>
                <c:manualLayout>
                  <c:x val="-2.5396762904636931E-2"/>
                  <c:y val="4.4843192677838394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76C9-4531-8FB5-20E8AC4057E0}"/>
                </c:ext>
              </c:extLst>
            </c:dLbl>
            <c:dLbl>
              <c:idx val="4"/>
              <c:layout>
                <c:manualLayout>
                  <c:x val="-2.1707640711578297E-2"/>
                  <c:y val="4.2587657312067033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76C9-4531-8FB5-20E8AC4057E0}"/>
                </c:ext>
              </c:extLst>
            </c:dLbl>
            <c:dLbl>
              <c:idx val="5"/>
              <c:layout>
                <c:manualLayout>
                  <c:x val="-3.0158792650918635E-2"/>
                  <c:y val="6.8759337775085819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76C9-4531-8FB5-20E8AC4057E0}"/>
                </c:ext>
              </c:extLst>
            </c:dLbl>
            <c:dLbl>
              <c:idx val="6"/>
              <c:layout>
                <c:manualLayout>
                  <c:x val="-3.0952318460192852E-2"/>
                  <c:y val="5.6360454943135477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76C9-4531-8FB5-20E8AC4057E0}"/>
                </c:ext>
              </c:extLst>
            </c:dLbl>
            <c:dLbl>
              <c:idx val="7"/>
              <c:layout>
                <c:manualLayout>
                  <c:x val="-3.2275298920970176E-2"/>
                  <c:y val="4.9959620432062132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76C9-4531-8FB5-20E8AC4057E0}"/>
                </c:ext>
              </c:extLst>
            </c:dLbl>
            <c:dLbl>
              <c:idx val="8"/>
              <c:layout>
                <c:manualLayout>
                  <c:x val="-2.9100466608340623E-2"/>
                  <c:y val="5.7644525203580307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76C9-4531-8FB5-20E8AC4057E0}"/>
                </c:ext>
              </c:extLst>
            </c:dLbl>
            <c:dLbl>
              <c:idx val="9"/>
              <c:layout>
                <c:manualLayout>
                  <c:x val="-2.9552639253426643E-2"/>
                  <c:y val="4.4355945891378964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76C9-4531-8FB5-20E8AC4057E0}"/>
                </c:ext>
              </c:extLst>
            </c:dLbl>
            <c:dLbl>
              <c:idx val="10"/>
              <c:layout>
                <c:manualLayout>
                  <c:x val="-3.022120151647837E-2"/>
                  <c:y val="5.4376808668147314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76C9-4531-8FB5-20E8AC4057E0}"/>
                </c:ext>
              </c:extLst>
            </c:dLbl>
            <c:dLbl>
              <c:idx val="11"/>
              <c:layout>
                <c:manualLayout>
                  <c:x val="-2.7109215514729244E-2"/>
                  <c:y val="5.7176458711891823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76C9-4531-8FB5-20E8AC4057E0}"/>
                </c:ext>
              </c:extLst>
            </c:dLbl>
            <c:dLbl>
              <c:idx val="12"/>
              <c:layout>
                <c:manualLayout>
                  <c:x val="-1.7181248177311138E-2"/>
                  <c:y val="4.7745474123427993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C-76C9-4531-8FB5-20E8AC4057E0}"/>
                </c:ext>
              </c:extLst>
            </c:dLbl>
            <c:dLbl>
              <c:idx val="13"/>
              <c:layout>
                <c:manualLayout>
                  <c:x val="-2.8369349664625749E-2"/>
                  <c:y val="8.0017834309173044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D-76C9-4531-8FB5-20E8AC4057E0}"/>
                </c:ext>
              </c:extLst>
            </c:dLbl>
            <c:dLbl>
              <c:idx val="14"/>
              <c:layout>
                <c:manualLayout>
                  <c:x val="-3.1481627296588002E-2"/>
                  <c:y val="3.4924961302914059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E-76C9-4531-8FB5-20E8AC4057E0}"/>
                </c:ext>
              </c:extLst>
            </c:dLbl>
            <c:dLbl>
              <c:idx val="15"/>
              <c:layout>
                <c:manualLayout>
                  <c:x val="-2.9552785068533111E-2"/>
                  <c:y val="4.4355945891378964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F-76C9-4531-8FB5-20E8AC4057E0}"/>
                </c:ext>
              </c:extLst>
            </c:dLbl>
            <c:dLbl>
              <c:idx val="16"/>
              <c:layout>
                <c:manualLayout>
                  <c:x val="-2.584893554972463E-2"/>
                  <c:y val="3.3451107073155864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0-76C9-4531-8FB5-20E8AC4057E0}"/>
                </c:ext>
              </c:extLst>
            </c:dLbl>
            <c:dLbl>
              <c:idx val="17"/>
              <c:layout>
                <c:manualLayout>
                  <c:x val="-2.9552639253426643E-2"/>
                  <c:y val="5.2460798169459588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1-76C9-4531-8FB5-20E8AC4057E0}"/>
                </c:ext>
              </c:extLst>
            </c:dLbl>
            <c:dLbl>
              <c:idx val="18"/>
              <c:layout>
                <c:manualLayout>
                  <c:x val="-2.3997083697871111E-2"/>
                  <c:y val="8.4291338582682812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2-76C9-4531-8FB5-20E8AC4057E0}"/>
                </c:ext>
              </c:extLst>
            </c:dLbl>
            <c:dLbl>
              <c:idx val="19"/>
              <c:layout>
                <c:manualLayout>
                  <c:x val="-2.9557742782152691E-2"/>
                  <c:y val="4.9914866410929404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3-76C9-4531-8FB5-20E8AC4057E0}"/>
                </c:ext>
              </c:extLst>
            </c:dLbl>
            <c:dLbl>
              <c:idx val="20"/>
              <c:layout>
                <c:manualLayout>
                  <c:x val="-3.1481481481481492E-2"/>
                  <c:y val="4.8187293895955434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4-76C9-4531-8FB5-20E8AC4057E0}"/>
                </c:ext>
              </c:extLst>
            </c:dLbl>
            <c:dLbl>
              <c:idx val="21"/>
              <c:layout>
                <c:manualLayout>
                  <c:x val="-3.7037037037037604E-2"/>
                  <c:y val="4.3999932700720105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5-76C9-4531-8FB5-20E8AC4057E0}"/>
                </c:ext>
              </c:extLst>
            </c:dLbl>
            <c:dLbl>
              <c:idx val="22"/>
              <c:layout>
                <c:manualLayout>
                  <c:x val="-3.6368474773986588E-2"/>
                  <c:y val="4.3619355272898355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6-76C9-4531-8FB5-20E8AC4057E0}"/>
                </c:ext>
              </c:extLst>
            </c:dLbl>
            <c:dLbl>
              <c:idx val="23"/>
              <c:layout>
                <c:manualLayout>
                  <c:x val="-2.9629629629630005E-2"/>
                  <c:y val="7.5449559189716714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7-76C9-4531-8FB5-20E8AC4057E0}"/>
                </c:ext>
              </c:extLst>
            </c:dLbl>
            <c:dLbl>
              <c:idx val="24"/>
              <c:layout>
                <c:manualLayout>
                  <c:x val="-3.5185185185185416E-2"/>
                  <c:y val="5.7913385826772967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8-76C9-4531-8FB5-20E8AC4057E0}"/>
                </c:ext>
              </c:extLst>
            </c:dLbl>
            <c:dLbl>
              <c:idx val="25"/>
              <c:layout>
                <c:manualLayout>
                  <c:x val="-3.644546515019001E-2"/>
                  <c:y val="6.1744733831350297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9-76C9-4531-8FB5-20E8AC4057E0}"/>
                </c:ext>
              </c:extLst>
            </c:dLbl>
            <c:dLbl>
              <c:idx val="26"/>
              <c:layout>
                <c:manualLayout>
                  <c:x val="-3.2818751822688834E-2"/>
                  <c:y val="5.1429436705027316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A-76C9-4531-8FB5-20E8AC4057E0}"/>
                </c:ext>
              </c:extLst>
            </c:dLbl>
            <c:dLbl>
              <c:idx val="27"/>
              <c:layout>
                <c:manualLayout>
                  <c:x val="-3.3990084572761745E-2"/>
                  <c:y val="5.5886331516252934E-2"/>
                </c:manualLayout>
              </c:layout>
              <c:tx>
                <c:rich>
                  <a:bodyPr/>
                  <a:lstStyle/>
                  <a:p>
                    <a:r>
                      <a:rPr lang="en-US" sz="747"/>
                      <a:t>11,5</a:t>
                    </a:r>
                    <a:endParaRPr lang="en-US"/>
                  </a:p>
                </c:rich>
              </c:tx>
              <c:dLblPos val="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B-76C9-4531-8FB5-20E8AC4057E0}"/>
                </c:ext>
              </c:extLst>
            </c:dLbl>
            <c:spPr>
              <a:noFill/>
              <a:ln>
                <a:noFill/>
              </a:ln>
              <a:effectLst/>
            </c:spPr>
            <c:txPr>
              <a:bodyPr/>
              <a:lstStyle/>
              <a:p>
                <a:pPr>
                  <a:defRPr sz="747" i="1">
                    <a:solidFill>
                      <a:schemeClr val="tx2"/>
                    </a:solidFill>
                  </a:defRPr>
                </a:pPr>
                <a:endParaRPr lang="ru-RU"/>
              </a:p>
            </c:txPr>
            <c:showVal val="1"/>
            <c:extLst xmlns:c16r2="http://schemas.microsoft.com/office/drawing/2015/06/chart">
              <c:ext xmlns:c15="http://schemas.microsoft.com/office/drawing/2012/chart" uri="{CE6537A1-D6FC-4f65-9D91-7224C49458BB}">
                <c15:layout/>
                <c15:showLeaderLines val="0"/>
              </c:ext>
            </c:extLst>
          </c:dLbls>
          <c:cat>
            <c:numRef>
              <c:f>Лист1!$A$2:$A$30</c:f>
              <c:numCache>
                <c:formatCode>General</c:formatCode>
                <c:ptCount val="29"/>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numCache>
            </c:numRef>
          </c:cat>
          <c:val>
            <c:numRef>
              <c:f>Лист1!$B$2:$B$30</c:f>
              <c:numCache>
                <c:formatCode>General</c:formatCode>
                <c:ptCount val="29"/>
                <c:pt idx="0" formatCode="0.0">
                  <c:v>13.4</c:v>
                </c:pt>
                <c:pt idx="1">
                  <c:v>11.4</c:v>
                </c:pt>
                <c:pt idx="2">
                  <c:v>10.7</c:v>
                </c:pt>
                <c:pt idx="3">
                  <c:v>9.4</c:v>
                </c:pt>
                <c:pt idx="4">
                  <c:v>9.6</c:v>
                </c:pt>
                <c:pt idx="5">
                  <c:v>9.3000000000000007</c:v>
                </c:pt>
                <c:pt idx="6">
                  <c:v>8.9</c:v>
                </c:pt>
                <c:pt idx="7">
                  <c:v>8.6</c:v>
                </c:pt>
                <c:pt idx="8">
                  <c:v>8.8000000000000007</c:v>
                </c:pt>
                <c:pt idx="9">
                  <c:v>8.3000000000000007</c:v>
                </c:pt>
                <c:pt idx="10" formatCode="0.0">
                  <c:v>8.7000000000000011</c:v>
                </c:pt>
                <c:pt idx="11" formatCode="0.0">
                  <c:v>9</c:v>
                </c:pt>
                <c:pt idx="12" formatCode="0.0">
                  <c:v>9.7000000000000011</c:v>
                </c:pt>
                <c:pt idx="13" formatCode="0.0">
                  <c:v>10.200000000000001</c:v>
                </c:pt>
                <c:pt idx="14" formatCode="0.0">
                  <c:v>10.4</c:v>
                </c:pt>
                <c:pt idx="15" formatCode="0.0">
                  <c:v>10.200000000000001</c:v>
                </c:pt>
                <c:pt idx="16" formatCode="0.0">
                  <c:v>10.3</c:v>
                </c:pt>
                <c:pt idx="17" formatCode="0.0">
                  <c:v>11.3</c:v>
                </c:pt>
                <c:pt idx="18" formatCode="0.0">
                  <c:v>12</c:v>
                </c:pt>
                <c:pt idx="19" formatCode="0.0">
                  <c:v>12.3</c:v>
                </c:pt>
                <c:pt idx="20" formatCode="0.0">
                  <c:v>12.5</c:v>
                </c:pt>
                <c:pt idx="21" formatCode="0.0">
                  <c:v>12.6</c:v>
                </c:pt>
                <c:pt idx="22" formatCode="0.0">
                  <c:v>13.3</c:v>
                </c:pt>
                <c:pt idx="23" formatCode="0.0">
                  <c:v>13.2</c:v>
                </c:pt>
                <c:pt idx="24" formatCode="0.0">
                  <c:v>13.3</c:v>
                </c:pt>
                <c:pt idx="25" formatCode="0.0">
                  <c:v>13.3</c:v>
                </c:pt>
                <c:pt idx="26" formatCode="0.0">
                  <c:v>12.9</c:v>
                </c:pt>
                <c:pt idx="27" formatCode="0.0">
                  <c:v>11.5</c:v>
                </c:pt>
                <c:pt idx="28" formatCode="0.0">
                  <c:v>10.9</c:v>
                </c:pt>
              </c:numCache>
            </c:numRef>
          </c:val>
          <c:extLst xmlns:c16r2="http://schemas.microsoft.com/office/drawing/2015/06/chart">
            <c:ext xmlns:c16="http://schemas.microsoft.com/office/drawing/2014/chart" uri="{C3380CC4-5D6E-409C-BE32-E72D297353CC}">
              <c16:uniqueId val="{0000001C-76C9-4531-8FB5-20E8AC4057E0}"/>
            </c:ext>
          </c:extLst>
        </c:ser>
        <c:ser>
          <c:idx val="1"/>
          <c:order val="1"/>
          <c:tx>
            <c:strRef>
              <c:f>Лист1!$C$1</c:f>
              <c:strCache>
                <c:ptCount val="1"/>
                <c:pt idx="0">
                  <c:v>Смертность </c:v>
                </c:pt>
              </c:strCache>
            </c:strRef>
          </c:tx>
          <c:dLbls>
            <c:dLbl>
              <c:idx val="0"/>
              <c:layout>
                <c:manualLayout>
                  <c:x val="-3.4074511519394203E-2"/>
                  <c:y val="5.0442829261726913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D-76C9-4531-8FB5-20E8AC4057E0}"/>
                </c:ext>
              </c:extLst>
            </c:dLbl>
            <c:dLbl>
              <c:idx val="1"/>
              <c:layout>
                <c:manualLayout>
                  <c:x val="-2.7854768153980802E-2"/>
                  <c:y val="-5.8208493169123132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E-76C9-4531-8FB5-20E8AC4057E0}"/>
                </c:ext>
              </c:extLst>
            </c:dLbl>
            <c:dLbl>
              <c:idx val="2"/>
              <c:layout>
                <c:manualLayout>
                  <c:x val="0"/>
                  <c:y val="-3.9173336640067985E-17"/>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F-76C9-4531-8FB5-20E8AC4057E0}"/>
                </c:ext>
              </c:extLst>
            </c:dLbl>
            <c:dLbl>
              <c:idx val="3"/>
              <c:layout>
                <c:manualLayout>
                  <c:x val="-3.5055701370662051E-2"/>
                  <c:y val="-5.4376808668147314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20-76C9-4531-8FB5-20E8AC4057E0}"/>
                </c:ext>
              </c:extLst>
            </c:dLbl>
            <c:dLbl>
              <c:idx val="4"/>
              <c:layout>
                <c:manualLayout>
                  <c:x val="-3.5031204432780523E-2"/>
                  <c:y val="-4.8776835587859155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21-76C9-4531-8FB5-20E8AC4057E0}"/>
                </c:ext>
              </c:extLst>
            </c:dLbl>
            <c:dLbl>
              <c:idx val="5"/>
              <c:layout>
                <c:manualLayout>
                  <c:x val="-2.9552639253426643E-2"/>
                  <c:y val="-5.6292482670435427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22-76C9-4531-8FB5-20E8AC4057E0}"/>
                </c:ext>
              </c:extLst>
            </c:dLbl>
            <c:dLbl>
              <c:idx val="6"/>
              <c:layout>
                <c:manualLayout>
                  <c:x val="-3.5185185185185416E-2"/>
                  <c:y val="-4.3029813580994246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23-76C9-4531-8FB5-20E8AC4057E0}"/>
                </c:ext>
              </c:extLst>
            </c:dLbl>
            <c:dLbl>
              <c:idx val="7"/>
              <c:layout>
                <c:manualLayout>
                  <c:x val="-3.7114245100701576E-2"/>
                  <c:y val="-0.10803774009576604"/>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24-76C9-4531-8FB5-20E8AC4057E0}"/>
                </c:ext>
              </c:extLst>
            </c:dLbl>
            <c:dLbl>
              <c:idx val="8"/>
              <c:layout>
                <c:manualLayout>
                  <c:x val="-3.756620005832649E-2"/>
                  <c:y val="-6.0212329228077524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25-76C9-4531-8FB5-20E8AC4057E0}"/>
                </c:ext>
              </c:extLst>
            </c:dLbl>
            <c:dLbl>
              <c:idx val="9"/>
              <c:layout>
                <c:manualLayout>
                  <c:x val="-1.851851851851884E-2"/>
                  <c:y val="5.5977185544114683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26-76C9-4531-8FB5-20E8AC4057E0}"/>
                </c:ext>
              </c:extLst>
            </c:dLbl>
            <c:dLbl>
              <c:idx val="10"/>
              <c:layout>
                <c:manualLayout>
                  <c:x val="-3.4920676582094051E-2"/>
                  <c:y val="-6.1515579783296297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27-76C9-4531-8FB5-20E8AC4057E0}"/>
                </c:ext>
              </c:extLst>
            </c:dLbl>
            <c:dLbl>
              <c:idx val="11"/>
              <c:layout>
                <c:manualLayout>
                  <c:x val="-3.163546223388744E-2"/>
                  <c:y val="-4.0229827040850673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28-76C9-4531-8FB5-20E8AC4057E0}"/>
                </c:ext>
              </c:extLst>
            </c:dLbl>
            <c:dLbl>
              <c:idx val="12"/>
              <c:layout>
                <c:manualLayout>
                  <c:x val="-3.5185185185185416E-2"/>
                  <c:y val="-6.8670839222020302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29-76C9-4531-8FB5-20E8AC4057E0}"/>
                </c:ext>
              </c:extLst>
            </c:dLbl>
            <c:dLbl>
              <c:idx val="13"/>
              <c:layout>
                <c:manualLayout>
                  <c:x val="-2.5334499854184869E-2"/>
                  <c:y val="-5.570294097853417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2A-76C9-4531-8FB5-20E8AC4057E0}"/>
                </c:ext>
              </c:extLst>
            </c:dLbl>
            <c:dLbl>
              <c:idx val="14"/>
              <c:layout>
                <c:manualLayout>
                  <c:x val="-2.9629775444736384E-2"/>
                  <c:y val="-5.6292482670435427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2B-76C9-4531-8FB5-20E8AC4057E0}"/>
                </c:ext>
              </c:extLst>
            </c:dLbl>
            <c:dLbl>
              <c:idx val="15"/>
              <c:layout>
                <c:manualLayout>
                  <c:x val="-3.3333333333333291E-2"/>
                  <c:y val="-9.0038360589546992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2C-76C9-4531-8FB5-20E8AC4057E0}"/>
                </c:ext>
              </c:extLst>
            </c:dLbl>
            <c:dLbl>
              <c:idx val="16"/>
              <c:layout>
                <c:manualLayout>
                  <c:x val="-2.9629629629630005E-2"/>
                  <c:y val="-5.1576822128003234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2D-76C9-4531-8FB5-20E8AC4057E0}"/>
                </c:ext>
              </c:extLst>
            </c:dLbl>
            <c:dLbl>
              <c:idx val="17"/>
              <c:layout>
                <c:manualLayout>
                  <c:x val="-3.0812919218431052E-2"/>
                  <c:y val="-6.2039504677299948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2E-76C9-4531-8FB5-20E8AC4057E0}"/>
                </c:ext>
              </c:extLst>
            </c:dLbl>
            <c:dLbl>
              <c:idx val="18"/>
              <c:layout>
                <c:manualLayout>
                  <c:x val="-2.7777777777779965E-2"/>
                  <c:y val="-4.0671983309778587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2F-76C9-4531-8FB5-20E8AC4057E0}"/>
                </c:ext>
              </c:extLst>
            </c:dLbl>
            <c:dLbl>
              <c:idx val="19"/>
              <c:layout>
                <c:manualLayout>
                  <c:x val="-2.5334354039078438E-2"/>
                  <c:y val="-3.4924961302914059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30-76C9-4531-8FB5-20E8AC4057E0}"/>
                </c:ext>
              </c:extLst>
            </c:dLbl>
            <c:dLbl>
              <c:idx val="20"/>
              <c:layout>
                <c:manualLayout>
                  <c:x val="-2.7777777777779965E-2"/>
                  <c:y val="-6.3661753819234154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31-76C9-4531-8FB5-20E8AC4057E0}"/>
                </c:ext>
              </c:extLst>
            </c:dLbl>
            <c:dLbl>
              <c:idx val="21"/>
              <c:layout>
                <c:manualLayout>
                  <c:x val="-2.7263196267133607E-2"/>
                  <c:y val="-7.1470825762163695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32-76C9-4531-8FB5-20E8AC4057E0}"/>
                </c:ext>
              </c:extLst>
            </c:dLbl>
            <c:dLbl>
              <c:idx val="22"/>
              <c:layout>
                <c:manualLayout>
                  <c:x val="-2.7762321376494599E-2"/>
                  <c:y val="-5.3811494717008176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33-76C9-4531-8FB5-20E8AC4057E0}"/>
                </c:ext>
              </c:extLst>
            </c:dLbl>
            <c:dLbl>
              <c:idx val="23"/>
              <c:layout>
                <c:manualLayout>
                  <c:x val="-2.9624526100904047E-2"/>
                  <c:y val="-0.10852412679184623"/>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34-76C9-4531-8FB5-20E8AC4057E0}"/>
                </c:ext>
              </c:extLst>
            </c:dLbl>
            <c:dLbl>
              <c:idx val="24"/>
              <c:layout>
                <c:manualLayout>
                  <c:x val="-2.6594488188976396E-2"/>
                  <c:y val="-4.5976849047715186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35-76C9-4531-8FB5-20E8AC4057E0}"/>
                </c:ext>
              </c:extLst>
            </c:dLbl>
            <c:dLbl>
              <c:idx val="25"/>
              <c:layout>
                <c:manualLayout>
                  <c:x val="-2.5925925925926352E-2"/>
                  <c:y val="-5.1724207550979333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36-76C9-4531-8FB5-20E8AC4057E0}"/>
                </c:ext>
              </c:extLst>
            </c:dLbl>
            <c:dLbl>
              <c:idx val="26"/>
              <c:layout>
                <c:manualLayout>
                  <c:x val="-1.6666666666666923E-2"/>
                  <c:y val="-5.4376808668147224E-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37-76C9-4531-8FB5-20E8AC4057E0}"/>
                </c:ext>
              </c:extLst>
            </c:dLbl>
            <c:dLbl>
              <c:idx val="27"/>
              <c:layout>
                <c:manualLayout>
                  <c:x val="-5.4785651793528194E-3"/>
                  <c:y val="-3.4703210175651991E-2"/>
                </c:manualLayout>
              </c:layout>
              <c:tx>
                <c:rich>
                  <a:bodyPr/>
                  <a:lstStyle/>
                  <a:p>
                    <a:r>
                      <a:rPr lang="en-US" sz="747"/>
                      <a:t>12,4</a:t>
                    </a:r>
                    <a:endParaRPr lang="en-US"/>
                  </a:p>
                </c:rich>
              </c:tx>
              <c:dLblPos val="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38-76C9-4531-8FB5-20E8AC4057E0}"/>
                </c:ext>
              </c:extLst>
            </c:dLbl>
            <c:spPr>
              <a:noFill/>
              <a:ln>
                <a:noFill/>
              </a:ln>
              <a:effectLst/>
            </c:spPr>
            <c:txPr>
              <a:bodyPr/>
              <a:lstStyle/>
              <a:p>
                <a:pPr>
                  <a:defRPr sz="747">
                    <a:solidFill>
                      <a:srgbClr val="FF0000"/>
                    </a:solidFill>
                  </a:defRPr>
                </a:pPr>
                <a:endParaRPr lang="ru-RU"/>
              </a:p>
            </c:txPr>
            <c:showVal val="1"/>
            <c:extLst xmlns:c16r2="http://schemas.microsoft.com/office/drawing/2015/06/chart">
              <c:ext xmlns:c15="http://schemas.microsoft.com/office/drawing/2012/chart" uri="{CE6537A1-D6FC-4f65-9D91-7224C49458BB}">
                <c15:layout/>
                <c15:showLeaderLines val="0"/>
              </c:ext>
            </c:extLst>
          </c:dLbls>
          <c:cat>
            <c:numRef>
              <c:f>Лист1!$A$2:$A$30</c:f>
              <c:numCache>
                <c:formatCode>General</c:formatCode>
                <c:ptCount val="29"/>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numCache>
            </c:numRef>
          </c:cat>
          <c:val>
            <c:numRef>
              <c:f>Лист1!$C$2:$C$30</c:f>
              <c:numCache>
                <c:formatCode>General</c:formatCode>
                <c:ptCount val="29"/>
                <c:pt idx="0" formatCode="0.0">
                  <c:v>11.2</c:v>
                </c:pt>
                <c:pt idx="1">
                  <c:v>12.1</c:v>
                </c:pt>
                <c:pt idx="2">
                  <c:v>12.2</c:v>
                </c:pt>
                <c:pt idx="3">
                  <c:v>14.5</c:v>
                </c:pt>
                <c:pt idx="4">
                  <c:v>15.7</c:v>
                </c:pt>
                <c:pt idx="5">
                  <c:v>15</c:v>
                </c:pt>
                <c:pt idx="6">
                  <c:v>14.2</c:v>
                </c:pt>
                <c:pt idx="7">
                  <c:v>13.7</c:v>
                </c:pt>
                <c:pt idx="8">
                  <c:v>13.6</c:v>
                </c:pt>
                <c:pt idx="9">
                  <c:v>14.7</c:v>
                </c:pt>
                <c:pt idx="10" formatCode="0.0">
                  <c:v>15.3</c:v>
                </c:pt>
                <c:pt idx="11" formatCode="0.0">
                  <c:v>15.6</c:v>
                </c:pt>
                <c:pt idx="12" formatCode="0.0">
                  <c:v>16.2</c:v>
                </c:pt>
                <c:pt idx="13">
                  <c:v>16.399999999999999</c:v>
                </c:pt>
                <c:pt idx="14">
                  <c:v>15.9</c:v>
                </c:pt>
                <c:pt idx="15">
                  <c:v>16.100000000000001</c:v>
                </c:pt>
                <c:pt idx="16">
                  <c:v>15.1</c:v>
                </c:pt>
                <c:pt idx="17">
                  <c:v>14.6</c:v>
                </c:pt>
                <c:pt idx="18">
                  <c:v>14.5</c:v>
                </c:pt>
                <c:pt idx="19">
                  <c:v>14.1</c:v>
                </c:pt>
                <c:pt idx="20">
                  <c:v>14.2</c:v>
                </c:pt>
                <c:pt idx="21" formatCode="0.0">
                  <c:v>13.5</c:v>
                </c:pt>
                <c:pt idx="22" formatCode="0.0">
                  <c:v>13.3</c:v>
                </c:pt>
                <c:pt idx="23" formatCode="0.0">
                  <c:v>13</c:v>
                </c:pt>
                <c:pt idx="24" formatCode="0.0">
                  <c:v>13.1</c:v>
                </c:pt>
                <c:pt idx="25" formatCode="0.0">
                  <c:v>13</c:v>
                </c:pt>
                <c:pt idx="26" formatCode="0.0">
                  <c:v>12.9</c:v>
                </c:pt>
                <c:pt idx="27" formatCode="0.0">
                  <c:v>12.4</c:v>
                </c:pt>
                <c:pt idx="28" formatCode="0.0">
                  <c:v>12.4</c:v>
                </c:pt>
              </c:numCache>
            </c:numRef>
          </c:val>
          <c:extLst xmlns:c16r2="http://schemas.microsoft.com/office/drawing/2015/06/chart">
            <c:ext xmlns:c16="http://schemas.microsoft.com/office/drawing/2014/chart" uri="{C3380CC4-5D6E-409C-BE32-E72D297353CC}">
              <c16:uniqueId val="{00000039-76C9-4531-8FB5-20E8AC4057E0}"/>
            </c:ext>
          </c:extLst>
        </c:ser>
        <c:marker val="1"/>
        <c:axId val="116632576"/>
        <c:axId val="122299520"/>
      </c:lineChart>
      <c:catAx>
        <c:axId val="116632576"/>
        <c:scaling>
          <c:orientation val="minMax"/>
        </c:scaling>
        <c:axPos val="b"/>
        <c:numFmt formatCode="General" sourceLinked="1"/>
        <c:majorTickMark val="none"/>
        <c:tickLblPos val="nextTo"/>
        <c:txPr>
          <a:bodyPr rot="60000"/>
          <a:lstStyle/>
          <a:p>
            <a:pPr>
              <a:defRPr sz="795" baseline="30000">
                <a:latin typeface="Times New Roman" panose="02020603050405020304" pitchFamily="18" charset="0"/>
                <a:cs typeface="Times New Roman" panose="02020603050405020304" pitchFamily="18" charset="0"/>
              </a:defRPr>
            </a:pPr>
            <a:endParaRPr lang="ru-RU"/>
          </a:p>
        </c:txPr>
        <c:crossAx val="122299520"/>
        <c:crosses val="autoZero"/>
        <c:auto val="1"/>
        <c:lblAlgn val="ctr"/>
        <c:lblOffset val="100"/>
      </c:catAx>
      <c:valAx>
        <c:axId val="122299520"/>
        <c:scaling>
          <c:orientation val="minMax"/>
        </c:scaling>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0.0" sourceLinked="1"/>
        <c:majorTickMark val="none"/>
        <c:tickLblPos val="nextTo"/>
        <c:spPr>
          <a:ln w="9491">
            <a:noFill/>
          </a:ln>
        </c:spPr>
        <c:txPr>
          <a:bodyPr/>
          <a:lstStyle/>
          <a:p>
            <a:pPr>
              <a:defRPr sz="795">
                <a:latin typeface="Times New Roman" panose="02020603050405020304" pitchFamily="18" charset="0"/>
                <a:cs typeface="Times New Roman" panose="02020603050405020304" pitchFamily="18" charset="0"/>
              </a:defRPr>
            </a:pPr>
            <a:endParaRPr lang="ru-RU"/>
          </a:p>
        </c:txPr>
        <c:crossAx val="116632576"/>
        <c:crosses val="autoZero"/>
        <c:crossBetween val="between"/>
      </c:valAx>
    </c:plotArea>
    <c:legend>
      <c:legendPos val="b"/>
      <c:txPr>
        <a:bodyPr/>
        <a:lstStyle/>
        <a:p>
          <a:pPr>
            <a:defRPr sz="1099">
              <a:latin typeface="Times New Roman" panose="02020603050405020304" pitchFamily="18" charset="0"/>
              <a:cs typeface="Times New Roman" panose="02020603050405020304" pitchFamily="18" charset="0"/>
            </a:defRPr>
          </a:pPr>
          <a:endParaRPr lang="ru-RU"/>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4.1612373190086732E-2"/>
          <c:y val="5.5072661371874027E-2"/>
          <c:w val="0.89713446116023599"/>
          <c:h val="0.65633044312275035"/>
        </c:manualLayout>
      </c:layout>
      <c:lineChart>
        <c:grouping val="stacked"/>
        <c:ser>
          <c:idx val="1"/>
          <c:order val="0"/>
          <c:tx>
            <c:strRef>
              <c:f>Лист1!$D$2</c:f>
              <c:strCache>
                <c:ptCount val="1"/>
                <c:pt idx="0">
                  <c:v>Общая заболеваемость</c:v>
                </c:pt>
              </c:strCache>
            </c:strRef>
          </c:tx>
          <c:marker>
            <c:symbol val="square"/>
            <c:size val="2"/>
          </c:marker>
          <c:dLbls>
            <c:spPr>
              <a:noFill/>
              <a:ln w="24685">
                <a:noFill/>
              </a:ln>
            </c:spPr>
            <c:txPr>
              <a:bodyPr/>
              <a:lstStyle/>
              <a:p>
                <a:pPr>
                  <a:defRPr sz="495" b="0" i="0" u="none" strike="noStrike" baseline="0">
                    <a:solidFill>
                      <a:srgbClr val="000000"/>
                    </a:solidFill>
                    <a:latin typeface="Times New Roman"/>
                    <a:ea typeface="Times New Roman"/>
                    <a:cs typeface="Times New Roman"/>
                  </a:defRPr>
                </a:pPr>
                <a:endParaRPr lang="ru-RU"/>
              </a:p>
            </c:txPr>
            <c:dLblPos val="t"/>
            <c:showVal val="1"/>
            <c:extLst xmlns:c16r2="http://schemas.microsoft.com/office/drawing/2015/06/chart">
              <c:ext xmlns:c15="http://schemas.microsoft.com/office/drawing/2012/chart" uri="{CE6537A1-D6FC-4f65-9D91-7224C49458BB}">
                <c15:layout/>
                <c15:showLeaderLines val="0"/>
              </c:ext>
            </c:extLst>
          </c:dLbls>
          <c:cat>
            <c:numRef>
              <c:f>Лист1!$C$3:$C$29</c:f>
              <c:numCache>
                <c:formatCode>General</c:formatCode>
                <c:ptCount val="27"/>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pt idx="25">
                  <c:v>2017</c:v>
                </c:pt>
                <c:pt idx="26">
                  <c:v>2018</c:v>
                </c:pt>
              </c:numCache>
            </c:numRef>
          </c:cat>
          <c:val>
            <c:numRef>
              <c:f>Лист1!$D$3:$D$29</c:f>
              <c:numCache>
                <c:formatCode>General</c:formatCode>
                <c:ptCount val="27"/>
                <c:pt idx="0">
                  <c:v>1046.2</c:v>
                </c:pt>
                <c:pt idx="1">
                  <c:v>1094.2</c:v>
                </c:pt>
                <c:pt idx="2">
                  <c:v>1112.9000000000001</c:v>
                </c:pt>
                <c:pt idx="3">
                  <c:v>1151.5999999999999</c:v>
                </c:pt>
                <c:pt idx="4">
                  <c:v>1141</c:v>
                </c:pt>
                <c:pt idx="5">
                  <c:v>1178.7</c:v>
                </c:pt>
                <c:pt idx="6">
                  <c:v>1198.9000000000001</c:v>
                </c:pt>
                <c:pt idx="7">
                  <c:v>1270.9000000000001</c:v>
                </c:pt>
                <c:pt idx="8">
                  <c:v>1323.9</c:v>
                </c:pt>
                <c:pt idx="9">
                  <c:v>1338.3</c:v>
                </c:pt>
                <c:pt idx="10">
                  <c:v>1379.7</c:v>
                </c:pt>
                <c:pt idx="11">
                  <c:v>1401.7</c:v>
                </c:pt>
                <c:pt idx="12">
                  <c:v>1431.1</c:v>
                </c:pt>
                <c:pt idx="13">
                  <c:v>1463.5</c:v>
                </c:pt>
                <c:pt idx="14">
                  <c:v>1517.4</c:v>
                </c:pt>
                <c:pt idx="15">
                  <c:v>1544.2</c:v>
                </c:pt>
                <c:pt idx="16">
                  <c:v>1561.5</c:v>
                </c:pt>
                <c:pt idx="17">
                  <c:v>1607.2</c:v>
                </c:pt>
                <c:pt idx="18">
                  <c:v>1588.3</c:v>
                </c:pt>
                <c:pt idx="19">
                  <c:v>1602.9</c:v>
                </c:pt>
                <c:pt idx="20">
                  <c:v>1604.2</c:v>
                </c:pt>
                <c:pt idx="21">
                  <c:v>1610.6</c:v>
                </c:pt>
                <c:pt idx="22">
                  <c:v>1606.7</c:v>
                </c:pt>
                <c:pt idx="23">
                  <c:v>1600.5</c:v>
                </c:pt>
                <c:pt idx="24">
                  <c:v>1617.6</c:v>
                </c:pt>
                <c:pt idx="25">
                  <c:v>1617.7</c:v>
                </c:pt>
                <c:pt idx="26">
                  <c:v>1634.3</c:v>
                </c:pt>
              </c:numCache>
            </c:numRef>
          </c:val>
          <c:extLst xmlns:c16r2="http://schemas.microsoft.com/office/drawing/2015/06/chart">
            <c:ext xmlns:c16="http://schemas.microsoft.com/office/drawing/2014/chart" uri="{C3380CC4-5D6E-409C-BE32-E72D297353CC}">
              <c16:uniqueId val="{00000000-7489-4001-8B99-9CBC08CDC30D}"/>
            </c:ext>
          </c:extLst>
        </c:ser>
        <c:marker val="1"/>
        <c:axId val="49588864"/>
        <c:axId val="82604416"/>
      </c:lineChart>
      <c:lineChart>
        <c:grouping val="stacked"/>
        <c:ser>
          <c:idx val="2"/>
          <c:order val="1"/>
          <c:tx>
            <c:strRef>
              <c:f>Лист1!$E$2</c:f>
              <c:strCache>
                <c:ptCount val="1"/>
                <c:pt idx="0">
                  <c:v>Первичная заболеваемость</c:v>
                </c:pt>
              </c:strCache>
            </c:strRef>
          </c:tx>
          <c:marker>
            <c:symbol val="triangle"/>
            <c:size val="2"/>
          </c:marker>
          <c:dLbls>
            <c:spPr>
              <a:noFill/>
              <a:ln w="24685">
                <a:noFill/>
              </a:ln>
            </c:spPr>
            <c:txPr>
              <a:bodyPr/>
              <a:lstStyle/>
              <a:p>
                <a:pPr>
                  <a:defRPr sz="495" b="0" i="0" u="none" strike="noStrike" baseline="0">
                    <a:solidFill>
                      <a:srgbClr val="000000"/>
                    </a:solidFill>
                    <a:latin typeface="Times New Roman"/>
                    <a:ea typeface="Times New Roman"/>
                    <a:cs typeface="Times New Roman"/>
                  </a:defRPr>
                </a:pPr>
                <a:endParaRPr lang="ru-RU"/>
              </a:p>
            </c:txPr>
            <c:dLblPos val="b"/>
            <c:showVal val="1"/>
            <c:extLst xmlns:c16r2="http://schemas.microsoft.com/office/drawing/2015/06/chart">
              <c:ext xmlns:c15="http://schemas.microsoft.com/office/drawing/2012/chart" uri="{CE6537A1-D6FC-4f65-9D91-7224C49458BB}">
                <c15:layout/>
                <c15:showLeaderLines val="0"/>
              </c:ext>
            </c:extLst>
          </c:dLbls>
          <c:val>
            <c:numRef>
              <c:f>Лист1!$E$3:$E$29</c:f>
              <c:numCache>
                <c:formatCode>General</c:formatCode>
                <c:ptCount val="27"/>
                <c:pt idx="0">
                  <c:v>615.6</c:v>
                </c:pt>
                <c:pt idx="1">
                  <c:v>656.5</c:v>
                </c:pt>
                <c:pt idx="2">
                  <c:v>653</c:v>
                </c:pt>
                <c:pt idx="3">
                  <c:v>678.8</c:v>
                </c:pt>
                <c:pt idx="4">
                  <c:v>648.4</c:v>
                </c:pt>
                <c:pt idx="5">
                  <c:v>674.2</c:v>
                </c:pt>
                <c:pt idx="6">
                  <c:v>670.4</c:v>
                </c:pt>
                <c:pt idx="7">
                  <c:v>710</c:v>
                </c:pt>
                <c:pt idx="8">
                  <c:v>735.8</c:v>
                </c:pt>
                <c:pt idx="9">
                  <c:v>725.6</c:v>
                </c:pt>
                <c:pt idx="10">
                  <c:v>743.4</c:v>
                </c:pt>
                <c:pt idx="11">
                  <c:v>748.6</c:v>
                </c:pt>
                <c:pt idx="12">
                  <c:v>744.9</c:v>
                </c:pt>
                <c:pt idx="13">
                  <c:v>745.9</c:v>
                </c:pt>
                <c:pt idx="14">
                  <c:v>763.9</c:v>
                </c:pt>
                <c:pt idx="15">
                  <c:v>771</c:v>
                </c:pt>
                <c:pt idx="16">
                  <c:v>772</c:v>
                </c:pt>
                <c:pt idx="17">
                  <c:v>802.5</c:v>
                </c:pt>
                <c:pt idx="18">
                  <c:v>782.6</c:v>
                </c:pt>
                <c:pt idx="19">
                  <c:v>796.9</c:v>
                </c:pt>
                <c:pt idx="20">
                  <c:v>793.9</c:v>
                </c:pt>
                <c:pt idx="21">
                  <c:v>799.4</c:v>
                </c:pt>
                <c:pt idx="22">
                  <c:v>786.2</c:v>
                </c:pt>
                <c:pt idx="23">
                  <c:v>778.1</c:v>
                </c:pt>
                <c:pt idx="24">
                  <c:v>785.3</c:v>
                </c:pt>
                <c:pt idx="25">
                  <c:v>779.1</c:v>
                </c:pt>
                <c:pt idx="26">
                  <c:v>781.9</c:v>
                </c:pt>
              </c:numCache>
            </c:numRef>
          </c:val>
          <c:extLst xmlns:c16r2="http://schemas.microsoft.com/office/drawing/2015/06/chart">
            <c:ext xmlns:c16="http://schemas.microsoft.com/office/drawing/2014/chart" uri="{C3380CC4-5D6E-409C-BE32-E72D297353CC}">
              <c16:uniqueId val="{00000001-7489-4001-8B99-9CBC08CDC30D}"/>
            </c:ext>
          </c:extLst>
        </c:ser>
        <c:marker val="1"/>
        <c:axId val="82605952"/>
        <c:axId val="82607488"/>
      </c:lineChart>
      <c:catAx>
        <c:axId val="49588864"/>
        <c:scaling>
          <c:orientation val="minMax"/>
        </c:scaling>
        <c:axPos val="b"/>
        <c:numFmt formatCode="General" sourceLinked="1"/>
        <c:tickLblPos val="nextTo"/>
        <c:txPr>
          <a:bodyPr rot="0" vert="horz"/>
          <a:lstStyle/>
          <a:p>
            <a:pPr>
              <a:defRPr sz="695" b="0" i="0" u="none" strike="noStrike" baseline="0">
                <a:solidFill>
                  <a:srgbClr val="000000"/>
                </a:solidFill>
                <a:latin typeface="Times New Roman"/>
                <a:ea typeface="Times New Roman"/>
                <a:cs typeface="Times New Roman"/>
              </a:defRPr>
            </a:pPr>
            <a:endParaRPr lang="ru-RU"/>
          </a:p>
        </c:txPr>
        <c:crossAx val="82604416"/>
        <c:crosses val="autoZero"/>
        <c:auto val="1"/>
        <c:lblAlgn val="ctr"/>
        <c:lblOffset val="100"/>
      </c:catAx>
      <c:valAx>
        <c:axId val="82604416"/>
        <c:scaling>
          <c:orientation val="minMax"/>
          <c:min val="400"/>
        </c:scaling>
        <c:axPos val="l"/>
        <c:majorGridlines/>
        <c:numFmt formatCode="General" sourceLinked="1"/>
        <c:tickLblPos val="nextTo"/>
        <c:txPr>
          <a:bodyPr rot="0" vert="horz"/>
          <a:lstStyle/>
          <a:p>
            <a:pPr>
              <a:defRPr sz="695" b="0" i="0" u="none" strike="noStrike" baseline="0">
                <a:solidFill>
                  <a:srgbClr val="000000"/>
                </a:solidFill>
                <a:latin typeface="Times New Roman"/>
                <a:ea typeface="Times New Roman"/>
                <a:cs typeface="Times New Roman"/>
              </a:defRPr>
            </a:pPr>
            <a:endParaRPr lang="ru-RU"/>
          </a:p>
        </c:txPr>
        <c:crossAx val="49588864"/>
        <c:crosses val="autoZero"/>
        <c:crossBetween val="between"/>
      </c:valAx>
      <c:catAx>
        <c:axId val="82605952"/>
        <c:scaling>
          <c:orientation val="minMax"/>
        </c:scaling>
        <c:delete val="1"/>
        <c:axPos val="b"/>
        <c:tickLblPos val="none"/>
        <c:crossAx val="82607488"/>
        <c:crosses val="autoZero"/>
        <c:auto val="1"/>
        <c:lblAlgn val="ctr"/>
        <c:lblOffset val="100"/>
      </c:catAx>
      <c:valAx>
        <c:axId val="82607488"/>
        <c:scaling>
          <c:orientation val="minMax"/>
          <c:min val="600"/>
        </c:scaling>
        <c:axPos val="r"/>
        <c:numFmt formatCode="General" sourceLinked="1"/>
        <c:tickLblPos val="nextTo"/>
        <c:txPr>
          <a:bodyPr rot="0" vert="horz"/>
          <a:lstStyle/>
          <a:p>
            <a:pPr>
              <a:defRPr sz="695" b="0" i="0" u="none" strike="noStrike" baseline="0">
                <a:solidFill>
                  <a:srgbClr val="000000"/>
                </a:solidFill>
                <a:latin typeface="Times New Roman"/>
                <a:ea typeface="Times New Roman"/>
                <a:cs typeface="Times New Roman"/>
              </a:defRPr>
            </a:pPr>
            <a:endParaRPr lang="ru-RU"/>
          </a:p>
        </c:txPr>
        <c:crossAx val="82605952"/>
        <c:crosses val="max"/>
        <c:crossBetween val="between"/>
      </c:valAx>
    </c:plotArea>
    <c:legend>
      <c:legendPos val="b"/>
      <c:txPr>
        <a:bodyPr/>
        <a:lstStyle/>
        <a:p>
          <a:pPr>
            <a:defRPr sz="998" b="0" i="0" u="none" strike="noStrike" baseline="0">
              <a:solidFill>
                <a:srgbClr val="000000"/>
              </a:solidFill>
              <a:latin typeface="Times New Roman"/>
              <a:ea typeface="Times New Roman"/>
              <a:cs typeface="Times New Roman"/>
            </a:defRPr>
          </a:pPr>
          <a:endParaRPr lang="ru-RU"/>
        </a:p>
      </c:txPr>
    </c:legend>
    <c:plotVisOnly val="1"/>
    <c:dispBlanksAs val="zero"/>
  </c:chart>
  <c:txPr>
    <a:bodyPr/>
    <a:lstStyle/>
    <a:p>
      <a:pPr>
        <a:defRPr sz="695" b="0" i="0" u="none" strike="noStrike" baseline="0">
          <a:solidFill>
            <a:srgbClr val="000000"/>
          </a:solidFill>
          <a:latin typeface="Times New Roman"/>
          <a:ea typeface="Times New Roman"/>
          <a:cs typeface="Times New Roman"/>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433</TotalTime>
  <Pages>197</Pages>
  <Words>56448</Words>
  <Characters>321757</Characters>
  <Application>Microsoft Office Word</Application>
  <DocSecurity>0</DocSecurity>
  <Lines>2681</Lines>
  <Paragraphs>754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TarasenkoMA</dc:creator>
  <cp:lastModifiedBy>IvashovaNA</cp:lastModifiedBy>
  <cp:revision>78</cp:revision>
  <cp:lastPrinted>2019-05-31T15:12:00Z</cp:lastPrinted>
  <dcterms:created xsi:type="dcterms:W3CDTF">2019-05-28T11:22:00Z</dcterms:created>
  <dcterms:modified xsi:type="dcterms:W3CDTF">2019-05-31T15:13:00Z</dcterms:modified>
</cp:coreProperties>
</file>