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C1B" w:rsidRPr="00633ECD" w:rsidRDefault="00895C1B" w:rsidP="00895C1B">
      <w:pPr>
        <w:pBdr>
          <w:top w:val="single" w:sz="4" w:space="1" w:color="auto"/>
        </w:pBdr>
        <w:tabs>
          <w:tab w:val="left" w:pos="5040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3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Гонадотропин хорионический</w:t>
      </w:r>
      <w:r w:rsidR="00D826F6" w:rsidRPr="0063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63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3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633E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ФС </w:t>
      </w:r>
    </w:p>
    <w:p w:rsidR="00633ECD" w:rsidRDefault="00633D78" w:rsidP="00895C1B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color w:val="000000" w:themeColor="text1"/>
          <w:szCs w:val="28"/>
        </w:rPr>
      </w:pPr>
      <w:proofErr w:type="spellStart"/>
      <w:r w:rsidRPr="00633ECD">
        <w:rPr>
          <w:b/>
          <w:color w:val="000000" w:themeColor="text1"/>
          <w:szCs w:val="28"/>
        </w:rPr>
        <w:t>лиофилизат</w:t>
      </w:r>
      <w:proofErr w:type="spellEnd"/>
      <w:r w:rsidRPr="00633ECD">
        <w:rPr>
          <w:b/>
          <w:color w:val="000000" w:themeColor="text1"/>
          <w:szCs w:val="28"/>
        </w:rPr>
        <w:t xml:space="preserve"> для приготовления </w:t>
      </w:r>
    </w:p>
    <w:p w:rsidR="00633D78" w:rsidRPr="00633ECD" w:rsidRDefault="00633D78" w:rsidP="00895C1B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color w:val="000000" w:themeColor="text1"/>
          <w:szCs w:val="28"/>
        </w:rPr>
      </w:pPr>
      <w:r w:rsidRPr="00633ECD">
        <w:rPr>
          <w:b/>
          <w:color w:val="000000" w:themeColor="text1"/>
          <w:szCs w:val="28"/>
        </w:rPr>
        <w:t xml:space="preserve">раствора </w:t>
      </w:r>
      <w:proofErr w:type="gramStart"/>
      <w:r w:rsidRPr="00633ECD">
        <w:rPr>
          <w:b/>
          <w:color w:val="000000" w:themeColor="text1"/>
          <w:szCs w:val="28"/>
        </w:rPr>
        <w:t>для</w:t>
      </w:r>
      <w:proofErr w:type="gramEnd"/>
      <w:r w:rsidRPr="00633ECD">
        <w:rPr>
          <w:b/>
          <w:color w:val="000000" w:themeColor="text1"/>
          <w:szCs w:val="28"/>
        </w:rPr>
        <w:t xml:space="preserve"> внутримышечного </w:t>
      </w:r>
    </w:p>
    <w:p w:rsidR="00895C1B" w:rsidRPr="00633ECD" w:rsidRDefault="00633D78" w:rsidP="00895C1B">
      <w:pPr>
        <w:pStyle w:val="a3"/>
        <w:pBdr>
          <w:bottom w:val="single" w:sz="4" w:space="1" w:color="auto"/>
        </w:pBdr>
        <w:tabs>
          <w:tab w:val="left" w:pos="5040"/>
        </w:tabs>
        <w:rPr>
          <w:b/>
          <w:color w:val="000000" w:themeColor="text1"/>
          <w:szCs w:val="28"/>
        </w:rPr>
      </w:pPr>
      <w:r w:rsidRPr="00633ECD">
        <w:rPr>
          <w:b/>
          <w:color w:val="000000" w:themeColor="text1"/>
          <w:szCs w:val="28"/>
        </w:rPr>
        <w:t>и подкожного введения</w:t>
      </w:r>
      <w:proofErr w:type="gramStart"/>
      <w:r w:rsidR="00895C1B" w:rsidRPr="00633ECD">
        <w:rPr>
          <w:b/>
          <w:color w:val="000000" w:themeColor="text1"/>
          <w:szCs w:val="28"/>
        </w:rPr>
        <w:tab/>
      </w:r>
      <w:r w:rsidR="00895C1B" w:rsidRPr="00633ECD">
        <w:rPr>
          <w:b/>
          <w:color w:val="000000" w:themeColor="text1"/>
          <w:szCs w:val="28"/>
        </w:rPr>
        <w:tab/>
      </w:r>
      <w:r w:rsidR="00895C1B" w:rsidRPr="00633ECD">
        <w:rPr>
          <w:b/>
          <w:color w:val="000000" w:themeColor="text1"/>
          <w:szCs w:val="28"/>
        </w:rPr>
        <w:tab/>
      </w:r>
      <w:r w:rsidR="00FA30D5" w:rsidRPr="00633ECD">
        <w:rPr>
          <w:b/>
          <w:color w:val="000000" w:themeColor="text1"/>
          <w:szCs w:val="28"/>
        </w:rPr>
        <w:t>В</w:t>
      </w:r>
      <w:proofErr w:type="gramEnd"/>
      <w:r w:rsidR="00FA30D5" w:rsidRPr="00633ECD">
        <w:rPr>
          <w:b/>
          <w:color w:val="000000" w:themeColor="text1"/>
          <w:szCs w:val="28"/>
        </w:rPr>
        <w:t>водится впе</w:t>
      </w:r>
      <w:r w:rsidR="00FA30D5" w:rsidRPr="00633ECD">
        <w:rPr>
          <w:b/>
          <w:color w:val="000000" w:themeColor="text1"/>
          <w:szCs w:val="28"/>
        </w:rPr>
        <w:t>р</w:t>
      </w:r>
      <w:r w:rsidR="00FA30D5" w:rsidRPr="00633ECD">
        <w:rPr>
          <w:b/>
          <w:color w:val="000000" w:themeColor="text1"/>
          <w:szCs w:val="28"/>
        </w:rPr>
        <w:t>вые</w:t>
      </w:r>
    </w:p>
    <w:p w:rsidR="00895C1B" w:rsidRPr="00F63C07" w:rsidRDefault="00895C1B" w:rsidP="00895C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3D61F7" w:rsidRPr="00F63C07" w:rsidRDefault="003D61F7" w:rsidP="00A641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гонадотропин хорионический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лиофилизат</w:t>
      </w:r>
      <w:proofErr w:type="spellEnd"/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для приготовления ра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твора для внутримышечного и подкожного введения. </w:t>
      </w:r>
    </w:p>
    <w:p w:rsidR="00BD0FC4" w:rsidRPr="00F63C07" w:rsidRDefault="00BD0FC4" w:rsidP="00A641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Активным веществом препарата является</w:t>
      </w:r>
      <w:r w:rsidR="003D61F7"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74F56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гонадотропин хорионический</w:t>
      </w:r>
      <w:r w:rsidR="009671C2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1500 МЕ, 5000 МЕ.</w:t>
      </w:r>
    </w:p>
    <w:p w:rsidR="00E44B54" w:rsidRPr="00F63C07" w:rsidRDefault="00E44B54" w:rsidP="00DB33EB">
      <w:pPr>
        <w:tabs>
          <w:tab w:val="left" w:pos="261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C1B" w:rsidRPr="00F63C07" w:rsidRDefault="00895C1B" w:rsidP="00DB33E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Описание.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B60BF"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Лиофилизированный</w:t>
      </w:r>
      <w:proofErr w:type="spellEnd"/>
      <w:r w:rsidR="009B60BF"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белый порошок.</w:t>
      </w:r>
    </w:p>
    <w:p w:rsidR="00B03702" w:rsidRPr="00F63C07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Подлинность.</w:t>
      </w:r>
      <w:bookmarkStart w:id="0" w:name="OLE_LINK150"/>
      <w:bookmarkStart w:id="1" w:name="OLE_LINK151"/>
      <w:bookmarkStart w:id="2" w:name="OLE_LINK152"/>
      <w:bookmarkStart w:id="3" w:name="OLE_LINK63"/>
      <w:bookmarkStart w:id="4" w:name="OLE_LINK64"/>
      <w:bookmarkStart w:id="5" w:name="OLE_LINK65"/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bookmarkEnd w:id="5"/>
      <w:r w:rsidR="00FB3991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При введении неполовозрелым крысам вызывает увел</w:t>
      </w:r>
      <w:r w:rsidR="00FB3991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B3991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чение массы семенных пузырьков и предстательной железы. </w:t>
      </w:r>
      <w:r w:rsidR="00B03702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биологическим методом по разделу «</w:t>
      </w:r>
      <w:r w:rsidR="00F10B80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Количественное определ</w:t>
      </w:r>
      <w:r w:rsidR="00F10B80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0B80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ние</w:t>
      </w:r>
      <w:r w:rsidR="00B03702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FB3991" w:rsidRPr="00F63C07" w:rsidRDefault="00FB3991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Время растворения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614B0"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Содержание 1 </w:t>
      </w:r>
      <w:r w:rsidR="00A641C4"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флакона</w:t>
      </w:r>
      <w:r w:rsidR="002614B0"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должно растворяться в 1 мл натрия хлорида раствора 0,9 % в течение </w:t>
      </w:r>
      <w:r w:rsidR="00127C71"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60</w:t>
      </w:r>
      <w:r w:rsidR="002614B0"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сек.</w:t>
      </w:r>
    </w:p>
    <w:p w:rsidR="009C7985" w:rsidRPr="00F63C07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Прозрачность.</w:t>
      </w:r>
      <w:r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2614B0"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Содержание 1 </w:t>
      </w:r>
      <w:r w:rsidR="00FD6250"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флакона </w:t>
      </w:r>
      <w:r w:rsidR="002614B0"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1 мл натрия хлорида раствора 0,9</w:t>
      </w:r>
      <w:r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% должен быть прозрачным. </w:t>
      </w:r>
      <w:r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Определение проводят в соответствии с ОФС «Прозрачность и степень мутности жидкостей».</w:t>
      </w:r>
    </w:p>
    <w:p w:rsidR="009C7985" w:rsidRPr="00F63C07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  <w:shd w:val="clear" w:color="auto" w:fill="FFFFFF"/>
        </w:rPr>
      </w:pPr>
      <w:r w:rsidRPr="00F63C07">
        <w:rPr>
          <w:rStyle w:val="5"/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Цветность. </w:t>
      </w:r>
      <w:r w:rsidR="00FD6250" w:rsidRPr="00F63C07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Содержание 1 флакона в 1 мл натрия хлорида раствора 0,9 % должен быть бесцветным. </w:t>
      </w:r>
      <w:r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Определение проводят в соответствии с ОФС «Степень окраски жидкостей».</w:t>
      </w:r>
    </w:p>
    <w:p w:rsidR="00B03702" w:rsidRPr="00F63C07" w:rsidRDefault="009C7985" w:rsidP="00DB33EB">
      <w:pPr>
        <w:pStyle w:val="normal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spellStart"/>
      <w:r w:rsidRPr="00F63C07">
        <w:rPr>
          <w:b/>
          <w:bCs/>
          <w:color w:val="000000" w:themeColor="text1"/>
          <w:sz w:val="28"/>
          <w:szCs w:val="28"/>
        </w:rPr>
        <w:t>рН</w:t>
      </w:r>
      <w:proofErr w:type="spellEnd"/>
      <w:r w:rsidRPr="00F63C07">
        <w:rPr>
          <w:b/>
          <w:bCs/>
          <w:color w:val="000000" w:themeColor="text1"/>
          <w:sz w:val="28"/>
          <w:szCs w:val="28"/>
        </w:rPr>
        <w:t xml:space="preserve">. </w:t>
      </w:r>
      <w:r w:rsidR="008D3C50" w:rsidRPr="00F63C07">
        <w:rPr>
          <w:color w:val="000000" w:themeColor="text1"/>
          <w:sz w:val="28"/>
          <w:szCs w:val="28"/>
        </w:rPr>
        <w:t xml:space="preserve">От </w:t>
      </w:r>
      <w:r w:rsidR="00FD6250" w:rsidRPr="00F63C07">
        <w:rPr>
          <w:color w:val="000000" w:themeColor="text1"/>
          <w:sz w:val="28"/>
          <w:szCs w:val="28"/>
        </w:rPr>
        <w:t>5</w:t>
      </w:r>
      <w:r w:rsidR="008D3C50" w:rsidRPr="00F63C07">
        <w:rPr>
          <w:color w:val="000000" w:themeColor="text1"/>
          <w:sz w:val="28"/>
          <w:szCs w:val="28"/>
        </w:rPr>
        <w:t>,5</w:t>
      </w:r>
      <w:r w:rsidR="00D60CE8" w:rsidRPr="00F63C07">
        <w:rPr>
          <w:color w:val="000000" w:themeColor="text1"/>
          <w:sz w:val="28"/>
          <w:szCs w:val="28"/>
        </w:rPr>
        <w:t xml:space="preserve"> </w:t>
      </w:r>
      <w:r w:rsidR="008D3C50" w:rsidRPr="00F63C07">
        <w:rPr>
          <w:color w:val="000000" w:themeColor="text1"/>
          <w:sz w:val="28"/>
          <w:szCs w:val="28"/>
        </w:rPr>
        <w:t>до 7,5</w:t>
      </w:r>
      <w:r w:rsidRPr="00F63C07">
        <w:rPr>
          <w:color w:val="000000" w:themeColor="text1"/>
          <w:sz w:val="28"/>
          <w:szCs w:val="28"/>
        </w:rPr>
        <w:t xml:space="preserve">. </w:t>
      </w:r>
      <w:r w:rsidR="002E476B" w:rsidRPr="00F63C07">
        <w:rPr>
          <w:color w:val="000000" w:themeColor="text1"/>
          <w:sz w:val="28"/>
          <w:szCs w:val="28"/>
        </w:rPr>
        <w:t xml:space="preserve">Определение </w:t>
      </w:r>
      <w:r w:rsidRPr="00F63C07">
        <w:rPr>
          <w:color w:val="000000" w:themeColor="text1"/>
          <w:sz w:val="28"/>
          <w:szCs w:val="28"/>
        </w:rPr>
        <w:t>проводят потенциометрическим мет</w:t>
      </w:r>
      <w:r w:rsidRPr="00F63C07">
        <w:rPr>
          <w:color w:val="000000" w:themeColor="text1"/>
          <w:sz w:val="28"/>
          <w:szCs w:val="28"/>
        </w:rPr>
        <w:t>о</w:t>
      </w:r>
      <w:r w:rsidRPr="00F63C07">
        <w:rPr>
          <w:color w:val="000000" w:themeColor="text1"/>
          <w:sz w:val="28"/>
          <w:szCs w:val="28"/>
        </w:rPr>
        <w:t>дом в соответствии с ОФС «</w:t>
      </w:r>
      <w:proofErr w:type="spellStart"/>
      <w:r w:rsidRPr="00F63C07">
        <w:rPr>
          <w:color w:val="000000" w:themeColor="text1"/>
          <w:sz w:val="28"/>
          <w:szCs w:val="28"/>
        </w:rPr>
        <w:t>Ионометрия</w:t>
      </w:r>
      <w:proofErr w:type="spellEnd"/>
      <w:r w:rsidRPr="00F63C07">
        <w:rPr>
          <w:color w:val="000000" w:themeColor="text1"/>
          <w:sz w:val="28"/>
          <w:szCs w:val="28"/>
        </w:rPr>
        <w:t xml:space="preserve">». </w:t>
      </w:r>
    </w:p>
    <w:p w:rsidR="00D826F6" w:rsidRDefault="00E94430" w:rsidP="00E9443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="009E45C6"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</w:p>
    <w:p w:rsidR="009E45C6" w:rsidRPr="00F63C07" w:rsidRDefault="009E45C6" w:rsidP="00E944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6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Видимые частицы</w:t>
      </w:r>
      <w:r w:rsidR="009B60BF" w:rsidRPr="00D826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E94430"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Должны отсутствовать в </w:t>
      </w:r>
      <w:r w:rsidR="00E94430"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соответ</w:t>
      </w:r>
      <w:r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ствии с </w:t>
      </w:r>
      <w:r w:rsidR="00E94430"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требов</w:t>
      </w:r>
      <w:r w:rsidR="00E94430"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="00E94430"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ниям</w:t>
      </w:r>
      <w:r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="00E94430"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ОФС </w:t>
      </w:r>
      <w:r w:rsidR="00E94430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«Видимые механические включения в лекарственных формах для парентерального применения и глазных лекарственных формах»</w:t>
      </w:r>
    </w:p>
    <w:p w:rsidR="00E94430" w:rsidRDefault="00610599" w:rsidP="00E944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6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Невидимы</w:t>
      </w:r>
      <w:r w:rsidR="009E45C6" w:rsidRPr="00D826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 частицы</w:t>
      </w:r>
      <w:r w:rsidRPr="00D826F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E94430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≥ 10 мкм не более 6000 в 1 флаконе препарата, ≥ 25 мкм не более 600 в 1 флаконе препарата </w:t>
      </w:r>
      <w:r w:rsidRPr="00F63C07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в соответствии с требованиями </w:t>
      </w:r>
      <w:r w:rsidR="00E94430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ОФС «Невидимые механические включения в лекарственных формах для п</w:t>
      </w:r>
      <w:r w:rsidR="00E94430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94430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рентерального применения и глазных лекарственных формах».</w:t>
      </w:r>
    </w:p>
    <w:p w:rsidR="0018275E" w:rsidRPr="00F63C07" w:rsidRDefault="0018275E" w:rsidP="00E9443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Вода. 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Не более 5,0 %. Определение проводят в соответствии с ОФС «Определение воды» по Методу К. Фишера.</w:t>
      </w:r>
    </w:p>
    <w:p w:rsidR="00127C71" w:rsidRPr="00F63C07" w:rsidRDefault="00127C71" w:rsidP="00E9443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Испытание на отсутствие эстрогенов. 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проводят на 5 самках мышей биологическим методом в соответствии с ОФС «</w:t>
      </w:r>
      <w:r w:rsidRPr="00F63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Биологич</w:t>
      </w:r>
      <w:r w:rsidRPr="00F63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F63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ские испытания гонадотропинов».</w:t>
      </w:r>
    </w:p>
    <w:p w:rsidR="00071AE2" w:rsidRPr="00F63C07" w:rsidRDefault="00071AE2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Однородность массы.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испытаний используют 20 флаконов. 18 флаконов из 20 могут иметь отклонения не более ± 10 %. У 2 флаконов из 20 допускается отклонение от средней массы на величину не более ± 20%. О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ределение проводят в соответствии с ОФС «Однородность массы дозирова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ных лекарственных форм».</w:t>
      </w:r>
    </w:p>
    <w:p w:rsidR="009C7985" w:rsidRPr="00F63C07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Бактериальные эндотоксины.</w:t>
      </w:r>
      <w:r w:rsidR="008D3C50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0,03</w:t>
      </w:r>
      <w:r w:rsidR="00127C71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ЕЭ на 1 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="00127C71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гонадотр</w:t>
      </w:r>
      <w:r w:rsidR="00127C71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7C71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пина хорионического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E476B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проводят в соответствии с ОФС «Бакт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риальные эндотоксины».</w:t>
      </w:r>
    </w:p>
    <w:p w:rsidR="009C7985" w:rsidRPr="00F63C07" w:rsidRDefault="009C7985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Аномальная токсичность.</w:t>
      </w:r>
      <w:r w:rsidR="00E35BED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Должна быть нетоксична.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5BED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проводят </w:t>
      </w:r>
      <w:r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ОФС «Аномальная токсичность». </w:t>
      </w:r>
    </w:p>
    <w:p w:rsidR="0023036A" w:rsidRPr="00F63C07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Поверхностный антиген вируса гепатита</w:t>
      </w:r>
      <w:proofErr w:type="gramStart"/>
      <w:r w:rsidRPr="00F63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</w:t>
      </w:r>
      <w:proofErr w:type="gramEnd"/>
      <w:r w:rsidRPr="00F63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(</w:t>
      </w:r>
      <w:proofErr w:type="spellStart"/>
      <w:r w:rsidRPr="00F63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HBsAg</w:t>
      </w:r>
      <w:proofErr w:type="spellEnd"/>
      <w:r w:rsidRPr="00F63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).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 не должен содержать поверхностного антигена вируса гепатита В. Определение 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проводят иммуноферментным методом с использованием тест-систем, ра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решенных к применению в практике здравоохранения Российской Федерации и имеющих чувствительность не ниже 0,1 МЕ/мл,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инстру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циями по применению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3036A" w:rsidRPr="00F63C07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Антитела к вирусу гепатита С. 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Антитела к вирусу гепатита С должны отсутствовать. Определение проводят иммуноферментным методом с и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пользованием тест-систем, разрешенных к применению в практике здрав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охранения Российской Федерации и имеющих 100 % чувствительность и специфичность,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инструкциями по применению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3036A" w:rsidRPr="00F63C07" w:rsidRDefault="0023036A" w:rsidP="00DB33E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Антитела к вирусу иммунодефицита человека (ВИЧ-1и ВИЧ-2)</w:t>
      </w:r>
      <w:r w:rsidRPr="00F63C0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и антиген р24 ВИЧ-1.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Препарат не должен содержать антител к вирусу имм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нодефицита человека (ВИЧ-1 и ВИЧ-2) 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антиген р24 ВИЧ-1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Определение проводят иммуноферментным методом с использованием тест-систем, ра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решенных к применению в практике здравоохранения Российской Федерации и имеющих 100</w:t>
      </w:r>
      <w:r w:rsidR="007C3111"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чувствительность и специфичность,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и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</w:t>
      </w:r>
      <w:r w:rsidRPr="00F63C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струкциями по применению</w:t>
      </w:r>
      <w:r w:rsidRPr="00F63C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7547E" w:rsidRPr="00F63C07" w:rsidRDefault="00895C1B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Количественное определение</w:t>
      </w:r>
      <w:r w:rsidR="00D7547E"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2C485C" w:rsidRPr="002C48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Активность </w:t>
      </w:r>
      <w:r w:rsidR="002C485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7547E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80 % </w:t>
      </w:r>
      <w:r w:rsidR="006770BC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</w:t>
      </w:r>
      <w:r w:rsidR="00D7547E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125 % от </w:t>
      </w:r>
      <w:proofErr w:type="gramStart"/>
      <w:r w:rsidR="00D7547E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зая</w:t>
      </w:r>
      <w:r w:rsidR="00D7547E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7547E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ленной</w:t>
      </w:r>
      <w:proofErr w:type="gramEnd"/>
      <w:r w:rsidR="00D7547E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. Определение проводят в соответствии с ОФС «</w:t>
      </w:r>
      <w:r w:rsidR="00D7547E" w:rsidRPr="00F63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Биологические исп</w:t>
      </w:r>
      <w:r w:rsidR="00D7547E" w:rsidRPr="00F63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="00D7547E" w:rsidRPr="00F63C0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тания гонадотропинов».</w:t>
      </w:r>
    </w:p>
    <w:p w:rsidR="00131779" w:rsidRPr="00F63C07" w:rsidRDefault="00AB09F4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6770BC" w:rsidRPr="00F63C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ранение. </w:t>
      </w:r>
      <w:r w:rsidR="006770BC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температуре </w:t>
      </w:r>
      <w:r w:rsidR="0018275E">
        <w:rPr>
          <w:rFonts w:ascii="Times New Roman" w:hAnsi="Times New Roman" w:cs="Times New Roman"/>
          <w:color w:val="000000" w:themeColor="text1"/>
          <w:sz w:val="28"/>
          <w:szCs w:val="28"/>
        </w:rPr>
        <w:t>не выше 25</w:t>
      </w:r>
      <w:r w:rsidR="006770BC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°С.</w:t>
      </w:r>
      <w:r w:rsidR="006770BC" w:rsidRPr="00F63C0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соответствии с </w:t>
      </w:r>
      <w:r w:rsidR="006770BC" w:rsidRPr="00F63C07">
        <w:rPr>
          <w:rFonts w:ascii="Times New Roman" w:hAnsi="Times New Roman" w:cs="Times New Roman"/>
          <w:color w:val="000000" w:themeColor="text1"/>
          <w:sz w:val="28"/>
          <w:szCs w:val="28"/>
        </w:rPr>
        <w:t>ОФС «Упаковка, маркировка и транспортирование лекарственных средств»</w:t>
      </w:r>
    </w:p>
    <w:p w:rsidR="008D3C50" w:rsidRPr="00F63C07" w:rsidRDefault="008D3C50" w:rsidP="00DB33E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D3C50" w:rsidRPr="00F63C07" w:rsidSect="000F025A">
      <w:footerReference w:type="default" r:id="rId7"/>
      <w:footerReference w:type="first" r:id="rId8"/>
      <w:pgSz w:w="11906" w:h="16838"/>
      <w:pgMar w:top="1134" w:right="850" w:bottom="1134" w:left="1701" w:header="708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3BE" w:rsidRDefault="002913BE" w:rsidP="000F025A">
      <w:pPr>
        <w:spacing w:after="0" w:line="240" w:lineRule="auto"/>
      </w:pPr>
      <w:r>
        <w:separator/>
      </w:r>
    </w:p>
  </w:endnote>
  <w:endnote w:type="continuationSeparator" w:id="0">
    <w:p w:rsidR="002913BE" w:rsidRDefault="002913BE" w:rsidP="000F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0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33ECD" w:rsidRPr="00633ECD" w:rsidRDefault="00633EC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33E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33EC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33E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33E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35FE" w:rsidRDefault="000435F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5FE" w:rsidRDefault="000435FE" w:rsidP="000435FE">
    <w:pPr>
      <w:pStyle w:val="a5"/>
      <w:tabs>
        <w:tab w:val="clear" w:pos="4677"/>
        <w:tab w:val="clear" w:pos="9355"/>
        <w:tab w:val="left" w:pos="121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3BE" w:rsidRDefault="002913BE" w:rsidP="000F025A">
      <w:pPr>
        <w:spacing w:after="0" w:line="240" w:lineRule="auto"/>
      </w:pPr>
      <w:r>
        <w:separator/>
      </w:r>
    </w:p>
  </w:footnote>
  <w:footnote w:type="continuationSeparator" w:id="0">
    <w:p w:rsidR="002913BE" w:rsidRDefault="002913BE" w:rsidP="000F02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55DC"/>
    <w:multiLevelType w:val="hybridMultilevel"/>
    <w:tmpl w:val="36BC573C"/>
    <w:lvl w:ilvl="0" w:tplc="FE1288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5C1B"/>
    <w:rsid w:val="000435FE"/>
    <w:rsid w:val="00071AE2"/>
    <w:rsid w:val="000912A1"/>
    <w:rsid w:val="000A34A9"/>
    <w:rsid w:val="000F025A"/>
    <w:rsid w:val="00127C71"/>
    <w:rsid w:val="00131779"/>
    <w:rsid w:val="001826FD"/>
    <w:rsid w:val="0018275E"/>
    <w:rsid w:val="001A42AA"/>
    <w:rsid w:val="001F57BA"/>
    <w:rsid w:val="0021722E"/>
    <w:rsid w:val="0023036A"/>
    <w:rsid w:val="002577CB"/>
    <w:rsid w:val="002614B0"/>
    <w:rsid w:val="002913BE"/>
    <w:rsid w:val="002B2563"/>
    <w:rsid w:val="002C485C"/>
    <w:rsid w:val="002E476B"/>
    <w:rsid w:val="002E78BB"/>
    <w:rsid w:val="003A4A94"/>
    <w:rsid w:val="003D61F7"/>
    <w:rsid w:val="0045223B"/>
    <w:rsid w:val="00464BFE"/>
    <w:rsid w:val="00474F56"/>
    <w:rsid w:val="004A7615"/>
    <w:rsid w:val="00595331"/>
    <w:rsid w:val="005B06A8"/>
    <w:rsid w:val="005B1030"/>
    <w:rsid w:val="0060372F"/>
    <w:rsid w:val="00610599"/>
    <w:rsid w:val="00633D78"/>
    <w:rsid w:val="00633ECD"/>
    <w:rsid w:val="006770BC"/>
    <w:rsid w:val="006F033B"/>
    <w:rsid w:val="007424EA"/>
    <w:rsid w:val="0078353B"/>
    <w:rsid w:val="007C3111"/>
    <w:rsid w:val="007C78D9"/>
    <w:rsid w:val="008154EC"/>
    <w:rsid w:val="00820DC3"/>
    <w:rsid w:val="00895C1B"/>
    <w:rsid w:val="008A745B"/>
    <w:rsid w:val="008D3C50"/>
    <w:rsid w:val="009616C5"/>
    <w:rsid w:val="009671C2"/>
    <w:rsid w:val="00983F9D"/>
    <w:rsid w:val="009B54CF"/>
    <w:rsid w:val="009B60BF"/>
    <w:rsid w:val="009C7985"/>
    <w:rsid w:val="009E45C6"/>
    <w:rsid w:val="00A641C4"/>
    <w:rsid w:val="00A75093"/>
    <w:rsid w:val="00A90991"/>
    <w:rsid w:val="00AB09F4"/>
    <w:rsid w:val="00B01011"/>
    <w:rsid w:val="00B03702"/>
    <w:rsid w:val="00B8578D"/>
    <w:rsid w:val="00B9690C"/>
    <w:rsid w:val="00BC752F"/>
    <w:rsid w:val="00BD0FC4"/>
    <w:rsid w:val="00BE3994"/>
    <w:rsid w:val="00BF624D"/>
    <w:rsid w:val="00C0764B"/>
    <w:rsid w:val="00C65587"/>
    <w:rsid w:val="00D60CE8"/>
    <w:rsid w:val="00D7547E"/>
    <w:rsid w:val="00D826F6"/>
    <w:rsid w:val="00DB33EB"/>
    <w:rsid w:val="00E35BED"/>
    <w:rsid w:val="00E44B54"/>
    <w:rsid w:val="00E94430"/>
    <w:rsid w:val="00EB2D5C"/>
    <w:rsid w:val="00EF7000"/>
    <w:rsid w:val="00F10B80"/>
    <w:rsid w:val="00F44B3F"/>
    <w:rsid w:val="00F63C07"/>
    <w:rsid w:val="00F6700E"/>
    <w:rsid w:val="00F76488"/>
    <w:rsid w:val="00F90459"/>
    <w:rsid w:val="00FA30D5"/>
    <w:rsid w:val="00FB3991"/>
    <w:rsid w:val="00FD6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5C1B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95C1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9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5C1B"/>
  </w:style>
  <w:style w:type="paragraph" w:customStyle="1" w:styleId="normal">
    <w:name w:val="normal"/>
    <w:basedOn w:val="a"/>
    <w:rsid w:val="0089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nhideWhenUsed/>
    <w:rsid w:val="0089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895C1B"/>
  </w:style>
  <w:style w:type="character" w:customStyle="1" w:styleId="11pt">
    <w:name w:val="Основной текст + 11 pt"/>
    <w:aliases w:val="Интервал 0 pt19"/>
    <w:uiPriority w:val="99"/>
    <w:rsid w:val="00895C1B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character" w:customStyle="1" w:styleId="5">
    <w:name w:val="Основной текст (5)_"/>
    <w:basedOn w:val="a0"/>
    <w:link w:val="51"/>
    <w:uiPriority w:val="99"/>
    <w:locked/>
    <w:rsid w:val="00895C1B"/>
    <w:rPr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895C1B"/>
    <w:pPr>
      <w:widowControl w:val="0"/>
      <w:shd w:val="clear" w:color="auto" w:fill="FFFFFF"/>
      <w:spacing w:before="720" w:after="0" w:line="456" w:lineRule="exact"/>
      <w:jc w:val="both"/>
    </w:pPr>
  </w:style>
  <w:style w:type="character" w:styleId="a9">
    <w:name w:val="Emphasis"/>
    <w:basedOn w:val="a0"/>
    <w:uiPriority w:val="20"/>
    <w:qFormat/>
    <w:rsid w:val="00895C1B"/>
    <w:rPr>
      <w:i/>
      <w:iCs/>
    </w:rPr>
  </w:style>
  <w:style w:type="character" w:customStyle="1" w:styleId="1">
    <w:name w:val="Основной текст Знак1"/>
    <w:basedOn w:val="a0"/>
    <w:uiPriority w:val="99"/>
    <w:rsid w:val="00895C1B"/>
    <w:rPr>
      <w:rFonts w:ascii="Times New Roman" w:hAnsi="Times New Roman" w:cs="Times New Roman"/>
      <w:sz w:val="20"/>
      <w:szCs w:val="20"/>
      <w:u w:val="none"/>
    </w:rPr>
  </w:style>
  <w:style w:type="character" w:customStyle="1" w:styleId="aa">
    <w:name w:val="Основной текст + Курсив"/>
    <w:basedOn w:val="1"/>
    <w:uiPriority w:val="99"/>
    <w:rsid w:val="00895C1B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89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5C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037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577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3381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</dc:creator>
  <cp:keywords/>
  <dc:description/>
  <cp:lastModifiedBy>Razov</cp:lastModifiedBy>
  <cp:revision>19</cp:revision>
  <cp:lastPrinted>2019-03-29T08:55:00Z</cp:lastPrinted>
  <dcterms:created xsi:type="dcterms:W3CDTF">2019-03-28T10:36:00Z</dcterms:created>
  <dcterms:modified xsi:type="dcterms:W3CDTF">2019-07-31T13:36:00Z</dcterms:modified>
</cp:coreProperties>
</file>