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7859" w:rsidRDefault="008B7859" w:rsidP="00EC19ED">
      <w:pPr>
        <w:pStyle w:val="af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B7859">
        <w:rPr>
          <w:rFonts w:ascii="Times New Roman" w:hAnsi="Times New Roman"/>
          <w:b/>
          <w:sz w:val="28"/>
          <w:szCs w:val="28"/>
        </w:rPr>
        <w:t>Тиоуреидоиминометилпиридиния</w:t>
      </w:r>
      <w:proofErr w:type="spellEnd"/>
      <w:r w:rsidRPr="008B7859">
        <w:rPr>
          <w:rFonts w:ascii="Times New Roman" w:hAnsi="Times New Roman"/>
          <w:b/>
          <w:sz w:val="28"/>
          <w:szCs w:val="28"/>
        </w:rPr>
        <w:t xml:space="preserve"> </w:t>
      </w:r>
      <w:r w:rsidR="00EC19ED">
        <w:rPr>
          <w:rFonts w:ascii="Times New Roman" w:hAnsi="Times New Roman"/>
          <w:b/>
          <w:sz w:val="28"/>
          <w:szCs w:val="28"/>
        </w:rPr>
        <w:tab/>
      </w:r>
      <w:r w:rsidR="00FE7A42">
        <w:rPr>
          <w:rFonts w:ascii="Times New Roman" w:hAnsi="Times New Roman"/>
          <w:b/>
          <w:sz w:val="28"/>
          <w:szCs w:val="28"/>
        </w:rPr>
        <w:tab/>
      </w:r>
      <w:r w:rsidR="00FE7A42">
        <w:rPr>
          <w:rFonts w:ascii="Times New Roman" w:hAnsi="Times New Roman"/>
          <w:b/>
          <w:sz w:val="28"/>
          <w:szCs w:val="28"/>
        </w:rPr>
        <w:tab/>
      </w:r>
      <w:r w:rsidR="00EC19ED" w:rsidRPr="00EC19ED">
        <w:rPr>
          <w:rFonts w:ascii="Times New Roman" w:hAnsi="Times New Roman"/>
          <w:b/>
          <w:sz w:val="28"/>
          <w:szCs w:val="28"/>
        </w:rPr>
        <w:t>ФС</w:t>
      </w:r>
    </w:p>
    <w:p w:rsidR="00535D15" w:rsidRPr="00B655FE" w:rsidRDefault="008B7859" w:rsidP="00EC19ED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B7859">
        <w:rPr>
          <w:rFonts w:ascii="Times New Roman" w:hAnsi="Times New Roman"/>
          <w:b/>
          <w:sz w:val="28"/>
          <w:szCs w:val="28"/>
        </w:rPr>
        <w:t>перхлорат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35D15" w:rsidRPr="00B655FE">
        <w:rPr>
          <w:rFonts w:ascii="Times New Roman" w:hAnsi="Times New Roman"/>
          <w:b/>
          <w:sz w:val="28"/>
          <w:szCs w:val="28"/>
        </w:rPr>
        <w:tab/>
      </w:r>
    </w:p>
    <w:p w:rsidR="00B655FE" w:rsidRDefault="00054735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Тиоуреидоиминометилпиридиния</w:t>
      </w:r>
    </w:p>
    <w:p w:rsidR="00054735" w:rsidRPr="008B7859" w:rsidRDefault="00054735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8B7859">
        <w:rPr>
          <w:rFonts w:ascii="Times New Roman" w:hAnsi="Times New Roman"/>
          <w:b/>
          <w:sz w:val="28"/>
          <w:szCs w:val="28"/>
        </w:rPr>
        <w:t>перхлорат</w:t>
      </w:r>
    </w:p>
    <w:p w:rsidR="00535D15" w:rsidRPr="00271FFD" w:rsidRDefault="007A3EA9" w:rsidP="00EC19ED">
      <w:pPr>
        <w:pStyle w:val="BodyText1"/>
        <w:pBdr>
          <w:bottom w:val="single" w:sz="4" w:space="1" w:color="auto"/>
        </w:pBdr>
        <w:tabs>
          <w:tab w:val="left" w:pos="5670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7A3EA9">
        <w:rPr>
          <w:rFonts w:ascii="Times New Roman" w:hAnsi="Times New Roman"/>
          <w:b/>
          <w:sz w:val="28"/>
          <w:szCs w:val="28"/>
          <w:lang w:val="en-US"/>
        </w:rPr>
        <w:t>Thioureidoiminomethylpyridinii</w:t>
      </w:r>
      <w:proofErr w:type="spellEnd"/>
      <w:r w:rsidRPr="007A3E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EA9">
        <w:rPr>
          <w:rFonts w:ascii="Times New Roman" w:hAnsi="Times New Roman"/>
          <w:b/>
          <w:sz w:val="28"/>
          <w:szCs w:val="28"/>
          <w:lang w:val="en-US"/>
        </w:rPr>
        <w:t>perchloras</w:t>
      </w:r>
      <w:proofErr w:type="spellEnd"/>
      <w:r w:rsidR="008B7859">
        <w:rPr>
          <w:rFonts w:ascii="Times New Roman" w:hAnsi="Times New Roman"/>
          <w:b/>
          <w:sz w:val="28"/>
          <w:szCs w:val="28"/>
        </w:rPr>
        <w:t xml:space="preserve"> </w:t>
      </w:r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FE7A42">
        <w:rPr>
          <w:rFonts w:ascii="Times New Roman" w:hAnsi="Times New Roman"/>
          <w:b/>
          <w:snapToGrid w:val="0"/>
          <w:sz w:val="28"/>
          <w:szCs w:val="28"/>
        </w:rPr>
        <w:tab/>
      </w:r>
      <w:r w:rsidR="00FE7A42">
        <w:rPr>
          <w:rFonts w:ascii="Times New Roman" w:hAnsi="Times New Roman"/>
          <w:b/>
          <w:snapToGrid w:val="0"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655FE" w:rsidRPr="008B7859" w:rsidRDefault="00046908" w:rsidP="00FF1D81">
      <w:pPr>
        <w:spacing w:line="360" w:lineRule="auto"/>
        <w:jc w:val="both"/>
        <w:rPr>
          <w:sz w:val="28"/>
          <w:szCs w:val="28"/>
        </w:rPr>
      </w:pPr>
      <w:r w:rsidRPr="00046908">
        <w:rPr>
          <w:sz w:val="28"/>
          <w:szCs w:val="28"/>
        </w:rPr>
        <w:t>2-(Пиридин-4-илметилиден</w:t>
      </w:r>
      <w:proofErr w:type="gramStart"/>
      <w:r w:rsidRPr="00046908">
        <w:rPr>
          <w:sz w:val="28"/>
          <w:szCs w:val="28"/>
        </w:rPr>
        <w:t>)г</w:t>
      </w:r>
      <w:proofErr w:type="gramEnd"/>
      <w:r w:rsidRPr="00046908">
        <w:rPr>
          <w:sz w:val="28"/>
          <w:szCs w:val="28"/>
        </w:rPr>
        <w:t>идразин-1-карботиоамида перхлорат</w:t>
      </w:r>
    </w:p>
    <w:p w:rsidR="000A665A" w:rsidRPr="000A665A" w:rsidRDefault="00046908" w:rsidP="00271FFD">
      <w:pPr>
        <w:spacing w:line="360" w:lineRule="auto"/>
        <w:jc w:val="center"/>
        <w:rPr>
          <w:sz w:val="28"/>
          <w:szCs w:val="28"/>
        </w:rPr>
      </w:pPr>
      <w:r>
        <w:object w:dxaOrig="3975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60.75pt" o:ole="">
            <v:imagedata r:id="rId8" o:title=""/>
          </v:shape>
          <o:OLEObject Type="Embed" ProgID="ChemWindow.Document" ShapeID="_x0000_i1025" DrawAspect="Content" ObjectID="_1624109948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FE7A42" w:rsidRDefault="003358AB" w:rsidP="009B37A8">
            <w:pPr>
              <w:spacing w:line="360" w:lineRule="auto"/>
              <w:rPr>
                <w:sz w:val="28"/>
                <w:szCs w:val="28"/>
              </w:rPr>
            </w:pPr>
            <w:r w:rsidRPr="00BE1737"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7</w:t>
            </w:r>
            <w:r w:rsidRPr="00BE1737"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8</w:t>
            </w:r>
            <w:r>
              <w:rPr>
                <w:sz w:val="28"/>
                <w:lang w:val="en-US"/>
              </w:rPr>
              <w:t>N</w:t>
            </w:r>
            <w:r w:rsidRPr="00FE7A42">
              <w:rPr>
                <w:sz w:val="28"/>
                <w:vertAlign w:val="subscript"/>
              </w:rPr>
              <w:t>4</w:t>
            </w:r>
            <w:r>
              <w:rPr>
                <w:sz w:val="28"/>
                <w:lang w:val="en-US"/>
              </w:rPr>
              <w:t>S</w:t>
            </w:r>
            <w:r w:rsidRPr="00BE1737">
              <w:rPr>
                <w:sz w:val="28"/>
              </w:rPr>
              <w:t>·H</w:t>
            </w:r>
            <w:proofErr w:type="spellStart"/>
            <w:r>
              <w:rPr>
                <w:sz w:val="28"/>
                <w:lang w:val="en-US"/>
              </w:rPr>
              <w:t>Cl</w:t>
            </w:r>
            <w:proofErr w:type="spellEnd"/>
            <w:r w:rsidRPr="00BE1737">
              <w:rPr>
                <w:sz w:val="28"/>
              </w:rPr>
              <w:t>O</w:t>
            </w:r>
            <w:r w:rsidRPr="00FE7A42">
              <w:rPr>
                <w:sz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535D15" w:rsidRPr="00B655FE" w:rsidRDefault="00535D15" w:rsidP="00B655F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3358AB">
              <w:rPr>
                <w:sz w:val="28"/>
                <w:szCs w:val="28"/>
              </w:rPr>
              <w:t xml:space="preserve"> </w:t>
            </w:r>
            <w:r w:rsidR="003358AB">
              <w:rPr>
                <w:sz w:val="28"/>
                <w:szCs w:val="28"/>
              </w:rPr>
              <w:t>280,69</w:t>
            </w:r>
          </w:p>
        </w:tc>
      </w:tr>
    </w:tbl>
    <w:p w:rsidR="00A42D50" w:rsidRPr="007B6D78" w:rsidRDefault="00306C8E" w:rsidP="00EC19ED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767D7D" w:rsidRPr="00767D7D">
        <w:rPr>
          <w:rFonts w:ascii="Times New Roman" w:hAnsi="Times New Roman"/>
          <w:sz w:val="28"/>
          <w:szCs w:val="28"/>
        </w:rPr>
        <w:t>8</w:t>
      </w:r>
      <w:proofErr w:type="gramStart"/>
      <w:r w:rsidR="00767D7D">
        <w:rPr>
          <w:rFonts w:ascii="Times New Roman" w:hAnsi="Times New Roman"/>
          <w:sz w:val="28"/>
          <w:szCs w:val="28"/>
        </w:rPr>
        <w:t>,</w:t>
      </w:r>
      <w:r w:rsidR="00767D7D" w:rsidRPr="00767D7D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767D7D">
        <w:rPr>
          <w:rFonts w:ascii="Times New Roman" w:hAnsi="Times New Roman"/>
          <w:sz w:val="28"/>
          <w:szCs w:val="28"/>
        </w:rPr>
        <w:t xml:space="preserve"> и не более 10</w:t>
      </w:r>
      <w:r w:rsidR="00767D7D" w:rsidRPr="00767D7D">
        <w:rPr>
          <w:rFonts w:ascii="Times New Roman" w:hAnsi="Times New Roman"/>
          <w:sz w:val="28"/>
          <w:szCs w:val="28"/>
        </w:rPr>
        <w:t>1</w:t>
      </w:r>
      <w:r w:rsidR="00767D7D">
        <w:rPr>
          <w:rFonts w:ascii="Times New Roman" w:hAnsi="Times New Roman"/>
          <w:sz w:val="28"/>
          <w:szCs w:val="28"/>
        </w:rPr>
        <w:t>,</w:t>
      </w:r>
      <w:r w:rsidR="00767D7D" w:rsidRPr="00767D7D">
        <w:rPr>
          <w:rFonts w:ascii="Times New Roman" w:hAnsi="Times New Roman"/>
          <w:sz w:val="28"/>
          <w:szCs w:val="28"/>
        </w:rPr>
        <w:t>5</w:t>
      </w:r>
      <w:r w:rsidR="00B655FE">
        <w:rPr>
          <w:rFonts w:ascii="Times New Roman" w:hAnsi="Times New Roman"/>
          <w:sz w:val="28"/>
          <w:szCs w:val="28"/>
        </w:rPr>
        <w:t>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D7D">
        <w:rPr>
          <w:rFonts w:ascii="Times New Roman" w:hAnsi="Times New Roman"/>
          <w:sz w:val="28"/>
          <w:szCs w:val="28"/>
        </w:rPr>
        <w:t>т</w:t>
      </w:r>
      <w:r w:rsidR="00767D7D" w:rsidRPr="00767D7D">
        <w:rPr>
          <w:rFonts w:ascii="Times New Roman" w:hAnsi="Times New Roman"/>
          <w:sz w:val="28"/>
          <w:szCs w:val="28"/>
        </w:rPr>
        <w:t>иоуреидоиминометилпиридиния</w:t>
      </w:r>
      <w:proofErr w:type="spellEnd"/>
      <w:r w:rsidR="00767D7D" w:rsidRPr="00767D7D">
        <w:rPr>
          <w:rFonts w:ascii="Times New Roman" w:hAnsi="Times New Roman"/>
          <w:sz w:val="28"/>
          <w:szCs w:val="28"/>
        </w:rPr>
        <w:t xml:space="preserve"> перхлорат</w:t>
      </w:r>
      <w:r w:rsidR="00767D7D">
        <w:rPr>
          <w:rFonts w:ascii="Times New Roman" w:hAnsi="Times New Roman"/>
          <w:sz w:val="28"/>
          <w:szCs w:val="28"/>
        </w:rPr>
        <w:t>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767D7D" w:rsidRPr="00767D7D">
        <w:rPr>
          <w:rFonts w:ascii="Times New Roman" w:hAnsi="Times New Roman"/>
          <w:sz w:val="28"/>
          <w:szCs w:val="28"/>
        </w:rPr>
        <w:t>C</w:t>
      </w:r>
      <w:r w:rsidR="00767D7D" w:rsidRPr="00767D7D">
        <w:rPr>
          <w:rFonts w:ascii="Times New Roman" w:hAnsi="Times New Roman"/>
          <w:sz w:val="28"/>
          <w:szCs w:val="28"/>
          <w:vertAlign w:val="subscript"/>
        </w:rPr>
        <w:t>7</w:t>
      </w:r>
      <w:r w:rsidR="00767D7D" w:rsidRPr="00767D7D">
        <w:rPr>
          <w:rFonts w:ascii="Times New Roman" w:hAnsi="Times New Roman"/>
          <w:sz w:val="28"/>
          <w:szCs w:val="28"/>
        </w:rPr>
        <w:t>H</w:t>
      </w:r>
      <w:r w:rsidR="00767D7D" w:rsidRPr="00767D7D">
        <w:rPr>
          <w:rFonts w:ascii="Times New Roman" w:hAnsi="Times New Roman"/>
          <w:sz w:val="28"/>
          <w:szCs w:val="28"/>
          <w:vertAlign w:val="subscript"/>
        </w:rPr>
        <w:t>8</w:t>
      </w:r>
      <w:r w:rsidR="00767D7D" w:rsidRPr="00767D7D">
        <w:rPr>
          <w:rFonts w:ascii="Times New Roman" w:hAnsi="Times New Roman"/>
          <w:sz w:val="28"/>
          <w:szCs w:val="28"/>
          <w:lang w:val="en-US"/>
        </w:rPr>
        <w:t>N</w:t>
      </w:r>
      <w:r w:rsidR="00767D7D" w:rsidRPr="00767D7D">
        <w:rPr>
          <w:rFonts w:ascii="Times New Roman" w:hAnsi="Times New Roman"/>
          <w:sz w:val="28"/>
          <w:szCs w:val="28"/>
          <w:vertAlign w:val="subscript"/>
        </w:rPr>
        <w:t>4</w:t>
      </w:r>
      <w:r w:rsidR="00767D7D" w:rsidRPr="00767D7D">
        <w:rPr>
          <w:rFonts w:ascii="Times New Roman" w:hAnsi="Times New Roman"/>
          <w:sz w:val="28"/>
          <w:szCs w:val="28"/>
          <w:lang w:val="en-US"/>
        </w:rPr>
        <w:t>S</w:t>
      </w:r>
      <w:r w:rsidR="00767D7D" w:rsidRPr="00767D7D">
        <w:rPr>
          <w:rFonts w:ascii="Times New Roman" w:hAnsi="Times New Roman"/>
          <w:sz w:val="28"/>
          <w:szCs w:val="28"/>
        </w:rPr>
        <w:t>·H</w:t>
      </w:r>
      <w:r w:rsidR="00767D7D" w:rsidRPr="00767D7D">
        <w:rPr>
          <w:rFonts w:ascii="Times New Roman" w:hAnsi="Times New Roman"/>
          <w:sz w:val="28"/>
          <w:szCs w:val="28"/>
          <w:lang w:val="en-US"/>
        </w:rPr>
        <w:t>Cl</w:t>
      </w:r>
      <w:r w:rsidR="00767D7D" w:rsidRPr="00767D7D">
        <w:rPr>
          <w:rFonts w:ascii="Times New Roman" w:hAnsi="Times New Roman"/>
          <w:sz w:val="28"/>
          <w:szCs w:val="28"/>
        </w:rPr>
        <w:t>O</w:t>
      </w:r>
      <w:r w:rsidR="00767D7D" w:rsidRPr="00767D7D">
        <w:rPr>
          <w:rFonts w:ascii="Times New Roman" w:hAnsi="Times New Roman"/>
          <w:sz w:val="28"/>
          <w:szCs w:val="28"/>
          <w:vertAlign w:val="subscript"/>
        </w:rPr>
        <w:t>4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67D7D">
        <w:rPr>
          <w:rFonts w:ascii="Times New Roman" w:hAnsi="Times New Roman"/>
          <w:sz w:val="28"/>
          <w:szCs w:val="28"/>
        </w:rPr>
        <w:t xml:space="preserve">сухое </w:t>
      </w:r>
      <w:r w:rsidR="00767D7D" w:rsidRPr="00767D7D">
        <w:rPr>
          <w:rFonts w:ascii="Times New Roman" w:hAnsi="Times New Roman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151">
        <w:rPr>
          <w:rFonts w:ascii="Times New Roman" w:hAnsi="Times New Roman"/>
          <w:sz w:val="28"/>
          <w:szCs w:val="28"/>
          <w:lang w:val="ru-RU"/>
        </w:rPr>
        <w:t>Ж</w:t>
      </w:r>
      <w:r w:rsidR="00EC19ED">
        <w:rPr>
          <w:rFonts w:ascii="Times New Roman" w:hAnsi="Times New Roman"/>
          <w:sz w:val="28"/>
          <w:szCs w:val="28"/>
          <w:lang w:val="ru-RU"/>
        </w:rPr>
        <w:t>ё</w:t>
      </w:r>
      <w:r w:rsidR="00A94151">
        <w:rPr>
          <w:rFonts w:ascii="Times New Roman" w:hAnsi="Times New Roman"/>
          <w:sz w:val="28"/>
          <w:szCs w:val="28"/>
          <w:lang w:val="ru-RU"/>
        </w:rPr>
        <w:t>лт</w:t>
      </w:r>
      <w:r w:rsidR="00EC19ED">
        <w:rPr>
          <w:rFonts w:ascii="Times New Roman" w:hAnsi="Times New Roman"/>
          <w:sz w:val="28"/>
          <w:szCs w:val="28"/>
          <w:lang w:val="ru-RU"/>
        </w:rPr>
        <w:t>ый</w:t>
      </w:r>
      <w:r w:rsidR="00A94151">
        <w:rPr>
          <w:rFonts w:ascii="Times New Roman" w:hAnsi="Times New Roman"/>
          <w:sz w:val="28"/>
          <w:szCs w:val="28"/>
          <w:lang w:val="ru-RU"/>
        </w:rPr>
        <w:t xml:space="preserve"> или ж</w:t>
      </w:r>
      <w:r w:rsidR="00EC19ED">
        <w:rPr>
          <w:rFonts w:ascii="Times New Roman" w:hAnsi="Times New Roman"/>
          <w:sz w:val="28"/>
          <w:szCs w:val="28"/>
          <w:lang w:val="ru-RU"/>
        </w:rPr>
        <w:t>ё</w:t>
      </w:r>
      <w:r w:rsidR="00A94151">
        <w:rPr>
          <w:rFonts w:ascii="Times New Roman" w:hAnsi="Times New Roman"/>
          <w:sz w:val="28"/>
          <w:szCs w:val="28"/>
          <w:lang w:val="ru-RU"/>
        </w:rPr>
        <w:t>лт</w:t>
      </w:r>
      <w:r w:rsidR="00EC19ED">
        <w:rPr>
          <w:rFonts w:ascii="Times New Roman" w:hAnsi="Times New Roman"/>
          <w:sz w:val="28"/>
          <w:szCs w:val="28"/>
          <w:lang w:val="ru-RU"/>
        </w:rPr>
        <w:t>ый</w:t>
      </w:r>
      <w:r w:rsidR="00A94151">
        <w:rPr>
          <w:rFonts w:ascii="Times New Roman" w:hAnsi="Times New Roman"/>
          <w:sz w:val="28"/>
          <w:szCs w:val="28"/>
          <w:lang w:val="ru-RU"/>
        </w:rPr>
        <w:t xml:space="preserve"> с зеленоватым оттен</w:t>
      </w:r>
      <w:r w:rsidR="004B0116">
        <w:rPr>
          <w:rFonts w:ascii="Times New Roman" w:hAnsi="Times New Roman"/>
          <w:sz w:val="28"/>
          <w:szCs w:val="28"/>
          <w:lang w:val="ru-RU"/>
        </w:rPr>
        <w:t>ком кристаллический</w:t>
      </w:r>
      <w:r w:rsidR="00A94151">
        <w:rPr>
          <w:rFonts w:ascii="Times New Roman" w:hAnsi="Times New Roman"/>
          <w:sz w:val="28"/>
          <w:szCs w:val="28"/>
          <w:lang w:val="ru-RU"/>
        </w:rPr>
        <w:t xml:space="preserve"> порошок.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FF1D81">
        <w:rPr>
          <w:rFonts w:ascii="Times New Roman" w:hAnsi="Times New Roman"/>
          <w:szCs w:val="28"/>
        </w:rPr>
        <w:t>Легко растворим в диметилсульфоксиде,</w:t>
      </w:r>
      <w:r w:rsidR="00E81F70" w:rsidRPr="00E81F70">
        <w:t xml:space="preserve"> </w:t>
      </w:r>
      <w:r w:rsidR="00E81F70" w:rsidRPr="00E81F70">
        <w:rPr>
          <w:rFonts w:ascii="Times New Roman" w:hAnsi="Times New Roman"/>
          <w:szCs w:val="28"/>
        </w:rPr>
        <w:t>диметилформамид</w:t>
      </w:r>
      <w:r w:rsidR="00E81F70">
        <w:rPr>
          <w:rFonts w:ascii="Times New Roman" w:hAnsi="Times New Roman"/>
          <w:szCs w:val="28"/>
        </w:rPr>
        <w:t>е,</w:t>
      </w:r>
      <w:r w:rsidR="005A023C">
        <w:rPr>
          <w:rFonts w:ascii="Times New Roman" w:hAnsi="Times New Roman"/>
          <w:szCs w:val="28"/>
        </w:rPr>
        <w:t xml:space="preserve"> </w:t>
      </w:r>
      <w:proofErr w:type="gramStart"/>
      <w:r w:rsidR="00E81F70">
        <w:rPr>
          <w:rFonts w:ascii="Times New Roman" w:hAnsi="Times New Roman"/>
          <w:szCs w:val="28"/>
        </w:rPr>
        <w:t xml:space="preserve">мало </w:t>
      </w:r>
      <w:r w:rsidR="00FF1D81">
        <w:rPr>
          <w:rFonts w:ascii="Times New Roman" w:hAnsi="Times New Roman"/>
          <w:szCs w:val="28"/>
        </w:rPr>
        <w:t>р</w:t>
      </w:r>
      <w:r w:rsidR="000C4044">
        <w:rPr>
          <w:rFonts w:ascii="Times New Roman" w:hAnsi="Times New Roman"/>
          <w:szCs w:val="28"/>
        </w:rPr>
        <w:t>астворим</w:t>
      </w:r>
      <w:proofErr w:type="gramEnd"/>
      <w:r w:rsidR="000C4044">
        <w:rPr>
          <w:rFonts w:ascii="Times New Roman" w:hAnsi="Times New Roman"/>
          <w:szCs w:val="28"/>
        </w:rPr>
        <w:t xml:space="preserve"> </w:t>
      </w:r>
      <w:r w:rsidR="00E81F70">
        <w:rPr>
          <w:rFonts w:ascii="Times New Roman" w:hAnsi="Times New Roman"/>
          <w:szCs w:val="28"/>
        </w:rPr>
        <w:t>в спирте 60</w:t>
      </w:r>
      <w:r w:rsidR="00972E00">
        <w:rPr>
          <w:rFonts w:ascii="Times New Roman" w:hAnsi="Times New Roman"/>
          <w:szCs w:val="28"/>
        </w:rPr>
        <w:t> </w:t>
      </w:r>
      <w:r w:rsidR="00FF1D81">
        <w:rPr>
          <w:rFonts w:ascii="Times New Roman" w:hAnsi="Times New Roman"/>
          <w:szCs w:val="28"/>
        </w:rPr>
        <w:t>%</w:t>
      </w:r>
      <w:r w:rsidR="00EC19ED">
        <w:rPr>
          <w:rFonts w:ascii="Times New Roman" w:hAnsi="Times New Roman"/>
          <w:szCs w:val="28"/>
        </w:rPr>
        <w:t xml:space="preserve"> и</w:t>
      </w:r>
      <w:r w:rsidR="00E81F70">
        <w:rPr>
          <w:rFonts w:ascii="Times New Roman" w:hAnsi="Times New Roman"/>
          <w:szCs w:val="28"/>
        </w:rPr>
        <w:t xml:space="preserve"> воде.</w:t>
      </w:r>
      <w:r w:rsidR="00284FA9" w:rsidRPr="00271FFD">
        <w:rPr>
          <w:rFonts w:ascii="Times New Roman" w:hAnsi="Times New Roman"/>
          <w:szCs w:val="28"/>
        </w:rPr>
        <w:t xml:space="preserve">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4DDA">
        <w:rPr>
          <w:rFonts w:ascii="Times New Roman" w:hAnsi="Times New Roman"/>
          <w:i/>
          <w:sz w:val="28"/>
          <w:szCs w:val="28"/>
        </w:rPr>
        <w:t>1.</w:t>
      </w:r>
      <w:r w:rsidRPr="005D4DDA">
        <w:rPr>
          <w:rFonts w:ascii="Times New Roman" w:hAnsi="Times New Roman"/>
          <w:sz w:val="28"/>
          <w:szCs w:val="28"/>
        </w:rPr>
        <w:t xml:space="preserve"> </w:t>
      </w:r>
      <w:r w:rsidR="00FF780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FF780F">
        <w:rPr>
          <w:rFonts w:ascii="Times New Roman" w:hAnsi="Times New Roman"/>
          <w:i/>
          <w:sz w:val="28"/>
          <w:szCs w:val="28"/>
        </w:rPr>
        <w:t xml:space="preserve"> </w:t>
      </w:r>
      <w:r w:rsidR="00FF780F">
        <w:rPr>
          <w:rFonts w:ascii="Times New Roman" w:hAnsi="Times New Roman"/>
          <w:color w:val="000000"/>
          <w:sz w:val="28"/>
          <w:szCs w:val="28"/>
        </w:rPr>
        <w:t>(ОФС «</w:t>
      </w:r>
      <w:r w:rsidR="003F7EF5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FF780F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FF780F" w:rsidRPr="00271FFD">
        <w:rPr>
          <w:rFonts w:ascii="Times New Roman" w:hAnsi="Times New Roman"/>
          <w:i/>
          <w:sz w:val="28"/>
          <w:szCs w:val="28"/>
        </w:rPr>
        <w:t>.</w:t>
      </w:r>
      <w:r w:rsidR="00FF780F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5D4DDA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5D4DDA">
        <w:rPr>
          <w:rFonts w:ascii="Times New Roman" w:hAnsi="Times New Roman"/>
          <w:sz w:val="28"/>
          <w:szCs w:val="28"/>
        </w:rPr>
        <w:t>субстанции</w:t>
      </w:r>
      <w:r w:rsidR="00A42D50" w:rsidRPr="005D4DDA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0A2298">
        <w:rPr>
          <w:rFonts w:ascii="Times New Roman" w:hAnsi="Times New Roman"/>
          <w:sz w:val="28"/>
          <w:szCs w:val="28"/>
        </w:rPr>
        <w:t>в области от 4000 до 5</w:t>
      </w:r>
      <w:r w:rsidR="00347BA8" w:rsidRPr="005D4DDA">
        <w:rPr>
          <w:rFonts w:ascii="Times New Roman" w:hAnsi="Times New Roman"/>
          <w:sz w:val="28"/>
          <w:szCs w:val="28"/>
        </w:rPr>
        <w:t>00 см</w:t>
      </w:r>
      <w:r w:rsidR="00347BA8" w:rsidRPr="005D4DDA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5D4DDA">
        <w:rPr>
          <w:rFonts w:ascii="Times New Roman" w:hAnsi="Times New Roman"/>
          <w:sz w:val="28"/>
          <w:szCs w:val="28"/>
        </w:rPr>
        <w:t xml:space="preserve"> </w:t>
      </w:r>
      <w:r w:rsidR="00A42D50" w:rsidRPr="005D4DDA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5D4DDA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5D4DDA">
        <w:rPr>
          <w:rFonts w:ascii="Times New Roman" w:hAnsi="Times New Roman"/>
          <w:sz w:val="28"/>
          <w:szCs w:val="28"/>
        </w:rPr>
        <w:t>соответст</w:t>
      </w:r>
      <w:r w:rsidR="00D92C1D" w:rsidRPr="005D4DDA">
        <w:rPr>
          <w:rFonts w:ascii="Times New Roman" w:hAnsi="Times New Roman"/>
          <w:sz w:val="28"/>
          <w:szCs w:val="28"/>
        </w:rPr>
        <w:t>вовать</w:t>
      </w:r>
      <w:r w:rsidR="008C35E4" w:rsidRPr="005D4DDA">
        <w:rPr>
          <w:rFonts w:ascii="Times New Roman" w:hAnsi="Times New Roman"/>
          <w:sz w:val="28"/>
          <w:szCs w:val="28"/>
        </w:rPr>
        <w:t xml:space="preserve"> </w:t>
      </w:r>
      <w:r w:rsidR="00977469">
        <w:rPr>
          <w:rFonts w:ascii="Times New Roman" w:hAnsi="Times New Roman"/>
          <w:sz w:val="28"/>
          <w:szCs w:val="28"/>
        </w:rPr>
        <w:t>рисунку спектра</w:t>
      </w:r>
      <w:r w:rsidR="00E81F70" w:rsidRPr="005D4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F70" w:rsidRPr="005D4DDA">
        <w:rPr>
          <w:rFonts w:ascii="Times New Roman" w:hAnsi="Times New Roman"/>
          <w:sz w:val="28"/>
          <w:szCs w:val="28"/>
        </w:rPr>
        <w:t>тиоуреидоиминометилпиридиния</w:t>
      </w:r>
      <w:proofErr w:type="spellEnd"/>
      <w:r w:rsidR="00E81F70" w:rsidRPr="005D4DDA">
        <w:rPr>
          <w:rFonts w:ascii="Times New Roman" w:hAnsi="Times New Roman"/>
          <w:sz w:val="28"/>
          <w:szCs w:val="28"/>
        </w:rPr>
        <w:t xml:space="preserve"> перхлората  (Приложение).</w:t>
      </w:r>
    </w:p>
    <w:p w:rsidR="003E4D9B" w:rsidRPr="001B6F75" w:rsidRDefault="00EB38CD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75135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875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F70" w:rsidRPr="00875135">
        <w:rPr>
          <w:rFonts w:ascii="Times New Roman" w:hAnsi="Times New Roman"/>
          <w:i/>
          <w:sz w:val="28"/>
          <w:szCs w:val="28"/>
          <w:lang w:val="ru-RU"/>
        </w:rPr>
        <w:t xml:space="preserve">Спектрофотометрия. </w:t>
      </w:r>
      <w:r w:rsidR="001B6F75" w:rsidRPr="00875135">
        <w:rPr>
          <w:rFonts w:ascii="Times New Roman" w:hAnsi="Times New Roman"/>
          <w:sz w:val="28"/>
          <w:szCs w:val="28"/>
          <w:lang w:val="ru-RU"/>
        </w:rPr>
        <w:t>Спектр поглощения 0,</w:t>
      </w:r>
      <w:r w:rsidR="00D743A4" w:rsidRPr="00875135">
        <w:rPr>
          <w:rFonts w:ascii="Times New Roman" w:hAnsi="Times New Roman"/>
          <w:sz w:val="28"/>
          <w:szCs w:val="28"/>
          <w:lang w:val="ru-RU"/>
        </w:rPr>
        <w:t>000</w:t>
      </w:r>
      <w:r w:rsidR="001B6F75" w:rsidRPr="00875135">
        <w:rPr>
          <w:rFonts w:ascii="Times New Roman" w:hAnsi="Times New Roman"/>
          <w:sz w:val="28"/>
          <w:szCs w:val="28"/>
          <w:lang w:val="ru-RU"/>
        </w:rPr>
        <w:t>56 % раст</w:t>
      </w:r>
      <w:r w:rsidR="007F4A90" w:rsidRPr="00875135">
        <w:rPr>
          <w:rFonts w:ascii="Times New Roman" w:hAnsi="Times New Roman"/>
          <w:sz w:val="28"/>
          <w:szCs w:val="28"/>
          <w:lang w:val="ru-RU"/>
        </w:rPr>
        <w:t>вора субстанции в</w:t>
      </w:r>
      <w:r w:rsidR="00D13AA7">
        <w:rPr>
          <w:rFonts w:ascii="Times New Roman" w:hAnsi="Times New Roman"/>
          <w:sz w:val="28"/>
          <w:szCs w:val="28"/>
          <w:lang w:val="ru-RU"/>
        </w:rPr>
        <w:t xml:space="preserve"> спирте 60 % в</w:t>
      </w:r>
      <w:r w:rsidR="007F4A90" w:rsidRPr="00875135">
        <w:rPr>
          <w:rFonts w:ascii="Times New Roman" w:hAnsi="Times New Roman"/>
          <w:sz w:val="28"/>
          <w:szCs w:val="28"/>
          <w:lang w:val="ru-RU"/>
        </w:rPr>
        <w:t xml:space="preserve"> области длин волн от 230 до 38</w:t>
      </w:r>
      <w:r w:rsidR="0065160C" w:rsidRPr="00875135">
        <w:rPr>
          <w:rFonts w:ascii="Times New Roman" w:hAnsi="Times New Roman"/>
          <w:sz w:val="28"/>
          <w:szCs w:val="28"/>
          <w:lang w:val="ru-RU"/>
        </w:rPr>
        <w:t>0 нм должен иметь максимум при 3</w:t>
      </w:r>
      <w:r w:rsidR="007F4A90" w:rsidRPr="00875135">
        <w:rPr>
          <w:rFonts w:ascii="Times New Roman" w:hAnsi="Times New Roman"/>
          <w:sz w:val="28"/>
          <w:szCs w:val="28"/>
          <w:lang w:val="ru-RU"/>
        </w:rPr>
        <w:t>17 нм</w:t>
      </w:r>
      <w:r w:rsidR="006D4025" w:rsidRPr="00875135">
        <w:rPr>
          <w:rFonts w:ascii="Times New Roman" w:eastAsia="Calibri" w:hAnsi="Times New Roman"/>
          <w:color w:val="000000"/>
          <w:sz w:val="20"/>
          <w:szCs w:val="22"/>
          <w:lang w:val="ru-RU" w:eastAsia="en-US"/>
        </w:rPr>
        <w:t xml:space="preserve"> </w:t>
      </w:r>
      <w:r w:rsidR="006D4025" w:rsidRPr="00875135">
        <w:rPr>
          <w:rFonts w:ascii="Times New Roman" w:hAnsi="Times New Roman"/>
          <w:sz w:val="28"/>
          <w:szCs w:val="28"/>
          <w:lang w:val="ru-RU"/>
        </w:rPr>
        <w:t>(раздел «Количественное определение»)</w:t>
      </w:r>
      <w:r w:rsidR="00EC19ED" w:rsidRPr="00875135">
        <w:rPr>
          <w:rFonts w:ascii="Times New Roman" w:hAnsi="Times New Roman"/>
          <w:sz w:val="28"/>
          <w:szCs w:val="28"/>
          <w:lang w:val="ru-RU"/>
        </w:rPr>
        <w:t>.</w:t>
      </w:r>
      <w:r w:rsidR="00EC19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4AA5" w:rsidRDefault="00E04AA5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3</w:t>
      </w:r>
      <w:r w:rsidRPr="00A5479E">
        <w:rPr>
          <w:rFonts w:ascii="Times New Roman" w:hAnsi="Times New Roman"/>
          <w:i/>
          <w:sz w:val="28"/>
          <w:szCs w:val="28"/>
          <w:lang w:val="ru-RU"/>
        </w:rPr>
        <w:t>.</w:t>
      </w:r>
      <w:r w:rsidRP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AA5">
        <w:rPr>
          <w:rFonts w:ascii="Times New Roman" w:hAnsi="Times New Roman"/>
          <w:i/>
          <w:sz w:val="28"/>
          <w:szCs w:val="28"/>
          <w:lang w:val="ru-RU"/>
        </w:rPr>
        <w:t>Качественная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реакция.</w:t>
      </w:r>
      <w:r w:rsidR="004A34EB" w:rsidRPr="004A34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34EB">
        <w:rPr>
          <w:rFonts w:ascii="Times New Roman" w:hAnsi="Times New Roman"/>
          <w:sz w:val="28"/>
          <w:szCs w:val="28"/>
          <w:lang w:val="ru-RU"/>
        </w:rPr>
        <w:t>Растворяют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C19ED">
        <w:rPr>
          <w:rFonts w:ascii="Times New Roman" w:hAnsi="Times New Roman"/>
          <w:sz w:val="28"/>
          <w:szCs w:val="28"/>
          <w:lang w:val="ru-RU"/>
        </w:rPr>
        <w:t xml:space="preserve">10 мг </w:t>
      </w:r>
      <w:r>
        <w:rPr>
          <w:rFonts w:ascii="Times New Roman" w:hAnsi="Times New Roman"/>
          <w:sz w:val="28"/>
          <w:szCs w:val="28"/>
          <w:lang w:val="ru-RU"/>
        </w:rPr>
        <w:t>субстанции в 10 мл воды,</w:t>
      </w:r>
      <w:r w:rsidR="00304D0A">
        <w:rPr>
          <w:rFonts w:ascii="Times New Roman" w:hAnsi="Times New Roman"/>
          <w:sz w:val="28"/>
          <w:szCs w:val="28"/>
          <w:lang w:val="ru-RU"/>
        </w:rPr>
        <w:t xml:space="preserve"> прибавляют 1</w:t>
      </w:r>
      <w:r w:rsidR="00EC1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4D0A">
        <w:rPr>
          <w:rFonts w:ascii="Times New Roman" w:hAnsi="Times New Roman"/>
          <w:sz w:val="28"/>
          <w:szCs w:val="28"/>
          <w:lang w:val="ru-RU"/>
        </w:rPr>
        <w:t xml:space="preserve">каплю </w:t>
      </w:r>
      <w:r w:rsidR="00304D0A" w:rsidRPr="00304D0A">
        <w:rPr>
          <w:rFonts w:ascii="Times New Roman" w:hAnsi="Times New Roman"/>
          <w:sz w:val="28"/>
          <w:szCs w:val="28"/>
          <w:lang w:val="ru-RU"/>
        </w:rPr>
        <w:t>метиленового синего раствор</w:t>
      </w:r>
      <w:r w:rsidR="00EC19ED">
        <w:rPr>
          <w:rFonts w:ascii="Times New Roman" w:hAnsi="Times New Roman"/>
          <w:sz w:val="28"/>
          <w:szCs w:val="28"/>
          <w:lang w:val="ru-RU"/>
        </w:rPr>
        <w:t>а</w:t>
      </w:r>
      <w:r w:rsidR="00304D0A" w:rsidRPr="00304D0A">
        <w:rPr>
          <w:rFonts w:ascii="Times New Roman" w:hAnsi="Times New Roman"/>
          <w:sz w:val="28"/>
          <w:szCs w:val="28"/>
          <w:lang w:val="ru-RU"/>
        </w:rPr>
        <w:t xml:space="preserve"> 0,15 %</w:t>
      </w:r>
      <w:r w:rsidR="00304D0A">
        <w:rPr>
          <w:rFonts w:ascii="Times New Roman" w:hAnsi="Times New Roman"/>
          <w:sz w:val="28"/>
          <w:szCs w:val="28"/>
          <w:lang w:val="ru-RU"/>
        </w:rPr>
        <w:t>; должно появиться сине-зел</w:t>
      </w:r>
      <w:r w:rsidR="00EC19ED">
        <w:rPr>
          <w:rFonts w:ascii="Times New Roman" w:hAnsi="Times New Roman"/>
          <w:sz w:val="28"/>
          <w:szCs w:val="28"/>
          <w:lang w:val="ru-RU"/>
        </w:rPr>
        <w:t>ё</w:t>
      </w:r>
      <w:r w:rsidR="00304D0A">
        <w:rPr>
          <w:rFonts w:ascii="Times New Roman" w:hAnsi="Times New Roman"/>
          <w:sz w:val="28"/>
          <w:szCs w:val="28"/>
          <w:lang w:val="ru-RU"/>
        </w:rPr>
        <w:t>ное окрашивание.</w:t>
      </w:r>
    </w:p>
    <w:p w:rsidR="00E412EA" w:rsidRPr="00185EBD" w:rsidRDefault="00E412EA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412EA">
        <w:rPr>
          <w:rFonts w:ascii="Times New Roman" w:hAnsi="Times New Roman"/>
          <w:i/>
          <w:sz w:val="28"/>
          <w:szCs w:val="28"/>
          <w:lang w:val="ru-RU"/>
        </w:rPr>
        <w:t>4.</w:t>
      </w:r>
      <w:r w:rsidR="00E143DA" w:rsidRPr="00E143D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143DA" w:rsidRPr="00E04AA5">
        <w:rPr>
          <w:rFonts w:ascii="Times New Roman" w:hAnsi="Times New Roman"/>
          <w:i/>
          <w:sz w:val="28"/>
          <w:szCs w:val="28"/>
          <w:lang w:val="ru-RU"/>
        </w:rPr>
        <w:t>Качественная</w:t>
      </w:r>
      <w:r w:rsidR="00E143DA">
        <w:rPr>
          <w:rFonts w:ascii="Times New Roman" w:hAnsi="Times New Roman"/>
          <w:i/>
          <w:sz w:val="28"/>
          <w:szCs w:val="28"/>
          <w:lang w:val="ru-RU"/>
        </w:rPr>
        <w:t xml:space="preserve"> реакция.</w:t>
      </w:r>
      <w:r w:rsidR="00185EB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5EBD" w:rsidRPr="00185EBD">
        <w:rPr>
          <w:rFonts w:ascii="Times New Roman" w:hAnsi="Times New Roman"/>
          <w:sz w:val="28"/>
          <w:szCs w:val="28"/>
          <w:lang w:val="ru-RU"/>
        </w:rPr>
        <w:t>При</w:t>
      </w:r>
      <w:r w:rsidR="00185EB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5EBD">
        <w:rPr>
          <w:rFonts w:ascii="Times New Roman" w:hAnsi="Times New Roman"/>
          <w:sz w:val="28"/>
          <w:szCs w:val="28"/>
          <w:lang w:val="ru-RU"/>
        </w:rPr>
        <w:t xml:space="preserve">сжигании крупинок субстанции на медной проволоке пламя горелки </w:t>
      </w:r>
      <w:r w:rsidR="00972E00">
        <w:rPr>
          <w:rFonts w:ascii="Times New Roman" w:hAnsi="Times New Roman"/>
          <w:sz w:val="28"/>
          <w:szCs w:val="28"/>
          <w:lang w:val="ru-RU"/>
        </w:rPr>
        <w:t xml:space="preserve">должно </w:t>
      </w:r>
      <w:r w:rsidR="00185EBD">
        <w:rPr>
          <w:rFonts w:ascii="Times New Roman" w:hAnsi="Times New Roman"/>
          <w:sz w:val="28"/>
          <w:szCs w:val="28"/>
          <w:lang w:val="ru-RU"/>
        </w:rPr>
        <w:t>окрашиват</w:t>
      </w:r>
      <w:r w:rsidR="00972E00">
        <w:rPr>
          <w:rFonts w:ascii="Times New Roman" w:hAnsi="Times New Roman"/>
          <w:sz w:val="28"/>
          <w:szCs w:val="28"/>
          <w:lang w:val="ru-RU"/>
        </w:rPr>
        <w:t>ь</w:t>
      </w:r>
      <w:r w:rsidR="00185EBD">
        <w:rPr>
          <w:rFonts w:ascii="Times New Roman" w:hAnsi="Times New Roman"/>
          <w:sz w:val="28"/>
          <w:szCs w:val="28"/>
          <w:lang w:val="ru-RU"/>
        </w:rPr>
        <w:t>ся в зел</w:t>
      </w:r>
      <w:r w:rsidR="00972E00">
        <w:rPr>
          <w:rFonts w:ascii="Times New Roman" w:hAnsi="Times New Roman"/>
          <w:sz w:val="28"/>
          <w:szCs w:val="28"/>
          <w:lang w:val="ru-RU"/>
        </w:rPr>
        <w:t>ё</w:t>
      </w:r>
      <w:r w:rsidR="00185EBD">
        <w:rPr>
          <w:rFonts w:ascii="Times New Roman" w:hAnsi="Times New Roman"/>
          <w:sz w:val="28"/>
          <w:szCs w:val="28"/>
          <w:lang w:val="ru-RU"/>
        </w:rPr>
        <w:t>ный цвет</w:t>
      </w:r>
      <w:r w:rsidR="000260B1">
        <w:rPr>
          <w:rFonts w:ascii="Times New Roman" w:hAnsi="Times New Roman"/>
          <w:sz w:val="28"/>
          <w:szCs w:val="28"/>
          <w:lang w:val="ru-RU"/>
        </w:rPr>
        <w:t xml:space="preserve"> (хлориды)</w:t>
      </w:r>
      <w:r w:rsidR="00185EBD">
        <w:rPr>
          <w:rFonts w:ascii="Times New Roman" w:hAnsi="Times New Roman"/>
          <w:sz w:val="28"/>
          <w:szCs w:val="28"/>
          <w:lang w:val="ru-RU"/>
        </w:rPr>
        <w:t>.</w:t>
      </w:r>
    </w:p>
    <w:p w:rsidR="00744727" w:rsidRPr="00744727" w:rsidRDefault="00744727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4727">
        <w:rPr>
          <w:rFonts w:ascii="Times New Roman" w:hAnsi="Times New Roman"/>
          <w:b/>
          <w:sz w:val="28"/>
          <w:szCs w:val="28"/>
          <w:lang w:val="ru-RU"/>
        </w:rPr>
        <w:t xml:space="preserve">Температура плавления. </w:t>
      </w:r>
      <w:r>
        <w:rPr>
          <w:rFonts w:ascii="Times New Roman" w:hAnsi="Times New Roman"/>
          <w:sz w:val="28"/>
          <w:szCs w:val="28"/>
          <w:lang w:val="ru-RU"/>
        </w:rPr>
        <w:t>От 236 до 242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 </w:t>
      </w:r>
      <w:r w:rsidRPr="00744727"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727">
        <w:rPr>
          <w:rFonts w:ascii="Times New Roman" w:hAnsi="Times New Roman"/>
          <w:sz w:val="28"/>
          <w:szCs w:val="28"/>
          <w:lang w:val="ru-RU"/>
        </w:rPr>
        <w:t>(с разложением, ОФС «Температура плавления»</w:t>
      </w:r>
      <w:r w:rsidR="00BA0B17">
        <w:rPr>
          <w:rFonts w:ascii="Times New Roman" w:hAnsi="Times New Roman"/>
          <w:sz w:val="28"/>
          <w:szCs w:val="28"/>
          <w:lang w:val="ru-RU"/>
        </w:rPr>
        <w:t>)</w:t>
      </w:r>
      <w:r w:rsidR="000260B1">
        <w:rPr>
          <w:rFonts w:ascii="Times New Roman" w:hAnsi="Times New Roman"/>
          <w:sz w:val="28"/>
          <w:szCs w:val="28"/>
          <w:lang w:val="ru-RU"/>
        </w:rPr>
        <w:t>.</w:t>
      </w:r>
    </w:p>
    <w:p w:rsidR="005D4DDA" w:rsidRDefault="00D92C1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D909A7" w:rsidRPr="00D909A7">
        <w:rPr>
          <w:sz w:val="28"/>
          <w:szCs w:val="28"/>
        </w:rPr>
        <w:t>(</w:t>
      </w:r>
      <w:r w:rsidR="000260B1">
        <w:rPr>
          <w:sz w:val="28"/>
          <w:szCs w:val="28"/>
        </w:rPr>
        <w:t xml:space="preserve">ОФС </w:t>
      </w:r>
      <w:r w:rsidR="00D909A7" w:rsidRPr="00D909A7">
        <w:rPr>
          <w:sz w:val="28"/>
          <w:szCs w:val="28"/>
        </w:rPr>
        <w:t>«Высокоэффективная жидкостная хроматография»).</w:t>
      </w:r>
      <w:r w:rsidR="00D909A7">
        <w:rPr>
          <w:sz w:val="28"/>
          <w:szCs w:val="28"/>
        </w:rPr>
        <w:t xml:space="preserve"> </w:t>
      </w:r>
      <w:r w:rsidR="004F3775">
        <w:rPr>
          <w:sz w:val="28"/>
          <w:szCs w:val="28"/>
        </w:rPr>
        <w:tab/>
      </w:r>
    </w:p>
    <w:p w:rsidR="00916D15" w:rsidRDefault="009E0F55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Уксусной кислоты раствор</w:t>
      </w:r>
      <w:r w:rsidR="00FE1376" w:rsidRPr="00FE1376">
        <w:rPr>
          <w:i/>
          <w:sz w:val="28"/>
          <w:szCs w:val="28"/>
        </w:rPr>
        <w:t xml:space="preserve"> 2 %</w:t>
      </w:r>
      <w:r w:rsidR="00916D15" w:rsidRPr="00FE1376">
        <w:rPr>
          <w:i/>
          <w:sz w:val="28"/>
          <w:szCs w:val="28"/>
        </w:rPr>
        <w:t>.</w:t>
      </w:r>
      <w:r w:rsidR="00FE1376">
        <w:rPr>
          <w:sz w:val="28"/>
          <w:szCs w:val="28"/>
        </w:rPr>
        <w:t xml:space="preserve"> В мерную колбу вместимостью 1 л помещают 19 мл уксусной кислоты</w:t>
      </w:r>
      <w:r w:rsidR="000260B1">
        <w:rPr>
          <w:sz w:val="28"/>
          <w:szCs w:val="28"/>
        </w:rPr>
        <w:t xml:space="preserve"> </w:t>
      </w:r>
      <w:r w:rsidR="00FE1376">
        <w:rPr>
          <w:sz w:val="28"/>
          <w:szCs w:val="28"/>
        </w:rPr>
        <w:t>и доводят объ</w:t>
      </w:r>
      <w:r w:rsidR="000260B1">
        <w:rPr>
          <w:sz w:val="28"/>
          <w:szCs w:val="28"/>
        </w:rPr>
        <w:t>ё</w:t>
      </w:r>
      <w:r w:rsidR="00FE1376">
        <w:rPr>
          <w:sz w:val="28"/>
          <w:szCs w:val="28"/>
        </w:rPr>
        <w:t xml:space="preserve">м раствора </w:t>
      </w:r>
      <w:r w:rsidR="000260B1">
        <w:rPr>
          <w:sz w:val="28"/>
          <w:szCs w:val="28"/>
        </w:rPr>
        <w:t xml:space="preserve">водой </w:t>
      </w:r>
      <w:r w:rsidR="00FE1376">
        <w:rPr>
          <w:sz w:val="28"/>
          <w:szCs w:val="28"/>
        </w:rPr>
        <w:t xml:space="preserve">до метки.  </w:t>
      </w:r>
    </w:p>
    <w:p w:rsidR="00DD50FC" w:rsidRPr="00DD50FC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0156A9"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 w:rsidR="005E461A">
        <w:rPr>
          <w:i/>
          <w:sz w:val="28"/>
          <w:szCs w:val="28"/>
        </w:rPr>
        <w:t xml:space="preserve"> </w:t>
      </w:r>
      <w:r w:rsidR="00FF1D81" w:rsidRPr="00FF1D81">
        <w:rPr>
          <w:sz w:val="28"/>
          <w:szCs w:val="28"/>
        </w:rPr>
        <w:t>Ацетонитрил—</w:t>
      </w:r>
      <w:r w:rsidR="009E0F55">
        <w:rPr>
          <w:sz w:val="28"/>
          <w:szCs w:val="28"/>
        </w:rPr>
        <w:t>уксусной кислоты раствор</w:t>
      </w:r>
      <w:r w:rsidR="00FE1376">
        <w:rPr>
          <w:sz w:val="28"/>
          <w:szCs w:val="28"/>
        </w:rPr>
        <w:t xml:space="preserve"> 2 % 5:95</w:t>
      </w:r>
      <w:r w:rsidRPr="005E461A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4F3775">
        <w:rPr>
          <w:rFonts w:ascii="Times New Roman" w:hAnsi="Times New Roman"/>
          <w:sz w:val="28"/>
          <w:szCs w:val="28"/>
        </w:rPr>
        <w:t>10</w:t>
      </w:r>
      <w:r w:rsidR="00DD50FC">
        <w:rPr>
          <w:rFonts w:ascii="Times New Roman" w:hAnsi="Times New Roman"/>
          <w:sz w:val="28"/>
          <w:szCs w:val="28"/>
        </w:rPr>
        <w:t xml:space="preserve"> мг (точная навеска) субстанции помещают в мерную колбу вместимостью </w:t>
      </w:r>
      <w:r w:rsidR="004F3775">
        <w:rPr>
          <w:rFonts w:ascii="Times New Roman" w:hAnsi="Times New Roman"/>
          <w:sz w:val="28"/>
          <w:szCs w:val="28"/>
        </w:rPr>
        <w:t>10</w:t>
      </w:r>
      <w:r w:rsidR="00DD50FC">
        <w:rPr>
          <w:rFonts w:ascii="Times New Roman" w:hAnsi="Times New Roman"/>
          <w:sz w:val="28"/>
          <w:szCs w:val="28"/>
        </w:rPr>
        <w:t xml:space="preserve"> мл, растворяют в </w:t>
      </w:r>
      <w:r w:rsidR="004F3775">
        <w:rPr>
          <w:rFonts w:ascii="Times New Roman" w:hAnsi="Times New Roman"/>
          <w:sz w:val="28"/>
          <w:szCs w:val="28"/>
        </w:rPr>
        <w:t>8 мл ПФ</w:t>
      </w:r>
      <w:r w:rsidR="00781EE2">
        <w:rPr>
          <w:rFonts w:ascii="Times New Roman" w:hAnsi="Times New Roman"/>
          <w:sz w:val="28"/>
          <w:szCs w:val="28"/>
        </w:rPr>
        <w:t xml:space="preserve"> и</w:t>
      </w:r>
      <w:r w:rsidR="00DD50FC">
        <w:rPr>
          <w:rFonts w:ascii="Times New Roman" w:hAnsi="Times New Roman"/>
          <w:sz w:val="28"/>
          <w:szCs w:val="28"/>
        </w:rPr>
        <w:t xml:space="preserve"> доводят объ</w:t>
      </w:r>
      <w:r w:rsidR="000260B1">
        <w:rPr>
          <w:rFonts w:ascii="Times New Roman" w:hAnsi="Times New Roman"/>
          <w:sz w:val="28"/>
          <w:szCs w:val="28"/>
        </w:rPr>
        <w:t>ё</w:t>
      </w:r>
      <w:r w:rsidR="00DD50FC">
        <w:rPr>
          <w:rFonts w:ascii="Times New Roman" w:hAnsi="Times New Roman"/>
          <w:sz w:val="28"/>
          <w:szCs w:val="28"/>
        </w:rPr>
        <w:t xml:space="preserve">м раствора </w:t>
      </w:r>
      <w:r w:rsidR="00FE62FD">
        <w:rPr>
          <w:rFonts w:ascii="Times New Roman" w:hAnsi="Times New Roman"/>
          <w:sz w:val="28"/>
          <w:szCs w:val="28"/>
        </w:rPr>
        <w:t>тем же растворителем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893209" w:rsidRDefault="001676D1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6D1">
        <w:rPr>
          <w:rFonts w:ascii="Times New Roman" w:hAnsi="Times New Roman"/>
          <w:i/>
          <w:sz w:val="28"/>
          <w:szCs w:val="28"/>
        </w:rPr>
        <w:t>Стандартный раствор</w:t>
      </w:r>
      <w:r w:rsidR="00893209">
        <w:rPr>
          <w:rFonts w:ascii="Times New Roman" w:hAnsi="Times New Roman"/>
          <w:i/>
          <w:sz w:val="28"/>
          <w:szCs w:val="28"/>
        </w:rPr>
        <w:t xml:space="preserve"> А</w:t>
      </w:r>
      <w:r w:rsidRPr="001676D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5</w:t>
      </w:r>
      <w:r w:rsidR="003452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 мг (точная навеска) </w:t>
      </w:r>
      <w:proofErr w:type="spellStart"/>
      <w:r>
        <w:rPr>
          <w:rFonts w:ascii="Times New Roman" w:hAnsi="Times New Roman"/>
          <w:sz w:val="28"/>
          <w:szCs w:val="28"/>
        </w:rPr>
        <w:t>тиосемикарбазида</w:t>
      </w:r>
      <w:proofErr w:type="spellEnd"/>
      <w:r w:rsidR="00860BA5">
        <w:rPr>
          <w:rFonts w:ascii="Times New Roman" w:hAnsi="Times New Roman"/>
          <w:sz w:val="28"/>
          <w:szCs w:val="28"/>
        </w:rPr>
        <w:t xml:space="preserve"> (</w:t>
      </w:r>
      <w:r w:rsidR="00860BA5" w:rsidRPr="00860BA5">
        <w:rPr>
          <w:rFonts w:ascii="Times New Roman" w:hAnsi="Times New Roman"/>
          <w:sz w:val="28"/>
          <w:szCs w:val="28"/>
        </w:rPr>
        <w:t xml:space="preserve">гидразин-1-карботиоамид, </w:t>
      </w:r>
      <w:r w:rsidR="00860BA5" w:rsidRPr="00860BA5">
        <w:rPr>
          <w:rFonts w:ascii="Times New Roman" w:hAnsi="Times New Roman"/>
          <w:sz w:val="28"/>
          <w:szCs w:val="28"/>
          <w:lang w:val="en-US"/>
        </w:rPr>
        <w:t>CAS</w:t>
      </w:r>
      <w:r w:rsidR="00860BA5" w:rsidRPr="00860BA5">
        <w:rPr>
          <w:rFonts w:ascii="Times New Roman" w:hAnsi="Times New Roman"/>
          <w:sz w:val="28"/>
          <w:szCs w:val="28"/>
        </w:rPr>
        <w:t xml:space="preserve"> 79-19-6</w:t>
      </w:r>
      <w:r w:rsidR="00860B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помещают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мерную колбу вместимостью 100 мл, растворяют в 80 мл ПФ</w:t>
      </w:r>
      <w:r w:rsidR="00B6632F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</w:p>
    <w:p w:rsidR="001676D1" w:rsidRPr="001676D1" w:rsidRDefault="00893209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6D1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</w:rPr>
        <w:t xml:space="preserve"> </w:t>
      </w:r>
      <w:r w:rsidR="00B6632F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</w:t>
      </w:r>
      <w:r w:rsidRPr="00893209">
        <w:rPr>
          <w:rFonts w:ascii="Times New Roman" w:hAnsi="Times New Roman"/>
          <w:sz w:val="28"/>
          <w:szCs w:val="28"/>
        </w:rPr>
        <w:t>стандартного раствора А</w:t>
      </w:r>
      <w:r>
        <w:rPr>
          <w:rFonts w:ascii="Times New Roman" w:hAnsi="Times New Roman"/>
          <w:sz w:val="28"/>
          <w:szCs w:val="28"/>
        </w:rPr>
        <w:t xml:space="preserve"> </w:t>
      </w:r>
      <w:r w:rsidR="00B6632F"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CF4002" w:rsidRDefault="00893209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209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3452DD">
        <w:rPr>
          <w:rFonts w:ascii="Times New Roman" w:hAnsi="Times New Roman"/>
          <w:i/>
          <w:color w:val="000000"/>
          <w:sz w:val="28"/>
          <w:szCs w:val="28"/>
        </w:rPr>
        <w:t>пригодности</w:t>
      </w:r>
      <w:r w:rsidRPr="00893209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5,0 мл испытуемого раствора</w:t>
      </w:r>
      <w:r w:rsidR="00CF400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5,0 мл </w:t>
      </w:r>
      <w:r w:rsidR="00CF4002" w:rsidRPr="00893209">
        <w:rPr>
          <w:rFonts w:ascii="Times New Roman" w:hAnsi="Times New Roman"/>
          <w:sz w:val="28"/>
          <w:szCs w:val="28"/>
        </w:rPr>
        <w:t>стандартного раствора А</w:t>
      </w:r>
      <w:r w:rsidR="00CF4002">
        <w:rPr>
          <w:rFonts w:ascii="Times New Roman" w:hAnsi="Times New Roman"/>
          <w:sz w:val="28"/>
          <w:szCs w:val="28"/>
        </w:rPr>
        <w:t>.</w:t>
      </w:r>
    </w:p>
    <w:p w:rsidR="001676D1" w:rsidRPr="00F4239E" w:rsidRDefault="00CF4002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4002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чувствительности </w:t>
      </w:r>
      <w:r w:rsidR="00FD5B1D" w:rsidRPr="00893209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</w:t>
      </w:r>
      <w:r w:rsidRPr="00CF4002">
        <w:rPr>
          <w:rFonts w:ascii="Times New Roman" w:hAnsi="Times New Roman"/>
          <w:i/>
          <w:sz w:val="28"/>
          <w:szCs w:val="28"/>
        </w:rPr>
        <w:t>системы.</w:t>
      </w:r>
      <w:r w:rsidR="00893209" w:rsidRPr="00CF4002">
        <w:rPr>
          <w:rFonts w:ascii="Times New Roman" w:hAnsi="Times New Roman"/>
          <w:i/>
          <w:sz w:val="28"/>
          <w:szCs w:val="28"/>
        </w:rPr>
        <w:t xml:space="preserve"> </w:t>
      </w:r>
      <w:r w:rsidR="00F4239E" w:rsidRPr="00F4239E">
        <w:rPr>
          <w:rFonts w:ascii="Times New Roman" w:hAnsi="Times New Roman"/>
          <w:sz w:val="28"/>
          <w:szCs w:val="28"/>
        </w:rPr>
        <w:t>В мерную колбу</w:t>
      </w:r>
      <w:r w:rsidR="00F4239E">
        <w:rPr>
          <w:rFonts w:ascii="Times New Roman" w:hAnsi="Times New Roman"/>
          <w:i/>
          <w:sz w:val="28"/>
          <w:szCs w:val="28"/>
        </w:rPr>
        <w:t xml:space="preserve"> </w:t>
      </w:r>
      <w:r w:rsidR="003452DD">
        <w:rPr>
          <w:rFonts w:ascii="Times New Roman" w:hAnsi="Times New Roman"/>
          <w:sz w:val="28"/>
          <w:szCs w:val="28"/>
        </w:rPr>
        <w:t>вместимостью 10</w:t>
      </w:r>
      <w:r w:rsidR="00F4239E">
        <w:rPr>
          <w:rFonts w:ascii="Times New Roman" w:hAnsi="Times New Roman"/>
          <w:sz w:val="28"/>
          <w:szCs w:val="28"/>
        </w:rPr>
        <w:t xml:space="preserve"> мл помещают 1,0 мл </w:t>
      </w:r>
      <w:r w:rsidR="00F4239E" w:rsidRPr="00F4239E">
        <w:rPr>
          <w:rFonts w:ascii="Times New Roman" w:hAnsi="Times New Roman"/>
          <w:sz w:val="28"/>
          <w:szCs w:val="28"/>
        </w:rPr>
        <w:t>стандартного раствора</w:t>
      </w:r>
      <w:proofErr w:type="gramStart"/>
      <w:r w:rsidR="00F4239E" w:rsidRPr="00F4239E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F4239E" w:rsidRPr="00F4239E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732CBB" w:rsidRPr="00DE7FE3" w:rsidTr="000260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622AFF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6825FE">
              <w:rPr>
                <w:bCs/>
                <w:color w:val="000000"/>
                <w:sz w:val="28"/>
                <w:szCs w:val="28"/>
              </w:rPr>
              <w:t>4</w:t>
            </w:r>
            <w:r w:rsidR="005D4DDA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5D4DDA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0260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622AFF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0260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622AFF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0260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622A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622AFF">
              <w:rPr>
                <w:bCs/>
                <w:color w:val="000000"/>
                <w:sz w:val="28"/>
                <w:szCs w:val="28"/>
              </w:rPr>
              <w:t>46</w:t>
            </w:r>
            <w:r w:rsidRPr="00EE04EF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A696D" w:rsidTr="000260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622AFF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732CBB" w:rsidRPr="009A696D" w:rsidTr="000260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622AFF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972E00">
              <w:rPr>
                <w:bCs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D13AA7">
              <w:rPr>
                <w:sz w:val="28"/>
                <w:szCs w:val="28"/>
              </w:rPr>
              <w:t>т</w:t>
            </w:r>
            <w:r w:rsidR="00D13AA7" w:rsidRPr="00767D7D">
              <w:rPr>
                <w:sz w:val="28"/>
                <w:szCs w:val="28"/>
              </w:rPr>
              <w:t>иоуреидоиминометилпиридиния</w:t>
            </w:r>
            <w:proofErr w:type="spellEnd"/>
            <w:r w:rsidR="00732CBB"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1479B" w:rsidRPr="00351977" w:rsidRDefault="009B007A" w:rsidP="00E1479B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</w:t>
      </w:r>
      <w:r w:rsidR="00351977">
        <w:rPr>
          <w:sz w:val="28"/>
          <w:szCs w:val="28"/>
        </w:rPr>
        <w:t>р</w:t>
      </w:r>
      <w:r w:rsidR="00351977" w:rsidRPr="00351977">
        <w:rPr>
          <w:sz w:val="28"/>
          <w:szCs w:val="28"/>
        </w:rPr>
        <w:t xml:space="preserve">аствор для проверки чувствительности </w:t>
      </w:r>
      <w:r w:rsidR="00FD5B1D" w:rsidRPr="00FD5B1D">
        <w:rPr>
          <w:color w:val="000000"/>
          <w:sz w:val="28"/>
          <w:szCs w:val="28"/>
        </w:rPr>
        <w:t>хроматографической</w:t>
      </w:r>
      <w:r w:rsidR="00FD5B1D" w:rsidRPr="00893209">
        <w:rPr>
          <w:i/>
          <w:color w:val="000000"/>
          <w:sz w:val="28"/>
          <w:szCs w:val="28"/>
        </w:rPr>
        <w:t xml:space="preserve"> </w:t>
      </w:r>
      <w:r w:rsidR="00351977" w:rsidRPr="00351977">
        <w:rPr>
          <w:sz w:val="28"/>
          <w:szCs w:val="28"/>
        </w:rPr>
        <w:t xml:space="preserve">системы, </w:t>
      </w:r>
      <w:r w:rsidR="00351977">
        <w:rPr>
          <w:color w:val="000000"/>
          <w:sz w:val="28"/>
          <w:szCs w:val="28"/>
        </w:rPr>
        <w:t>р</w:t>
      </w:r>
      <w:r w:rsidR="00351977" w:rsidRPr="00351977">
        <w:rPr>
          <w:color w:val="000000"/>
          <w:sz w:val="28"/>
          <w:szCs w:val="28"/>
        </w:rPr>
        <w:t xml:space="preserve">аствор для проверки </w:t>
      </w:r>
      <w:r w:rsidR="00FD5B1D">
        <w:rPr>
          <w:color w:val="000000"/>
          <w:sz w:val="28"/>
          <w:szCs w:val="28"/>
        </w:rPr>
        <w:t>пригодности</w:t>
      </w:r>
      <w:r w:rsidR="00351977" w:rsidRPr="00351977">
        <w:rPr>
          <w:color w:val="000000"/>
          <w:sz w:val="28"/>
          <w:szCs w:val="28"/>
        </w:rPr>
        <w:t xml:space="preserve"> хроматографической системы</w:t>
      </w:r>
      <w:r w:rsidR="00351977">
        <w:rPr>
          <w:color w:val="000000"/>
          <w:sz w:val="28"/>
          <w:szCs w:val="28"/>
        </w:rPr>
        <w:t xml:space="preserve">, </w:t>
      </w:r>
      <w:r w:rsidR="00351977" w:rsidRPr="00351977">
        <w:rPr>
          <w:sz w:val="28"/>
          <w:szCs w:val="28"/>
        </w:rPr>
        <w:t>стандартный раствор</w:t>
      </w:r>
      <w:proofErr w:type="gramStart"/>
      <w:r w:rsidR="00351977" w:rsidRPr="00351977">
        <w:rPr>
          <w:sz w:val="28"/>
          <w:szCs w:val="28"/>
        </w:rPr>
        <w:t xml:space="preserve"> Б</w:t>
      </w:r>
      <w:proofErr w:type="gramEnd"/>
      <w:r w:rsidR="00351977" w:rsidRPr="00351977">
        <w:rPr>
          <w:sz w:val="28"/>
          <w:szCs w:val="28"/>
        </w:rPr>
        <w:t xml:space="preserve"> и испытуемый раствор.</w:t>
      </w:r>
    </w:p>
    <w:p w:rsidR="009B007A" w:rsidRPr="00F31EE8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proofErr w:type="gramStart"/>
      <w:r w:rsidRPr="00D23A72">
        <w:rPr>
          <w:iCs/>
          <w:color w:val="000000"/>
          <w:sz w:val="28"/>
          <w:szCs w:val="28"/>
        </w:rPr>
        <w:t>.</w:t>
      </w:r>
      <w:proofErr w:type="gramEnd"/>
      <w:r w:rsidRPr="00D23A72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6849B1" w:rsidRPr="006849B1">
        <w:rPr>
          <w:bCs/>
          <w:color w:val="000000"/>
          <w:sz w:val="28"/>
          <w:szCs w:val="28"/>
        </w:rPr>
        <w:t>т</w:t>
      </w:r>
      <w:proofErr w:type="gramEnd"/>
      <w:r w:rsidR="006849B1" w:rsidRPr="006849B1">
        <w:rPr>
          <w:bCs/>
          <w:color w:val="000000"/>
          <w:sz w:val="28"/>
          <w:szCs w:val="28"/>
        </w:rPr>
        <w:t>иоуреидоиминометилпиридиния</w:t>
      </w:r>
      <w:proofErr w:type="spellEnd"/>
      <w:r w:rsidR="006849B1" w:rsidRPr="006849B1">
        <w:rPr>
          <w:bCs/>
          <w:color w:val="000000"/>
          <w:sz w:val="28"/>
          <w:szCs w:val="28"/>
        </w:rPr>
        <w:t xml:space="preserve"> перхлората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 w:rsidR="006849B1">
        <w:rPr>
          <w:bCs/>
          <w:color w:val="000000"/>
          <w:sz w:val="28"/>
          <w:szCs w:val="28"/>
        </w:rPr>
        <w:t>17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6849B1">
        <w:rPr>
          <w:bCs/>
          <w:color w:val="000000"/>
          <w:sz w:val="28"/>
          <w:szCs w:val="28"/>
        </w:rPr>
        <w:t>примесь </w:t>
      </w:r>
      <w:proofErr w:type="spellStart"/>
      <w:r w:rsidR="006849B1">
        <w:rPr>
          <w:bCs/>
          <w:color w:val="000000"/>
          <w:sz w:val="28"/>
          <w:szCs w:val="28"/>
        </w:rPr>
        <w:t>тиосемикарбазида</w:t>
      </w:r>
      <w:proofErr w:type="spellEnd"/>
      <w:r w:rsidRPr="00D23A72">
        <w:rPr>
          <w:bCs/>
          <w:color w:val="000000"/>
          <w:sz w:val="28"/>
          <w:szCs w:val="28"/>
        </w:rPr>
        <w:t xml:space="preserve"> – около </w:t>
      </w:r>
      <w:r w:rsidR="00FB780C" w:rsidRPr="00D23A72">
        <w:rPr>
          <w:bCs/>
          <w:color w:val="000000"/>
          <w:sz w:val="28"/>
          <w:szCs w:val="28"/>
        </w:rPr>
        <w:t>0,</w:t>
      </w:r>
      <w:r w:rsidR="006849B1">
        <w:rPr>
          <w:bCs/>
          <w:color w:val="000000"/>
          <w:sz w:val="28"/>
          <w:szCs w:val="28"/>
        </w:rPr>
        <w:t>8.</w:t>
      </w:r>
    </w:p>
    <w:p w:rsidR="00E1479B" w:rsidRDefault="009B007A" w:rsidP="00E1479B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 Хроматографическая система считается пригодной, если</w:t>
      </w:r>
      <w:r w:rsidR="000260B1">
        <w:rPr>
          <w:iCs/>
          <w:color w:val="000000"/>
          <w:sz w:val="28"/>
          <w:szCs w:val="28"/>
        </w:rPr>
        <w:t xml:space="preserve"> </w:t>
      </w:r>
      <w:r w:rsidRPr="007133B5">
        <w:rPr>
          <w:iCs/>
          <w:color w:val="000000"/>
          <w:sz w:val="28"/>
          <w:szCs w:val="28"/>
        </w:rPr>
        <w:t xml:space="preserve">на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FD5B1D">
        <w:rPr>
          <w:color w:val="000000"/>
          <w:sz w:val="28"/>
          <w:szCs w:val="28"/>
        </w:rPr>
        <w:t>пригодности</w:t>
      </w:r>
      <w:r w:rsidR="000856A6">
        <w:rPr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615134">
        <w:rPr>
          <w:bCs/>
          <w:color w:val="000000"/>
          <w:sz w:val="28"/>
          <w:szCs w:val="28"/>
        </w:rPr>
        <w:t>:</w:t>
      </w:r>
      <w:r w:rsidR="005A1AEB" w:rsidRPr="007133B5">
        <w:rPr>
          <w:bCs/>
          <w:color w:val="000000"/>
          <w:sz w:val="28"/>
          <w:szCs w:val="28"/>
        </w:rPr>
        <w:t xml:space="preserve"> </w:t>
      </w:r>
    </w:p>
    <w:p w:rsidR="0075645C" w:rsidRDefault="00615134" w:rsidP="00615134">
      <w:pPr>
        <w:tabs>
          <w:tab w:val="left" w:pos="851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A9582A">
        <w:rPr>
          <w:sz w:val="28"/>
          <w:szCs w:val="28"/>
        </w:rPr>
        <w:t>˗</w:t>
      </w:r>
      <w:r>
        <w:rPr>
          <w:sz w:val="28"/>
          <w:szCs w:val="28"/>
        </w:rPr>
        <w:t> 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0856A6" w:rsidRPr="000856A6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190FEF" w:rsidRPr="007133B5">
        <w:rPr>
          <w:bCs/>
          <w:color w:val="000000"/>
          <w:sz w:val="28"/>
          <w:szCs w:val="28"/>
        </w:rPr>
        <w:t xml:space="preserve"> между пиками </w:t>
      </w:r>
      <w:r>
        <w:rPr>
          <w:bCs/>
          <w:color w:val="000000"/>
          <w:sz w:val="28"/>
          <w:szCs w:val="28"/>
        </w:rPr>
        <w:t>примеси </w:t>
      </w:r>
      <w:proofErr w:type="spellStart"/>
      <w:r>
        <w:rPr>
          <w:bCs/>
          <w:color w:val="000000"/>
          <w:sz w:val="28"/>
          <w:szCs w:val="28"/>
        </w:rPr>
        <w:t>тиосемикарбазида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 w:rsidRPr="006849B1">
        <w:rPr>
          <w:bCs/>
          <w:color w:val="000000"/>
          <w:sz w:val="28"/>
          <w:szCs w:val="28"/>
        </w:rPr>
        <w:t>тиоуреидоиминометилпиридиния</w:t>
      </w:r>
      <w:proofErr w:type="spellEnd"/>
      <w:r w:rsidRPr="006849B1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7133B5" w:rsidRPr="007133B5">
        <w:rPr>
          <w:bCs/>
          <w:color w:val="000000"/>
          <w:sz w:val="28"/>
          <w:szCs w:val="28"/>
        </w:rPr>
        <w:t>2</w:t>
      </w:r>
      <w:r w:rsidR="000856A6">
        <w:rPr>
          <w:bCs/>
          <w:color w:val="000000"/>
          <w:sz w:val="28"/>
          <w:szCs w:val="28"/>
        </w:rPr>
        <w:t>,0</w:t>
      </w:r>
      <w:r w:rsidR="00190FEF" w:rsidRPr="007133B5">
        <w:rPr>
          <w:bCs/>
          <w:color w:val="000000"/>
          <w:sz w:val="28"/>
          <w:szCs w:val="28"/>
        </w:rPr>
        <w:t>;</w:t>
      </w:r>
    </w:p>
    <w:p w:rsidR="00615134" w:rsidRDefault="00615134" w:rsidP="00615134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</w:t>
      </w:r>
      <w:r>
        <w:rPr>
          <w:sz w:val="28"/>
          <w:szCs w:val="28"/>
        </w:rPr>
        <w:t> </w:t>
      </w:r>
      <w:r w:rsidRPr="00A9582A">
        <w:rPr>
          <w:i/>
          <w:color w:val="000000"/>
          <w:sz w:val="28"/>
          <w:szCs w:val="28"/>
        </w:rPr>
        <w:t>фактор асимметрии</w:t>
      </w:r>
      <w:r w:rsidRPr="00A9582A">
        <w:rPr>
          <w:color w:val="000000"/>
          <w:sz w:val="28"/>
          <w:szCs w:val="28"/>
        </w:rPr>
        <w:t xml:space="preserve"> пика (</w:t>
      </w:r>
      <w:r w:rsidRPr="00A9582A">
        <w:rPr>
          <w:i/>
          <w:color w:val="000000"/>
          <w:sz w:val="28"/>
          <w:szCs w:val="28"/>
          <w:lang w:val="en-US"/>
        </w:rPr>
        <w:t>A</w:t>
      </w:r>
      <w:r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275312">
        <w:rPr>
          <w:color w:val="000000"/>
          <w:sz w:val="28"/>
          <w:szCs w:val="28"/>
        </w:rPr>
        <w:t xml:space="preserve">) </w:t>
      </w:r>
      <w:proofErr w:type="spellStart"/>
      <w:r w:rsidR="00115A0D">
        <w:rPr>
          <w:sz w:val="28"/>
          <w:szCs w:val="28"/>
        </w:rPr>
        <w:t>тиосемикарбазида</w:t>
      </w:r>
      <w:proofErr w:type="spellEnd"/>
      <w:r w:rsidR="00115A0D">
        <w:rPr>
          <w:sz w:val="28"/>
          <w:szCs w:val="28"/>
        </w:rPr>
        <w:t xml:space="preserve"> </w:t>
      </w:r>
      <w:r w:rsidRPr="00A9582A">
        <w:rPr>
          <w:color w:val="000000"/>
          <w:sz w:val="28"/>
          <w:szCs w:val="28"/>
        </w:rPr>
        <w:t>должен быть не более</w:t>
      </w:r>
      <w:r w:rsidRPr="00A9582A">
        <w:rPr>
          <w:sz w:val="28"/>
          <w:szCs w:val="28"/>
        </w:rPr>
        <w:t xml:space="preserve"> 2</w:t>
      </w:r>
      <w:r w:rsidR="00054735">
        <w:rPr>
          <w:sz w:val="28"/>
          <w:szCs w:val="28"/>
        </w:rPr>
        <w:t>,0</w:t>
      </w:r>
      <w:r w:rsidRPr="00A9582A">
        <w:rPr>
          <w:sz w:val="28"/>
          <w:szCs w:val="28"/>
        </w:rPr>
        <w:t>;</w:t>
      </w:r>
    </w:p>
    <w:p w:rsidR="00275312" w:rsidRDefault="00275312" w:rsidP="0027531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</w:t>
      </w:r>
      <w:r>
        <w:rPr>
          <w:sz w:val="28"/>
          <w:szCs w:val="28"/>
        </w:rPr>
        <w:t> </w:t>
      </w:r>
      <w:r w:rsidRPr="00A9582A">
        <w:rPr>
          <w:i/>
          <w:color w:val="000000"/>
          <w:sz w:val="28"/>
          <w:szCs w:val="28"/>
        </w:rPr>
        <w:t>фактор асимметрии</w:t>
      </w:r>
      <w:r w:rsidRPr="00A9582A">
        <w:rPr>
          <w:color w:val="000000"/>
          <w:sz w:val="28"/>
          <w:szCs w:val="28"/>
        </w:rPr>
        <w:t xml:space="preserve"> пика (</w:t>
      </w:r>
      <w:r w:rsidRPr="00A9582A">
        <w:rPr>
          <w:i/>
          <w:color w:val="000000"/>
          <w:sz w:val="28"/>
          <w:szCs w:val="28"/>
          <w:lang w:val="en-US"/>
        </w:rPr>
        <w:t>A</w:t>
      </w:r>
      <w:r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 xml:space="preserve">) </w:t>
      </w:r>
      <w:proofErr w:type="spellStart"/>
      <w:r w:rsidRPr="006849B1">
        <w:rPr>
          <w:bCs/>
          <w:color w:val="000000"/>
          <w:sz w:val="28"/>
          <w:szCs w:val="28"/>
        </w:rPr>
        <w:t>тиоуреидоиминометилпиридиния</w:t>
      </w:r>
      <w:proofErr w:type="spellEnd"/>
      <w:r>
        <w:rPr>
          <w:sz w:val="28"/>
          <w:szCs w:val="28"/>
        </w:rPr>
        <w:t xml:space="preserve"> </w:t>
      </w:r>
      <w:r w:rsidRPr="00A9582A">
        <w:rPr>
          <w:color w:val="000000"/>
          <w:sz w:val="28"/>
          <w:szCs w:val="28"/>
        </w:rPr>
        <w:t>должен быть не более</w:t>
      </w:r>
      <w:r w:rsidRPr="00A9582A">
        <w:rPr>
          <w:sz w:val="28"/>
          <w:szCs w:val="28"/>
        </w:rPr>
        <w:t xml:space="preserve"> 2</w:t>
      </w:r>
      <w:r w:rsidR="00054735">
        <w:rPr>
          <w:sz w:val="28"/>
          <w:szCs w:val="28"/>
        </w:rPr>
        <w:t>,0</w:t>
      </w:r>
      <w:r w:rsidRPr="00A9582A">
        <w:rPr>
          <w:sz w:val="28"/>
          <w:szCs w:val="28"/>
        </w:rPr>
        <w:t>;</w:t>
      </w:r>
    </w:p>
    <w:p w:rsidR="00E1479B" w:rsidRDefault="00615134" w:rsidP="00E1479B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 относительное ста</w:t>
      </w:r>
      <w:r w:rsidR="00C64B8A">
        <w:rPr>
          <w:sz w:val="28"/>
          <w:szCs w:val="28"/>
        </w:rPr>
        <w:t xml:space="preserve">ндартное отклонение площади пика </w:t>
      </w:r>
      <w:proofErr w:type="spellStart"/>
      <w:r w:rsidR="00115A0D">
        <w:rPr>
          <w:sz w:val="28"/>
          <w:szCs w:val="28"/>
        </w:rPr>
        <w:t>тиосемикарбазида</w:t>
      </w:r>
      <w:proofErr w:type="spellEnd"/>
      <w:r w:rsidR="00115A0D">
        <w:rPr>
          <w:sz w:val="28"/>
          <w:szCs w:val="28"/>
        </w:rPr>
        <w:t xml:space="preserve"> </w:t>
      </w:r>
      <w:r w:rsidRPr="00A9582A">
        <w:rPr>
          <w:sz w:val="28"/>
          <w:szCs w:val="28"/>
        </w:rPr>
        <w:t xml:space="preserve">должно быть не более </w:t>
      </w:r>
      <w:r>
        <w:rPr>
          <w:sz w:val="28"/>
          <w:szCs w:val="28"/>
        </w:rPr>
        <w:t>2</w:t>
      </w:r>
      <w:r w:rsidR="00275312">
        <w:rPr>
          <w:sz w:val="28"/>
          <w:szCs w:val="28"/>
        </w:rPr>
        <w:t>,0 % (6</w:t>
      </w:r>
      <w:r w:rsidRPr="00A9582A">
        <w:rPr>
          <w:sz w:val="28"/>
          <w:szCs w:val="28"/>
        </w:rPr>
        <w:t xml:space="preserve"> определений);</w:t>
      </w:r>
    </w:p>
    <w:p w:rsidR="00275312" w:rsidRDefault="00275312" w:rsidP="00275312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 относительное ста</w:t>
      </w:r>
      <w:r>
        <w:rPr>
          <w:sz w:val="28"/>
          <w:szCs w:val="28"/>
        </w:rPr>
        <w:t xml:space="preserve">ндартное отклонение площади пика </w:t>
      </w:r>
      <w:proofErr w:type="spellStart"/>
      <w:r w:rsidRPr="006849B1">
        <w:rPr>
          <w:bCs/>
          <w:color w:val="000000"/>
          <w:sz w:val="28"/>
          <w:szCs w:val="28"/>
        </w:rPr>
        <w:lastRenderedPageBreak/>
        <w:t>тиоуреидоиминометилпиридиния</w:t>
      </w:r>
      <w:proofErr w:type="spellEnd"/>
      <w:r>
        <w:rPr>
          <w:sz w:val="28"/>
          <w:szCs w:val="28"/>
        </w:rPr>
        <w:t xml:space="preserve"> </w:t>
      </w:r>
      <w:r w:rsidRPr="00A9582A">
        <w:rPr>
          <w:sz w:val="28"/>
          <w:szCs w:val="28"/>
        </w:rPr>
        <w:t xml:space="preserve">должно быть не более </w:t>
      </w:r>
      <w:r>
        <w:rPr>
          <w:sz w:val="28"/>
          <w:szCs w:val="28"/>
        </w:rPr>
        <w:t>2,0 % (6</w:t>
      </w:r>
      <w:r w:rsidRPr="00A9582A">
        <w:rPr>
          <w:sz w:val="28"/>
          <w:szCs w:val="28"/>
        </w:rPr>
        <w:t xml:space="preserve"> определений);</w:t>
      </w:r>
    </w:p>
    <w:p w:rsidR="009B007A" w:rsidRPr="00A9582A" w:rsidRDefault="00A06FB5" w:rsidP="009B007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190FEF" w:rsidRPr="00A9582A">
        <w:rPr>
          <w:iCs/>
          <w:color w:val="000000"/>
          <w:sz w:val="28"/>
          <w:szCs w:val="28"/>
        </w:rPr>
        <w:t xml:space="preserve">а хроматограмме </w:t>
      </w:r>
      <w:r w:rsidR="00190FEF" w:rsidRPr="00A9582A">
        <w:rPr>
          <w:bCs/>
          <w:color w:val="000000"/>
          <w:sz w:val="28"/>
          <w:szCs w:val="28"/>
        </w:rPr>
        <w:t xml:space="preserve">раствора для проверки </w:t>
      </w:r>
      <w:r w:rsidR="005A1AEB" w:rsidRPr="00A9582A">
        <w:rPr>
          <w:bCs/>
          <w:color w:val="000000"/>
          <w:sz w:val="28"/>
          <w:szCs w:val="28"/>
        </w:rPr>
        <w:t>чувствительности</w:t>
      </w:r>
      <w:r w:rsidR="00190FEF" w:rsidRPr="00A9582A">
        <w:rPr>
          <w:bCs/>
          <w:color w:val="000000"/>
          <w:sz w:val="28"/>
          <w:szCs w:val="28"/>
        </w:rPr>
        <w:t xml:space="preserve"> хроматографической системы</w:t>
      </w:r>
      <w:r w:rsidR="005A1AEB" w:rsidRPr="00A9582A">
        <w:rPr>
          <w:bCs/>
          <w:color w:val="000000"/>
          <w:sz w:val="28"/>
          <w:szCs w:val="28"/>
        </w:rPr>
        <w:t xml:space="preserve"> </w:t>
      </w:r>
      <w:r w:rsidR="005A1AEB" w:rsidRPr="00A9582A">
        <w:rPr>
          <w:i/>
          <w:color w:val="000000"/>
          <w:sz w:val="28"/>
          <w:szCs w:val="28"/>
        </w:rPr>
        <w:t>отношение сигнал/шум (</w:t>
      </w:r>
      <w:r w:rsidR="005A1AEB" w:rsidRPr="00A9582A">
        <w:rPr>
          <w:i/>
          <w:color w:val="000000"/>
          <w:sz w:val="28"/>
          <w:szCs w:val="28"/>
          <w:lang w:val="en-US"/>
        </w:rPr>
        <w:t>S</w:t>
      </w:r>
      <w:r w:rsidR="005A1AEB" w:rsidRPr="00A9582A">
        <w:rPr>
          <w:i/>
          <w:color w:val="000000"/>
          <w:sz w:val="28"/>
          <w:szCs w:val="28"/>
        </w:rPr>
        <w:t>/</w:t>
      </w:r>
      <w:r w:rsidR="005A1AEB" w:rsidRPr="00A9582A">
        <w:rPr>
          <w:i/>
          <w:color w:val="000000"/>
          <w:sz w:val="28"/>
          <w:szCs w:val="28"/>
          <w:lang w:val="en-US"/>
        </w:rPr>
        <w:t>N</w:t>
      </w:r>
      <w:r w:rsidR="005A1AEB" w:rsidRPr="00A9582A">
        <w:rPr>
          <w:i/>
          <w:color w:val="000000"/>
          <w:sz w:val="28"/>
          <w:szCs w:val="28"/>
        </w:rPr>
        <w:t xml:space="preserve">) </w:t>
      </w:r>
      <w:r w:rsidR="005A1AEB" w:rsidRPr="00A9582A">
        <w:rPr>
          <w:color w:val="000000"/>
          <w:sz w:val="28"/>
          <w:szCs w:val="28"/>
        </w:rPr>
        <w:t xml:space="preserve">для пика </w:t>
      </w:r>
      <w:proofErr w:type="spellStart"/>
      <w:r w:rsidR="00115A0D">
        <w:rPr>
          <w:sz w:val="28"/>
          <w:szCs w:val="28"/>
        </w:rPr>
        <w:t>тиосемикарбазида</w:t>
      </w:r>
      <w:proofErr w:type="spellEnd"/>
      <w:r w:rsidR="00115A0D">
        <w:rPr>
          <w:sz w:val="28"/>
          <w:szCs w:val="28"/>
        </w:rPr>
        <w:t xml:space="preserve"> </w:t>
      </w:r>
      <w:r w:rsidR="005A1AEB" w:rsidRPr="00A9582A">
        <w:rPr>
          <w:color w:val="000000"/>
          <w:sz w:val="28"/>
          <w:szCs w:val="28"/>
        </w:rPr>
        <w:t>должно быть не менее 10</w:t>
      </w:r>
      <w:r w:rsidR="00AF325B">
        <w:rPr>
          <w:bCs/>
          <w:color w:val="000000"/>
          <w:sz w:val="28"/>
          <w:szCs w:val="28"/>
        </w:rPr>
        <w:t>.</w:t>
      </w:r>
    </w:p>
    <w:p w:rsidR="00731892" w:rsidRDefault="009B1707" w:rsidP="0073189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</w:p>
    <w:p w:rsidR="003056D3" w:rsidRPr="009D212A" w:rsidRDefault="00F31EE8" w:rsidP="003056D3">
      <w:pPr>
        <w:spacing w:line="360" w:lineRule="auto"/>
        <w:ind w:firstLine="709"/>
        <w:jc w:val="both"/>
        <w:rPr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 </w:t>
      </w:r>
      <w:r w:rsidR="003056D3">
        <w:rPr>
          <w:sz w:val="28"/>
          <w:szCs w:val="28"/>
        </w:rPr>
        <w:t xml:space="preserve">Содержание </w:t>
      </w:r>
      <w:proofErr w:type="spellStart"/>
      <w:r w:rsidR="003056D3">
        <w:rPr>
          <w:sz w:val="28"/>
          <w:szCs w:val="28"/>
        </w:rPr>
        <w:t>тиосемикарбазида</w:t>
      </w:r>
      <w:proofErr w:type="spellEnd"/>
      <w:r w:rsidR="003056D3">
        <w:rPr>
          <w:sz w:val="28"/>
          <w:szCs w:val="28"/>
        </w:rPr>
        <w:t xml:space="preserve"> </w:t>
      </w:r>
      <w:r w:rsidR="003056D3" w:rsidRPr="009D212A">
        <w:rPr>
          <w:sz w:val="28"/>
          <w:szCs w:val="28"/>
        </w:rPr>
        <w:t>в субстанции в процентах (</w:t>
      </w:r>
      <w:r w:rsidR="003056D3" w:rsidRPr="009D212A">
        <w:rPr>
          <w:i/>
          <w:sz w:val="28"/>
          <w:szCs w:val="28"/>
        </w:rPr>
        <w:t>Х</w:t>
      </w:r>
      <w:r w:rsidR="003056D3" w:rsidRPr="009D212A">
        <w:rPr>
          <w:sz w:val="28"/>
          <w:szCs w:val="28"/>
        </w:rPr>
        <w:t xml:space="preserve">) в пересчёте на </w:t>
      </w:r>
      <w:r w:rsidR="003056D3">
        <w:rPr>
          <w:sz w:val="28"/>
          <w:szCs w:val="28"/>
        </w:rPr>
        <w:t>сухое</w:t>
      </w:r>
      <w:r w:rsidR="003056D3" w:rsidRPr="009D212A">
        <w:rPr>
          <w:sz w:val="28"/>
          <w:szCs w:val="28"/>
        </w:rPr>
        <w:t xml:space="preserve"> вещество вычисляют по</w:t>
      </w:r>
      <w:r w:rsidR="003056D3">
        <w:rPr>
          <w:sz w:val="28"/>
          <w:szCs w:val="28"/>
        </w:rPr>
        <w:t xml:space="preserve"> </w:t>
      </w:r>
      <w:r w:rsidR="003056D3" w:rsidRPr="009D212A">
        <w:rPr>
          <w:sz w:val="28"/>
          <w:szCs w:val="28"/>
        </w:rPr>
        <w:t>формуле:</w:t>
      </w:r>
    </w:p>
    <w:p w:rsidR="00731892" w:rsidRDefault="00860BA5" w:rsidP="00B07CE2">
      <w:pPr>
        <w:spacing w:line="360" w:lineRule="auto"/>
        <w:ind w:firstLine="709"/>
        <w:jc w:val="center"/>
        <w:rPr>
          <w:color w:val="000000"/>
          <w:position w:val="-30"/>
          <w:sz w:val="28"/>
          <w:szCs w:val="28"/>
        </w:rPr>
      </w:pPr>
      <w:r w:rsidRPr="009D212A">
        <w:rPr>
          <w:color w:val="000000"/>
          <w:position w:val="-30"/>
          <w:sz w:val="28"/>
          <w:szCs w:val="28"/>
          <w:lang w:val="en-US"/>
        </w:rPr>
        <w:object w:dxaOrig="3400" w:dyaOrig="680">
          <v:shape id="_x0000_i1026" type="#_x0000_t75" style="width:237pt;height:52.5pt" o:ole="">
            <v:imagedata r:id="rId10" o:title=""/>
          </v:shape>
          <o:OLEObject Type="Embed" ProgID="Equation.3" ShapeID="_x0000_i1026" DrawAspect="Content" ObjectID="_1624109949" r:id="rId11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519"/>
        <w:gridCol w:w="236"/>
        <w:gridCol w:w="8203"/>
      </w:tblGrid>
      <w:tr w:rsidR="00B25254" w:rsidRPr="0066352A" w:rsidTr="009548E6">
        <w:tc>
          <w:tcPr>
            <w:tcW w:w="648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B25254" w:rsidRPr="00B14E9E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B14E9E" w:rsidRPr="00B14E9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B25254">
              <w:rPr>
                <w:bCs/>
                <w:color w:val="000000"/>
                <w:sz w:val="28"/>
                <w:szCs w:val="28"/>
                <w:lang w:val="ru-RU"/>
              </w:rPr>
              <w:t>тиосемикарбазида</w:t>
            </w:r>
            <w:proofErr w:type="spellEnd"/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хр</w:t>
            </w:r>
            <w:r w:rsidRPr="0066352A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66352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66352A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66352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</w:t>
            </w:r>
            <w:proofErr w:type="spellEnd"/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испы</w:t>
            </w:r>
            <w:r w:rsidRPr="0066352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66352A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66352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B25254" w:rsidRPr="0066352A" w:rsidTr="009548E6">
        <w:tc>
          <w:tcPr>
            <w:tcW w:w="648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E1479B" w:rsidRDefault="00B25254" w:rsidP="00CF434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6352A">
              <w:rPr>
                <w:color w:val="000000"/>
                <w:sz w:val="28"/>
                <w:szCs w:val="28"/>
              </w:rPr>
              <w:t>площадь пи</w:t>
            </w:r>
            <w:r w:rsidRPr="0066352A">
              <w:rPr>
                <w:color w:val="000000"/>
                <w:spacing w:val="-4"/>
                <w:sz w:val="28"/>
                <w:szCs w:val="28"/>
              </w:rPr>
              <w:t>к</w:t>
            </w:r>
            <w:r w:rsidRPr="0066352A">
              <w:rPr>
                <w:color w:val="000000"/>
                <w:sz w:val="28"/>
                <w:szCs w:val="28"/>
              </w:rPr>
              <w:t>а</w:t>
            </w:r>
            <w:r w:rsidR="00CF43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тиосемикарбазида</w:t>
            </w:r>
            <w:proofErr w:type="spellEnd"/>
            <w:r w:rsidRPr="0066352A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6352A">
              <w:rPr>
                <w:color w:val="000000"/>
                <w:sz w:val="28"/>
                <w:szCs w:val="28"/>
              </w:rPr>
              <w:t>хр</w:t>
            </w:r>
            <w:r w:rsidRPr="0066352A">
              <w:rPr>
                <w:color w:val="000000"/>
                <w:spacing w:val="-5"/>
                <w:sz w:val="28"/>
                <w:szCs w:val="28"/>
              </w:rPr>
              <w:t>о</w:t>
            </w:r>
            <w:r w:rsidRPr="0066352A">
              <w:rPr>
                <w:color w:val="000000"/>
                <w:spacing w:val="-2"/>
                <w:sz w:val="28"/>
                <w:szCs w:val="28"/>
              </w:rPr>
              <w:t>м</w:t>
            </w:r>
            <w:r w:rsidRPr="0066352A">
              <w:rPr>
                <w:color w:val="000000"/>
                <w:spacing w:val="-7"/>
                <w:sz w:val="28"/>
                <w:szCs w:val="28"/>
              </w:rPr>
              <w:t>а</w:t>
            </w:r>
            <w:r w:rsidRPr="0066352A">
              <w:rPr>
                <w:color w:val="000000"/>
                <w:spacing w:val="-3"/>
                <w:sz w:val="28"/>
                <w:szCs w:val="28"/>
              </w:rPr>
              <w:t>т</w:t>
            </w:r>
            <w:r w:rsidRPr="0066352A">
              <w:rPr>
                <w:color w:val="000000"/>
                <w:sz w:val="28"/>
                <w:szCs w:val="28"/>
              </w:rPr>
              <w:t>ограмме</w:t>
            </w:r>
            <w:proofErr w:type="spellEnd"/>
            <w:r w:rsidRPr="0066352A">
              <w:rPr>
                <w:color w:val="000000"/>
                <w:sz w:val="28"/>
                <w:szCs w:val="28"/>
              </w:rPr>
              <w:t xml:space="preserve"> </w:t>
            </w:r>
            <w:r w:rsidR="00CF4349">
              <w:rPr>
                <w:color w:val="000000"/>
                <w:sz w:val="28"/>
                <w:szCs w:val="28"/>
              </w:rPr>
              <w:t>стандартного раствора</w:t>
            </w:r>
            <w:proofErr w:type="gramStart"/>
            <w:r w:rsidR="00CF4349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="00CF4349">
              <w:rPr>
                <w:color w:val="000000"/>
                <w:sz w:val="28"/>
                <w:szCs w:val="28"/>
              </w:rPr>
              <w:t>;</w:t>
            </w:r>
          </w:p>
        </w:tc>
      </w:tr>
      <w:tr w:rsidR="00B25254" w:rsidRPr="0066352A" w:rsidTr="009548E6">
        <w:tc>
          <w:tcPr>
            <w:tcW w:w="648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B25254" w:rsidRPr="0066352A" w:rsidRDefault="00B25254" w:rsidP="00CF4349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proofErr w:type="spellStart"/>
            <w:r w:rsidRPr="00B25254">
              <w:rPr>
                <w:bCs/>
                <w:color w:val="000000"/>
                <w:sz w:val="28"/>
                <w:szCs w:val="28"/>
                <w:lang w:val="ru-RU"/>
              </w:rPr>
              <w:t>тиосемикарбазида</w:t>
            </w:r>
            <w:proofErr w:type="spellEnd"/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B25254" w:rsidRPr="0066352A" w:rsidTr="009548E6">
        <w:tc>
          <w:tcPr>
            <w:tcW w:w="648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E1479B" w:rsidRPr="00E1479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B25254" w:rsidRPr="0066352A" w:rsidRDefault="00B25254" w:rsidP="009548E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25254" w:rsidRPr="0066352A" w:rsidTr="009548E6">
        <w:tc>
          <w:tcPr>
            <w:tcW w:w="648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B25254" w:rsidRPr="0066352A" w:rsidRDefault="00B25254" w:rsidP="009548E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B25254" w:rsidRPr="0066352A" w:rsidRDefault="00B25254" w:rsidP="00F06F8A">
            <w:pPr>
              <w:pStyle w:val="a3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F06F8A" w:rsidRPr="00F06F8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основного вещества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B4DC4">
              <w:rPr>
                <w:bCs/>
                <w:color w:val="000000"/>
                <w:sz w:val="28"/>
                <w:szCs w:val="28"/>
                <w:lang w:val="ru-RU"/>
              </w:rPr>
              <w:t>тиосемикарбазид</w:t>
            </w:r>
            <w:r w:rsidR="000E5333">
              <w:rPr>
                <w:rFonts w:asciiTheme="minorHAnsi" w:hAnsiTheme="minorHAnsi"/>
                <w:bCs/>
                <w:color w:val="000000"/>
                <w:sz w:val="28"/>
                <w:szCs w:val="28"/>
                <w:lang w:val="ru-RU"/>
              </w:rPr>
              <w:t>е</w:t>
            </w:r>
            <w:proofErr w:type="spellEnd"/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A15F58" w:rsidRDefault="009548E6" w:rsidP="007318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r w:rsidRPr="009548E6">
        <w:rPr>
          <w:color w:val="000000"/>
          <w:sz w:val="28"/>
          <w:szCs w:val="28"/>
        </w:rPr>
        <w:t>любой другой примеси</w:t>
      </w:r>
      <w:r>
        <w:rPr>
          <w:color w:val="000000"/>
          <w:sz w:val="28"/>
          <w:szCs w:val="28"/>
        </w:rPr>
        <w:t xml:space="preserve"> </w:t>
      </w:r>
      <w:r w:rsidR="008014A8" w:rsidRPr="009D212A">
        <w:rPr>
          <w:sz w:val="28"/>
          <w:szCs w:val="28"/>
        </w:rPr>
        <w:t xml:space="preserve">в субстанции </w:t>
      </w:r>
      <w:r w:rsidR="008014A8">
        <w:rPr>
          <w:sz w:val="28"/>
          <w:szCs w:val="28"/>
        </w:rPr>
        <w:t xml:space="preserve">рассчитывают </w:t>
      </w:r>
      <w:r w:rsidR="00AF325B">
        <w:rPr>
          <w:sz w:val="28"/>
          <w:szCs w:val="28"/>
        </w:rPr>
        <w:t>методом нормирования (ОФС «Хроматография»).</w:t>
      </w:r>
    </w:p>
    <w:p w:rsidR="005A1912" w:rsidRDefault="005A1912" w:rsidP="0073189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="008014A8">
        <w:rPr>
          <w:i/>
          <w:sz w:val="28"/>
          <w:szCs w:val="28"/>
        </w:rPr>
        <w:t>содержание примесе</w:t>
      </w:r>
      <w:r w:rsidR="00AF325B">
        <w:rPr>
          <w:i/>
          <w:sz w:val="28"/>
          <w:szCs w:val="28"/>
        </w:rPr>
        <w:t>й</w:t>
      </w:r>
      <w:r w:rsidR="008014A8">
        <w:rPr>
          <w:i/>
          <w:sz w:val="28"/>
          <w:szCs w:val="28"/>
        </w:rPr>
        <w:t>:</w:t>
      </w:r>
    </w:p>
    <w:p w:rsidR="008014A8" w:rsidRPr="00E414E9" w:rsidRDefault="008014A8" w:rsidP="008014A8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>примеси</w:t>
      </w:r>
      <w:r w:rsidRPr="009D212A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тиосемикарбазида</w:t>
      </w:r>
      <w:proofErr w:type="spellEnd"/>
      <w:r>
        <w:rPr>
          <w:sz w:val="28"/>
          <w:szCs w:val="28"/>
        </w:rPr>
        <w:t xml:space="preserve"> ˗ не более 0,5 %;</w:t>
      </w:r>
    </w:p>
    <w:p w:rsidR="008014A8" w:rsidRDefault="008014A8" w:rsidP="008014A8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="002A4446" w:rsidRPr="002A4446">
        <w:rPr>
          <w:sz w:val="28"/>
          <w:szCs w:val="28"/>
        </w:rPr>
        <w:t>любая другая примесь</w:t>
      </w:r>
      <w:r w:rsidR="002A4446">
        <w:rPr>
          <w:sz w:val="28"/>
          <w:szCs w:val="28"/>
        </w:rPr>
        <w:t xml:space="preserve"> ˗ не более 0,6</w:t>
      </w:r>
      <w:r>
        <w:rPr>
          <w:sz w:val="28"/>
          <w:szCs w:val="28"/>
        </w:rPr>
        <w:t> %;</w:t>
      </w:r>
    </w:p>
    <w:p w:rsidR="002441DB" w:rsidRPr="002441DB" w:rsidRDefault="002441DB" w:rsidP="008014A8">
      <w:pPr>
        <w:spacing w:line="360" w:lineRule="auto"/>
        <w:ind w:firstLine="709"/>
        <w:jc w:val="both"/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 xml:space="preserve"> сумма неидентифицированных примесей ˗ не более 1,</w:t>
      </w:r>
      <w:r w:rsidR="00A4115C">
        <w:rPr>
          <w:sz w:val="28"/>
          <w:szCs w:val="28"/>
        </w:rPr>
        <w:t>0 %;</w:t>
      </w:r>
    </w:p>
    <w:p w:rsidR="007E13EB" w:rsidRDefault="002A4446" w:rsidP="008014A8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>сумма</w:t>
      </w:r>
      <w:r w:rsidR="002441DB">
        <w:rPr>
          <w:sz w:val="28"/>
          <w:szCs w:val="28"/>
        </w:rPr>
        <w:t xml:space="preserve"> всех примесей</w:t>
      </w:r>
      <w:r>
        <w:rPr>
          <w:sz w:val="28"/>
          <w:szCs w:val="28"/>
        </w:rPr>
        <w:t xml:space="preserve"> ˗ не более </w:t>
      </w:r>
      <w:r w:rsidR="002441DB">
        <w:rPr>
          <w:sz w:val="28"/>
          <w:szCs w:val="28"/>
        </w:rPr>
        <w:t>1,5</w:t>
      </w:r>
      <w:r>
        <w:rPr>
          <w:sz w:val="28"/>
          <w:szCs w:val="28"/>
        </w:rPr>
        <w:t> %</w:t>
      </w:r>
      <w:r w:rsidR="007E13EB">
        <w:rPr>
          <w:sz w:val="28"/>
          <w:szCs w:val="28"/>
        </w:rPr>
        <w:t>.</w:t>
      </w:r>
    </w:p>
    <w:p w:rsidR="00A46B5B" w:rsidRDefault="00FD5B1D" w:rsidP="0080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учитывают пики, площадь которых менее</w:t>
      </w:r>
      <w:r w:rsidR="00115A0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площади основного пика на хроматограмме </w:t>
      </w:r>
      <w:r>
        <w:rPr>
          <w:sz w:val="28"/>
          <w:szCs w:val="28"/>
        </w:rPr>
        <w:t>р</w:t>
      </w:r>
      <w:r w:rsidRPr="00FD5B1D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FD5B1D">
        <w:rPr>
          <w:sz w:val="28"/>
          <w:szCs w:val="28"/>
        </w:rPr>
        <w:t xml:space="preserve"> для проверки чувствительности </w:t>
      </w:r>
      <w:r>
        <w:rPr>
          <w:sz w:val="28"/>
          <w:szCs w:val="28"/>
        </w:rPr>
        <w:t>хроматографической</w:t>
      </w:r>
      <w:r w:rsidRPr="00FD5B1D">
        <w:rPr>
          <w:sz w:val="28"/>
          <w:szCs w:val="28"/>
        </w:rPr>
        <w:t xml:space="preserve"> системы</w:t>
      </w:r>
      <w:r w:rsidRPr="00FD5B1D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(менее 0,05 %).</w:t>
      </w:r>
    </w:p>
    <w:p w:rsidR="00BD248A" w:rsidRPr="00D42B41" w:rsidRDefault="00BD248A" w:rsidP="009B17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48A">
        <w:rPr>
          <w:b/>
          <w:bCs/>
          <w:color w:val="000000"/>
          <w:sz w:val="28"/>
          <w:szCs w:val="28"/>
        </w:rPr>
        <w:t>Потеря в массе при высушивании</w:t>
      </w:r>
      <w:r>
        <w:rPr>
          <w:b/>
          <w:bCs/>
          <w:color w:val="000000"/>
          <w:sz w:val="28"/>
          <w:szCs w:val="28"/>
        </w:rPr>
        <w:t xml:space="preserve">. </w:t>
      </w:r>
      <w:r w:rsidR="00D42B41" w:rsidRPr="00D42B41">
        <w:rPr>
          <w:bCs/>
          <w:color w:val="000000"/>
          <w:sz w:val="28"/>
          <w:szCs w:val="28"/>
        </w:rPr>
        <w:t>Не более</w:t>
      </w:r>
      <w:r w:rsidR="00D42B41">
        <w:rPr>
          <w:bCs/>
          <w:color w:val="000000"/>
          <w:sz w:val="28"/>
          <w:szCs w:val="28"/>
        </w:rPr>
        <w:t xml:space="preserve"> 0,5 </w:t>
      </w:r>
      <w:r w:rsidR="00D42B41" w:rsidRPr="00D42B41">
        <w:rPr>
          <w:bCs/>
          <w:color w:val="000000"/>
          <w:sz w:val="28"/>
          <w:szCs w:val="28"/>
        </w:rPr>
        <w:t xml:space="preserve">% (ОФС «Потеря в массе при высушивании», способ 1). Около </w:t>
      </w:r>
      <w:r w:rsidR="00D42B41">
        <w:rPr>
          <w:bCs/>
          <w:color w:val="000000"/>
          <w:sz w:val="28"/>
          <w:szCs w:val="28"/>
        </w:rPr>
        <w:t>1 г</w:t>
      </w:r>
      <w:r w:rsidR="00D42B41" w:rsidRPr="00D42B41">
        <w:rPr>
          <w:bCs/>
          <w:color w:val="000000"/>
          <w:sz w:val="28"/>
          <w:szCs w:val="28"/>
        </w:rPr>
        <w:t xml:space="preserve"> (точная навеска) с</w:t>
      </w:r>
      <w:r w:rsidR="00E026BF">
        <w:rPr>
          <w:bCs/>
          <w:color w:val="000000"/>
          <w:sz w:val="28"/>
          <w:szCs w:val="28"/>
        </w:rPr>
        <w:t xml:space="preserve">убстанции высушивают </w:t>
      </w:r>
      <w:r w:rsidR="00D42B41" w:rsidRPr="00D42B41">
        <w:rPr>
          <w:bCs/>
          <w:color w:val="000000"/>
          <w:sz w:val="28"/>
          <w:szCs w:val="28"/>
        </w:rPr>
        <w:t xml:space="preserve">до постоянной массы при температуре </w:t>
      </w:r>
      <w:r w:rsidR="00D42B41">
        <w:rPr>
          <w:bCs/>
          <w:color w:val="000000"/>
          <w:sz w:val="28"/>
          <w:szCs w:val="28"/>
        </w:rPr>
        <w:t>100±5 </w:t>
      </w:r>
      <w:r w:rsidR="00D42B41" w:rsidRPr="00D42B41">
        <w:rPr>
          <w:bCs/>
          <w:color w:val="000000"/>
          <w:sz w:val="28"/>
          <w:szCs w:val="28"/>
        </w:rPr>
        <w:t>°С</w:t>
      </w:r>
      <w:r w:rsidR="00D42B41">
        <w:rPr>
          <w:bCs/>
          <w:color w:val="000000"/>
          <w:sz w:val="28"/>
          <w:szCs w:val="28"/>
        </w:rPr>
        <w:t>.</w:t>
      </w:r>
    </w:p>
    <w:p w:rsidR="00A22F71" w:rsidRPr="00CD2C5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C20978">
        <w:rPr>
          <w:rFonts w:ascii="Times New Roman" w:hAnsi="Times New Roman"/>
          <w:sz w:val="28"/>
          <w:szCs w:val="28"/>
        </w:rPr>
        <w:t>1</w:t>
      </w:r>
      <w:r w:rsidR="009B37A8" w:rsidRPr="00CD2C58">
        <w:rPr>
          <w:rFonts w:ascii="Times New Roman" w:hAnsi="Times New Roman"/>
          <w:sz w:val="28"/>
          <w:szCs w:val="28"/>
        </w:rPr>
        <w:t xml:space="preserve"> 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Тяж</w:t>
      </w:r>
      <w:r w:rsidR="00AF325B">
        <w:rPr>
          <w:rFonts w:ascii="Times New Roman" w:hAnsi="Times New Roman"/>
          <w:b/>
          <w:sz w:val="28"/>
          <w:szCs w:val="28"/>
        </w:rPr>
        <w:t>ё</w:t>
      </w:r>
      <w:r w:rsidRPr="00CD2C58">
        <w:rPr>
          <w:rFonts w:ascii="Times New Roman" w:hAnsi="Times New Roman"/>
          <w:b/>
          <w:sz w:val="28"/>
          <w:szCs w:val="28"/>
        </w:rPr>
        <w:t>лые металлы.</w:t>
      </w:r>
      <w:r w:rsidR="00C20978">
        <w:rPr>
          <w:rFonts w:ascii="Times New Roman" w:hAnsi="Times New Roman"/>
          <w:sz w:val="28"/>
          <w:szCs w:val="28"/>
        </w:rPr>
        <w:t xml:space="preserve"> Не более 0,001</w:t>
      </w:r>
      <w:r w:rsidRPr="00CD2C58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метод 2, в зольном остатке, полученном после сжигания </w:t>
      </w:r>
      <w:r w:rsidR="00C20978">
        <w:rPr>
          <w:rFonts w:ascii="Times New Roman" w:hAnsi="Times New Roman"/>
          <w:sz w:val="28"/>
          <w:szCs w:val="28"/>
        </w:rPr>
        <w:t>1</w:t>
      </w:r>
      <w:r w:rsidR="003A3343" w:rsidRPr="00CD2C58">
        <w:rPr>
          <w:rFonts w:ascii="Times New Roman" w:hAnsi="Times New Roman"/>
          <w:sz w:val="28"/>
          <w:szCs w:val="28"/>
        </w:rPr>
        <w:t> г</w:t>
      </w:r>
      <w:r w:rsidRPr="00CD2C58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FF780F">
        <w:rPr>
          <w:rFonts w:ascii="Times New Roman" w:hAnsi="Times New Roman"/>
          <w:sz w:val="28"/>
          <w:szCs w:val="28"/>
        </w:rPr>
        <w:t>1</w:t>
      </w:r>
      <w:r w:rsidR="003A3343" w:rsidRPr="00CD2C58">
        <w:rPr>
          <w:rFonts w:ascii="Times New Roman" w:hAnsi="Times New Roman"/>
          <w:sz w:val="28"/>
          <w:szCs w:val="28"/>
        </w:rPr>
        <w:t>.</w:t>
      </w:r>
    </w:p>
    <w:p w:rsidR="00CD2C58" w:rsidRPr="00932316" w:rsidRDefault="00CD2C5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C20978" w:rsidRDefault="00A42D50" w:rsidP="00C2097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AF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360A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1E2E" w:rsidRPr="00DC1E2E">
        <w:rPr>
          <w:rFonts w:ascii="Times New Roman" w:hAnsi="Times New Roman"/>
          <w:sz w:val="28"/>
          <w:szCs w:val="28"/>
        </w:rPr>
        <w:t>Определение проводят методом спектрофотометрии</w:t>
      </w:r>
      <w:r w:rsidR="00FF780F">
        <w:rPr>
          <w:rFonts w:ascii="Times New Roman" w:hAnsi="Times New Roman"/>
          <w:sz w:val="28"/>
          <w:szCs w:val="28"/>
        </w:rPr>
        <w:t xml:space="preserve"> </w:t>
      </w:r>
      <w:r w:rsidR="00FF780F" w:rsidRPr="00F35B9F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</w:p>
    <w:p w:rsidR="0065160C" w:rsidRDefault="00DC1E2E" w:rsidP="00C2097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Около 28 мг </w:t>
      </w:r>
      <w:r w:rsidRPr="00DC1E2E">
        <w:rPr>
          <w:rFonts w:ascii="Times New Roman" w:hAnsi="Times New Roman"/>
          <w:color w:val="000000"/>
          <w:sz w:val="28"/>
          <w:szCs w:val="28"/>
        </w:rPr>
        <w:t>(точная навеска) субстанции помещают в мерную колбу вместимостью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100 мл, растворяют в 40 мл спирта 60 % и доводят </w:t>
      </w:r>
      <w:r w:rsidR="000260B1">
        <w:rPr>
          <w:rFonts w:ascii="Times New Roman" w:hAnsi="Times New Roman"/>
          <w:color w:val="000000"/>
          <w:sz w:val="28"/>
          <w:szCs w:val="28"/>
        </w:rPr>
        <w:t>объём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раствора тем же растворителем до метки. </w:t>
      </w:r>
      <w:r w:rsidR="0065160C">
        <w:rPr>
          <w:rFonts w:ascii="Times New Roman" w:hAnsi="Times New Roman"/>
          <w:color w:val="000000"/>
          <w:sz w:val="28"/>
          <w:szCs w:val="28"/>
        </w:rPr>
        <w:t>В мерную колбу вместимостью 50 мл</w:t>
      </w:r>
      <w:r w:rsidR="0065160C" w:rsidRPr="00651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160C">
        <w:rPr>
          <w:rFonts w:ascii="Times New Roman" w:hAnsi="Times New Roman"/>
          <w:color w:val="000000"/>
          <w:sz w:val="28"/>
          <w:szCs w:val="28"/>
        </w:rPr>
        <w:t>помещают 1</w:t>
      </w:r>
      <w:r w:rsidR="00AF325B">
        <w:rPr>
          <w:rFonts w:ascii="Times New Roman" w:hAnsi="Times New Roman"/>
          <w:color w:val="000000"/>
          <w:sz w:val="28"/>
          <w:szCs w:val="28"/>
        </w:rPr>
        <w:t>,0</w:t>
      </w:r>
      <w:r w:rsidR="0065160C">
        <w:rPr>
          <w:rFonts w:ascii="Times New Roman" w:hAnsi="Times New Roman"/>
          <w:color w:val="000000"/>
          <w:sz w:val="28"/>
          <w:szCs w:val="28"/>
        </w:rPr>
        <w:t> мл полученного раствора</w:t>
      </w:r>
      <w:r w:rsidR="0065160C" w:rsidRPr="00651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160C">
        <w:rPr>
          <w:rFonts w:ascii="Times New Roman" w:hAnsi="Times New Roman"/>
          <w:color w:val="000000"/>
          <w:sz w:val="28"/>
          <w:szCs w:val="28"/>
        </w:rPr>
        <w:t xml:space="preserve">и доводят </w:t>
      </w:r>
      <w:r w:rsidR="000260B1">
        <w:rPr>
          <w:rFonts w:ascii="Times New Roman" w:hAnsi="Times New Roman"/>
          <w:color w:val="000000"/>
          <w:sz w:val="28"/>
          <w:szCs w:val="28"/>
        </w:rPr>
        <w:t>объём</w:t>
      </w:r>
      <w:r w:rsidR="0065160C">
        <w:rPr>
          <w:rFonts w:ascii="Times New Roman" w:hAnsi="Times New Roman"/>
          <w:color w:val="000000"/>
          <w:sz w:val="28"/>
          <w:szCs w:val="28"/>
        </w:rPr>
        <w:t xml:space="preserve"> раствора спиртом 60 % до метки.</w:t>
      </w:r>
    </w:p>
    <w:p w:rsidR="00DC1E2E" w:rsidRDefault="00DC1E2E" w:rsidP="00C2097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Измеряют оптическую плотность полученного раствора на спектрофотометре в максимуме поглощения при длине волны 317 нм в кювете с толщиной слоя 1</w:t>
      </w:r>
      <w:r w:rsidR="00AF325B">
        <w:rPr>
          <w:rFonts w:ascii="Times New Roman" w:hAnsi="Times New Roman"/>
          <w:color w:val="000000"/>
          <w:sz w:val="28"/>
          <w:szCs w:val="28"/>
        </w:rPr>
        <w:t xml:space="preserve"> см</w:t>
      </w:r>
      <w:r>
        <w:rPr>
          <w:rFonts w:ascii="Times New Roman" w:hAnsi="Times New Roman"/>
          <w:color w:val="000000"/>
          <w:sz w:val="28"/>
          <w:szCs w:val="28"/>
        </w:rPr>
        <w:t>, в качестве раствора сравнени</w:t>
      </w:r>
      <w:r w:rsidR="00B0177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 спирт 60 %.</w:t>
      </w:r>
    </w:p>
    <w:p w:rsidR="001D6C29" w:rsidRDefault="00C24522" w:rsidP="001D6C2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AF325B" w:rsidRPr="00AF325B">
        <w:rPr>
          <w:rFonts w:ascii="Times New Roman" w:hAnsi="Times New Roman"/>
          <w:color w:val="000000"/>
          <w:sz w:val="28"/>
          <w:szCs w:val="28"/>
        </w:rPr>
        <w:t>тиоуреидоиминометилпиридиния</w:t>
      </w:r>
      <w:proofErr w:type="spellEnd"/>
      <w:r w:rsidR="00AF325B" w:rsidRPr="00AF325B">
        <w:rPr>
          <w:rFonts w:ascii="Times New Roman" w:hAnsi="Times New Roman"/>
          <w:color w:val="000000"/>
          <w:sz w:val="28"/>
          <w:szCs w:val="28"/>
        </w:rPr>
        <w:t xml:space="preserve"> перхлората 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C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H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C2452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452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C24522">
        <w:rPr>
          <w:rFonts w:ascii="Times New Roman" w:hAnsi="Times New Roman"/>
          <w:color w:val="000000"/>
          <w:sz w:val="28"/>
          <w:szCs w:val="28"/>
        </w:rPr>
        <w:t>·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H</w:t>
      </w:r>
      <w:r w:rsidRPr="00C24522">
        <w:rPr>
          <w:rFonts w:ascii="Times New Roman" w:hAnsi="Times New Roman"/>
          <w:color w:val="000000"/>
          <w:sz w:val="28"/>
          <w:szCs w:val="28"/>
          <w:lang w:val="en-US"/>
        </w:rPr>
        <w:t>Cl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O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процентах </w:t>
      </w:r>
      <w:r w:rsidRPr="00C24522">
        <w:rPr>
          <w:rFonts w:ascii="Times New Roman" w:hAnsi="Times New Roman"/>
          <w:color w:val="000000"/>
          <w:sz w:val="28"/>
          <w:szCs w:val="28"/>
        </w:rPr>
        <w:t>(Х)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AF325B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те на</w:t>
      </w:r>
      <w:r w:rsidR="00712346">
        <w:rPr>
          <w:rFonts w:ascii="Times New Roman" w:hAnsi="Times New Roman"/>
          <w:sz w:val="28"/>
          <w:szCs w:val="28"/>
        </w:rPr>
        <w:t xml:space="preserve"> </w:t>
      </w:r>
      <w:r w:rsidR="001D6C29">
        <w:rPr>
          <w:rFonts w:ascii="Times New Roman" w:hAnsi="Times New Roman"/>
          <w:sz w:val="28"/>
          <w:szCs w:val="28"/>
        </w:rPr>
        <w:t>сухое</w:t>
      </w:r>
      <w:r w:rsidR="001D6C29" w:rsidRPr="00C76602">
        <w:rPr>
          <w:rFonts w:ascii="Times New Roman" w:hAnsi="Times New Roman"/>
          <w:sz w:val="28"/>
          <w:szCs w:val="28"/>
        </w:rPr>
        <w:t xml:space="preserve"> </w:t>
      </w:r>
      <w:r w:rsidR="001D6C29" w:rsidRPr="00CF348D">
        <w:rPr>
          <w:rFonts w:ascii="Times New Roman" w:hAnsi="Times New Roman"/>
          <w:sz w:val="28"/>
          <w:szCs w:val="28"/>
        </w:rPr>
        <w:t>вещество</w:t>
      </w:r>
      <w:r w:rsidR="001D6C29" w:rsidRPr="00C76602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C24522" w:rsidRDefault="002073ED" w:rsidP="002073ED">
      <w:pPr>
        <w:pStyle w:val="a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А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1000</m:t>
              </m:r>
            </m:num>
            <m:den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1019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∙500 000 000</m:t>
              </m:r>
            </m:num>
            <m:den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1019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784"/>
        <w:gridCol w:w="284"/>
        <w:gridCol w:w="7938"/>
      </w:tblGrid>
      <w:tr w:rsidR="00712346" w:rsidRPr="00C76602" w:rsidTr="00163E48">
        <w:trPr>
          <w:trHeight w:val="160"/>
        </w:trPr>
        <w:tc>
          <w:tcPr>
            <w:tcW w:w="600" w:type="dxa"/>
          </w:tcPr>
          <w:p w:rsidR="00712346" w:rsidRPr="00C76602" w:rsidRDefault="00712346" w:rsidP="006849B1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660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84" w:type="dxa"/>
          </w:tcPr>
          <w:p w:rsidR="00712346" w:rsidRPr="00C76602" w:rsidRDefault="00712346" w:rsidP="006849B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712346" w:rsidRPr="00C76602" w:rsidRDefault="00712346" w:rsidP="006849B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1479B" w:rsidRDefault="00712346" w:rsidP="00E1479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2C36F2">
              <w:rPr>
                <w:rFonts w:ascii="Times New Roman" w:hAnsi="Times New Roman"/>
                <w:color w:val="000000"/>
                <w:szCs w:val="28"/>
              </w:rPr>
              <w:t>оптическая плотность испытуемого раствора</w:t>
            </w:r>
            <w:r w:rsidRPr="00C76602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712346" w:rsidRPr="00C76602" w:rsidTr="00163E48">
        <w:tc>
          <w:tcPr>
            <w:tcW w:w="600" w:type="dxa"/>
          </w:tcPr>
          <w:p w:rsidR="00712346" w:rsidRPr="00C76602" w:rsidRDefault="00712346" w:rsidP="006849B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712346" w:rsidRPr="00C76602" w:rsidRDefault="00712346" w:rsidP="006849B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76602">
              <w:rPr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712346" w:rsidRPr="00C76602" w:rsidRDefault="00712346" w:rsidP="006849B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1479B" w:rsidRDefault="00712346" w:rsidP="00E1479B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12346" w:rsidRPr="00C76602" w:rsidTr="00163E48">
        <w:tc>
          <w:tcPr>
            <w:tcW w:w="600" w:type="dxa"/>
          </w:tcPr>
          <w:p w:rsidR="00712346" w:rsidRPr="00C76602" w:rsidRDefault="00712346" w:rsidP="006849B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712346" w:rsidRPr="00C76602" w:rsidRDefault="00712346" w:rsidP="006849B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284" w:type="dxa"/>
          </w:tcPr>
          <w:p w:rsidR="00712346" w:rsidRPr="00C76602" w:rsidRDefault="00712346" w:rsidP="006849B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1479B" w:rsidRDefault="00712346" w:rsidP="00E1479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12346">
              <w:rPr>
                <w:color w:val="000000"/>
                <w:sz w:val="28"/>
                <w:szCs w:val="28"/>
              </w:rPr>
              <w:t>удельный показатель поглощения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3BFE" w:rsidRPr="00BE3BFE">
              <w:rPr>
                <w:color w:val="000000"/>
                <w:sz w:val="28"/>
                <w:szCs w:val="28"/>
              </w:rPr>
              <w:lastRenderedPageBreak/>
              <w:t>тиоуреидоиминометилпиридиния</w:t>
            </w:r>
            <w:proofErr w:type="spellEnd"/>
            <w:r w:rsidR="00BE3BFE" w:rsidRPr="00BE3BFE">
              <w:rPr>
                <w:color w:val="000000"/>
                <w:sz w:val="28"/>
                <w:szCs w:val="28"/>
              </w:rPr>
              <w:t xml:space="preserve"> перхлората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2346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712346">
              <w:rPr>
                <w:color w:val="000000"/>
                <w:sz w:val="28"/>
                <w:szCs w:val="28"/>
              </w:rPr>
              <w:t>);</w:t>
            </w:r>
          </w:p>
        </w:tc>
      </w:tr>
      <w:tr w:rsidR="00712346" w:rsidRPr="00C76602" w:rsidTr="00163E48">
        <w:tc>
          <w:tcPr>
            <w:tcW w:w="600" w:type="dxa"/>
          </w:tcPr>
          <w:p w:rsidR="00712346" w:rsidRPr="00C76602" w:rsidRDefault="00712346" w:rsidP="006849B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712346" w:rsidRPr="00C76602" w:rsidRDefault="00712346" w:rsidP="006849B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76602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712346" w:rsidRPr="00C76602" w:rsidRDefault="00712346" w:rsidP="006849B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712346" w:rsidRPr="00C76602" w:rsidRDefault="00163E48" w:rsidP="006849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63E48">
              <w:rPr>
                <w:color w:val="000000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7D1210" w:rsidRDefault="00A42D50" w:rsidP="001F5F40">
      <w:pPr>
        <w:widowControl/>
        <w:spacing w:before="120" w:after="120"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360AF5">
        <w:rPr>
          <w:spacing w:val="-6"/>
          <w:sz w:val="28"/>
          <w:szCs w:val="28"/>
        </w:rPr>
        <w:t>. В защищ</w:t>
      </w:r>
      <w:r w:rsidR="00AF325B">
        <w:rPr>
          <w:spacing w:val="-6"/>
          <w:sz w:val="28"/>
          <w:szCs w:val="28"/>
        </w:rPr>
        <w:t>ё</w:t>
      </w:r>
      <w:r w:rsidRPr="00360AF5">
        <w:rPr>
          <w:spacing w:val="-6"/>
          <w:sz w:val="28"/>
          <w:szCs w:val="28"/>
        </w:rPr>
        <w:t>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sectPr w:rsidR="007D121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A7" w:rsidRDefault="00D13AA7">
      <w:r>
        <w:separator/>
      </w:r>
    </w:p>
  </w:endnote>
  <w:endnote w:type="continuationSeparator" w:id="0">
    <w:p w:rsidR="00D13AA7" w:rsidRDefault="00D1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13AA7" w:rsidRDefault="0043546C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13AA7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E7A42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D13AA7" w:rsidRDefault="00D13AA7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A7" w:rsidRDefault="00D13AA7">
      <w:r>
        <w:separator/>
      </w:r>
    </w:p>
  </w:footnote>
  <w:footnote w:type="continuationSeparator" w:id="0">
    <w:p w:rsidR="00D13AA7" w:rsidRDefault="00D13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260B1"/>
    <w:rsid w:val="00035EF6"/>
    <w:rsid w:val="0003675E"/>
    <w:rsid w:val="0004164B"/>
    <w:rsid w:val="00045767"/>
    <w:rsid w:val="00046908"/>
    <w:rsid w:val="00047803"/>
    <w:rsid w:val="00050970"/>
    <w:rsid w:val="000509AE"/>
    <w:rsid w:val="00052C5E"/>
    <w:rsid w:val="00054735"/>
    <w:rsid w:val="00055B2B"/>
    <w:rsid w:val="00061A5C"/>
    <w:rsid w:val="00074E5C"/>
    <w:rsid w:val="00076FD5"/>
    <w:rsid w:val="00077722"/>
    <w:rsid w:val="000811A2"/>
    <w:rsid w:val="000856A6"/>
    <w:rsid w:val="000A2298"/>
    <w:rsid w:val="000A6553"/>
    <w:rsid w:val="000A665A"/>
    <w:rsid w:val="000B1EAF"/>
    <w:rsid w:val="000B2E37"/>
    <w:rsid w:val="000C4044"/>
    <w:rsid w:val="000C795A"/>
    <w:rsid w:val="000E04FD"/>
    <w:rsid w:val="000E0DDB"/>
    <w:rsid w:val="000E5333"/>
    <w:rsid w:val="000F0C18"/>
    <w:rsid w:val="000F2AE8"/>
    <w:rsid w:val="000F4574"/>
    <w:rsid w:val="000F5388"/>
    <w:rsid w:val="00100FE8"/>
    <w:rsid w:val="00110DE1"/>
    <w:rsid w:val="00110FD2"/>
    <w:rsid w:val="00112EC0"/>
    <w:rsid w:val="00114D11"/>
    <w:rsid w:val="00115A0D"/>
    <w:rsid w:val="00117D46"/>
    <w:rsid w:val="0012129C"/>
    <w:rsid w:val="001212CA"/>
    <w:rsid w:val="00122AEF"/>
    <w:rsid w:val="00127119"/>
    <w:rsid w:val="0013183C"/>
    <w:rsid w:val="001343D2"/>
    <w:rsid w:val="00146AB8"/>
    <w:rsid w:val="0015130E"/>
    <w:rsid w:val="00161D88"/>
    <w:rsid w:val="00163E48"/>
    <w:rsid w:val="001676D1"/>
    <w:rsid w:val="00171D9A"/>
    <w:rsid w:val="00172448"/>
    <w:rsid w:val="001824C0"/>
    <w:rsid w:val="00184EFD"/>
    <w:rsid w:val="00185EBD"/>
    <w:rsid w:val="00186CDF"/>
    <w:rsid w:val="00190FEF"/>
    <w:rsid w:val="00194F4E"/>
    <w:rsid w:val="00195064"/>
    <w:rsid w:val="001962A0"/>
    <w:rsid w:val="00197102"/>
    <w:rsid w:val="001A0E89"/>
    <w:rsid w:val="001A23BA"/>
    <w:rsid w:val="001B4363"/>
    <w:rsid w:val="001B6F75"/>
    <w:rsid w:val="001B7D15"/>
    <w:rsid w:val="001D1805"/>
    <w:rsid w:val="001D22BC"/>
    <w:rsid w:val="001D3938"/>
    <w:rsid w:val="001D6C29"/>
    <w:rsid w:val="001E1678"/>
    <w:rsid w:val="001E7074"/>
    <w:rsid w:val="001F1DD4"/>
    <w:rsid w:val="001F2053"/>
    <w:rsid w:val="001F260D"/>
    <w:rsid w:val="001F26B7"/>
    <w:rsid w:val="001F3002"/>
    <w:rsid w:val="001F5F40"/>
    <w:rsid w:val="00204349"/>
    <w:rsid w:val="00206BD9"/>
    <w:rsid w:val="002073ED"/>
    <w:rsid w:val="0021051F"/>
    <w:rsid w:val="00214F6F"/>
    <w:rsid w:val="00220205"/>
    <w:rsid w:val="002222B3"/>
    <w:rsid w:val="0023438E"/>
    <w:rsid w:val="002441DB"/>
    <w:rsid w:val="00247F1C"/>
    <w:rsid w:val="00263A18"/>
    <w:rsid w:val="00270C05"/>
    <w:rsid w:val="00271FFD"/>
    <w:rsid w:val="00275312"/>
    <w:rsid w:val="00276597"/>
    <w:rsid w:val="00276C42"/>
    <w:rsid w:val="00282569"/>
    <w:rsid w:val="00284FA9"/>
    <w:rsid w:val="002A4446"/>
    <w:rsid w:val="002A47D6"/>
    <w:rsid w:val="002C4629"/>
    <w:rsid w:val="002C55EB"/>
    <w:rsid w:val="002C65B5"/>
    <w:rsid w:val="002D4F75"/>
    <w:rsid w:val="002F2CB3"/>
    <w:rsid w:val="002F3540"/>
    <w:rsid w:val="002F3B15"/>
    <w:rsid w:val="002F44CE"/>
    <w:rsid w:val="002F69BF"/>
    <w:rsid w:val="002F6FE6"/>
    <w:rsid w:val="00300B7A"/>
    <w:rsid w:val="00304D0A"/>
    <w:rsid w:val="00304E45"/>
    <w:rsid w:val="003056D3"/>
    <w:rsid w:val="00306C8E"/>
    <w:rsid w:val="00313F3E"/>
    <w:rsid w:val="003162A6"/>
    <w:rsid w:val="00322ABA"/>
    <w:rsid w:val="003358AB"/>
    <w:rsid w:val="003436DB"/>
    <w:rsid w:val="003452DD"/>
    <w:rsid w:val="00347BA8"/>
    <w:rsid w:val="00351977"/>
    <w:rsid w:val="003536F3"/>
    <w:rsid w:val="00360AF5"/>
    <w:rsid w:val="00364ADE"/>
    <w:rsid w:val="00374527"/>
    <w:rsid w:val="003764F6"/>
    <w:rsid w:val="003812FC"/>
    <w:rsid w:val="00383A00"/>
    <w:rsid w:val="00386841"/>
    <w:rsid w:val="003A3343"/>
    <w:rsid w:val="003A7633"/>
    <w:rsid w:val="003B736B"/>
    <w:rsid w:val="003C5344"/>
    <w:rsid w:val="003D13F1"/>
    <w:rsid w:val="003D3293"/>
    <w:rsid w:val="003E4D9B"/>
    <w:rsid w:val="003E623E"/>
    <w:rsid w:val="003F23E3"/>
    <w:rsid w:val="003F2F9C"/>
    <w:rsid w:val="003F3E96"/>
    <w:rsid w:val="003F5A40"/>
    <w:rsid w:val="003F7EF5"/>
    <w:rsid w:val="00401053"/>
    <w:rsid w:val="0041282B"/>
    <w:rsid w:val="00415730"/>
    <w:rsid w:val="00416BD0"/>
    <w:rsid w:val="004174FB"/>
    <w:rsid w:val="0042082D"/>
    <w:rsid w:val="00420B6F"/>
    <w:rsid w:val="004242D1"/>
    <w:rsid w:val="0043546C"/>
    <w:rsid w:val="00441B1D"/>
    <w:rsid w:val="00446ADA"/>
    <w:rsid w:val="004575F0"/>
    <w:rsid w:val="00460592"/>
    <w:rsid w:val="00460B27"/>
    <w:rsid w:val="004644CD"/>
    <w:rsid w:val="00465AF5"/>
    <w:rsid w:val="00471A0F"/>
    <w:rsid w:val="00476C96"/>
    <w:rsid w:val="00477D26"/>
    <w:rsid w:val="0048008C"/>
    <w:rsid w:val="0049077C"/>
    <w:rsid w:val="00491304"/>
    <w:rsid w:val="004A34EB"/>
    <w:rsid w:val="004A5194"/>
    <w:rsid w:val="004A6B81"/>
    <w:rsid w:val="004B0116"/>
    <w:rsid w:val="004B4DC4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003"/>
    <w:rsid w:val="004F08C6"/>
    <w:rsid w:val="004F3775"/>
    <w:rsid w:val="004F4981"/>
    <w:rsid w:val="005035F9"/>
    <w:rsid w:val="00504C99"/>
    <w:rsid w:val="00505C07"/>
    <w:rsid w:val="00506C7E"/>
    <w:rsid w:val="00511729"/>
    <w:rsid w:val="00512293"/>
    <w:rsid w:val="00534163"/>
    <w:rsid w:val="00535D15"/>
    <w:rsid w:val="005400B6"/>
    <w:rsid w:val="0054235E"/>
    <w:rsid w:val="00552A65"/>
    <w:rsid w:val="00553097"/>
    <w:rsid w:val="00563A58"/>
    <w:rsid w:val="00572809"/>
    <w:rsid w:val="00574312"/>
    <w:rsid w:val="00576C13"/>
    <w:rsid w:val="00586647"/>
    <w:rsid w:val="00590B95"/>
    <w:rsid w:val="00591206"/>
    <w:rsid w:val="0059467D"/>
    <w:rsid w:val="005A023C"/>
    <w:rsid w:val="005A0EFB"/>
    <w:rsid w:val="005A1912"/>
    <w:rsid w:val="005A1AEB"/>
    <w:rsid w:val="005A2A18"/>
    <w:rsid w:val="005B1819"/>
    <w:rsid w:val="005B3666"/>
    <w:rsid w:val="005B4CBC"/>
    <w:rsid w:val="005B6E34"/>
    <w:rsid w:val="005C0833"/>
    <w:rsid w:val="005C4315"/>
    <w:rsid w:val="005D1DE0"/>
    <w:rsid w:val="005D2E11"/>
    <w:rsid w:val="005D4DDA"/>
    <w:rsid w:val="005E1CA3"/>
    <w:rsid w:val="005E3189"/>
    <w:rsid w:val="005E461A"/>
    <w:rsid w:val="005E63DD"/>
    <w:rsid w:val="005F00C4"/>
    <w:rsid w:val="005F083C"/>
    <w:rsid w:val="005F0DA8"/>
    <w:rsid w:val="005F4815"/>
    <w:rsid w:val="005F637D"/>
    <w:rsid w:val="005F73BB"/>
    <w:rsid w:val="00605290"/>
    <w:rsid w:val="00615134"/>
    <w:rsid w:val="006201BF"/>
    <w:rsid w:val="006204AB"/>
    <w:rsid w:val="0062094C"/>
    <w:rsid w:val="00620B49"/>
    <w:rsid w:val="00622127"/>
    <w:rsid w:val="00622AFF"/>
    <w:rsid w:val="006240C7"/>
    <w:rsid w:val="006329EE"/>
    <w:rsid w:val="00647F23"/>
    <w:rsid w:val="0065160C"/>
    <w:rsid w:val="006548C5"/>
    <w:rsid w:val="006551CF"/>
    <w:rsid w:val="00663095"/>
    <w:rsid w:val="00664CD5"/>
    <w:rsid w:val="006825FE"/>
    <w:rsid w:val="006849B1"/>
    <w:rsid w:val="00687154"/>
    <w:rsid w:val="00693162"/>
    <w:rsid w:val="006960AB"/>
    <w:rsid w:val="006A00C6"/>
    <w:rsid w:val="006A6D70"/>
    <w:rsid w:val="006A7437"/>
    <w:rsid w:val="006B681B"/>
    <w:rsid w:val="006C2A4A"/>
    <w:rsid w:val="006D165B"/>
    <w:rsid w:val="006D3656"/>
    <w:rsid w:val="006D4025"/>
    <w:rsid w:val="006E5018"/>
    <w:rsid w:val="006F0AB3"/>
    <w:rsid w:val="006F352D"/>
    <w:rsid w:val="006F735F"/>
    <w:rsid w:val="006F7CF6"/>
    <w:rsid w:val="0070198B"/>
    <w:rsid w:val="00712346"/>
    <w:rsid w:val="007133B5"/>
    <w:rsid w:val="00715D68"/>
    <w:rsid w:val="00724DE3"/>
    <w:rsid w:val="00730C3C"/>
    <w:rsid w:val="00731892"/>
    <w:rsid w:val="00732CBB"/>
    <w:rsid w:val="00744727"/>
    <w:rsid w:val="0074675F"/>
    <w:rsid w:val="00746D6F"/>
    <w:rsid w:val="00751434"/>
    <w:rsid w:val="00753935"/>
    <w:rsid w:val="0075617D"/>
    <w:rsid w:val="0075645C"/>
    <w:rsid w:val="00767ABF"/>
    <w:rsid w:val="00767D7D"/>
    <w:rsid w:val="007714FA"/>
    <w:rsid w:val="00780A76"/>
    <w:rsid w:val="00781EE2"/>
    <w:rsid w:val="00785BF5"/>
    <w:rsid w:val="00787307"/>
    <w:rsid w:val="007A2837"/>
    <w:rsid w:val="007A30F6"/>
    <w:rsid w:val="007A3EA9"/>
    <w:rsid w:val="007B065E"/>
    <w:rsid w:val="007B0BE3"/>
    <w:rsid w:val="007B6D78"/>
    <w:rsid w:val="007D0C3F"/>
    <w:rsid w:val="007D1210"/>
    <w:rsid w:val="007D42BF"/>
    <w:rsid w:val="007E118E"/>
    <w:rsid w:val="007E13EB"/>
    <w:rsid w:val="007E483E"/>
    <w:rsid w:val="007E64B5"/>
    <w:rsid w:val="007F1787"/>
    <w:rsid w:val="007F4A90"/>
    <w:rsid w:val="007F584D"/>
    <w:rsid w:val="008014A8"/>
    <w:rsid w:val="00803FFE"/>
    <w:rsid w:val="00812C45"/>
    <w:rsid w:val="00830344"/>
    <w:rsid w:val="008308FD"/>
    <w:rsid w:val="00843191"/>
    <w:rsid w:val="00845BF4"/>
    <w:rsid w:val="00847CAD"/>
    <w:rsid w:val="008546BB"/>
    <w:rsid w:val="008602A6"/>
    <w:rsid w:val="00860BA5"/>
    <w:rsid w:val="008634F6"/>
    <w:rsid w:val="00867AF7"/>
    <w:rsid w:val="00875135"/>
    <w:rsid w:val="00882B45"/>
    <w:rsid w:val="008844CB"/>
    <w:rsid w:val="00885004"/>
    <w:rsid w:val="00893209"/>
    <w:rsid w:val="008938F6"/>
    <w:rsid w:val="00893F37"/>
    <w:rsid w:val="00897398"/>
    <w:rsid w:val="008B5A59"/>
    <w:rsid w:val="008B78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6C71"/>
    <w:rsid w:val="00910FEC"/>
    <w:rsid w:val="00916D15"/>
    <w:rsid w:val="00920244"/>
    <w:rsid w:val="009255F2"/>
    <w:rsid w:val="009270E5"/>
    <w:rsid w:val="00931B81"/>
    <w:rsid w:val="00932316"/>
    <w:rsid w:val="00944EAF"/>
    <w:rsid w:val="009458C6"/>
    <w:rsid w:val="00950972"/>
    <w:rsid w:val="009512EC"/>
    <w:rsid w:val="00953561"/>
    <w:rsid w:val="009548E6"/>
    <w:rsid w:val="00954A6F"/>
    <w:rsid w:val="00965A09"/>
    <w:rsid w:val="00972E00"/>
    <w:rsid w:val="00976CDD"/>
    <w:rsid w:val="00977469"/>
    <w:rsid w:val="0098397C"/>
    <w:rsid w:val="00986FDE"/>
    <w:rsid w:val="00987636"/>
    <w:rsid w:val="00991563"/>
    <w:rsid w:val="00993D8A"/>
    <w:rsid w:val="009A696D"/>
    <w:rsid w:val="009B007A"/>
    <w:rsid w:val="009B1707"/>
    <w:rsid w:val="009B37A8"/>
    <w:rsid w:val="009B6A0B"/>
    <w:rsid w:val="009B75A7"/>
    <w:rsid w:val="009C3E29"/>
    <w:rsid w:val="009D2D8C"/>
    <w:rsid w:val="009D4414"/>
    <w:rsid w:val="009E0D08"/>
    <w:rsid w:val="009E0F55"/>
    <w:rsid w:val="009E450F"/>
    <w:rsid w:val="009E48B7"/>
    <w:rsid w:val="009E6247"/>
    <w:rsid w:val="009F0FC0"/>
    <w:rsid w:val="00A01194"/>
    <w:rsid w:val="00A045CB"/>
    <w:rsid w:val="00A06FB5"/>
    <w:rsid w:val="00A13275"/>
    <w:rsid w:val="00A15F58"/>
    <w:rsid w:val="00A22F71"/>
    <w:rsid w:val="00A230E7"/>
    <w:rsid w:val="00A2320A"/>
    <w:rsid w:val="00A23D0A"/>
    <w:rsid w:val="00A24D5E"/>
    <w:rsid w:val="00A4115C"/>
    <w:rsid w:val="00A42D50"/>
    <w:rsid w:val="00A45FAB"/>
    <w:rsid w:val="00A46AA6"/>
    <w:rsid w:val="00A46B5B"/>
    <w:rsid w:val="00A47C7C"/>
    <w:rsid w:val="00A5479E"/>
    <w:rsid w:val="00A633E7"/>
    <w:rsid w:val="00A63A6A"/>
    <w:rsid w:val="00A67BB9"/>
    <w:rsid w:val="00A94151"/>
    <w:rsid w:val="00A95462"/>
    <w:rsid w:val="00A9582A"/>
    <w:rsid w:val="00A96820"/>
    <w:rsid w:val="00A971B8"/>
    <w:rsid w:val="00AA7247"/>
    <w:rsid w:val="00AB4A29"/>
    <w:rsid w:val="00AC199D"/>
    <w:rsid w:val="00AC4DE7"/>
    <w:rsid w:val="00AC7726"/>
    <w:rsid w:val="00AD17A8"/>
    <w:rsid w:val="00AD1C13"/>
    <w:rsid w:val="00AD222B"/>
    <w:rsid w:val="00AD2398"/>
    <w:rsid w:val="00AD499F"/>
    <w:rsid w:val="00AD6EF6"/>
    <w:rsid w:val="00AE3F8E"/>
    <w:rsid w:val="00AE6545"/>
    <w:rsid w:val="00AF325B"/>
    <w:rsid w:val="00AF6CB4"/>
    <w:rsid w:val="00AF791D"/>
    <w:rsid w:val="00B009AF"/>
    <w:rsid w:val="00B0106A"/>
    <w:rsid w:val="00B01771"/>
    <w:rsid w:val="00B0198A"/>
    <w:rsid w:val="00B01C1B"/>
    <w:rsid w:val="00B04256"/>
    <w:rsid w:val="00B07CE2"/>
    <w:rsid w:val="00B14E9E"/>
    <w:rsid w:val="00B153DD"/>
    <w:rsid w:val="00B16DD9"/>
    <w:rsid w:val="00B17F97"/>
    <w:rsid w:val="00B2170D"/>
    <w:rsid w:val="00B25254"/>
    <w:rsid w:val="00B273CC"/>
    <w:rsid w:val="00B4638B"/>
    <w:rsid w:val="00B57742"/>
    <w:rsid w:val="00B60B7A"/>
    <w:rsid w:val="00B655FE"/>
    <w:rsid w:val="00B6632F"/>
    <w:rsid w:val="00B75B01"/>
    <w:rsid w:val="00B767FE"/>
    <w:rsid w:val="00B8463F"/>
    <w:rsid w:val="00B8629C"/>
    <w:rsid w:val="00B91BF2"/>
    <w:rsid w:val="00B97C9F"/>
    <w:rsid w:val="00BA0B17"/>
    <w:rsid w:val="00BA1E53"/>
    <w:rsid w:val="00BA776E"/>
    <w:rsid w:val="00BB3A06"/>
    <w:rsid w:val="00BB4CBC"/>
    <w:rsid w:val="00BB7FB8"/>
    <w:rsid w:val="00BC77FE"/>
    <w:rsid w:val="00BD248A"/>
    <w:rsid w:val="00BD2E3E"/>
    <w:rsid w:val="00BD4E09"/>
    <w:rsid w:val="00BE3BFE"/>
    <w:rsid w:val="00BE5643"/>
    <w:rsid w:val="00BF0268"/>
    <w:rsid w:val="00C04927"/>
    <w:rsid w:val="00C12655"/>
    <w:rsid w:val="00C20978"/>
    <w:rsid w:val="00C224C5"/>
    <w:rsid w:val="00C24522"/>
    <w:rsid w:val="00C264D0"/>
    <w:rsid w:val="00C34A98"/>
    <w:rsid w:val="00C4463B"/>
    <w:rsid w:val="00C462BF"/>
    <w:rsid w:val="00C52981"/>
    <w:rsid w:val="00C641F3"/>
    <w:rsid w:val="00C64B8A"/>
    <w:rsid w:val="00C8140E"/>
    <w:rsid w:val="00C81E53"/>
    <w:rsid w:val="00C822F1"/>
    <w:rsid w:val="00C830A2"/>
    <w:rsid w:val="00C832F4"/>
    <w:rsid w:val="00C91550"/>
    <w:rsid w:val="00CA4499"/>
    <w:rsid w:val="00CA587C"/>
    <w:rsid w:val="00CA6410"/>
    <w:rsid w:val="00CB0A80"/>
    <w:rsid w:val="00CB5264"/>
    <w:rsid w:val="00CC0ABF"/>
    <w:rsid w:val="00CC0D5A"/>
    <w:rsid w:val="00CD2C58"/>
    <w:rsid w:val="00CE430B"/>
    <w:rsid w:val="00CE5C32"/>
    <w:rsid w:val="00CE747C"/>
    <w:rsid w:val="00CF099C"/>
    <w:rsid w:val="00CF348D"/>
    <w:rsid w:val="00CF380A"/>
    <w:rsid w:val="00CF4002"/>
    <w:rsid w:val="00CF4349"/>
    <w:rsid w:val="00D0254A"/>
    <w:rsid w:val="00D034A9"/>
    <w:rsid w:val="00D057B3"/>
    <w:rsid w:val="00D11219"/>
    <w:rsid w:val="00D11F20"/>
    <w:rsid w:val="00D13AA7"/>
    <w:rsid w:val="00D1633A"/>
    <w:rsid w:val="00D17CAF"/>
    <w:rsid w:val="00D2064E"/>
    <w:rsid w:val="00D23A72"/>
    <w:rsid w:val="00D24283"/>
    <w:rsid w:val="00D27995"/>
    <w:rsid w:val="00D3117B"/>
    <w:rsid w:val="00D31DBC"/>
    <w:rsid w:val="00D33039"/>
    <w:rsid w:val="00D40C2A"/>
    <w:rsid w:val="00D42B41"/>
    <w:rsid w:val="00D42FB6"/>
    <w:rsid w:val="00D472CE"/>
    <w:rsid w:val="00D535E4"/>
    <w:rsid w:val="00D56F66"/>
    <w:rsid w:val="00D600F9"/>
    <w:rsid w:val="00D61920"/>
    <w:rsid w:val="00D6415B"/>
    <w:rsid w:val="00D709CA"/>
    <w:rsid w:val="00D743A4"/>
    <w:rsid w:val="00D809EF"/>
    <w:rsid w:val="00D82FE0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C1E2E"/>
    <w:rsid w:val="00DC5881"/>
    <w:rsid w:val="00DD50FC"/>
    <w:rsid w:val="00DE0954"/>
    <w:rsid w:val="00DE79C8"/>
    <w:rsid w:val="00DE7A6F"/>
    <w:rsid w:val="00E026BF"/>
    <w:rsid w:val="00E04AA5"/>
    <w:rsid w:val="00E143DA"/>
    <w:rsid w:val="00E1479B"/>
    <w:rsid w:val="00E14F29"/>
    <w:rsid w:val="00E15A74"/>
    <w:rsid w:val="00E17FFB"/>
    <w:rsid w:val="00E245AB"/>
    <w:rsid w:val="00E25447"/>
    <w:rsid w:val="00E26797"/>
    <w:rsid w:val="00E336A5"/>
    <w:rsid w:val="00E36471"/>
    <w:rsid w:val="00E37C4C"/>
    <w:rsid w:val="00E412EA"/>
    <w:rsid w:val="00E50150"/>
    <w:rsid w:val="00E56C7E"/>
    <w:rsid w:val="00E62497"/>
    <w:rsid w:val="00E637B6"/>
    <w:rsid w:val="00E648FF"/>
    <w:rsid w:val="00E6503A"/>
    <w:rsid w:val="00E651E0"/>
    <w:rsid w:val="00E81F70"/>
    <w:rsid w:val="00E8458E"/>
    <w:rsid w:val="00E9545D"/>
    <w:rsid w:val="00E9695D"/>
    <w:rsid w:val="00EA1E10"/>
    <w:rsid w:val="00EB38CD"/>
    <w:rsid w:val="00EB5742"/>
    <w:rsid w:val="00EB79C2"/>
    <w:rsid w:val="00EC03CF"/>
    <w:rsid w:val="00EC19ED"/>
    <w:rsid w:val="00EC50E9"/>
    <w:rsid w:val="00ED2DDF"/>
    <w:rsid w:val="00ED5DEE"/>
    <w:rsid w:val="00EE04EF"/>
    <w:rsid w:val="00EE473E"/>
    <w:rsid w:val="00EF0930"/>
    <w:rsid w:val="00EF3B77"/>
    <w:rsid w:val="00EF4E0C"/>
    <w:rsid w:val="00EF662E"/>
    <w:rsid w:val="00EF75B5"/>
    <w:rsid w:val="00EF789C"/>
    <w:rsid w:val="00F01060"/>
    <w:rsid w:val="00F06F8A"/>
    <w:rsid w:val="00F13ABB"/>
    <w:rsid w:val="00F1529A"/>
    <w:rsid w:val="00F23DA0"/>
    <w:rsid w:val="00F242CD"/>
    <w:rsid w:val="00F30FA8"/>
    <w:rsid w:val="00F31EE8"/>
    <w:rsid w:val="00F32EF7"/>
    <w:rsid w:val="00F4239E"/>
    <w:rsid w:val="00F51DE9"/>
    <w:rsid w:val="00F53964"/>
    <w:rsid w:val="00F56458"/>
    <w:rsid w:val="00F77C0C"/>
    <w:rsid w:val="00FA08D9"/>
    <w:rsid w:val="00FA4D71"/>
    <w:rsid w:val="00FA4F7E"/>
    <w:rsid w:val="00FB11E6"/>
    <w:rsid w:val="00FB2F59"/>
    <w:rsid w:val="00FB3E8C"/>
    <w:rsid w:val="00FB780C"/>
    <w:rsid w:val="00FC1E37"/>
    <w:rsid w:val="00FD05D1"/>
    <w:rsid w:val="00FD0FD4"/>
    <w:rsid w:val="00FD5B1D"/>
    <w:rsid w:val="00FD5B26"/>
    <w:rsid w:val="00FE1376"/>
    <w:rsid w:val="00FE1683"/>
    <w:rsid w:val="00FE62FD"/>
    <w:rsid w:val="00FE7A42"/>
    <w:rsid w:val="00FF1D81"/>
    <w:rsid w:val="00FF2AF1"/>
    <w:rsid w:val="00FF58C6"/>
    <w:rsid w:val="00FF6916"/>
    <w:rsid w:val="00FF6C8A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EC19ED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C19ED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EC19ED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C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5673-8287-4C0D-9EBD-4DB6DECD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6</Pages>
  <Words>882</Words>
  <Characters>6021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162</cp:revision>
  <cp:lastPrinted>2019-04-17T13:29:00Z</cp:lastPrinted>
  <dcterms:created xsi:type="dcterms:W3CDTF">2017-06-20T12:13:00Z</dcterms:created>
  <dcterms:modified xsi:type="dcterms:W3CDTF">2019-07-08T13:53:00Z</dcterms:modified>
</cp:coreProperties>
</file>