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3" w:rsidRDefault="00BC31D3" w:rsidP="000F5C7F">
      <w:pPr>
        <w:pStyle w:val="ConsPlusNormal0"/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C31D3" w:rsidRDefault="00BC31D3" w:rsidP="000F5C7F">
      <w:pPr>
        <w:pStyle w:val="ConsPlusNormal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Правительства </w:t>
      </w:r>
    </w:p>
    <w:p w:rsidR="00BC31D3" w:rsidRDefault="00BC31D3" w:rsidP="000F5C7F">
      <w:pPr>
        <w:pStyle w:val="ConsPlusNormal0"/>
        <w:ind w:left="5103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BC31D3" w:rsidRPr="00BC31D3" w:rsidRDefault="00BC31D3" w:rsidP="000F5C7F">
      <w:pPr>
        <w:pStyle w:val="ConsPlusNormal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F5B">
        <w:rPr>
          <w:sz w:val="28"/>
          <w:szCs w:val="28"/>
        </w:rPr>
        <w:t>27.06.2019</w:t>
      </w:r>
      <w:r w:rsidR="00C94C37">
        <w:rPr>
          <w:sz w:val="28"/>
          <w:szCs w:val="28"/>
        </w:rPr>
        <w:t xml:space="preserve"> </w:t>
      </w:r>
      <w:r w:rsidR="00EB4F5B">
        <w:rPr>
          <w:sz w:val="28"/>
          <w:szCs w:val="28"/>
        </w:rPr>
        <w:t xml:space="preserve"> </w:t>
      </w:r>
      <w:r w:rsidR="00C94C37">
        <w:rPr>
          <w:sz w:val="28"/>
          <w:szCs w:val="28"/>
        </w:rPr>
        <w:t>№</w:t>
      </w:r>
      <w:r w:rsidR="00EB4F5B">
        <w:rPr>
          <w:sz w:val="28"/>
          <w:szCs w:val="28"/>
        </w:rPr>
        <w:t xml:space="preserve"> 396 - рп</w:t>
      </w:r>
    </w:p>
    <w:p w:rsidR="000F5C7F" w:rsidRDefault="000F5C7F" w:rsidP="00BC3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37" w:rsidRDefault="00C94C37" w:rsidP="00BC3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1D3" w:rsidRPr="004845EC" w:rsidRDefault="00BC31D3" w:rsidP="004845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5EC">
        <w:rPr>
          <w:rFonts w:ascii="Times New Roman" w:hAnsi="Times New Roman" w:cs="Times New Roman"/>
          <w:bCs/>
          <w:sz w:val="28"/>
          <w:szCs w:val="28"/>
        </w:rPr>
        <w:t>Региональная программа «Борьба с серде</w:t>
      </w:r>
      <w:r w:rsidR="00724E43" w:rsidRPr="004845EC">
        <w:rPr>
          <w:rFonts w:ascii="Times New Roman" w:hAnsi="Times New Roman" w:cs="Times New Roman"/>
          <w:bCs/>
          <w:sz w:val="28"/>
          <w:szCs w:val="28"/>
        </w:rPr>
        <w:t>чно-сосудистыми заболеваниями</w:t>
      </w:r>
      <w:r w:rsidR="00D20018" w:rsidRPr="004845EC">
        <w:rPr>
          <w:rFonts w:ascii="Times New Roman" w:hAnsi="Times New Roman" w:cs="Times New Roman"/>
          <w:bCs/>
          <w:sz w:val="28"/>
          <w:szCs w:val="28"/>
        </w:rPr>
        <w:t xml:space="preserve"> в Тверской области</w:t>
      </w:r>
      <w:r w:rsidR="00724E43" w:rsidRPr="004845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31D3" w:rsidRPr="004845EC" w:rsidRDefault="00BC31D3" w:rsidP="004845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1D3" w:rsidRPr="004845EC" w:rsidRDefault="00BC31D3" w:rsidP="0048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5EC">
        <w:rPr>
          <w:rFonts w:ascii="Times New Roman" w:hAnsi="Times New Roman" w:cs="Times New Roman"/>
          <w:sz w:val="28"/>
          <w:szCs w:val="28"/>
        </w:rPr>
        <w:t>Паспорт региональной программы</w:t>
      </w:r>
    </w:p>
    <w:p w:rsidR="00BC31D3" w:rsidRPr="004845EC" w:rsidRDefault="00BC31D3" w:rsidP="0048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387"/>
      </w:tblGrid>
      <w:tr w:rsidR="004845EC" w:rsidRPr="004845EC" w:rsidTr="003209A8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D3" w:rsidRPr="004845EC" w:rsidRDefault="00BC31D3" w:rsidP="004845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BC31D3" w:rsidRPr="004845EC" w:rsidRDefault="00BC31D3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Тверской области</w:t>
            </w:r>
          </w:p>
        </w:tc>
      </w:tr>
      <w:tr w:rsidR="004845EC" w:rsidRPr="004845EC" w:rsidTr="003209A8">
        <w:trPr>
          <w:trHeight w:val="4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болезней кровообращения до 450 случаев на 100 тыс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4845EC"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в Тверской области</w:t>
            </w:r>
          </w:p>
        </w:tc>
      </w:tr>
      <w:tr w:rsidR="004845EC" w:rsidRPr="004845EC" w:rsidTr="003209A8">
        <w:trPr>
          <w:trHeight w:val="4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Популяционная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профилактика развития сердечно-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судистых заболеваний и сердечно-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сосудистых осложнений у пациентов высокого риска в Тверской области;</w:t>
            </w:r>
          </w:p>
          <w:p w:rsidR="00BC31D3" w:rsidRPr="004845EC" w:rsidRDefault="0038379A" w:rsidP="00484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4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BC31D3" w:rsidRPr="00484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 качества оказания медицинской помощи в соответствии с клиническими рекомендациями и протоколами лечения больных с сердечно</w:t>
            </w:r>
            <w:r w:rsidRPr="00484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C31D3" w:rsidRPr="00484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сосудистыми заболеваниями в Тверской области</w:t>
            </w:r>
          </w:p>
        </w:tc>
      </w:tr>
      <w:tr w:rsidR="004845EC" w:rsidRPr="004845EC" w:rsidTr="003209A8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F7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Смертность от инфаркта миокарда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 100 тыс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населения):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66,1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61,3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59,1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56,8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54,6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52,3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50,6</w:t>
            </w:r>
          </w:p>
          <w:p w:rsidR="00AF2AF7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Смертность от острого нарушения мозгового кровообращения 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 100 ты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населения):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144,5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134,0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129,1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124,2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2022 год – 119,2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114,3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110,6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Больничная летальность от инфаркта миокарда,%: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14,4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13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11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9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8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Больничная летальность от острого нарушения мозгового кровообращения, %: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18,2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17,2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16,7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16,2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15,6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14,6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14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числа рентген-эндоваскулярны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вмешательств в лечебных целях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общему числу выбывших больных, перенесших острый коронарный синдром, %: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19,2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43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46,5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50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53,5 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57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60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рентген-васкулярных вмешательств в лечебных целях, тыс. ед.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1,1880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2,6610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2,8770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3,0940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3,3100 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3,5270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3,7130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профильных госпитализаций пациентов с острыми нарушениями мозгового кровообращения, 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доставленны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автомобилями скорой медицинской помощи, %:</w:t>
            </w:r>
          </w:p>
          <w:p w:rsidR="00F24FFE" w:rsidRPr="004845EC" w:rsidRDefault="00F24FFE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69,9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73,7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78,0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82,2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86,5 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90,7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95,0</w:t>
            </w:r>
          </w:p>
        </w:tc>
      </w:tr>
      <w:tr w:rsidR="004845EC" w:rsidRPr="004845EC" w:rsidTr="003209A8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2019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2024 годах, разбивается на 6 этапов по</w:t>
            </w:r>
            <w:r w:rsidR="004845EC"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годам</w:t>
            </w:r>
          </w:p>
        </w:tc>
      </w:tr>
      <w:tr w:rsidR="004845EC" w:rsidRPr="004845EC" w:rsidTr="003209A8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Программы,</w:t>
            </w:r>
          </w:p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D20018" w:rsidRPr="00484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 2019</w:t>
            </w:r>
            <w:r w:rsidR="00001B1E"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2024 годах – 596,77 млн руб.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C31D3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(в т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бюджету Тверской области) – 492,31 млн руб.;</w:t>
            </w:r>
          </w:p>
          <w:p w:rsidR="0038379A" w:rsidRPr="004845EC" w:rsidRDefault="00BC31D3" w:rsidP="004845EC">
            <w:pPr>
              <w:pStyle w:val="NoSpacing1"/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бюджет субъекта Российской Федерации – </w:t>
            </w:r>
          </w:p>
          <w:p w:rsidR="00BC31D3" w:rsidRPr="004845EC" w:rsidRDefault="0038379A" w:rsidP="004845EC">
            <w:pPr>
              <w:pStyle w:val="NoSpacing1"/>
              <w:shd w:val="clear" w:color="auto" w:fill="FFFFFF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>104,46 млн</w:t>
            </w:r>
            <w:r w:rsidR="00BC31D3"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845EC" w:rsidRPr="004845EC" w:rsidTr="003209A8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3" w:rsidRPr="004845EC" w:rsidRDefault="00BC31D3" w:rsidP="004845EC">
            <w:pPr>
              <w:pStyle w:val="NoSpacing1"/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(к 2024 году):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2024 году на территории Тверской области смертность: 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инфаркта миокарда (на 100 тыс</w:t>
            </w:r>
            <w:r w:rsidR="0038379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населения)</w:t>
            </w:r>
            <w:r w:rsidR="00D8146A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составит50,6;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острого нарушения мозгового кровообращени</w:t>
            </w:r>
            <w:r w:rsidR="00D20018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(на 100 тысяч населения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)–</w:t>
            </w:r>
            <w:r w:rsidR="00D20018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110,6.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Больничная летальность: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инфаркта миокарда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8 %;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острого нарушения мозгового кровообращения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14 %.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числа рентген-эндоваскулярны</w:t>
            </w:r>
            <w:r w:rsidR="00294FF3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вмешательств в лечебных целях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общему числу выбывших больных, перенесших острый коронарный синдром</w:t>
            </w:r>
            <w:r w:rsidR="00294FF3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составит 16 %.</w:t>
            </w:r>
          </w:p>
          <w:p w:rsidR="00BC31D3" w:rsidRPr="004845EC" w:rsidRDefault="00BC31D3" w:rsidP="0048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рентген-васкулярных вмешательств в лечебных целях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3,7130тыс. ед. </w:t>
            </w:r>
          </w:p>
          <w:p w:rsidR="00BC31D3" w:rsidRPr="004845EC" w:rsidRDefault="00BC31D3" w:rsidP="00BC0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профильных госпитализаций пациентов с острыми нарушениями мозгового кровообращения, доставленны</w:t>
            </w:r>
            <w:r w:rsidR="00294FF3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</w:t>
            </w:r>
            <w:r w:rsidR="005B00E2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илями скорой медицинской помощи</w:t>
            </w:r>
            <w:r w:rsidR="00294FF3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C0963"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4845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95 %</w:t>
            </w:r>
          </w:p>
        </w:tc>
      </w:tr>
    </w:tbl>
    <w:p w:rsidR="00BC31D3" w:rsidRPr="004845EC" w:rsidRDefault="00BC31D3" w:rsidP="0048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45EC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CD7B71" w:rsidRPr="004845EC" w:rsidRDefault="00A16168" w:rsidP="004845EC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845EC">
        <w:rPr>
          <w:rStyle w:val="FontStyle35"/>
          <w:sz w:val="28"/>
          <w:szCs w:val="28"/>
          <w:lang w:val="en-US"/>
        </w:rPr>
        <w:lastRenderedPageBreak/>
        <w:t>I</w:t>
      </w:r>
      <w:r w:rsidR="00724E43" w:rsidRPr="004845EC">
        <w:rPr>
          <w:rStyle w:val="FontStyle35"/>
          <w:sz w:val="28"/>
          <w:szCs w:val="28"/>
        </w:rPr>
        <w:t xml:space="preserve"> Р</w:t>
      </w:r>
      <w:r w:rsidR="00C401FF" w:rsidRPr="004845EC">
        <w:rPr>
          <w:rStyle w:val="FontStyle35"/>
          <w:sz w:val="28"/>
          <w:szCs w:val="28"/>
        </w:rPr>
        <w:t>аздел</w:t>
      </w:r>
    </w:p>
    <w:p w:rsidR="004845EC" w:rsidRPr="004845EC" w:rsidRDefault="00CD7B71" w:rsidP="004845EC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845EC">
        <w:rPr>
          <w:rStyle w:val="FontStyle35"/>
          <w:sz w:val="28"/>
          <w:szCs w:val="28"/>
        </w:rPr>
        <w:t>А</w:t>
      </w:r>
      <w:r w:rsidR="00491E21" w:rsidRPr="004845EC">
        <w:rPr>
          <w:rStyle w:val="FontStyle35"/>
          <w:sz w:val="28"/>
          <w:szCs w:val="28"/>
        </w:rPr>
        <w:t xml:space="preserve">нализ текущего состояния оказания медицинской помощи больным </w:t>
      </w:r>
    </w:p>
    <w:p w:rsidR="004845EC" w:rsidRPr="004845EC" w:rsidRDefault="00491E21" w:rsidP="004845EC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845EC">
        <w:rPr>
          <w:rStyle w:val="FontStyle35"/>
          <w:sz w:val="28"/>
          <w:szCs w:val="28"/>
        </w:rPr>
        <w:t xml:space="preserve">с сердечно-сосудистыми заболеваниями в </w:t>
      </w:r>
      <w:r w:rsidR="003B2557" w:rsidRPr="004845EC">
        <w:rPr>
          <w:rStyle w:val="FontStyle35"/>
          <w:sz w:val="28"/>
          <w:szCs w:val="28"/>
        </w:rPr>
        <w:t>Т</w:t>
      </w:r>
      <w:r w:rsidR="00A16168" w:rsidRPr="004845EC">
        <w:rPr>
          <w:rStyle w:val="FontStyle35"/>
          <w:sz w:val="28"/>
          <w:szCs w:val="28"/>
        </w:rPr>
        <w:t>верской области</w:t>
      </w:r>
      <w:r w:rsidR="00724E43" w:rsidRPr="004845EC">
        <w:rPr>
          <w:rStyle w:val="FontStyle35"/>
          <w:sz w:val="28"/>
          <w:szCs w:val="28"/>
        </w:rPr>
        <w:t xml:space="preserve">. </w:t>
      </w:r>
    </w:p>
    <w:p w:rsidR="004845EC" w:rsidRPr="004845EC" w:rsidRDefault="00491E21" w:rsidP="004845EC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845EC">
        <w:rPr>
          <w:rStyle w:val="FontStyle35"/>
          <w:sz w:val="28"/>
          <w:szCs w:val="28"/>
        </w:rPr>
        <w:t xml:space="preserve">Основные показатели оказания медицинской помощи больным </w:t>
      </w:r>
    </w:p>
    <w:p w:rsidR="00491E21" w:rsidRPr="004845EC" w:rsidRDefault="00491E21" w:rsidP="004845EC">
      <w:pPr>
        <w:spacing w:after="0" w:line="240" w:lineRule="auto"/>
        <w:jc w:val="center"/>
        <w:rPr>
          <w:rStyle w:val="FontStyle38"/>
          <w:b w:val="0"/>
          <w:bCs w:val="0"/>
          <w:sz w:val="24"/>
          <w:szCs w:val="24"/>
        </w:rPr>
      </w:pPr>
      <w:r w:rsidRPr="004845EC">
        <w:rPr>
          <w:rStyle w:val="FontStyle35"/>
          <w:sz w:val="28"/>
          <w:szCs w:val="28"/>
        </w:rPr>
        <w:t>с сердечно</w:t>
      </w:r>
      <w:r w:rsidR="00241842" w:rsidRPr="004845EC">
        <w:rPr>
          <w:rStyle w:val="FontStyle35"/>
          <w:sz w:val="28"/>
          <w:szCs w:val="28"/>
        </w:rPr>
        <w:t>-</w:t>
      </w:r>
      <w:r w:rsidRPr="004845EC">
        <w:rPr>
          <w:rStyle w:val="FontStyle35"/>
          <w:sz w:val="28"/>
          <w:szCs w:val="28"/>
        </w:rPr>
        <w:t xml:space="preserve">сосудистыми заболеваниями в разрезе районов </w:t>
      </w:r>
      <w:r w:rsidR="003D0DD2" w:rsidRPr="004845EC">
        <w:rPr>
          <w:rStyle w:val="FontStyle35"/>
          <w:sz w:val="28"/>
          <w:szCs w:val="28"/>
        </w:rPr>
        <w:t>Т</w:t>
      </w:r>
      <w:r w:rsidR="00A16168" w:rsidRPr="004845EC">
        <w:rPr>
          <w:rStyle w:val="FontStyle35"/>
          <w:sz w:val="28"/>
          <w:szCs w:val="28"/>
        </w:rPr>
        <w:t>верской области</w:t>
      </w:r>
      <w:r w:rsidRPr="004845EC">
        <w:rPr>
          <w:rStyle w:val="FontStyle38"/>
          <w:b w:val="0"/>
          <w:sz w:val="28"/>
          <w:szCs w:val="28"/>
        </w:rPr>
        <w:t>Р</w:t>
      </w:r>
      <w:r w:rsidR="00A16168" w:rsidRPr="004845EC">
        <w:rPr>
          <w:rStyle w:val="FontStyle38"/>
          <w:b w:val="0"/>
          <w:sz w:val="28"/>
          <w:szCs w:val="28"/>
        </w:rPr>
        <w:t xml:space="preserve">оссийской </w:t>
      </w:r>
      <w:r w:rsidRPr="004845EC">
        <w:rPr>
          <w:rStyle w:val="FontStyle38"/>
          <w:b w:val="0"/>
          <w:sz w:val="28"/>
          <w:szCs w:val="28"/>
        </w:rPr>
        <w:t>Ф</w:t>
      </w:r>
      <w:r w:rsidR="00A16168" w:rsidRPr="004845EC">
        <w:rPr>
          <w:rStyle w:val="FontStyle38"/>
          <w:b w:val="0"/>
          <w:sz w:val="28"/>
          <w:szCs w:val="28"/>
        </w:rPr>
        <w:t>едерации</w:t>
      </w:r>
    </w:p>
    <w:p w:rsidR="00D746C2" w:rsidRPr="004845EC" w:rsidRDefault="00D746C2" w:rsidP="004845EC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E21" w:rsidRPr="004845EC" w:rsidRDefault="00491E21" w:rsidP="004845EC">
      <w:pPr>
        <w:pStyle w:val="Style22"/>
        <w:widowControl/>
        <w:spacing w:line="240" w:lineRule="auto"/>
        <w:ind w:firstLine="0"/>
        <w:jc w:val="center"/>
        <w:rPr>
          <w:rStyle w:val="FontStyle39"/>
          <w:b w:val="0"/>
          <w:sz w:val="28"/>
          <w:szCs w:val="28"/>
        </w:rPr>
      </w:pPr>
      <w:r w:rsidRPr="004845EC">
        <w:rPr>
          <w:rStyle w:val="FontStyle38"/>
          <w:b w:val="0"/>
          <w:sz w:val="28"/>
          <w:szCs w:val="28"/>
        </w:rPr>
        <w:t xml:space="preserve">1. </w:t>
      </w:r>
      <w:r w:rsidRPr="004845EC">
        <w:rPr>
          <w:rStyle w:val="FontStyle39"/>
          <w:b w:val="0"/>
          <w:i w:val="0"/>
          <w:sz w:val="28"/>
          <w:szCs w:val="28"/>
        </w:rPr>
        <w:t>Анализ смертности от сердечно-сосудистых заболеваний</w:t>
      </w:r>
      <w:r w:rsidR="00646D38" w:rsidRPr="004845EC">
        <w:rPr>
          <w:rStyle w:val="FontStyle39"/>
          <w:b w:val="0"/>
          <w:sz w:val="28"/>
          <w:szCs w:val="28"/>
        </w:rPr>
        <w:t>.</w:t>
      </w:r>
    </w:p>
    <w:p w:rsidR="00097734" w:rsidRPr="004845EC" w:rsidRDefault="00097734" w:rsidP="004845EC">
      <w:pPr>
        <w:pStyle w:val="Default"/>
        <w:jc w:val="both"/>
        <w:rPr>
          <w:color w:val="auto"/>
          <w:sz w:val="28"/>
          <w:szCs w:val="28"/>
        </w:rPr>
      </w:pPr>
    </w:p>
    <w:p w:rsidR="00A65BE0" w:rsidRPr="004845EC" w:rsidRDefault="00CD7B71" w:rsidP="004845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 xml:space="preserve">На 1 января </w:t>
      </w:r>
      <w:r w:rsidR="00491E21" w:rsidRPr="004845EC">
        <w:rPr>
          <w:color w:val="auto"/>
          <w:sz w:val="28"/>
          <w:szCs w:val="28"/>
        </w:rPr>
        <w:t>2019</w:t>
      </w:r>
      <w:r w:rsidRPr="004845EC">
        <w:rPr>
          <w:color w:val="auto"/>
          <w:sz w:val="28"/>
          <w:szCs w:val="28"/>
        </w:rPr>
        <w:t xml:space="preserve"> года </w:t>
      </w:r>
      <w:r w:rsidR="00491E21" w:rsidRPr="004845EC">
        <w:rPr>
          <w:color w:val="auto"/>
          <w:sz w:val="28"/>
          <w:szCs w:val="28"/>
        </w:rPr>
        <w:t>численность населения Тверской области составила 1269650 чел</w:t>
      </w:r>
      <w:r w:rsidR="00DC1499" w:rsidRPr="004845EC">
        <w:rPr>
          <w:color w:val="auto"/>
          <w:sz w:val="28"/>
          <w:szCs w:val="28"/>
        </w:rPr>
        <w:t>овек</w:t>
      </w:r>
      <w:r w:rsidR="00491E21" w:rsidRPr="004845EC">
        <w:rPr>
          <w:color w:val="auto"/>
          <w:sz w:val="28"/>
          <w:szCs w:val="28"/>
        </w:rPr>
        <w:t xml:space="preserve"> (по сравнению с 1</w:t>
      </w:r>
      <w:r w:rsidRPr="004845EC">
        <w:rPr>
          <w:color w:val="auto"/>
          <w:sz w:val="28"/>
          <w:szCs w:val="28"/>
        </w:rPr>
        <w:t xml:space="preserve"> января </w:t>
      </w:r>
      <w:r w:rsidR="00491E21" w:rsidRPr="004845EC">
        <w:rPr>
          <w:color w:val="auto"/>
          <w:sz w:val="28"/>
          <w:szCs w:val="28"/>
        </w:rPr>
        <w:t xml:space="preserve">2018 сократилась на 1,1%), </w:t>
      </w:r>
      <w:r w:rsidR="00636194" w:rsidRPr="004845EC">
        <w:rPr>
          <w:color w:val="auto"/>
          <w:sz w:val="28"/>
          <w:szCs w:val="28"/>
        </w:rPr>
        <w:t xml:space="preserve">на долю </w:t>
      </w:r>
      <w:r w:rsidR="00491E21" w:rsidRPr="004845EC">
        <w:rPr>
          <w:color w:val="auto"/>
          <w:sz w:val="28"/>
          <w:szCs w:val="28"/>
        </w:rPr>
        <w:t>сельско</w:t>
      </w:r>
      <w:r w:rsidR="00636194" w:rsidRPr="004845EC">
        <w:rPr>
          <w:color w:val="auto"/>
          <w:sz w:val="28"/>
          <w:szCs w:val="28"/>
        </w:rPr>
        <w:t xml:space="preserve">го </w:t>
      </w:r>
      <w:r w:rsidR="00491E21" w:rsidRPr="004845EC">
        <w:rPr>
          <w:color w:val="auto"/>
          <w:sz w:val="28"/>
          <w:szCs w:val="28"/>
        </w:rPr>
        <w:t>населени</w:t>
      </w:r>
      <w:r w:rsidR="00636194" w:rsidRPr="004845EC">
        <w:rPr>
          <w:color w:val="auto"/>
          <w:sz w:val="28"/>
          <w:szCs w:val="28"/>
        </w:rPr>
        <w:t>яприходилось</w:t>
      </w:r>
      <w:r w:rsidR="00491E21" w:rsidRPr="004845EC">
        <w:rPr>
          <w:color w:val="auto"/>
          <w:sz w:val="28"/>
          <w:szCs w:val="28"/>
        </w:rPr>
        <w:t xml:space="preserve"> 24,0% (307908 </w:t>
      </w:r>
      <w:r w:rsidR="007C549F" w:rsidRPr="004845EC">
        <w:rPr>
          <w:color w:val="auto"/>
          <w:sz w:val="28"/>
          <w:szCs w:val="28"/>
        </w:rPr>
        <w:t>человек</w:t>
      </w:r>
      <w:r w:rsidR="00491E21" w:rsidRPr="004845EC">
        <w:rPr>
          <w:color w:val="auto"/>
          <w:sz w:val="28"/>
          <w:szCs w:val="28"/>
        </w:rPr>
        <w:t xml:space="preserve">). В среднем за 2018 год все население </w:t>
      </w:r>
      <w:r w:rsidR="00636194" w:rsidRPr="004845EC">
        <w:rPr>
          <w:color w:val="auto"/>
          <w:sz w:val="28"/>
          <w:szCs w:val="28"/>
        </w:rPr>
        <w:t>равнялось</w:t>
      </w:r>
      <w:r w:rsidR="00491E21" w:rsidRPr="004845EC">
        <w:rPr>
          <w:color w:val="auto"/>
          <w:sz w:val="28"/>
          <w:szCs w:val="28"/>
        </w:rPr>
        <w:t xml:space="preserve"> 12766761 </w:t>
      </w:r>
      <w:r w:rsidR="007C549F" w:rsidRPr="004845EC">
        <w:rPr>
          <w:color w:val="auto"/>
          <w:sz w:val="28"/>
          <w:szCs w:val="28"/>
        </w:rPr>
        <w:t>человек</w:t>
      </w:r>
      <w:r w:rsidR="00491E21" w:rsidRPr="004845EC">
        <w:rPr>
          <w:color w:val="auto"/>
          <w:sz w:val="28"/>
          <w:szCs w:val="28"/>
        </w:rPr>
        <w:t xml:space="preserve">, в том числе сельское – 313390 </w:t>
      </w:r>
      <w:r w:rsidR="007C549F" w:rsidRPr="004845EC">
        <w:rPr>
          <w:color w:val="auto"/>
          <w:sz w:val="28"/>
          <w:szCs w:val="28"/>
        </w:rPr>
        <w:t>человек.</w:t>
      </w:r>
      <w:r w:rsidR="00491E21" w:rsidRPr="004845EC">
        <w:rPr>
          <w:color w:val="auto"/>
          <w:sz w:val="28"/>
          <w:szCs w:val="28"/>
        </w:rPr>
        <w:t xml:space="preserve">За год численность населения сократилась на 14223 </w:t>
      </w:r>
      <w:r w:rsidR="007C549F" w:rsidRPr="004845EC">
        <w:rPr>
          <w:color w:val="auto"/>
          <w:sz w:val="28"/>
          <w:szCs w:val="28"/>
        </w:rPr>
        <w:t>человека</w:t>
      </w:r>
      <w:r w:rsidR="00491E21" w:rsidRPr="004845EC">
        <w:rPr>
          <w:color w:val="auto"/>
          <w:sz w:val="28"/>
          <w:szCs w:val="28"/>
        </w:rPr>
        <w:t>, в том числе сельского населения</w:t>
      </w:r>
      <w:r w:rsidR="009747D9" w:rsidRPr="004845EC">
        <w:rPr>
          <w:color w:val="auto"/>
          <w:sz w:val="28"/>
          <w:szCs w:val="28"/>
        </w:rPr>
        <w:t xml:space="preserve"> –</w:t>
      </w:r>
      <w:r w:rsidR="00491E21" w:rsidRPr="004845EC">
        <w:rPr>
          <w:color w:val="auto"/>
          <w:sz w:val="28"/>
          <w:szCs w:val="28"/>
        </w:rPr>
        <w:t xml:space="preserve"> на 8643</w:t>
      </w:r>
      <w:r w:rsidR="007C549F" w:rsidRPr="004845EC">
        <w:rPr>
          <w:color w:val="auto"/>
          <w:sz w:val="28"/>
          <w:szCs w:val="28"/>
        </w:rPr>
        <w:t>человека</w:t>
      </w:r>
      <w:r w:rsidR="00491E21" w:rsidRPr="004845EC">
        <w:rPr>
          <w:color w:val="auto"/>
          <w:sz w:val="28"/>
          <w:szCs w:val="28"/>
        </w:rPr>
        <w:t xml:space="preserve">. Естественная убыль населения в 2018 году </w:t>
      </w:r>
      <w:r w:rsidR="009747D9" w:rsidRPr="004845EC">
        <w:rPr>
          <w:color w:val="auto"/>
          <w:sz w:val="28"/>
          <w:szCs w:val="28"/>
        </w:rPr>
        <w:t>составила</w:t>
      </w:r>
      <w:r w:rsidRPr="004845EC">
        <w:rPr>
          <w:color w:val="auto"/>
          <w:sz w:val="28"/>
          <w:szCs w:val="28"/>
        </w:rPr>
        <w:t xml:space="preserve"> 9897 человек</w:t>
      </w:r>
      <w:r w:rsidR="00491E21" w:rsidRPr="004845EC">
        <w:rPr>
          <w:color w:val="auto"/>
          <w:sz w:val="28"/>
          <w:szCs w:val="28"/>
        </w:rPr>
        <w:t>(</w:t>
      </w:r>
      <w:r w:rsidR="00636194" w:rsidRPr="004845EC">
        <w:rPr>
          <w:color w:val="auto"/>
          <w:sz w:val="28"/>
          <w:szCs w:val="28"/>
        </w:rPr>
        <w:t xml:space="preserve">в </w:t>
      </w:r>
      <w:r w:rsidR="00491E21" w:rsidRPr="004845EC">
        <w:rPr>
          <w:color w:val="auto"/>
          <w:sz w:val="28"/>
          <w:szCs w:val="28"/>
        </w:rPr>
        <w:t>2017</w:t>
      </w:r>
      <w:r w:rsidRPr="004845EC">
        <w:rPr>
          <w:color w:val="auto"/>
          <w:sz w:val="28"/>
          <w:szCs w:val="28"/>
        </w:rPr>
        <w:t xml:space="preserve"> году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 xml:space="preserve"> 8990</w:t>
      </w:r>
      <w:r w:rsidRPr="004845EC">
        <w:rPr>
          <w:color w:val="auto"/>
          <w:sz w:val="28"/>
          <w:szCs w:val="28"/>
        </w:rPr>
        <w:t xml:space="preserve"> человек</w:t>
      </w:r>
      <w:r w:rsidR="00491E21" w:rsidRPr="004845EC">
        <w:rPr>
          <w:color w:val="auto"/>
          <w:sz w:val="28"/>
          <w:szCs w:val="28"/>
        </w:rPr>
        <w:t xml:space="preserve">, </w:t>
      </w:r>
      <w:r w:rsidR="00636194" w:rsidRPr="004845EC">
        <w:rPr>
          <w:color w:val="auto"/>
          <w:sz w:val="28"/>
          <w:szCs w:val="28"/>
        </w:rPr>
        <w:t xml:space="preserve">в </w:t>
      </w:r>
      <w:r w:rsidR="00491E21" w:rsidRPr="004845EC">
        <w:rPr>
          <w:color w:val="auto"/>
          <w:sz w:val="28"/>
          <w:szCs w:val="28"/>
        </w:rPr>
        <w:t xml:space="preserve">2016 </w:t>
      </w:r>
      <w:r w:rsidRPr="004845EC">
        <w:rPr>
          <w:color w:val="auto"/>
          <w:sz w:val="28"/>
          <w:szCs w:val="28"/>
        </w:rPr>
        <w:t>году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>8491</w:t>
      </w:r>
      <w:r w:rsidRPr="004845EC">
        <w:rPr>
          <w:color w:val="auto"/>
          <w:sz w:val="28"/>
          <w:szCs w:val="28"/>
        </w:rPr>
        <w:t xml:space="preserve"> человек</w:t>
      </w:r>
      <w:r w:rsidR="00491E21" w:rsidRPr="004845EC">
        <w:rPr>
          <w:color w:val="auto"/>
          <w:sz w:val="28"/>
          <w:szCs w:val="28"/>
        </w:rPr>
        <w:t xml:space="preserve">, </w:t>
      </w:r>
      <w:r w:rsidR="00636194" w:rsidRPr="004845EC">
        <w:rPr>
          <w:color w:val="auto"/>
          <w:sz w:val="28"/>
          <w:szCs w:val="28"/>
        </w:rPr>
        <w:t xml:space="preserve">в </w:t>
      </w:r>
      <w:r w:rsidR="00491E21" w:rsidRPr="004845EC">
        <w:rPr>
          <w:color w:val="auto"/>
          <w:sz w:val="28"/>
          <w:szCs w:val="28"/>
        </w:rPr>
        <w:t xml:space="preserve">2015 </w:t>
      </w:r>
      <w:r w:rsidRPr="004845EC">
        <w:rPr>
          <w:color w:val="auto"/>
          <w:sz w:val="28"/>
          <w:szCs w:val="28"/>
        </w:rPr>
        <w:t>году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>8433</w:t>
      </w:r>
      <w:r w:rsidRPr="004845EC">
        <w:rPr>
          <w:color w:val="auto"/>
          <w:sz w:val="28"/>
          <w:szCs w:val="28"/>
        </w:rPr>
        <w:t xml:space="preserve"> человек</w:t>
      </w:r>
      <w:r w:rsidR="00491E21" w:rsidRPr="004845EC">
        <w:rPr>
          <w:color w:val="auto"/>
          <w:sz w:val="28"/>
          <w:szCs w:val="28"/>
        </w:rPr>
        <w:t>,</w:t>
      </w:r>
      <w:r w:rsidR="00636194" w:rsidRPr="004845EC">
        <w:rPr>
          <w:color w:val="auto"/>
          <w:sz w:val="28"/>
          <w:szCs w:val="28"/>
        </w:rPr>
        <w:t xml:space="preserve">в </w:t>
      </w:r>
      <w:r w:rsidR="00A62967" w:rsidRPr="004845EC">
        <w:rPr>
          <w:color w:val="auto"/>
          <w:sz w:val="28"/>
          <w:szCs w:val="28"/>
        </w:rPr>
        <w:t>2014</w:t>
      </w:r>
      <w:r w:rsidRPr="004845EC">
        <w:rPr>
          <w:color w:val="auto"/>
          <w:sz w:val="28"/>
          <w:szCs w:val="28"/>
        </w:rPr>
        <w:t xml:space="preserve"> году </w:t>
      </w:r>
      <w:r w:rsidR="00A62967" w:rsidRPr="004845EC">
        <w:rPr>
          <w:color w:val="auto"/>
          <w:sz w:val="28"/>
          <w:szCs w:val="28"/>
        </w:rPr>
        <w:t>- 8588 человек</w:t>
      </w:r>
      <w:r w:rsidR="00491E21" w:rsidRPr="004845EC">
        <w:rPr>
          <w:color w:val="auto"/>
          <w:sz w:val="28"/>
          <w:szCs w:val="28"/>
        </w:rPr>
        <w:t>)</w:t>
      </w:r>
      <w:r w:rsidR="00636194" w:rsidRPr="004845EC">
        <w:rPr>
          <w:color w:val="auto"/>
          <w:sz w:val="28"/>
          <w:szCs w:val="28"/>
        </w:rPr>
        <w:t>, а п</w:t>
      </w:r>
      <w:r w:rsidR="00491E21" w:rsidRPr="004845EC">
        <w:rPr>
          <w:color w:val="auto"/>
          <w:sz w:val="28"/>
          <w:szCs w:val="28"/>
        </w:rPr>
        <w:t>оказатель естественной уб</w:t>
      </w:r>
      <w:r w:rsidR="00A62967" w:rsidRPr="004845EC">
        <w:rPr>
          <w:color w:val="auto"/>
          <w:sz w:val="28"/>
          <w:szCs w:val="28"/>
        </w:rPr>
        <w:t xml:space="preserve">ыли в расчете на 1000 населения </w:t>
      </w:r>
      <w:r w:rsidR="008E2841">
        <w:rPr>
          <w:color w:val="auto"/>
          <w:sz w:val="28"/>
          <w:szCs w:val="28"/>
        </w:rPr>
        <w:t>–</w:t>
      </w:r>
      <w:r w:rsidR="00A62967" w:rsidRPr="004845EC">
        <w:rPr>
          <w:color w:val="auto"/>
          <w:sz w:val="28"/>
          <w:szCs w:val="28"/>
        </w:rPr>
        <w:t>7,7 (в 2017</w:t>
      </w:r>
      <w:r w:rsidR="0088633C" w:rsidRPr="004845EC">
        <w:rPr>
          <w:color w:val="auto"/>
          <w:sz w:val="28"/>
          <w:szCs w:val="28"/>
        </w:rPr>
        <w:t xml:space="preserve"> году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 xml:space="preserve">7,0, в 2016 </w:t>
      </w:r>
      <w:r w:rsidR="0088633C" w:rsidRPr="004845EC">
        <w:rPr>
          <w:color w:val="auto"/>
          <w:sz w:val="28"/>
          <w:szCs w:val="28"/>
        </w:rPr>
        <w:t xml:space="preserve">году 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>6,6</w:t>
      </w:r>
      <w:r w:rsidR="00491E21" w:rsidRPr="004845EC">
        <w:rPr>
          <w:color w:val="auto"/>
          <w:sz w:val="22"/>
          <w:szCs w:val="22"/>
        </w:rPr>
        <w:t xml:space="preserve">, </w:t>
      </w:r>
      <w:r w:rsidR="00491E21" w:rsidRPr="004845EC">
        <w:rPr>
          <w:color w:val="auto"/>
          <w:sz w:val="28"/>
          <w:szCs w:val="28"/>
        </w:rPr>
        <w:t>в 2015</w:t>
      </w:r>
      <w:r w:rsidR="0088633C" w:rsidRPr="004845EC">
        <w:rPr>
          <w:color w:val="auto"/>
          <w:sz w:val="28"/>
          <w:szCs w:val="28"/>
        </w:rPr>
        <w:t xml:space="preserve"> году</w:t>
      </w:r>
      <w:r w:rsidR="008E2841">
        <w:rPr>
          <w:color w:val="auto"/>
          <w:sz w:val="28"/>
          <w:szCs w:val="28"/>
        </w:rPr>
        <w:t>–</w:t>
      </w:r>
      <w:r w:rsidR="00A62967" w:rsidRPr="004845EC">
        <w:rPr>
          <w:color w:val="auto"/>
          <w:sz w:val="28"/>
          <w:szCs w:val="28"/>
        </w:rPr>
        <w:t xml:space="preserve">6,5, в 2014 </w:t>
      </w:r>
      <w:r w:rsidR="0088633C" w:rsidRPr="004845EC">
        <w:rPr>
          <w:color w:val="auto"/>
          <w:sz w:val="28"/>
          <w:szCs w:val="28"/>
        </w:rPr>
        <w:t>году</w:t>
      </w:r>
      <w:r w:rsidR="008E2841">
        <w:rPr>
          <w:color w:val="auto"/>
          <w:sz w:val="28"/>
          <w:szCs w:val="28"/>
        </w:rPr>
        <w:t>–</w:t>
      </w:r>
      <w:r w:rsidR="00491E21" w:rsidRPr="004845EC">
        <w:rPr>
          <w:color w:val="auto"/>
          <w:sz w:val="28"/>
          <w:szCs w:val="28"/>
        </w:rPr>
        <w:t>6,6</w:t>
      </w:r>
      <w:r w:rsidR="00A65BE0" w:rsidRPr="004845EC">
        <w:rPr>
          <w:color w:val="auto"/>
          <w:sz w:val="28"/>
          <w:szCs w:val="28"/>
        </w:rPr>
        <w:t xml:space="preserve">). </w:t>
      </w:r>
    </w:p>
    <w:p w:rsidR="001B4C1D" w:rsidRPr="004845EC" w:rsidRDefault="00A65BE0" w:rsidP="004845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>В</w:t>
      </w:r>
      <w:r w:rsidR="00454F0A" w:rsidRPr="004845EC">
        <w:rPr>
          <w:color w:val="auto"/>
          <w:sz w:val="28"/>
          <w:szCs w:val="28"/>
        </w:rPr>
        <w:t xml:space="preserve"> период</w:t>
      </w:r>
      <w:r w:rsidRPr="004845EC">
        <w:rPr>
          <w:color w:val="auto"/>
          <w:sz w:val="28"/>
          <w:szCs w:val="28"/>
        </w:rPr>
        <w:t xml:space="preserve"> последни</w:t>
      </w:r>
      <w:r w:rsidR="00454F0A" w:rsidRPr="004845EC">
        <w:rPr>
          <w:color w:val="auto"/>
          <w:sz w:val="28"/>
          <w:szCs w:val="28"/>
        </w:rPr>
        <w:t>х</w:t>
      </w:r>
      <w:r w:rsidRPr="004845EC">
        <w:rPr>
          <w:color w:val="auto"/>
          <w:sz w:val="28"/>
          <w:szCs w:val="28"/>
        </w:rPr>
        <w:t xml:space="preserve"> 15 лет в статистике демографических показателей региона сформировались тенденции снижения смертности и роста рождаемости населения, однако в 2018 году показатель рождаемости снизился, негативно повлияв на показатель естественной убыли. Многолетняя динамика снижения показателя смертности сохранилась, темпы снижения в 2018 году (0,6%) выше, чем в среднем по </w:t>
      </w:r>
      <w:r w:rsidR="00454F0A" w:rsidRPr="004845EC">
        <w:rPr>
          <w:color w:val="auto"/>
          <w:sz w:val="28"/>
          <w:szCs w:val="28"/>
        </w:rPr>
        <w:t>Ц</w:t>
      </w:r>
      <w:r w:rsidR="007B7C02" w:rsidRPr="004845EC">
        <w:rPr>
          <w:color w:val="auto"/>
          <w:sz w:val="28"/>
          <w:szCs w:val="28"/>
        </w:rPr>
        <w:t xml:space="preserve">ентральному федеральному округу (далее – ЦФО) </w:t>
      </w:r>
      <w:r w:rsidRPr="004845EC">
        <w:rPr>
          <w:color w:val="auto"/>
          <w:sz w:val="28"/>
          <w:szCs w:val="28"/>
        </w:rPr>
        <w:t xml:space="preserve">(0%) и по Российской Федерации </w:t>
      </w:r>
      <w:r w:rsidR="007C549F" w:rsidRPr="004845EC">
        <w:rPr>
          <w:color w:val="auto"/>
          <w:sz w:val="28"/>
          <w:szCs w:val="28"/>
        </w:rPr>
        <w:t xml:space="preserve">(далее </w:t>
      </w:r>
      <w:r w:rsidR="000075F7" w:rsidRPr="004845EC">
        <w:rPr>
          <w:color w:val="auto"/>
          <w:sz w:val="28"/>
          <w:szCs w:val="28"/>
        </w:rPr>
        <w:t>– Россия</w:t>
      </w:r>
      <w:r w:rsidR="007C549F" w:rsidRPr="004845EC">
        <w:rPr>
          <w:color w:val="auto"/>
          <w:sz w:val="28"/>
          <w:szCs w:val="28"/>
        </w:rPr>
        <w:t xml:space="preserve">) </w:t>
      </w:r>
      <w:r w:rsidRPr="004845EC">
        <w:rPr>
          <w:color w:val="auto"/>
          <w:sz w:val="28"/>
          <w:szCs w:val="28"/>
        </w:rPr>
        <w:t>(0%), но недостаточны: по итогам 2018 года Тверская област</w:t>
      </w:r>
      <w:r w:rsidR="007C549F" w:rsidRPr="004845EC">
        <w:rPr>
          <w:color w:val="auto"/>
          <w:sz w:val="28"/>
          <w:szCs w:val="28"/>
        </w:rPr>
        <w:t>ь</w:t>
      </w:r>
      <w:r w:rsidRPr="004845EC">
        <w:rPr>
          <w:color w:val="auto"/>
          <w:sz w:val="28"/>
          <w:szCs w:val="28"/>
        </w:rPr>
        <w:t xml:space="preserve"> сохраняет последнее место в рейтинге регионов ЦФО по показателю общей смертности.</w:t>
      </w:r>
      <w:r w:rsidR="00250595" w:rsidRPr="004845EC">
        <w:rPr>
          <w:color w:val="auto"/>
          <w:sz w:val="28"/>
          <w:szCs w:val="28"/>
        </w:rPr>
        <w:t xml:space="preserve"> Значение коэффициента смертности </w:t>
      </w:r>
      <w:r w:rsidR="00454F0A" w:rsidRPr="004845EC">
        <w:rPr>
          <w:color w:val="auto"/>
          <w:sz w:val="28"/>
          <w:szCs w:val="28"/>
        </w:rPr>
        <w:t xml:space="preserve">на </w:t>
      </w:r>
      <w:r w:rsidR="00250595" w:rsidRPr="004845EC">
        <w:rPr>
          <w:color w:val="auto"/>
          <w:sz w:val="28"/>
          <w:szCs w:val="28"/>
        </w:rPr>
        <w:t xml:space="preserve">1000 человек в </w:t>
      </w:r>
      <w:r w:rsidR="000075F7" w:rsidRPr="004845EC">
        <w:rPr>
          <w:color w:val="auto"/>
          <w:sz w:val="28"/>
          <w:szCs w:val="28"/>
        </w:rPr>
        <w:t>России</w:t>
      </w:r>
      <w:r w:rsidR="00250595" w:rsidRPr="004845EC">
        <w:rPr>
          <w:color w:val="auto"/>
          <w:sz w:val="28"/>
          <w:szCs w:val="28"/>
        </w:rPr>
        <w:t xml:space="preserve">, ЦФО и Тверской области за последние восемь лет представлено в таблице 1. Динамика значений коэффициента смертности на 1000 человек </w:t>
      </w:r>
      <w:r w:rsidR="00454F0A" w:rsidRPr="004845EC">
        <w:rPr>
          <w:color w:val="auto"/>
          <w:sz w:val="28"/>
          <w:szCs w:val="28"/>
        </w:rPr>
        <w:t>по</w:t>
      </w:r>
      <w:r w:rsidR="00250595" w:rsidRPr="004845EC">
        <w:rPr>
          <w:color w:val="auto"/>
          <w:sz w:val="28"/>
          <w:szCs w:val="28"/>
        </w:rPr>
        <w:t xml:space="preserve"> муниципальны</w:t>
      </w:r>
      <w:r w:rsidR="00454F0A" w:rsidRPr="004845EC">
        <w:rPr>
          <w:color w:val="auto"/>
          <w:sz w:val="28"/>
          <w:szCs w:val="28"/>
        </w:rPr>
        <w:t>м</w:t>
      </w:r>
      <w:r w:rsidR="00250595" w:rsidRPr="004845EC">
        <w:rPr>
          <w:color w:val="auto"/>
          <w:sz w:val="28"/>
          <w:szCs w:val="28"/>
        </w:rPr>
        <w:t xml:space="preserve"> образовани</w:t>
      </w:r>
      <w:r w:rsidR="00454F0A" w:rsidRPr="004845EC">
        <w:rPr>
          <w:color w:val="auto"/>
          <w:sz w:val="28"/>
          <w:szCs w:val="28"/>
        </w:rPr>
        <w:t>ям</w:t>
      </w:r>
      <w:r w:rsidR="00250595" w:rsidRPr="004845EC">
        <w:rPr>
          <w:color w:val="auto"/>
          <w:sz w:val="28"/>
          <w:szCs w:val="28"/>
        </w:rPr>
        <w:t xml:space="preserve"> Тверской области представлена в таблице </w:t>
      </w:r>
      <w:r w:rsidR="007C549F" w:rsidRPr="004845EC">
        <w:rPr>
          <w:color w:val="auto"/>
          <w:sz w:val="28"/>
          <w:szCs w:val="28"/>
        </w:rPr>
        <w:t>2</w:t>
      </w:r>
      <w:r w:rsidR="00250595" w:rsidRPr="004845EC">
        <w:rPr>
          <w:color w:val="auto"/>
          <w:sz w:val="28"/>
          <w:szCs w:val="28"/>
        </w:rPr>
        <w:t>.</w:t>
      </w:r>
    </w:p>
    <w:p w:rsidR="00D20018" w:rsidRPr="004845EC" w:rsidRDefault="00250595" w:rsidP="004845EC">
      <w:pPr>
        <w:pStyle w:val="Default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>Таблица 1</w:t>
      </w:r>
      <w:r w:rsidR="00A62967" w:rsidRPr="004845EC">
        <w:rPr>
          <w:color w:val="auto"/>
          <w:sz w:val="28"/>
          <w:szCs w:val="28"/>
        </w:rPr>
        <w:t>. Коэффициенты смертности на 1000 человек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882"/>
        <w:gridCol w:w="882"/>
        <w:gridCol w:w="883"/>
        <w:gridCol w:w="882"/>
        <w:gridCol w:w="882"/>
        <w:gridCol w:w="883"/>
        <w:gridCol w:w="882"/>
        <w:gridCol w:w="883"/>
      </w:tblGrid>
      <w:tr w:rsidR="004845EC" w:rsidRPr="004845EC" w:rsidTr="000075F7">
        <w:trPr>
          <w:trHeight w:val="65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4845EC" w:rsidRDefault="00A62967" w:rsidP="004845E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2011</w:t>
            </w:r>
            <w:r w:rsidR="000075F7" w:rsidRPr="004845EC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2012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2013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2014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2015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2016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2017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2018</w:t>
            </w:r>
            <w:r w:rsidR="000075F7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4845EC" w:rsidRPr="004845EC" w:rsidTr="000075F7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12,4</w:t>
            </w:r>
          </w:p>
        </w:tc>
      </w:tr>
      <w:tr w:rsidR="004845EC" w:rsidRPr="004845EC" w:rsidTr="000075F7">
        <w:trPr>
          <w:trHeight w:val="6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250595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ЦФО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12,9</w:t>
            </w:r>
          </w:p>
        </w:tc>
      </w:tr>
      <w:tr w:rsidR="00A62967" w:rsidRPr="004845EC" w:rsidTr="000075F7">
        <w:trPr>
          <w:trHeight w:val="8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Тверская область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16,9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7" w:rsidRPr="004845EC" w:rsidRDefault="00A62967" w:rsidP="00B94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16,8</w:t>
            </w:r>
          </w:p>
        </w:tc>
      </w:tr>
    </w:tbl>
    <w:p w:rsidR="00FE7F24" w:rsidRPr="004845EC" w:rsidRDefault="00FE7F24" w:rsidP="0048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18" w:rsidRPr="004845EC" w:rsidRDefault="00250595" w:rsidP="0048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EC">
        <w:rPr>
          <w:rFonts w:ascii="Times New Roman" w:hAnsi="Times New Roman" w:cs="Times New Roman"/>
          <w:sz w:val="28"/>
          <w:szCs w:val="28"/>
        </w:rPr>
        <w:lastRenderedPageBreak/>
        <w:t>Таблица 2. Динамика показателей общей смертности по муниципальным образованиям Тверской области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34"/>
        <w:gridCol w:w="1134"/>
        <w:gridCol w:w="708"/>
        <w:gridCol w:w="709"/>
        <w:gridCol w:w="709"/>
        <w:gridCol w:w="850"/>
        <w:gridCol w:w="851"/>
      </w:tblGrid>
      <w:tr w:rsidR="004845EC" w:rsidRPr="004845EC" w:rsidTr="00B260D8">
        <w:trPr>
          <w:trHeight w:val="855"/>
        </w:trPr>
        <w:tc>
          <w:tcPr>
            <w:tcW w:w="2127" w:type="dxa"/>
            <w:vMerge w:val="restart"/>
            <w:vAlign w:val="center"/>
            <w:hideMark/>
          </w:tcPr>
          <w:p w:rsidR="00B94164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Административные образования </w:t>
            </w:r>
          </w:p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Тверской области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01.01.2018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164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Коэффициенты смертности </w:t>
            </w:r>
          </w:p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1000 населения</w:t>
            </w:r>
          </w:p>
        </w:tc>
      </w:tr>
      <w:tr w:rsidR="004845EC" w:rsidRPr="004845EC" w:rsidTr="00B260D8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454F0A" w:rsidRPr="004845EC" w:rsidRDefault="00747F5F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</w:t>
            </w:r>
          </w:p>
        </w:tc>
      </w:tr>
      <w:tr w:rsidR="004845EC" w:rsidRPr="004845EC" w:rsidTr="00B260D8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  <w:tr w:rsidR="004845EC" w:rsidRPr="004845EC" w:rsidTr="0052767B">
        <w:trPr>
          <w:trHeight w:val="33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1283754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706772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576982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16,9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16,8</w:t>
            </w:r>
          </w:p>
        </w:tc>
      </w:tr>
      <w:tr w:rsidR="004845EC" w:rsidRPr="004845EC" w:rsidTr="0052767B">
        <w:trPr>
          <w:trHeight w:val="330"/>
        </w:trPr>
        <w:tc>
          <w:tcPr>
            <w:tcW w:w="9356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419898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233043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186855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Г. В- Волочек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46918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27494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19424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44760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25438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19322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59451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32604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26847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45619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20589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21585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12038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9547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Удомельский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36867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19843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845EC" w:rsidRPr="004845EC" w:rsidTr="0052767B">
        <w:trPr>
          <w:trHeight w:val="315"/>
        </w:trPr>
        <w:tc>
          <w:tcPr>
            <w:tcW w:w="9356" w:type="dxa"/>
            <w:gridSpan w:val="9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округа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Андреапольский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10868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5702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5166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Весьегонский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11268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17903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14393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845EC" w:rsidRPr="004845EC" w:rsidTr="0052767B">
        <w:trPr>
          <w:trHeight w:val="315"/>
        </w:trPr>
        <w:tc>
          <w:tcPr>
            <w:tcW w:w="9356" w:type="dxa"/>
            <w:gridSpan w:val="9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районы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Бежецкий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32296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17903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14393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5394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2487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Бологовский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34232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18594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15638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Вышневолоцкий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22945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12644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10301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Западнодвинский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13532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7332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Зубцовский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15908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8526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7382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49281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25947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23334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Калязинский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20043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10875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9168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24568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13808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10760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Кесовогорский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7623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3519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Кимрский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11771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6413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Конаковский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81138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45861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35277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Краснохолмский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10162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5633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4529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14065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7674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6391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Лихославльский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26373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14711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11662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Максатихинский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14704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7978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6726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4014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1850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Нелидовский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25457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11674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Оленинский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11534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6278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5256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Пеновский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5955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3288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2667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Рамешковский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15280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8082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Ржевский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11264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5154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Селижаровский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11637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6271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5366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7938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3578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11175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5979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5196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Старицкий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22782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12308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10474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Торжокский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21893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11423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10470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Торопецкий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18271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10878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7393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4845EC" w:rsidRPr="004845EC" w:rsidTr="0052767B">
        <w:trPr>
          <w:trHeight w:val="315"/>
        </w:trPr>
        <w:tc>
          <w:tcPr>
            <w:tcW w:w="2127" w:type="dxa"/>
            <w:hideMark/>
          </w:tcPr>
          <w:p w:rsidR="00454F0A" w:rsidRPr="004845EC" w:rsidRDefault="00454F0A" w:rsidP="0048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Фировский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7872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1134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708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09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1" w:type="dxa"/>
            <w:noWrap/>
            <w:vAlign w:val="center"/>
            <w:hideMark/>
          </w:tcPr>
          <w:p w:rsidR="00454F0A" w:rsidRPr="004845EC" w:rsidRDefault="00454F0A" w:rsidP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E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</w:tbl>
    <w:p w:rsidR="009D38BC" w:rsidRPr="004845EC" w:rsidRDefault="009D38BC" w:rsidP="004845E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65BE0" w:rsidRPr="004845EC" w:rsidRDefault="00A65BE0" w:rsidP="004845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>Высокая, с тенденцией роста, доля лиц пожилого и старческого возраста в структуре населения области, является одним из факторов, формирующи</w:t>
      </w:r>
      <w:r w:rsidR="00747F5F" w:rsidRPr="004845EC">
        <w:rPr>
          <w:color w:val="auto"/>
          <w:sz w:val="28"/>
          <w:szCs w:val="28"/>
        </w:rPr>
        <w:t>х</w:t>
      </w:r>
      <w:r w:rsidRPr="004845EC">
        <w:rPr>
          <w:color w:val="auto"/>
          <w:sz w:val="28"/>
          <w:szCs w:val="28"/>
        </w:rPr>
        <w:t xml:space="preserve"> демографическую ситуацию. </w:t>
      </w:r>
      <w:r w:rsidR="00A62967" w:rsidRPr="004845EC">
        <w:rPr>
          <w:color w:val="auto"/>
          <w:sz w:val="28"/>
          <w:szCs w:val="28"/>
        </w:rPr>
        <w:t>Данная</w:t>
      </w:r>
      <w:r w:rsidRPr="004845EC">
        <w:rPr>
          <w:color w:val="auto"/>
          <w:sz w:val="28"/>
          <w:szCs w:val="28"/>
        </w:rPr>
        <w:t xml:space="preserve"> категория населения входит в группу риска заболеваемости болезнями системы кровообращения и в значительной степени определяет объективные причины превышения индикатора общей смертности, установленного </w:t>
      </w:r>
      <w:r w:rsidR="007B7C02" w:rsidRPr="004845EC">
        <w:rPr>
          <w:color w:val="auto"/>
          <w:sz w:val="28"/>
          <w:szCs w:val="28"/>
        </w:rPr>
        <w:t>на 2018 год</w:t>
      </w:r>
      <w:r w:rsidRPr="004845EC">
        <w:rPr>
          <w:color w:val="auto"/>
          <w:sz w:val="28"/>
          <w:szCs w:val="28"/>
        </w:rPr>
        <w:t xml:space="preserve"> – 14,0</w:t>
      </w:r>
      <w:r w:rsidR="007B7C02" w:rsidRPr="004845EC">
        <w:rPr>
          <w:color w:val="auto"/>
          <w:sz w:val="28"/>
          <w:szCs w:val="28"/>
        </w:rPr>
        <w:t xml:space="preserve"> на 100 тыс</w:t>
      </w:r>
      <w:r w:rsidR="00747F5F" w:rsidRPr="004845EC">
        <w:rPr>
          <w:color w:val="auto"/>
          <w:sz w:val="28"/>
          <w:szCs w:val="28"/>
        </w:rPr>
        <w:t>.</w:t>
      </w:r>
      <w:r w:rsidR="007B7C02" w:rsidRPr="004845EC">
        <w:rPr>
          <w:color w:val="auto"/>
          <w:sz w:val="28"/>
          <w:szCs w:val="28"/>
        </w:rPr>
        <w:t xml:space="preserve"> населения</w:t>
      </w:r>
      <w:r w:rsidRPr="004845EC">
        <w:rPr>
          <w:color w:val="auto"/>
          <w:sz w:val="28"/>
          <w:szCs w:val="28"/>
        </w:rPr>
        <w:t>. В 2018</w:t>
      </w:r>
      <w:r w:rsidR="0052767B" w:rsidRPr="004845EC">
        <w:rPr>
          <w:color w:val="auto"/>
          <w:sz w:val="28"/>
          <w:szCs w:val="28"/>
        </w:rPr>
        <w:t xml:space="preserve"> году </w:t>
      </w:r>
      <w:r w:rsidRPr="004845EC">
        <w:rPr>
          <w:color w:val="auto"/>
          <w:sz w:val="28"/>
          <w:szCs w:val="28"/>
        </w:rPr>
        <w:t>доля лиц пожилого и старческого возраста составила в структуре населения Тверской области 29,5% (в 2017</w:t>
      </w:r>
      <w:r w:rsidR="00747F5F" w:rsidRPr="004845EC">
        <w:rPr>
          <w:color w:val="auto"/>
          <w:sz w:val="28"/>
          <w:szCs w:val="28"/>
        </w:rPr>
        <w:t xml:space="preserve"> году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29,1%, в 2016</w:t>
      </w:r>
      <w:r w:rsidR="00747F5F" w:rsidRPr="004845EC">
        <w:rPr>
          <w:color w:val="auto"/>
          <w:sz w:val="28"/>
          <w:szCs w:val="28"/>
        </w:rPr>
        <w:t xml:space="preserve"> году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28,7%; в 2015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28,2%; в 2014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27,7%), а в сельской местности –33,0% (в 2017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32,4%,</w:t>
      </w:r>
      <w:r w:rsidR="000A27FE" w:rsidRPr="004845EC">
        <w:rPr>
          <w:color w:val="auto"/>
          <w:sz w:val="28"/>
          <w:szCs w:val="28"/>
        </w:rPr>
        <w:t xml:space="preserve"> в</w:t>
      </w:r>
      <w:r w:rsidRPr="004845EC">
        <w:rPr>
          <w:color w:val="auto"/>
          <w:sz w:val="28"/>
          <w:szCs w:val="28"/>
        </w:rPr>
        <w:t xml:space="preserve"> 2016</w:t>
      </w:r>
      <w:r w:rsidR="00747F5F" w:rsidRPr="004845EC">
        <w:rPr>
          <w:color w:val="auto"/>
          <w:sz w:val="28"/>
          <w:szCs w:val="28"/>
        </w:rPr>
        <w:t xml:space="preserve"> году 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31,1%; </w:t>
      </w:r>
      <w:r w:rsidR="000A27FE" w:rsidRPr="004845EC">
        <w:rPr>
          <w:color w:val="auto"/>
          <w:sz w:val="28"/>
          <w:szCs w:val="28"/>
        </w:rPr>
        <w:t xml:space="preserve">в </w:t>
      </w:r>
      <w:r w:rsidRPr="004845EC">
        <w:rPr>
          <w:color w:val="auto"/>
          <w:sz w:val="28"/>
          <w:szCs w:val="28"/>
        </w:rPr>
        <w:t xml:space="preserve">2015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 xml:space="preserve">– </w:t>
      </w:r>
      <w:r w:rsidRPr="004845EC">
        <w:rPr>
          <w:color w:val="auto"/>
          <w:sz w:val="28"/>
          <w:szCs w:val="28"/>
        </w:rPr>
        <w:t xml:space="preserve">31%; </w:t>
      </w:r>
      <w:r w:rsidR="000A27FE" w:rsidRPr="004845EC">
        <w:rPr>
          <w:color w:val="auto"/>
          <w:sz w:val="28"/>
          <w:szCs w:val="28"/>
        </w:rPr>
        <w:t xml:space="preserve">в </w:t>
      </w:r>
      <w:r w:rsidRPr="004845EC">
        <w:rPr>
          <w:color w:val="auto"/>
          <w:sz w:val="28"/>
          <w:szCs w:val="28"/>
        </w:rPr>
        <w:t xml:space="preserve">2014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Pr="004845EC">
        <w:rPr>
          <w:color w:val="auto"/>
          <w:sz w:val="28"/>
          <w:szCs w:val="28"/>
        </w:rPr>
        <w:t xml:space="preserve"> 30,3%).</w:t>
      </w:r>
      <w:r w:rsidR="000A27FE" w:rsidRPr="004845EC">
        <w:rPr>
          <w:color w:val="auto"/>
          <w:sz w:val="28"/>
          <w:szCs w:val="28"/>
        </w:rPr>
        <w:t xml:space="preserve"> Средний возраст населения области равен 42,08 года (в 2017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41,94, в 2016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41,9; в 2015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41,8; в 2014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41,76), в том числе, сельского – 44,29 (в 2017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44,06; в 2016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43,85; в 2015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43,8; в 2014 </w:t>
      </w:r>
      <w:r w:rsidR="00747F5F" w:rsidRPr="004845EC">
        <w:rPr>
          <w:color w:val="auto"/>
          <w:sz w:val="28"/>
          <w:szCs w:val="28"/>
        </w:rPr>
        <w:t xml:space="preserve">году </w:t>
      </w:r>
      <w:r w:rsidR="0052767B" w:rsidRPr="004845EC">
        <w:rPr>
          <w:color w:val="auto"/>
          <w:sz w:val="28"/>
          <w:szCs w:val="28"/>
        </w:rPr>
        <w:t>–</w:t>
      </w:r>
      <w:r w:rsidR="000A27FE" w:rsidRPr="004845EC">
        <w:rPr>
          <w:color w:val="auto"/>
          <w:sz w:val="28"/>
          <w:szCs w:val="28"/>
        </w:rPr>
        <w:t xml:space="preserve"> 43,4).</w:t>
      </w:r>
      <w:r w:rsidR="007B7C02" w:rsidRPr="004845EC">
        <w:rPr>
          <w:color w:val="auto"/>
          <w:sz w:val="28"/>
          <w:szCs w:val="28"/>
        </w:rPr>
        <w:t>У</w:t>
      </w:r>
      <w:r w:rsidR="0052767B" w:rsidRPr="004845EC">
        <w:rPr>
          <w:color w:val="auto"/>
          <w:sz w:val="28"/>
          <w:szCs w:val="28"/>
        </w:rPr>
        <w:t>д</w:t>
      </w:r>
      <w:r w:rsidR="007B7C02" w:rsidRPr="004845EC">
        <w:rPr>
          <w:color w:val="auto"/>
          <w:sz w:val="28"/>
          <w:szCs w:val="28"/>
        </w:rPr>
        <w:t>ельный вес возрастных групп в общей численности населения Тверской</w:t>
      </w:r>
      <w:r w:rsidR="00D20018" w:rsidRPr="004845EC">
        <w:rPr>
          <w:color w:val="auto"/>
          <w:sz w:val="28"/>
          <w:szCs w:val="28"/>
        </w:rPr>
        <w:t xml:space="preserve"> области представлен в таблице 3</w:t>
      </w:r>
      <w:r w:rsidR="007B7C02" w:rsidRPr="004845EC">
        <w:rPr>
          <w:color w:val="auto"/>
          <w:sz w:val="28"/>
          <w:szCs w:val="28"/>
        </w:rPr>
        <w:t xml:space="preserve">. </w:t>
      </w:r>
    </w:p>
    <w:p w:rsidR="00D20018" w:rsidRPr="004845EC" w:rsidRDefault="000A27FE" w:rsidP="007258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>Таблица</w:t>
      </w:r>
      <w:r w:rsidR="00D20018" w:rsidRPr="004845EC">
        <w:rPr>
          <w:color w:val="auto"/>
          <w:sz w:val="28"/>
          <w:szCs w:val="28"/>
        </w:rPr>
        <w:t xml:space="preserve"> 3</w:t>
      </w:r>
      <w:r w:rsidRPr="004845EC">
        <w:rPr>
          <w:color w:val="auto"/>
          <w:sz w:val="28"/>
          <w:szCs w:val="28"/>
        </w:rPr>
        <w:t xml:space="preserve">. Удельный вес возрастных групп в общей </w:t>
      </w:r>
      <w:r w:rsidR="00747F5F" w:rsidRPr="004845EC">
        <w:rPr>
          <w:color w:val="auto"/>
          <w:sz w:val="28"/>
          <w:szCs w:val="28"/>
        </w:rPr>
        <w:t>численности населения, %, на 1 января</w:t>
      </w:r>
      <w:r w:rsidR="007B7C02" w:rsidRPr="004845EC">
        <w:rPr>
          <w:color w:val="auto"/>
          <w:sz w:val="28"/>
          <w:szCs w:val="28"/>
        </w:rPr>
        <w:t xml:space="preserve"> 2019</w:t>
      </w:r>
      <w:r w:rsidR="00747F5F" w:rsidRPr="004845EC">
        <w:rPr>
          <w:color w:val="auto"/>
          <w:sz w:val="28"/>
          <w:szCs w:val="28"/>
        </w:rPr>
        <w:t xml:space="preserve"> года</w:t>
      </w:r>
      <w:r w:rsidRPr="004845EC">
        <w:rPr>
          <w:color w:val="auto"/>
          <w:sz w:val="28"/>
          <w:szCs w:val="28"/>
        </w:rPr>
        <w:t xml:space="preserve"> соответствующего </w:t>
      </w:r>
      <w:r w:rsidR="00E3797B" w:rsidRPr="004845EC">
        <w:rPr>
          <w:color w:val="auto"/>
          <w:sz w:val="28"/>
          <w:szCs w:val="28"/>
        </w:rPr>
        <w:t>возраста</w:t>
      </w:r>
      <w:r w:rsidRPr="004845EC">
        <w:rPr>
          <w:color w:val="auto"/>
          <w:sz w:val="28"/>
          <w:szCs w:val="28"/>
        </w:rPr>
        <w:t>, в</w:t>
      </w:r>
      <w:r w:rsidR="00CC5516" w:rsidRPr="004845EC">
        <w:rPr>
          <w:color w:val="auto"/>
          <w:sz w:val="28"/>
          <w:szCs w:val="28"/>
        </w:rPr>
        <w:t xml:space="preserve"> 2016</w:t>
      </w:r>
      <w:r w:rsidR="00725821">
        <w:rPr>
          <w:color w:val="auto"/>
          <w:sz w:val="28"/>
          <w:szCs w:val="28"/>
        </w:rPr>
        <w:t xml:space="preserve"> –</w:t>
      </w:r>
      <w:r w:rsidRPr="004845EC">
        <w:rPr>
          <w:color w:val="auto"/>
          <w:sz w:val="28"/>
          <w:szCs w:val="28"/>
        </w:rPr>
        <w:t>2018 годах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836"/>
        <w:gridCol w:w="815"/>
        <w:gridCol w:w="871"/>
        <w:gridCol w:w="835"/>
        <w:gridCol w:w="848"/>
        <w:gridCol w:w="848"/>
        <w:gridCol w:w="6"/>
        <w:gridCol w:w="848"/>
        <w:gridCol w:w="848"/>
        <w:gridCol w:w="846"/>
      </w:tblGrid>
      <w:tr w:rsidR="004845EC" w:rsidRPr="004845EC" w:rsidTr="00E3797B">
        <w:trPr>
          <w:trHeight w:val="312"/>
        </w:trPr>
        <w:tc>
          <w:tcPr>
            <w:tcW w:w="1029" w:type="pct"/>
            <w:vMerge w:val="restart"/>
          </w:tcPr>
          <w:p w:rsidR="007B7C02" w:rsidRPr="004845EC" w:rsidRDefault="00DC2362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Администра</w:t>
            </w:r>
            <w:r w:rsidR="00E3797B" w:rsidRPr="004845EC">
              <w:rPr>
                <w:color w:val="auto"/>
                <w:sz w:val="28"/>
                <w:szCs w:val="28"/>
              </w:rPr>
              <w:t>-</w:t>
            </w:r>
            <w:r w:rsidRPr="004845EC">
              <w:rPr>
                <w:color w:val="auto"/>
                <w:sz w:val="28"/>
                <w:szCs w:val="28"/>
              </w:rPr>
              <w:t>тивное образование</w:t>
            </w:r>
          </w:p>
        </w:tc>
        <w:tc>
          <w:tcPr>
            <w:tcW w:w="1318" w:type="pct"/>
            <w:gridSpan w:val="3"/>
          </w:tcPr>
          <w:p w:rsidR="007B7C02" w:rsidRPr="004845EC" w:rsidRDefault="007B7C02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мужчины и женщины0 </w:t>
            </w:r>
            <w:r w:rsidR="00E3797B" w:rsidRPr="004845EC">
              <w:rPr>
                <w:color w:val="auto"/>
                <w:sz w:val="28"/>
                <w:szCs w:val="28"/>
              </w:rPr>
              <w:t>–</w:t>
            </w:r>
            <w:r w:rsidRPr="004845EC">
              <w:rPr>
                <w:color w:val="auto"/>
                <w:sz w:val="28"/>
                <w:szCs w:val="28"/>
              </w:rPr>
              <w:t xml:space="preserve"> 15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1325" w:type="pct"/>
            <w:gridSpan w:val="4"/>
          </w:tcPr>
          <w:p w:rsidR="007B7C02" w:rsidRPr="004845EC" w:rsidRDefault="007B7C02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мужчины 16 </w:t>
            </w:r>
            <w:r w:rsidR="00E3797B" w:rsidRPr="004845EC">
              <w:rPr>
                <w:color w:val="auto"/>
                <w:sz w:val="28"/>
                <w:szCs w:val="28"/>
              </w:rPr>
              <w:t>–</w:t>
            </w:r>
            <w:r w:rsidRPr="004845EC">
              <w:rPr>
                <w:color w:val="auto"/>
                <w:sz w:val="28"/>
                <w:szCs w:val="28"/>
              </w:rPr>
              <w:t xml:space="preserve"> 59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лет</w:t>
            </w:r>
            <w:r w:rsidRPr="004845EC">
              <w:rPr>
                <w:color w:val="auto"/>
                <w:sz w:val="28"/>
                <w:szCs w:val="28"/>
              </w:rPr>
              <w:t xml:space="preserve">, женщины 16 </w:t>
            </w:r>
            <w:r w:rsidR="00E3797B" w:rsidRPr="004845EC">
              <w:rPr>
                <w:color w:val="auto"/>
                <w:sz w:val="28"/>
                <w:szCs w:val="28"/>
              </w:rPr>
              <w:t>–</w:t>
            </w:r>
            <w:r w:rsidRPr="004845EC">
              <w:rPr>
                <w:color w:val="auto"/>
                <w:sz w:val="28"/>
                <w:szCs w:val="28"/>
              </w:rPr>
              <w:t xml:space="preserve"> 54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1328" w:type="pct"/>
            <w:gridSpan w:val="3"/>
          </w:tcPr>
          <w:p w:rsidR="007B7C02" w:rsidRPr="004845EC" w:rsidRDefault="007B7C02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мужчины 60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лет</w:t>
            </w:r>
            <w:r w:rsidRPr="004845EC">
              <w:rPr>
                <w:color w:val="auto"/>
                <w:sz w:val="28"/>
                <w:szCs w:val="28"/>
              </w:rPr>
              <w:t xml:space="preserve"> и более, женщины 55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лет </w:t>
            </w:r>
            <w:r w:rsidRPr="004845EC">
              <w:rPr>
                <w:color w:val="auto"/>
                <w:sz w:val="28"/>
                <w:szCs w:val="28"/>
              </w:rPr>
              <w:t xml:space="preserve">и более </w:t>
            </w:r>
          </w:p>
        </w:tc>
      </w:tr>
      <w:tr w:rsidR="004845EC" w:rsidRPr="004845EC" w:rsidTr="00E3797B">
        <w:trPr>
          <w:trHeight w:val="705"/>
        </w:trPr>
        <w:tc>
          <w:tcPr>
            <w:tcW w:w="1029" w:type="pct"/>
            <w:vMerge/>
          </w:tcPr>
          <w:p w:rsidR="007B7C02" w:rsidRPr="004845EC" w:rsidRDefault="007B7C02" w:rsidP="004845E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2018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26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2017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55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2016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36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2018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3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2017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3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2016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6" w:type="pct"/>
            <w:gridSpan w:val="2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2018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3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2017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2" w:type="pct"/>
          </w:tcPr>
          <w:p w:rsidR="007B7C02" w:rsidRPr="004845EC" w:rsidRDefault="007B7C02" w:rsidP="004845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2016</w:t>
            </w:r>
            <w:r w:rsidR="00E3797B" w:rsidRPr="004845EC">
              <w:rPr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4845EC" w:rsidRPr="004845EC" w:rsidTr="00E3797B">
        <w:trPr>
          <w:trHeight w:val="289"/>
        </w:trPr>
        <w:tc>
          <w:tcPr>
            <w:tcW w:w="1029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437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18,6 </w:t>
            </w:r>
          </w:p>
        </w:tc>
        <w:tc>
          <w:tcPr>
            <w:tcW w:w="42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18,3 </w:t>
            </w:r>
          </w:p>
        </w:tc>
        <w:tc>
          <w:tcPr>
            <w:tcW w:w="455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18,0 </w:t>
            </w:r>
          </w:p>
        </w:tc>
        <w:tc>
          <w:tcPr>
            <w:tcW w:w="43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56,0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56,7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57,4 </w:t>
            </w:r>
          </w:p>
        </w:tc>
        <w:tc>
          <w:tcPr>
            <w:tcW w:w="446" w:type="pct"/>
            <w:gridSpan w:val="2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25,4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25,0 </w:t>
            </w:r>
          </w:p>
        </w:tc>
        <w:tc>
          <w:tcPr>
            <w:tcW w:w="442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24,6 </w:t>
            </w:r>
          </w:p>
        </w:tc>
      </w:tr>
      <w:tr w:rsidR="004845EC" w:rsidRPr="004845EC" w:rsidTr="00E3797B">
        <w:trPr>
          <w:trHeight w:val="577"/>
        </w:trPr>
        <w:tc>
          <w:tcPr>
            <w:tcW w:w="1029" w:type="pct"/>
            <w:vAlign w:val="center"/>
          </w:tcPr>
          <w:p w:rsidR="00CC5516" w:rsidRPr="004845EC" w:rsidRDefault="00747F5F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>ЦФО</w:t>
            </w:r>
          </w:p>
        </w:tc>
        <w:tc>
          <w:tcPr>
            <w:tcW w:w="437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16,2 </w:t>
            </w:r>
          </w:p>
        </w:tc>
        <w:tc>
          <w:tcPr>
            <w:tcW w:w="42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15,9 </w:t>
            </w:r>
          </w:p>
        </w:tc>
        <w:tc>
          <w:tcPr>
            <w:tcW w:w="455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15,6 </w:t>
            </w:r>
          </w:p>
        </w:tc>
        <w:tc>
          <w:tcPr>
            <w:tcW w:w="43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56,2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56,9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57,6 </w:t>
            </w:r>
          </w:p>
        </w:tc>
        <w:tc>
          <w:tcPr>
            <w:tcW w:w="446" w:type="pct"/>
            <w:gridSpan w:val="2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27,6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27,2 </w:t>
            </w:r>
          </w:p>
        </w:tc>
        <w:tc>
          <w:tcPr>
            <w:tcW w:w="442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26,8 </w:t>
            </w:r>
          </w:p>
        </w:tc>
      </w:tr>
      <w:tr w:rsidR="004845EC" w:rsidRPr="004845EC" w:rsidTr="00E3797B">
        <w:trPr>
          <w:trHeight w:val="289"/>
        </w:trPr>
        <w:tc>
          <w:tcPr>
            <w:tcW w:w="1029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Тверская область </w:t>
            </w:r>
          </w:p>
        </w:tc>
        <w:tc>
          <w:tcPr>
            <w:tcW w:w="437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16,8 </w:t>
            </w:r>
          </w:p>
        </w:tc>
        <w:tc>
          <w:tcPr>
            <w:tcW w:w="42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16,6 </w:t>
            </w:r>
          </w:p>
        </w:tc>
        <w:tc>
          <w:tcPr>
            <w:tcW w:w="455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16,2 </w:t>
            </w:r>
          </w:p>
        </w:tc>
        <w:tc>
          <w:tcPr>
            <w:tcW w:w="436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53,7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54,4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55,1 </w:t>
            </w:r>
          </w:p>
        </w:tc>
        <w:tc>
          <w:tcPr>
            <w:tcW w:w="446" w:type="pct"/>
            <w:gridSpan w:val="2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29,5 </w:t>
            </w:r>
          </w:p>
        </w:tc>
        <w:tc>
          <w:tcPr>
            <w:tcW w:w="443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29,1 </w:t>
            </w:r>
          </w:p>
        </w:tc>
        <w:tc>
          <w:tcPr>
            <w:tcW w:w="442" w:type="pct"/>
            <w:vAlign w:val="center"/>
          </w:tcPr>
          <w:p w:rsidR="00CC5516" w:rsidRPr="004845EC" w:rsidRDefault="00CC5516" w:rsidP="004845EC">
            <w:pPr>
              <w:pStyle w:val="Default"/>
              <w:rPr>
                <w:color w:val="auto"/>
                <w:sz w:val="28"/>
                <w:szCs w:val="28"/>
              </w:rPr>
            </w:pPr>
            <w:r w:rsidRPr="004845EC">
              <w:rPr>
                <w:color w:val="auto"/>
                <w:sz w:val="28"/>
                <w:szCs w:val="28"/>
              </w:rPr>
              <w:t xml:space="preserve">28,7 </w:t>
            </w:r>
          </w:p>
        </w:tc>
      </w:tr>
    </w:tbl>
    <w:p w:rsidR="009D38BC" w:rsidRPr="004845EC" w:rsidRDefault="009D38BC" w:rsidP="004845E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B4C1D" w:rsidRPr="004845EC" w:rsidRDefault="001B4C1D" w:rsidP="004845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45EC">
        <w:rPr>
          <w:color w:val="auto"/>
          <w:sz w:val="28"/>
          <w:szCs w:val="28"/>
        </w:rPr>
        <w:t>Распределение коэффициентов смертности и рождаемости среди городского и сельского населения (число умерших и родившихся на 1000 населения области) Тверской области представлено на рисунк</w:t>
      </w:r>
      <w:r w:rsidR="00E3797B" w:rsidRPr="004845EC">
        <w:rPr>
          <w:color w:val="auto"/>
          <w:sz w:val="28"/>
          <w:szCs w:val="28"/>
        </w:rPr>
        <w:t>е</w:t>
      </w:r>
      <w:r w:rsidRPr="004845EC">
        <w:rPr>
          <w:color w:val="auto"/>
          <w:sz w:val="28"/>
          <w:szCs w:val="28"/>
        </w:rPr>
        <w:t xml:space="preserve"> 1.</w:t>
      </w:r>
    </w:p>
    <w:p w:rsidR="00725821" w:rsidRDefault="00CC5516" w:rsidP="00725821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margin">
              <wp:align>center</wp:align>
            </wp:positionH>
            <wp:positionV relativeFrom="margin">
              <wp:align>top</wp:align>
            </wp:positionV>
            <wp:extent cx="5657850" cy="345915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25" b="2661"/>
                    <a:stretch/>
                  </pic:blipFill>
                  <pic:spPr bwMode="auto">
                    <a:xfrm>
                      <a:off x="0" y="0"/>
                      <a:ext cx="5657850" cy="34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B525A">
        <w:rPr>
          <w:sz w:val="28"/>
          <w:szCs w:val="28"/>
        </w:rPr>
        <w:t xml:space="preserve">Рис.1. Общие коэффициенты смертности и рождаемости городского </w:t>
      </w:r>
    </w:p>
    <w:p w:rsidR="003B525A" w:rsidRDefault="003B525A" w:rsidP="0072582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сельского населения Тверской области (число умерших и родившихся на 1000 населения об</w:t>
      </w:r>
      <w:r w:rsidR="00725821">
        <w:rPr>
          <w:sz w:val="28"/>
          <w:szCs w:val="28"/>
        </w:rPr>
        <w:t>ласти)</w:t>
      </w:r>
    </w:p>
    <w:p w:rsidR="00725821" w:rsidRDefault="00725821" w:rsidP="004845EC">
      <w:pPr>
        <w:pStyle w:val="Default"/>
        <w:ind w:firstLine="709"/>
        <w:jc w:val="both"/>
        <w:rPr>
          <w:sz w:val="28"/>
          <w:szCs w:val="28"/>
        </w:rPr>
      </w:pPr>
    </w:p>
    <w:p w:rsidR="007858A2" w:rsidRDefault="001C17B4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общей смертности, на 1000 человек населения, в 2018 году составил 16,8, поддерживает стабильную мног</w:t>
      </w:r>
      <w:r w:rsidR="00AF3956">
        <w:rPr>
          <w:sz w:val="28"/>
          <w:szCs w:val="28"/>
        </w:rPr>
        <w:t>олетнюю тенденцию снижения, но</w:t>
      </w:r>
      <w:r>
        <w:rPr>
          <w:sz w:val="28"/>
          <w:szCs w:val="28"/>
        </w:rPr>
        <w:t>, выше средних показателей в Российской Федерации (</w:t>
      </w:r>
      <w:r w:rsidR="00055C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2018 </w:t>
      </w:r>
      <w:r w:rsidR="00055C3A">
        <w:rPr>
          <w:sz w:val="28"/>
          <w:szCs w:val="28"/>
        </w:rPr>
        <w:t xml:space="preserve">году </w:t>
      </w:r>
      <w:r w:rsidR="00E3797B">
        <w:rPr>
          <w:sz w:val="28"/>
          <w:szCs w:val="28"/>
        </w:rPr>
        <w:t>–</w:t>
      </w:r>
      <w:r>
        <w:rPr>
          <w:sz w:val="28"/>
          <w:szCs w:val="28"/>
        </w:rPr>
        <w:t xml:space="preserve"> 12,4) и в ЦФО (</w:t>
      </w:r>
      <w:r w:rsidR="00E3797B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="00E3797B">
        <w:rPr>
          <w:sz w:val="28"/>
          <w:szCs w:val="28"/>
        </w:rPr>
        <w:t xml:space="preserve"> году–</w:t>
      </w:r>
      <w:r>
        <w:rPr>
          <w:sz w:val="28"/>
          <w:szCs w:val="28"/>
        </w:rPr>
        <w:t xml:space="preserve"> 12,9). По сравнению с предыдущим годом (</w:t>
      </w:r>
      <w:r w:rsidR="00055C3A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="00055C3A">
        <w:rPr>
          <w:sz w:val="28"/>
          <w:szCs w:val="28"/>
        </w:rPr>
        <w:t xml:space="preserve"> году</w:t>
      </w:r>
      <w:r w:rsidR="00E3797B">
        <w:rPr>
          <w:sz w:val="28"/>
          <w:szCs w:val="28"/>
        </w:rPr>
        <w:t>–</w:t>
      </w:r>
      <w:r>
        <w:rPr>
          <w:sz w:val="28"/>
          <w:szCs w:val="28"/>
        </w:rPr>
        <w:t xml:space="preserve"> 16,9) показатель уменьшился на 0,1 %. Абсолютное число умерших за год составило 21484 человек и снизилось по сравнению с предыдущим годом на 303 человека (в 2017 году </w:t>
      </w:r>
      <w:r w:rsidR="00E3797B">
        <w:rPr>
          <w:sz w:val="28"/>
          <w:szCs w:val="28"/>
        </w:rPr>
        <w:t>–</w:t>
      </w:r>
      <w:r>
        <w:rPr>
          <w:sz w:val="28"/>
          <w:szCs w:val="28"/>
        </w:rPr>
        <w:t xml:space="preserve"> 21787 человек). В 2018 году показатель смертности сельского населения был на 15% выше, чем у городского.</w:t>
      </w:r>
    </w:p>
    <w:p w:rsidR="00D535D5" w:rsidRDefault="00A838C0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</w:t>
      </w:r>
      <w:r w:rsidR="00AF3956">
        <w:rPr>
          <w:sz w:val="28"/>
          <w:szCs w:val="28"/>
        </w:rPr>
        <w:t>ктуре основных причин смерти первое место занимают</w:t>
      </w:r>
      <w:r>
        <w:rPr>
          <w:sz w:val="28"/>
          <w:szCs w:val="28"/>
        </w:rPr>
        <w:t xml:space="preserve"> бол</w:t>
      </w:r>
      <w:r w:rsidR="007F70E4">
        <w:rPr>
          <w:sz w:val="28"/>
          <w:szCs w:val="28"/>
        </w:rPr>
        <w:t>езни системы кровообращения – 44</w:t>
      </w:r>
      <w:r w:rsidR="00893535">
        <w:rPr>
          <w:sz w:val="28"/>
          <w:szCs w:val="28"/>
        </w:rPr>
        <w:t>,17</w:t>
      </w:r>
      <w:r>
        <w:rPr>
          <w:sz w:val="28"/>
          <w:szCs w:val="28"/>
        </w:rPr>
        <w:t>%, на втором месте – новообразования (14,9%), на третьем – внешние причины (7,5%), на четвертом –</w:t>
      </w:r>
      <w:r w:rsidR="00AF3956">
        <w:rPr>
          <w:sz w:val="28"/>
          <w:szCs w:val="28"/>
        </w:rPr>
        <w:t xml:space="preserve"> болезни нервной системы (5,8%)</w:t>
      </w:r>
      <w:r>
        <w:rPr>
          <w:sz w:val="28"/>
          <w:szCs w:val="28"/>
        </w:rPr>
        <w:t>, на пятом – болезни органов пищеварения (5,7%).</w:t>
      </w:r>
      <w:r w:rsidR="00AF3956">
        <w:rPr>
          <w:sz w:val="28"/>
          <w:szCs w:val="28"/>
        </w:rPr>
        <w:t xml:space="preserve"> Распределениекоэффициента смертности по основным классам причин за последние шесть лет представлено в таблице </w:t>
      </w:r>
      <w:r w:rsidR="00D20018">
        <w:rPr>
          <w:sz w:val="28"/>
          <w:szCs w:val="28"/>
        </w:rPr>
        <w:t>4</w:t>
      </w:r>
      <w:r w:rsidR="00AF3956">
        <w:rPr>
          <w:sz w:val="28"/>
          <w:szCs w:val="28"/>
        </w:rPr>
        <w:t>.</w:t>
      </w:r>
    </w:p>
    <w:p w:rsidR="00D535D5" w:rsidRDefault="00D20018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D535D5">
        <w:rPr>
          <w:sz w:val="28"/>
          <w:szCs w:val="28"/>
        </w:rPr>
        <w:t xml:space="preserve">. Коэффициенты смертности по основным классам причин смертности (число умерших на 100 </w:t>
      </w:r>
      <w:r w:rsidR="00DC6B35">
        <w:rPr>
          <w:sz w:val="28"/>
          <w:szCs w:val="28"/>
        </w:rPr>
        <w:t>тыс.</w:t>
      </w:r>
      <w:r w:rsidR="00D535D5">
        <w:rPr>
          <w:sz w:val="28"/>
          <w:szCs w:val="28"/>
        </w:rPr>
        <w:t xml:space="preserve"> населения)</w:t>
      </w:r>
      <w:r w:rsidR="00544854">
        <w:rPr>
          <w:sz w:val="28"/>
          <w:szCs w:val="28"/>
        </w:rPr>
        <w:t xml:space="preserve"> по годам</w:t>
      </w:r>
    </w:p>
    <w:p w:rsidR="004845EC" w:rsidRDefault="004845EC" w:rsidP="004845EC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1134"/>
        <w:gridCol w:w="1134"/>
        <w:gridCol w:w="1134"/>
        <w:gridCol w:w="992"/>
        <w:gridCol w:w="851"/>
      </w:tblGrid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Причины смертности </w:t>
            </w:r>
          </w:p>
        </w:tc>
        <w:tc>
          <w:tcPr>
            <w:tcW w:w="850" w:type="dxa"/>
          </w:tcPr>
          <w:p w:rsidR="007F70E4" w:rsidRPr="00055C3A" w:rsidRDefault="007F70E4" w:rsidP="007E7AF1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2013</w:t>
            </w:r>
            <w:r w:rsidR="00DC6B3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E7F24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2014</w:t>
            </w:r>
          </w:p>
          <w:p w:rsidR="007F70E4" w:rsidRPr="00055C3A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E7F24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2015</w:t>
            </w:r>
          </w:p>
          <w:p w:rsidR="007F70E4" w:rsidRPr="00055C3A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E7F24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2016</w:t>
            </w:r>
          </w:p>
          <w:p w:rsidR="007F70E4" w:rsidRPr="00055C3A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E7F24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2017</w:t>
            </w:r>
          </w:p>
          <w:p w:rsidR="007F70E4" w:rsidRPr="00055C3A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2018 </w:t>
            </w:r>
            <w:r w:rsidR="00DC6B35">
              <w:rPr>
                <w:sz w:val="20"/>
                <w:szCs w:val="20"/>
              </w:rPr>
              <w:t>год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Умершие от всех причин, в т. ч.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1800,7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1775,1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1767,5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1766,6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1685,9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1682,0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246,1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251,3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250,8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254,6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249,9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болезней системы кровообращения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1031,5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939,5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942,0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874,9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742,9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болезней органов дыхания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68,7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 xml:space="preserve">болезней органов пищеварения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95,5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94,3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95,8</w:t>
            </w:r>
          </w:p>
        </w:tc>
      </w:tr>
      <w:tr w:rsidR="007F70E4" w:rsidRPr="00055C3A" w:rsidTr="00FE7F24">
        <w:trPr>
          <w:trHeight w:val="288"/>
        </w:trPr>
        <w:tc>
          <w:tcPr>
            <w:tcW w:w="3261" w:type="dxa"/>
          </w:tcPr>
          <w:p w:rsidR="007F70E4" w:rsidRPr="00055C3A" w:rsidRDefault="007F70E4" w:rsidP="00C32AC7">
            <w:pPr>
              <w:pStyle w:val="Default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lastRenderedPageBreak/>
              <w:t xml:space="preserve">внешних причин </w:t>
            </w:r>
          </w:p>
        </w:tc>
        <w:tc>
          <w:tcPr>
            <w:tcW w:w="850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163,4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151,8</w:t>
            </w:r>
          </w:p>
        </w:tc>
        <w:tc>
          <w:tcPr>
            <w:tcW w:w="1134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126,4</w:t>
            </w:r>
          </w:p>
        </w:tc>
        <w:tc>
          <w:tcPr>
            <w:tcW w:w="851" w:type="dxa"/>
          </w:tcPr>
          <w:p w:rsidR="007F70E4" w:rsidRPr="00055C3A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055C3A">
              <w:rPr>
                <w:sz w:val="20"/>
                <w:szCs w:val="20"/>
              </w:rPr>
              <w:t>125,9</w:t>
            </w:r>
          </w:p>
        </w:tc>
      </w:tr>
    </w:tbl>
    <w:p w:rsidR="00DC5A41" w:rsidRDefault="00DC5A41" w:rsidP="004845EC">
      <w:pPr>
        <w:pStyle w:val="Default"/>
        <w:ind w:firstLine="709"/>
        <w:jc w:val="both"/>
        <w:rPr>
          <w:sz w:val="28"/>
          <w:szCs w:val="28"/>
        </w:rPr>
      </w:pPr>
    </w:p>
    <w:p w:rsidR="00A838C0" w:rsidRDefault="00EE0563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показатель смертности населения Тверской области от болезней сис</w:t>
      </w:r>
      <w:r w:rsidR="007F70E4">
        <w:rPr>
          <w:sz w:val="28"/>
          <w:szCs w:val="28"/>
        </w:rPr>
        <w:t>темы кровообращения составил 742</w:t>
      </w:r>
      <w:r>
        <w:rPr>
          <w:sz w:val="28"/>
          <w:szCs w:val="28"/>
        </w:rPr>
        <w:t>,</w:t>
      </w:r>
      <w:r w:rsidR="007F70E4">
        <w:rPr>
          <w:sz w:val="28"/>
          <w:szCs w:val="28"/>
        </w:rPr>
        <w:t>9</w:t>
      </w:r>
      <w:r>
        <w:rPr>
          <w:sz w:val="28"/>
          <w:szCs w:val="28"/>
        </w:rPr>
        <w:t xml:space="preserve"> на 100 тысяч человек, что на 1</w:t>
      </w:r>
      <w:r w:rsidR="007F70E4">
        <w:rPr>
          <w:sz w:val="28"/>
          <w:szCs w:val="28"/>
        </w:rPr>
        <w:t>5</w:t>
      </w:r>
      <w:r>
        <w:rPr>
          <w:sz w:val="28"/>
          <w:szCs w:val="28"/>
        </w:rPr>
        <w:t>% ниже, чем в предыдущем году (в 2017</w:t>
      </w:r>
      <w:r w:rsidR="007E7AF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87</w:t>
      </w:r>
      <w:r w:rsidR="007F70E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F70E4">
        <w:rPr>
          <w:sz w:val="28"/>
          <w:szCs w:val="28"/>
        </w:rPr>
        <w:t>9</w:t>
      </w:r>
      <w:r>
        <w:rPr>
          <w:sz w:val="28"/>
          <w:szCs w:val="28"/>
        </w:rPr>
        <w:t>). За последние пять лет, начиная с 201</w:t>
      </w:r>
      <w:r w:rsidR="007F70E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произошло сокращение п</w:t>
      </w:r>
      <w:r w:rsidR="007F70E4">
        <w:rPr>
          <w:sz w:val="28"/>
          <w:szCs w:val="28"/>
        </w:rPr>
        <w:t>оказателя на 28% (</w:t>
      </w:r>
      <w:r w:rsidR="007E7AF1">
        <w:rPr>
          <w:sz w:val="28"/>
          <w:szCs w:val="28"/>
        </w:rPr>
        <w:t xml:space="preserve">в </w:t>
      </w:r>
      <w:r w:rsidR="007F70E4">
        <w:rPr>
          <w:sz w:val="28"/>
          <w:szCs w:val="28"/>
        </w:rPr>
        <w:t>2014</w:t>
      </w:r>
      <w:r w:rsidR="007E7AF1">
        <w:rPr>
          <w:sz w:val="28"/>
          <w:szCs w:val="28"/>
        </w:rPr>
        <w:t xml:space="preserve"> году</w:t>
      </w:r>
      <w:r w:rsidR="007F70E4">
        <w:rPr>
          <w:sz w:val="28"/>
          <w:szCs w:val="28"/>
        </w:rPr>
        <w:t xml:space="preserve"> – 1031</w:t>
      </w:r>
      <w:r>
        <w:rPr>
          <w:sz w:val="28"/>
          <w:szCs w:val="28"/>
        </w:rPr>
        <w:t>,</w:t>
      </w:r>
      <w:r w:rsidR="007F70E4">
        <w:rPr>
          <w:sz w:val="28"/>
          <w:szCs w:val="28"/>
        </w:rPr>
        <w:t>5</w:t>
      </w:r>
      <w:r>
        <w:rPr>
          <w:sz w:val="28"/>
          <w:szCs w:val="28"/>
        </w:rPr>
        <w:t>).</w:t>
      </w:r>
      <w:r w:rsidR="00AF3956">
        <w:rPr>
          <w:sz w:val="28"/>
          <w:szCs w:val="28"/>
        </w:rPr>
        <w:t xml:space="preserve"> Значение коэффициента смертности населения от болезней системы кровообращения в Российской Федерации, ЦФО и Тверской области за последние четыре года представлено в таблице </w:t>
      </w:r>
      <w:r w:rsidR="00D20018">
        <w:rPr>
          <w:sz w:val="28"/>
          <w:szCs w:val="28"/>
        </w:rPr>
        <w:t>5</w:t>
      </w:r>
      <w:r w:rsidR="00AF3956">
        <w:rPr>
          <w:sz w:val="28"/>
          <w:szCs w:val="28"/>
        </w:rPr>
        <w:t>, динамика значений коэффициента смертности от бо</w:t>
      </w:r>
      <w:r w:rsidR="007B4064">
        <w:rPr>
          <w:sz w:val="28"/>
          <w:szCs w:val="28"/>
        </w:rPr>
        <w:t>л</w:t>
      </w:r>
      <w:r w:rsidR="00AF3956">
        <w:rPr>
          <w:sz w:val="28"/>
          <w:szCs w:val="28"/>
        </w:rPr>
        <w:t>езней системы кровообращени</w:t>
      </w:r>
      <w:r w:rsidR="007E585B">
        <w:rPr>
          <w:sz w:val="28"/>
          <w:szCs w:val="28"/>
        </w:rPr>
        <w:t xml:space="preserve">я </w:t>
      </w:r>
      <w:r w:rsidR="00DC6B35">
        <w:rPr>
          <w:sz w:val="28"/>
          <w:szCs w:val="28"/>
        </w:rPr>
        <w:t>на 1000 человек по</w:t>
      </w:r>
      <w:r w:rsidR="00AF3956">
        <w:rPr>
          <w:sz w:val="28"/>
          <w:szCs w:val="28"/>
        </w:rPr>
        <w:t xml:space="preserve"> муниципальны</w:t>
      </w:r>
      <w:r w:rsidR="00DC6B35">
        <w:rPr>
          <w:sz w:val="28"/>
          <w:szCs w:val="28"/>
        </w:rPr>
        <w:t>м</w:t>
      </w:r>
      <w:r w:rsidR="00AF3956">
        <w:rPr>
          <w:sz w:val="28"/>
          <w:szCs w:val="28"/>
        </w:rPr>
        <w:t xml:space="preserve"> образовани</w:t>
      </w:r>
      <w:r w:rsidR="00DC6B35">
        <w:rPr>
          <w:sz w:val="28"/>
          <w:szCs w:val="28"/>
        </w:rPr>
        <w:t>ям</w:t>
      </w:r>
      <w:r w:rsidR="00AF3956">
        <w:rPr>
          <w:sz w:val="28"/>
          <w:szCs w:val="28"/>
        </w:rPr>
        <w:t xml:space="preserve"> Тверской </w:t>
      </w:r>
      <w:r w:rsidR="007E585B">
        <w:rPr>
          <w:sz w:val="28"/>
          <w:szCs w:val="28"/>
        </w:rPr>
        <w:t xml:space="preserve">области представлена в </w:t>
      </w:r>
      <w:r w:rsidR="007E585B" w:rsidRPr="00C401FF">
        <w:rPr>
          <w:sz w:val="28"/>
          <w:szCs w:val="28"/>
        </w:rPr>
        <w:t>таблице</w:t>
      </w:r>
      <w:r w:rsidR="00FB4188" w:rsidRPr="00C401FF">
        <w:rPr>
          <w:sz w:val="28"/>
          <w:szCs w:val="28"/>
        </w:rPr>
        <w:t xml:space="preserve"> 6</w:t>
      </w:r>
      <w:r w:rsidR="00AF3956" w:rsidRPr="00C401FF">
        <w:rPr>
          <w:sz w:val="28"/>
          <w:szCs w:val="28"/>
        </w:rPr>
        <w:t>.</w:t>
      </w:r>
    </w:p>
    <w:p w:rsidR="003B525A" w:rsidRDefault="003B525A" w:rsidP="004845EC">
      <w:pPr>
        <w:pStyle w:val="Default"/>
        <w:ind w:firstLine="709"/>
        <w:jc w:val="both"/>
        <w:rPr>
          <w:sz w:val="28"/>
          <w:szCs w:val="28"/>
        </w:rPr>
      </w:pPr>
    </w:p>
    <w:p w:rsidR="00AF3956" w:rsidRDefault="00EE0563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20018">
        <w:rPr>
          <w:sz w:val="28"/>
          <w:szCs w:val="28"/>
        </w:rPr>
        <w:t>5</w:t>
      </w:r>
      <w:r>
        <w:rPr>
          <w:sz w:val="28"/>
          <w:szCs w:val="28"/>
        </w:rPr>
        <w:t xml:space="preserve">. Коэффициенты смертности населения </w:t>
      </w:r>
      <w:r w:rsidR="00544854">
        <w:rPr>
          <w:sz w:val="28"/>
          <w:szCs w:val="28"/>
        </w:rPr>
        <w:t>от б</w:t>
      </w:r>
      <w:r>
        <w:rPr>
          <w:sz w:val="28"/>
          <w:szCs w:val="28"/>
        </w:rPr>
        <w:t>олезн</w:t>
      </w:r>
      <w:r w:rsidR="00544854">
        <w:rPr>
          <w:sz w:val="28"/>
          <w:szCs w:val="28"/>
        </w:rPr>
        <w:t>ей</w:t>
      </w:r>
      <w:r>
        <w:rPr>
          <w:sz w:val="28"/>
          <w:szCs w:val="28"/>
        </w:rPr>
        <w:t xml:space="preserve"> системы </w:t>
      </w:r>
      <w:r w:rsidR="00544854">
        <w:rPr>
          <w:sz w:val="28"/>
          <w:szCs w:val="28"/>
        </w:rPr>
        <w:t>кровообращения</w:t>
      </w:r>
      <w:r>
        <w:rPr>
          <w:sz w:val="28"/>
          <w:szCs w:val="28"/>
        </w:rPr>
        <w:t xml:space="preserve"> (число умерших на 100 000 населения)</w:t>
      </w:r>
      <w:r w:rsidR="00544854">
        <w:rPr>
          <w:sz w:val="28"/>
          <w:szCs w:val="28"/>
        </w:rPr>
        <w:t xml:space="preserve"> по годам</w:t>
      </w:r>
    </w:p>
    <w:p w:rsidR="00DC5A41" w:rsidRDefault="00DC5A41" w:rsidP="004845EC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559"/>
        <w:gridCol w:w="1418"/>
        <w:gridCol w:w="1276"/>
        <w:gridCol w:w="992"/>
      </w:tblGrid>
      <w:tr w:rsidR="00C85DCE" w:rsidRPr="00DC6B35" w:rsidTr="00FE7F24">
        <w:trPr>
          <w:trHeight w:val="127"/>
        </w:trPr>
        <w:tc>
          <w:tcPr>
            <w:tcW w:w="2552" w:type="dxa"/>
          </w:tcPr>
          <w:p w:rsidR="00C85DCE" w:rsidRPr="00DC6B35" w:rsidRDefault="007D2081" w:rsidP="00C32AC7">
            <w:pPr>
              <w:pStyle w:val="Default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Административное образование</w:t>
            </w:r>
          </w:p>
        </w:tc>
        <w:tc>
          <w:tcPr>
            <w:tcW w:w="1559" w:type="dxa"/>
          </w:tcPr>
          <w:p w:rsidR="00FE7F24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2015</w:t>
            </w:r>
          </w:p>
          <w:p w:rsidR="00C85DCE" w:rsidRPr="00DC6B35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FE7F24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2016</w:t>
            </w:r>
          </w:p>
          <w:p w:rsidR="00C85DCE" w:rsidRPr="00DC6B35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FE7F24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2017</w:t>
            </w:r>
          </w:p>
          <w:p w:rsidR="00C85DCE" w:rsidRPr="00DC6B35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E7F24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2018</w:t>
            </w:r>
          </w:p>
          <w:p w:rsidR="00C85DCE" w:rsidRPr="00DC6B35" w:rsidRDefault="00DC6B35" w:rsidP="00FE7F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C5A41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%</w:t>
            </w:r>
          </w:p>
          <w:p w:rsidR="00DC5A41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2018</w:t>
            </w:r>
            <w:r w:rsidR="00DC6B35">
              <w:rPr>
                <w:sz w:val="20"/>
                <w:szCs w:val="20"/>
              </w:rPr>
              <w:t xml:space="preserve"> год</w:t>
            </w:r>
            <w:r w:rsidR="00DC5A41">
              <w:rPr>
                <w:sz w:val="20"/>
                <w:szCs w:val="20"/>
              </w:rPr>
              <w:t>а</w:t>
            </w:r>
          </w:p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к 2017</w:t>
            </w:r>
            <w:r w:rsidR="00DC6B35">
              <w:rPr>
                <w:sz w:val="20"/>
                <w:szCs w:val="20"/>
              </w:rPr>
              <w:t xml:space="preserve"> году</w:t>
            </w:r>
          </w:p>
        </w:tc>
      </w:tr>
      <w:tr w:rsidR="00C85DCE" w:rsidRPr="00DC6B35" w:rsidTr="00FE7F24">
        <w:trPr>
          <w:trHeight w:val="127"/>
        </w:trPr>
        <w:tc>
          <w:tcPr>
            <w:tcW w:w="2552" w:type="dxa"/>
          </w:tcPr>
          <w:p w:rsidR="00C85DCE" w:rsidRPr="00DC6B35" w:rsidRDefault="00C85DCE" w:rsidP="00C32AC7">
            <w:pPr>
              <w:pStyle w:val="Default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559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631,8</w:t>
            </w:r>
          </w:p>
        </w:tc>
        <w:tc>
          <w:tcPr>
            <w:tcW w:w="1559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614,1</w:t>
            </w:r>
          </w:p>
        </w:tc>
        <w:tc>
          <w:tcPr>
            <w:tcW w:w="1418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584,7</w:t>
            </w:r>
          </w:p>
        </w:tc>
        <w:tc>
          <w:tcPr>
            <w:tcW w:w="1276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573,6</w:t>
            </w:r>
          </w:p>
        </w:tc>
        <w:tc>
          <w:tcPr>
            <w:tcW w:w="992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98,1</w:t>
            </w:r>
          </w:p>
        </w:tc>
      </w:tr>
      <w:tr w:rsidR="00C85DCE" w:rsidRPr="00DC6B35" w:rsidTr="00FE7F24">
        <w:trPr>
          <w:trHeight w:val="127"/>
        </w:trPr>
        <w:tc>
          <w:tcPr>
            <w:tcW w:w="2552" w:type="dxa"/>
          </w:tcPr>
          <w:p w:rsidR="00C85DCE" w:rsidRPr="00DC6B35" w:rsidRDefault="00AF3956" w:rsidP="00C32AC7">
            <w:pPr>
              <w:pStyle w:val="Default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ЦФО</w:t>
            </w:r>
          </w:p>
        </w:tc>
        <w:tc>
          <w:tcPr>
            <w:tcW w:w="1559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669,7</w:t>
            </w:r>
          </w:p>
        </w:tc>
        <w:tc>
          <w:tcPr>
            <w:tcW w:w="1559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649,7</w:t>
            </w:r>
          </w:p>
        </w:tc>
        <w:tc>
          <w:tcPr>
            <w:tcW w:w="1418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620,3</w:t>
            </w:r>
          </w:p>
        </w:tc>
        <w:tc>
          <w:tcPr>
            <w:tcW w:w="1276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591,7</w:t>
            </w:r>
          </w:p>
        </w:tc>
        <w:tc>
          <w:tcPr>
            <w:tcW w:w="992" w:type="dxa"/>
          </w:tcPr>
          <w:p w:rsidR="00C85DCE" w:rsidRPr="00DC6B35" w:rsidRDefault="00C85DCE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95,4</w:t>
            </w:r>
          </w:p>
        </w:tc>
      </w:tr>
      <w:tr w:rsidR="007F70E4" w:rsidRPr="00DC6B35" w:rsidTr="00FE7F24">
        <w:trPr>
          <w:trHeight w:val="127"/>
        </w:trPr>
        <w:tc>
          <w:tcPr>
            <w:tcW w:w="2552" w:type="dxa"/>
          </w:tcPr>
          <w:p w:rsidR="007F70E4" w:rsidRPr="00DC6B35" w:rsidRDefault="007F70E4" w:rsidP="00C32AC7">
            <w:pPr>
              <w:pStyle w:val="Default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1559" w:type="dxa"/>
          </w:tcPr>
          <w:p w:rsidR="007F70E4" w:rsidRPr="00DC6B35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939,5</w:t>
            </w:r>
          </w:p>
        </w:tc>
        <w:tc>
          <w:tcPr>
            <w:tcW w:w="1559" w:type="dxa"/>
          </w:tcPr>
          <w:p w:rsidR="007F70E4" w:rsidRPr="00DC6B35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942,0</w:t>
            </w:r>
          </w:p>
        </w:tc>
        <w:tc>
          <w:tcPr>
            <w:tcW w:w="1418" w:type="dxa"/>
          </w:tcPr>
          <w:p w:rsidR="007F70E4" w:rsidRPr="00DC6B35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874,9</w:t>
            </w:r>
          </w:p>
        </w:tc>
        <w:tc>
          <w:tcPr>
            <w:tcW w:w="1276" w:type="dxa"/>
          </w:tcPr>
          <w:p w:rsidR="007F70E4" w:rsidRPr="00DC6B35" w:rsidRDefault="007F70E4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742,9</w:t>
            </w:r>
          </w:p>
        </w:tc>
        <w:tc>
          <w:tcPr>
            <w:tcW w:w="992" w:type="dxa"/>
          </w:tcPr>
          <w:p w:rsidR="007F70E4" w:rsidRPr="00DC6B35" w:rsidRDefault="001C2669" w:rsidP="00FE7F24">
            <w:pPr>
              <w:pStyle w:val="Default"/>
              <w:jc w:val="center"/>
              <w:rPr>
                <w:sz w:val="20"/>
                <w:szCs w:val="20"/>
              </w:rPr>
            </w:pPr>
            <w:r w:rsidRPr="00DC6B35">
              <w:rPr>
                <w:sz w:val="20"/>
                <w:szCs w:val="20"/>
              </w:rPr>
              <w:t>84</w:t>
            </w:r>
            <w:r w:rsidR="007F70E4" w:rsidRPr="00DC6B35">
              <w:rPr>
                <w:sz w:val="20"/>
                <w:szCs w:val="20"/>
              </w:rPr>
              <w:t>,9</w:t>
            </w:r>
          </w:p>
        </w:tc>
      </w:tr>
    </w:tbl>
    <w:p w:rsidR="007858A2" w:rsidRDefault="007858A2" w:rsidP="00C32AC7">
      <w:pPr>
        <w:pStyle w:val="Default"/>
        <w:jc w:val="both"/>
        <w:rPr>
          <w:sz w:val="28"/>
          <w:szCs w:val="28"/>
        </w:rPr>
      </w:pPr>
    </w:p>
    <w:p w:rsidR="00A864A2" w:rsidRDefault="00A864A2" w:rsidP="007E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385D">
        <w:rPr>
          <w:rFonts w:ascii="Times New Roman" w:hAnsi="Times New Roman" w:cs="Times New Roman"/>
          <w:sz w:val="28"/>
          <w:szCs w:val="28"/>
        </w:rPr>
        <w:t>Дина</w:t>
      </w:r>
      <w:r w:rsidR="00A16168">
        <w:rPr>
          <w:rFonts w:ascii="Times New Roman" w:hAnsi="Times New Roman" w:cs="Times New Roman"/>
          <w:sz w:val="28"/>
          <w:szCs w:val="28"/>
        </w:rPr>
        <w:t>мика показателей смертности от болезней системы кровообращения</w:t>
      </w:r>
      <w:r w:rsidRPr="00EA385D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Тверской области</w:t>
      </w:r>
    </w:p>
    <w:p w:rsidR="00DC5A41" w:rsidRPr="00EA385D" w:rsidRDefault="00DC5A41" w:rsidP="007E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880"/>
        <w:gridCol w:w="960"/>
        <w:gridCol w:w="960"/>
        <w:gridCol w:w="960"/>
        <w:gridCol w:w="960"/>
        <w:gridCol w:w="1651"/>
      </w:tblGrid>
      <w:tr w:rsidR="00BD46A5" w:rsidRPr="00DC6B35" w:rsidTr="00DC5A41">
        <w:trPr>
          <w:trHeight w:val="73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A5" w:rsidRPr="00DC6B35" w:rsidRDefault="00BD46A5" w:rsidP="00BD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Территория</w:t>
            </w:r>
          </w:p>
          <w:p w:rsidR="00BD46A5" w:rsidRPr="00DC6B35" w:rsidRDefault="00BD46A5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1" w:rsidRDefault="00BD46A5" w:rsidP="00D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Смертность от болезней системы кровообращения </w:t>
            </w:r>
          </w:p>
          <w:p w:rsidR="00BD46A5" w:rsidRPr="00FE7F24" w:rsidRDefault="00BD46A5" w:rsidP="00D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100</w:t>
            </w:r>
            <w:r w:rsidR="00DC6B35" w:rsidRPr="00FE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тыс.</w:t>
            </w:r>
            <w:r w:rsidRPr="00FE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населения</w:t>
            </w:r>
          </w:p>
        </w:tc>
      </w:tr>
      <w:tr w:rsidR="00BD46A5" w:rsidRPr="00DC6B35" w:rsidTr="00DC5A41">
        <w:trPr>
          <w:trHeight w:val="57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A5" w:rsidRPr="00DC6B35" w:rsidRDefault="00BD46A5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24" w:rsidRPr="00FE7F24" w:rsidRDefault="00BD46A5" w:rsidP="00FE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  <w:p w:rsidR="00BD46A5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E7F24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6A5" w:rsidRPr="00FE7F24" w:rsidRDefault="00BD46A5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  <w:p w:rsidR="00FE7F24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6A5" w:rsidRPr="00FE7F24" w:rsidRDefault="00BD46A5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FE7F24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6A5" w:rsidRPr="00FE7F24" w:rsidRDefault="00BD46A5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FE7F24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6A5" w:rsidRPr="00FE7F24" w:rsidRDefault="00BD46A5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FE7F24" w:rsidRPr="00FE7F24" w:rsidRDefault="00FE7F24" w:rsidP="00F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864A2" w:rsidRPr="00DC6B35" w:rsidTr="00DC5A41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874,9</w:t>
            </w:r>
          </w:p>
        </w:tc>
      </w:tr>
      <w:tr w:rsidR="00A864A2" w:rsidRPr="00DC6B35" w:rsidTr="00DC5A41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702,9</w:t>
            </w:r>
          </w:p>
        </w:tc>
      </w:tr>
      <w:tr w:rsidR="007E585B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5B" w:rsidRPr="00DC6B35" w:rsidRDefault="007E585B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r w:rsidR="00D20018"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764,2</w:t>
            </w:r>
          </w:p>
        </w:tc>
      </w:tr>
      <w:tr w:rsidR="007E585B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5B" w:rsidRPr="00DC6B35" w:rsidRDefault="007E585B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</w:t>
            </w:r>
            <w:r w:rsidR="00D20018"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5B" w:rsidRPr="00DC6B35" w:rsidRDefault="007E585B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В- Волочек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980,6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741,8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1074,8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735,5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FE7F24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1129,6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1485,4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Вышневолоцкий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976,9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1050,7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968,2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1468,3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1091,2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924,6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1867,8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1155,7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873,3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1177,3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1077,2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1327,4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959,8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681,9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1676,2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1478,1</w:t>
            </w:r>
          </w:p>
        </w:tc>
      </w:tr>
      <w:tr w:rsidR="00A864A2" w:rsidRPr="00DC6B35" w:rsidTr="00DC5A4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2" w:rsidRPr="00DC6B35" w:rsidRDefault="00A864A2" w:rsidP="0053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A2" w:rsidRPr="00DC6B35" w:rsidRDefault="00A864A2" w:rsidP="0053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876,4</w:t>
            </w:r>
          </w:p>
        </w:tc>
      </w:tr>
    </w:tbl>
    <w:p w:rsidR="00DC5A41" w:rsidRDefault="00DC5A41" w:rsidP="004845EC">
      <w:pPr>
        <w:pStyle w:val="Default"/>
        <w:ind w:firstLine="708"/>
        <w:jc w:val="both"/>
        <w:rPr>
          <w:sz w:val="28"/>
          <w:szCs w:val="28"/>
        </w:rPr>
      </w:pPr>
    </w:p>
    <w:p w:rsidR="003B525A" w:rsidRDefault="00CB0773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Темпы снижения показателя за </w:t>
      </w:r>
      <w:r w:rsidR="007E585B">
        <w:rPr>
          <w:sz w:val="28"/>
          <w:szCs w:val="28"/>
        </w:rPr>
        <w:t>2018</w:t>
      </w:r>
      <w:r w:rsidR="00DC6B35">
        <w:rPr>
          <w:sz w:val="28"/>
          <w:szCs w:val="28"/>
        </w:rPr>
        <w:t xml:space="preserve"> год</w:t>
      </w:r>
      <w:r w:rsidR="007E585B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="001C2669">
        <w:rPr>
          <w:sz w:val="28"/>
          <w:szCs w:val="28"/>
        </w:rPr>
        <w:t>5</w:t>
      </w:r>
      <w:r w:rsidR="007E585B">
        <w:rPr>
          <w:sz w:val="28"/>
          <w:szCs w:val="28"/>
        </w:rPr>
        <w:t>%</w:t>
      </w:r>
      <w:r>
        <w:rPr>
          <w:sz w:val="28"/>
          <w:szCs w:val="28"/>
        </w:rPr>
        <w:t xml:space="preserve">выше, чем в среднем по </w:t>
      </w:r>
      <w:r w:rsidR="00DC6B35">
        <w:rPr>
          <w:sz w:val="28"/>
          <w:szCs w:val="28"/>
        </w:rPr>
        <w:t>ЦФО</w:t>
      </w:r>
      <w:r>
        <w:rPr>
          <w:sz w:val="28"/>
          <w:szCs w:val="28"/>
        </w:rPr>
        <w:t xml:space="preserve"> (4,6%) и по Российской Федерации (2,9%). П</w:t>
      </w:r>
      <w:r w:rsidR="00544854">
        <w:rPr>
          <w:sz w:val="28"/>
          <w:szCs w:val="28"/>
        </w:rPr>
        <w:t>ри этом п</w:t>
      </w:r>
      <w:r>
        <w:rPr>
          <w:sz w:val="28"/>
          <w:szCs w:val="28"/>
        </w:rPr>
        <w:t xml:space="preserve">оказатель смертности населения </w:t>
      </w:r>
      <w:r w:rsidR="00544854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от болезней системы кровообращения </w:t>
      </w:r>
      <w:r w:rsidR="001C2669">
        <w:rPr>
          <w:sz w:val="28"/>
          <w:szCs w:val="28"/>
        </w:rPr>
        <w:t>остается на 25,55</w:t>
      </w:r>
      <w:r w:rsidR="00544854">
        <w:rPr>
          <w:sz w:val="28"/>
          <w:szCs w:val="28"/>
        </w:rPr>
        <w:t xml:space="preserve">% </w:t>
      </w:r>
      <w:r>
        <w:rPr>
          <w:sz w:val="28"/>
          <w:szCs w:val="28"/>
        </w:rPr>
        <w:t>выше, чем в среднем по ЦФО (</w:t>
      </w:r>
      <w:r w:rsidR="00544854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="00DC6B35">
        <w:rPr>
          <w:sz w:val="28"/>
          <w:szCs w:val="28"/>
        </w:rPr>
        <w:t xml:space="preserve"> году- </w:t>
      </w:r>
      <w:r w:rsidR="0054485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41%) и </w:t>
      </w:r>
      <w:r w:rsidR="001C2669">
        <w:rPr>
          <w:sz w:val="28"/>
          <w:szCs w:val="28"/>
        </w:rPr>
        <w:t>на 29,5</w:t>
      </w:r>
      <w:r w:rsidR="00544854">
        <w:rPr>
          <w:sz w:val="28"/>
          <w:szCs w:val="28"/>
        </w:rPr>
        <w:t xml:space="preserve">% выше, чем по </w:t>
      </w:r>
      <w:r>
        <w:rPr>
          <w:sz w:val="28"/>
          <w:szCs w:val="28"/>
        </w:rPr>
        <w:t>Российской Федерации (</w:t>
      </w:r>
      <w:r w:rsidR="00544854">
        <w:rPr>
          <w:sz w:val="28"/>
          <w:szCs w:val="28"/>
        </w:rPr>
        <w:t>в</w:t>
      </w:r>
      <w:r>
        <w:rPr>
          <w:sz w:val="28"/>
          <w:szCs w:val="28"/>
        </w:rPr>
        <w:t>2017</w:t>
      </w:r>
      <w:r w:rsidR="00DC6B35">
        <w:rPr>
          <w:sz w:val="28"/>
          <w:szCs w:val="28"/>
        </w:rPr>
        <w:t xml:space="preserve"> году- </w:t>
      </w:r>
      <w:r w:rsidR="00544854">
        <w:rPr>
          <w:sz w:val="28"/>
          <w:szCs w:val="28"/>
        </w:rPr>
        <w:t xml:space="preserve">на </w:t>
      </w:r>
      <w:r w:rsidR="001C2669">
        <w:rPr>
          <w:sz w:val="28"/>
          <w:szCs w:val="28"/>
        </w:rPr>
        <w:t>49,6</w:t>
      </w:r>
      <w:r>
        <w:rPr>
          <w:sz w:val="28"/>
          <w:szCs w:val="28"/>
        </w:rPr>
        <w:t>%).</w:t>
      </w:r>
      <w:r w:rsidR="00215E3C">
        <w:rPr>
          <w:sz w:val="28"/>
          <w:szCs w:val="28"/>
        </w:rPr>
        <w:t xml:space="preserve"> Распределение коэффициента смертности населения от </w:t>
      </w:r>
      <w:r w:rsidR="00215E3C">
        <w:rPr>
          <w:rFonts w:eastAsia="Calibri"/>
          <w:sz w:val="28"/>
          <w:szCs w:val="28"/>
        </w:rPr>
        <w:t xml:space="preserve">болезней системы кровообращения в Тверской области за последние шесть лет представлено в таблице </w:t>
      </w:r>
      <w:r w:rsidR="00FB4188">
        <w:rPr>
          <w:rFonts w:eastAsia="Calibri"/>
          <w:sz w:val="28"/>
          <w:szCs w:val="28"/>
        </w:rPr>
        <w:t>7</w:t>
      </w:r>
      <w:r w:rsidR="00215E3C">
        <w:rPr>
          <w:rFonts w:eastAsia="Calibri"/>
          <w:sz w:val="28"/>
          <w:szCs w:val="28"/>
        </w:rPr>
        <w:t>.</w:t>
      </w:r>
    </w:p>
    <w:p w:rsidR="005976CF" w:rsidRDefault="005976CF" w:rsidP="004845EC">
      <w:pPr>
        <w:pStyle w:val="Default"/>
        <w:ind w:firstLine="708"/>
        <w:jc w:val="both"/>
        <w:rPr>
          <w:sz w:val="28"/>
          <w:szCs w:val="28"/>
        </w:rPr>
      </w:pPr>
    </w:p>
    <w:p w:rsidR="001C2669" w:rsidRPr="001C2669" w:rsidRDefault="001C2669" w:rsidP="004845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eastAsia="Calibri" w:hAnsi="Times New Roman" w:cs="Times New Roman"/>
          <w:sz w:val="28"/>
          <w:szCs w:val="28"/>
        </w:rPr>
        <w:t>7</w:t>
      </w:r>
      <w:r w:rsidRPr="001C2669">
        <w:rPr>
          <w:rFonts w:ascii="Times New Roman" w:eastAsia="Calibri" w:hAnsi="Times New Roman" w:cs="Times New Roman"/>
          <w:sz w:val="28"/>
          <w:szCs w:val="28"/>
        </w:rPr>
        <w:t>. Коэффициенты смертности населения от болезней системы кровообращения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Тверской области</w:t>
      </w:r>
      <w:r w:rsidR="005661F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тыс. </w:t>
      </w:r>
      <w:r w:rsidRPr="001C2669">
        <w:rPr>
          <w:rFonts w:ascii="Times New Roman" w:eastAsia="Calibri" w:hAnsi="Times New Roman" w:cs="Times New Roman"/>
          <w:sz w:val="28"/>
          <w:szCs w:val="28"/>
        </w:rPr>
        <w:t>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значение, доля от общей смертности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  <w:r w:rsidR="00AC1DF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9356" w:type="dxa"/>
        <w:tblInd w:w="108" w:type="dxa"/>
        <w:tblLook w:val="04A0"/>
      </w:tblPr>
      <w:tblGrid>
        <w:gridCol w:w="4111"/>
        <w:gridCol w:w="851"/>
        <w:gridCol w:w="992"/>
        <w:gridCol w:w="850"/>
        <w:gridCol w:w="851"/>
        <w:gridCol w:w="850"/>
        <w:gridCol w:w="851"/>
      </w:tblGrid>
      <w:tr w:rsidR="00F723CA" w:rsidRPr="00DC6B35" w:rsidTr="00FE7F24">
        <w:tc>
          <w:tcPr>
            <w:tcW w:w="4111" w:type="dxa"/>
          </w:tcPr>
          <w:p w:rsidR="00F723CA" w:rsidRPr="00DC6B35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</w:tcPr>
          <w:p w:rsidR="00FE7F24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F723CA" w:rsidRPr="00DC6B35" w:rsidRDefault="00DC6B35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E7F24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F723CA" w:rsidRPr="00DC6B35" w:rsidRDefault="00DC6B35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E7F24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F723CA" w:rsidRPr="00DC6B35" w:rsidRDefault="00DC6B35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E7F24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F723CA" w:rsidRPr="00DC6B35" w:rsidRDefault="00DC6B35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E7F24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F723CA" w:rsidRPr="00DC6B35" w:rsidRDefault="00DC6B35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723CA" w:rsidRPr="00DC6B35" w:rsidRDefault="00F723CA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DC6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976CF" w:rsidRPr="00DC6B35" w:rsidTr="00FE7F24">
        <w:tc>
          <w:tcPr>
            <w:tcW w:w="4111" w:type="dxa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Смертность от болезней системы кровообращения (на 100 тыс. населения)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1031,5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939,5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874,9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742,9</w:t>
            </w:r>
          </w:p>
        </w:tc>
      </w:tr>
      <w:tr w:rsidR="005976CF" w:rsidRPr="00DC6B35" w:rsidTr="00FE7F24">
        <w:tc>
          <w:tcPr>
            <w:tcW w:w="4111" w:type="dxa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человек, умерших от болезней </w:t>
            </w: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системы кровообращения, человек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15291</w:t>
            </w:r>
          </w:p>
        </w:tc>
        <w:tc>
          <w:tcPr>
            <w:tcW w:w="992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13618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12307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12253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11289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9501</w:t>
            </w:r>
          </w:p>
        </w:tc>
      </w:tr>
      <w:tr w:rsidR="005976CF" w:rsidRPr="00DC6B35" w:rsidTr="00FE7F24">
        <w:trPr>
          <w:trHeight w:val="478"/>
        </w:trPr>
        <w:tc>
          <w:tcPr>
            <w:tcW w:w="4111" w:type="dxa"/>
          </w:tcPr>
          <w:p w:rsidR="005976CF" w:rsidRPr="00DC6B35" w:rsidRDefault="005976CF" w:rsidP="005661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человек, умерших от </w:t>
            </w:r>
            <w:r w:rsidRPr="00DC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всех причин, человек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23943</w:t>
            </w:r>
          </w:p>
        </w:tc>
        <w:tc>
          <w:tcPr>
            <w:tcW w:w="992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23459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23153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22980</w:t>
            </w:r>
          </w:p>
        </w:tc>
        <w:tc>
          <w:tcPr>
            <w:tcW w:w="850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21809</w:t>
            </w:r>
          </w:p>
        </w:tc>
        <w:tc>
          <w:tcPr>
            <w:tcW w:w="851" w:type="dxa"/>
          </w:tcPr>
          <w:p w:rsidR="005976CF" w:rsidRPr="00DC6B35" w:rsidRDefault="005976CF" w:rsidP="00FE7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21512</w:t>
            </w:r>
          </w:p>
        </w:tc>
      </w:tr>
      <w:tr w:rsidR="005976CF" w:rsidRPr="00DC6B35" w:rsidTr="00FE7F24">
        <w:tc>
          <w:tcPr>
            <w:tcW w:w="4111" w:type="dxa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Доля смертности от болезней системы кровообращения в общей  смертности,%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992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53,32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51,76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FE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44,17</w:t>
            </w:r>
          </w:p>
        </w:tc>
      </w:tr>
    </w:tbl>
    <w:p w:rsidR="005661F9" w:rsidRDefault="005661F9" w:rsidP="004845EC">
      <w:pPr>
        <w:pStyle w:val="Default"/>
        <w:ind w:firstLine="708"/>
        <w:jc w:val="both"/>
        <w:rPr>
          <w:sz w:val="28"/>
          <w:szCs w:val="28"/>
        </w:rPr>
      </w:pPr>
    </w:p>
    <w:p w:rsidR="00893535" w:rsidRDefault="00893535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5 лет отмечается снижение доли смертности от </w:t>
      </w:r>
      <w:r w:rsidR="008A7A39">
        <w:rPr>
          <w:rFonts w:eastAsia="Calibri"/>
          <w:sz w:val="28"/>
          <w:szCs w:val="28"/>
        </w:rPr>
        <w:t xml:space="preserve">болезней системы кровообращения </w:t>
      </w:r>
      <w:r>
        <w:rPr>
          <w:sz w:val="28"/>
          <w:szCs w:val="28"/>
        </w:rPr>
        <w:t>в общей смертности с</w:t>
      </w:r>
      <w:r w:rsidR="008A7A39">
        <w:rPr>
          <w:sz w:val="28"/>
          <w:szCs w:val="28"/>
        </w:rPr>
        <w:t xml:space="preserve"> 64% в 2013 году до 44,2% в 2018 году</w:t>
      </w:r>
      <w:r>
        <w:rPr>
          <w:sz w:val="28"/>
          <w:szCs w:val="28"/>
        </w:rPr>
        <w:t>.</w:t>
      </w:r>
    </w:p>
    <w:p w:rsidR="00893535" w:rsidRDefault="003B525A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коэффициента смертности населения от </w:t>
      </w:r>
      <w:r>
        <w:rPr>
          <w:rFonts w:eastAsia="Calibri"/>
          <w:sz w:val="28"/>
          <w:szCs w:val="28"/>
        </w:rPr>
        <w:t xml:space="preserve">болезней системы кровообращения в Тверской области за последние пять лет </w:t>
      </w:r>
      <w:r w:rsidR="00DC6B35">
        <w:rPr>
          <w:sz w:val="28"/>
          <w:szCs w:val="28"/>
        </w:rPr>
        <w:t xml:space="preserve">по </w:t>
      </w:r>
      <w:r>
        <w:rPr>
          <w:sz w:val="28"/>
          <w:szCs w:val="28"/>
        </w:rPr>
        <w:t>гендерны</w:t>
      </w:r>
      <w:r w:rsidR="00DC6B35">
        <w:rPr>
          <w:sz w:val="28"/>
          <w:szCs w:val="28"/>
        </w:rPr>
        <w:t>м</w:t>
      </w:r>
      <w:r>
        <w:rPr>
          <w:sz w:val="28"/>
          <w:szCs w:val="28"/>
        </w:rPr>
        <w:t xml:space="preserve"> различи</w:t>
      </w:r>
      <w:r w:rsidR="00DC6B35">
        <w:rPr>
          <w:sz w:val="28"/>
          <w:szCs w:val="28"/>
        </w:rPr>
        <w:t>ям</w:t>
      </w:r>
      <w:r>
        <w:rPr>
          <w:sz w:val="28"/>
          <w:szCs w:val="28"/>
        </w:rPr>
        <w:t xml:space="preserve"> представлено в таблице 8.</w:t>
      </w:r>
    </w:p>
    <w:p w:rsidR="003B525A" w:rsidRDefault="003B525A" w:rsidP="004845EC">
      <w:pPr>
        <w:pStyle w:val="Default"/>
        <w:ind w:firstLine="708"/>
        <w:jc w:val="both"/>
        <w:rPr>
          <w:sz w:val="28"/>
          <w:szCs w:val="28"/>
        </w:rPr>
      </w:pPr>
    </w:p>
    <w:p w:rsidR="00893535" w:rsidRPr="001C2669" w:rsidRDefault="00893535" w:rsidP="004845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eastAsia="Calibri" w:hAnsi="Times New Roman" w:cs="Times New Roman"/>
          <w:sz w:val="28"/>
          <w:szCs w:val="28"/>
        </w:rPr>
        <w:t>8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(мужчин и женщин)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от болезней системы кровообращения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Тверской области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DC6B35">
        <w:rPr>
          <w:rFonts w:ascii="Times New Roman" w:eastAsia="Calibri" w:hAnsi="Times New Roman" w:cs="Times New Roman"/>
          <w:sz w:val="28"/>
          <w:szCs w:val="28"/>
        </w:rPr>
        <w:t>тыс.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значение, доля от общей смертности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3828"/>
        <w:gridCol w:w="1134"/>
        <w:gridCol w:w="850"/>
        <w:gridCol w:w="851"/>
        <w:gridCol w:w="850"/>
        <w:gridCol w:w="851"/>
        <w:gridCol w:w="992"/>
      </w:tblGrid>
      <w:tr w:rsidR="00F723CA" w:rsidRPr="00DC6B35" w:rsidTr="00B643C3">
        <w:tc>
          <w:tcPr>
            <w:tcW w:w="3828" w:type="dxa"/>
          </w:tcPr>
          <w:p w:rsidR="00F723CA" w:rsidRPr="00DC6B35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34" w:type="dxa"/>
          </w:tcPr>
          <w:p w:rsidR="00F723CA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0" w:type="dxa"/>
          </w:tcPr>
          <w:p w:rsidR="00FE7F24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F723CA" w:rsidRPr="00DC6B35" w:rsidRDefault="00DC6B35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E7F24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F723CA" w:rsidRPr="00DC6B35" w:rsidRDefault="00DC6B35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E7F24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F723CA" w:rsidRPr="00DC6B35" w:rsidRDefault="00DC6B35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E7F24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F723CA" w:rsidRPr="00DC6B35" w:rsidRDefault="00A6119D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E7F24" w:rsidRDefault="00F723CA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F723CA" w:rsidRPr="00DC6B35" w:rsidRDefault="00A6119D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 w:val="restart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Смертность от болезней системы кровообращения (на 100 тыс. населения)</w:t>
            </w: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887,6</w:t>
            </w:r>
          </w:p>
        </w:tc>
        <w:tc>
          <w:tcPr>
            <w:tcW w:w="992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831,9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1242,2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1087,9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982,4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987,4</w:t>
            </w:r>
          </w:p>
        </w:tc>
        <w:tc>
          <w:tcPr>
            <w:tcW w:w="992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910,8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 w:val="restart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человек, умерших от болезней системы кровообращени</w:t>
            </w:r>
            <w:r w:rsidR="002675B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6264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5778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5287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992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4886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9027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7840</w:t>
            </w:r>
          </w:p>
        </w:tc>
        <w:tc>
          <w:tcPr>
            <w:tcW w:w="850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7020</w:t>
            </w:r>
          </w:p>
        </w:tc>
        <w:tc>
          <w:tcPr>
            <w:tcW w:w="851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992" w:type="dxa"/>
          </w:tcPr>
          <w:p w:rsidR="005976CF" w:rsidRPr="00DC6B35" w:rsidRDefault="005976C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6403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 w:val="restart"/>
          </w:tcPr>
          <w:p w:rsidR="005976CF" w:rsidRPr="00DC6B35" w:rsidRDefault="005976CF" w:rsidP="005976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Доля от смертности от болезней системы кровообращени</w:t>
            </w:r>
            <w:r w:rsidR="002675B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40,97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42,43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42,96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42,85</w:t>
            </w:r>
          </w:p>
        </w:tc>
        <w:tc>
          <w:tcPr>
            <w:tcW w:w="992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</w:tr>
      <w:tr w:rsidR="005976CF" w:rsidRPr="00DC6B35" w:rsidTr="00B643C3">
        <w:trPr>
          <w:trHeight w:val="269"/>
        </w:trPr>
        <w:tc>
          <w:tcPr>
            <w:tcW w:w="3828" w:type="dxa"/>
            <w:vMerge/>
          </w:tcPr>
          <w:p w:rsidR="005976CF" w:rsidRPr="00DC6B35" w:rsidRDefault="005976CF" w:rsidP="00866D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6CF" w:rsidRPr="00DC6B35" w:rsidRDefault="005976CF" w:rsidP="00FE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35">
              <w:rPr>
                <w:rFonts w:ascii="Times New Roman" w:eastAsia="Calibri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59,03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57,57</w:t>
            </w:r>
          </w:p>
        </w:tc>
        <w:tc>
          <w:tcPr>
            <w:tcW w:w="850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57,04</w:t>
            </w:r>
          </w:p>
        </w:tc>
        <w:tc>
          <w:tcPr>
            <w:tcW w:w="851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992" w:type="dxa"/>
            <w:vAlign w:val="center"/>
          </w:tcPr>
          <w:p w:rsidR="005976CF" w:rsidRPr="00DC6B35" w:rsidRDefault="005976CF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56,72</w:t>
            </w:r>
          </w:p>
        </w:tc>
      </w:tr>
    </w:tbl>
    <w:p w:rsidR="002675B5" w:rsidRDefault="002675B5" w:rsidP="004845EC">
      <w:pPr>
        <w:pStyle w:val="Default"/>
        <w:ind w:firstLine="708"/>
        <w:jc w:val="both"/>
        <w:rPr>
          <w:sz w:val="28"/>
          <w:szCs w:val="28"/>
        </w:rPr>
      </w:pPr>
    </w:p>
    <w:p w:rsidR="001C2669" w:rsidRDefault="00561D00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представленной таблицы, за последние годы в общей смертности от </w:t>
      </w:r>
      <w:r w:rsidR="008A7A39">
        <w:rPr>
          <w:rFonts w:eastAsia="Calibri"/>
          <w:sz w:val="28"/>
          <w:szCs w:val="28"/>
        </w:rPr>
        <w:t xml:space="preserve">болезней системы кровообращения </w:t>
      </w:r>
      <w:r>
        <w:rPr>
          <w:sz w:val="28"/>
          <w:szCs w:val="28"/>
        </w:rPr>
        <w:t>более половины</w:t>
      </w:r>
      <w:r w:rsidR="008A7A39">
        <w:rPr>
          <w:sz w:val="28"/>
          <w:szCs w:val="28"/>
        </w:rPr>
        <w:t xml:space="preserve"> случаев приходилось на женщин. Д</w:t>
      </w:r>
      <w:r>
        <w:rPr>
          <w:sz w:val="28"/>
          <w:szCs w:val="28"/>
        </w:rPr>
        <w:t xml:space="preserve">оля </w:t>
      </w:r>
      <w:r w:rsidR="00BD46A5">
        <w:rPr>
          <w:sz w:val="28"/>
          <w:szCs w:val="28"/>
        </w:rPr>
        <w:t xml:space="preserve">смертности от болезней системы кровообращения </w:t>
      </w:r>
      <w:r>
        <w:rPr>
          <w:sz w:val="28"/>
          <w:szCs w:val="28"/>
        </w:rPr>
        <w:t>мужчин незначит</w:t>
      </w:r>
      <w:r w:rsidR="00BD46A5">
        <w:rPr>
          <w:sz w:val="28"/>
          <w:szCs w:val="28"/>
        </w:rPr>
        <w:t>ельно выросла с 40,97% в 2013 году до 43,28% в 2017году.</w:t>
      </w:r>
    </w:p>
    <w:p w:rsidR="003B525A" w:rsidRDefault="003B525A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коэффициента смертности населения от </w:t>
      </w:r>
      <w:r>
        <w:rPr>
          <w:rFonts w:eastAsia="Calibri"/>
          <w:sz w:val="28"/>
          <w:szCs w:val="28"/>
        </w:rPr>
        <w:t xml:space="preserve">болезней системы кровообращения в Тверской области за последние </w:t>
      </w:r>
      <w:r w:rsidR="005976CF">
        <w:rPr>
          <w:rFonts w:eastAsia="Calibri"/>
          <w:sz w:val="28"/>
          <w:szCs w:val="28"/>
        </w:rPr>
        <w:t xml:space="preserve">четыре года </w:t>
      </w:r>
      <w:r>
        <w:rPr>
          <w:sz w:val="28"/>
          <w:szCs w:val="28"/>
        </w:rPr>
        <w:t>в разрезе возрастного состава представлено в таблице 9.</w:t>
      </w:r>
    </w:p>
    <w:p w:rsidR="001C2669" w:rsidRDefault="001C2669" w:rsidP="004845EC">
      <w:pPr>
        <w:pStyle w:val="Default"/>
        <w:ind w:firstLine="708"/>
        <w:jc w:val="both"/>
        <w:rPr>
          <w:sz w:val="28"/>
          <w:szCs w:val="28"/>
        </w:rPr>
      </w:pPr>
    </w:p>
    <w:p w:rsidR="00561D00" w:rsidRDefault="00561D00" w:rsidP="004845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eastAsia="Calibri" w:hAnsi="Times New Roman" w:cs="Times New Roman"/>
          <w:sz w:val="28"/>
          <w:szCs w:val="28"/>
        </w:rPr>
        <w:t>9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учетом возраста)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от болезней системы кровообращения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Тверской области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A6119D">
        <w:rPr>
          <w:rFonts w:ascii="Times New Roman" w:eastAsia="Calibri" w:hAnsi="Times New Roman" w:cs="Times New Roman"/>
          <w:sz w:val="28"/>
          <w:szCs w:val="28"/>
        </w:rPr>
        <w:t>тыс.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значение, доля от общей смертности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356" w:type="dxa"/>
        <w:tblInd w:w="108" w:type="dxa"/>
        <w:tblLook w:val="04A0"/>
      </w:tblPr>
      <w:tblGrid>
        <w:gridCol w:w="2694"/>
        <w:gridCol w:w="2126"/>
        <w:gridCol w:w="1134"/>
        <w:gridCol w:w="1134"/>
        <w:gridCol w:w="1276"/>
        <w:gridCol w:w="992"/>
      </w:tblGrid>
      <w:tr w:rsidR="001A1C69" w:rsidRPr="00A6119D" w:rsidTr="00B643C3">
        <w:trPr>
          <w:trHeight w:val="390"/>
        </w:trPr>
        <w:tc>
          <w:tcPr>
            <w:tcW w:w="2694" w:type="dxa"/>
            <w:hideMark/>
          </w:tcPr>
          <w:p w:rsidR="001A1C69" w:rsidRPr="00A6119D" w:rsidRDefault="008A7A39" w:rsidP="00A6119D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hideMark/>
          </w:tcPr>
          <w:p w:rsidR="001A1C69" w:rsidRPr="00A6119D" w:rsidRDefault="008A7A39" w:rsidP="00A6119D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Возрастное значение</w:t>
            </w:r>
          </w:p>
        </w:tc>
        <w:tc>
          <w:tcPr>
            <w:tcW w:w="1134" w:type="dxa"/>
            <w:hideMark/>
          </w:tcPr>
          <w:p w:rsidR="00B643C3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2014</w:t>
            </w:r>
          </w:p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hideMark/>
          </w:tcPr>
          <w:p w:rsidR="00B643C3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2015</w:t>
            </w:r>
          </w:p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hideMark/>
          </w:tcPr>
          <w:p w:rsidR="00B643C3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2016</w:t>
            </w:r>
          </w:p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hideMark/>
          </w:tcPr>
          <w:p w:rsidR="00B643C3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2017</w:t>
            </w:r>
          </w:p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1A1C69" w:rsidRPr="00A6119D" w:rsidTr="007E7AF1">
        <w:trPr>
          <w:trHeight w:val="70"/>
        </w:trPr>
        <w:tc>
          <w:tcPr>
            <w:tcW w:w="2694" w:type="dxa"/>
            <w:vMerge w:val="restart"/>
            <w:hideMark/>
          </w:tcPr>
          <w:p w:rsidR="001A1C69" w:rsidRPr="00A6119D" w:rsidRDefault="001A1C69" w:rsidP="00BD46A5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 xml:space="preserve">Смертность от </w:t>
            </w:r>
            <w:r w:rsidR="00BD46A5" w:rsidRPr="00A6119D">
              <w:rPr>
                <w:rFonts w:eastAsia="Calibri"/>
                <w:sz w:val="20"/>
                <w:szCs w:val="20"/>
              </w:rPr>
              <w:t>болезней системы кровообращения</w:t>
            </w:r>
            <w:r w:rsidR="005976CF" w:rsidRPr="00A6119D">
              <w:rPr>
                <w:sz w:val="20"/>
                <w:szCs w:val="20"/>
              </w:rPr>
              <w:t xml:space="preserve"> (</w:t>
            </w:r>
            <w:r w:rsidRPr="00A6119D">
              <w:rPr>
                <w:sz w:val="20"/>
                <w:szCs w:val="20"/>
              </w:rPr>
              <w:t>на 100 тыс. населения</w:t>
            </w:r>
            <w:r w:rsidR="005976CF" w:rsidRPr="00A6119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</w:t>
            </w:r>
            <w:r w:rsidR="001A1C69" w:rsidRPr="00A6119D">
              <w:rPr>
                <w:sz w:val="20"/>
                <w:szCs w:val="20"/>
              </w:rPr>
              <w:t>о 17 лет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1,3</w:t>
            </w:r>
          </w:p>
        </w:tc>
      </w:tr>
      <w:tr w:rsidR="001A1C69" w:rsidRPr="00A6119D" w:rsidTr="007E7AF1">
        <w:trPr>
          <w:trHeight w:val="253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т</w:t>
            </w:r>
            <w:r w:rsidR="001A1C69" w:rsidRPr="00A6119D">
              <w:rPr>
                <w:sz w:val="20"/>
                <w:szCs w:val="20"/>
              </w:rPr>
              <w:t>рудоспособный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243,1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238,6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207,9</w:t>
            </w:r>
          </w:p>
        </w:tc>
      </w:tr>
      <w:tr w:rsidR="001A1C69" w:rsidRPr="00A6119D" w:rsidTr="007E7AF1">
        <w:trPr>
          <w:trHeight w:val="105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</w:t>
            </w:r>
            <w:r w:rsidR="001A1C69" w:rsidRPr="00A6119D">
              <w:rPr>
                <w:sz w:val="20"/>
                <w:szCs w:val="20"/>
              </w:rPr>
              <w:t>енсионный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3198,2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2838,3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2827,7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2602,3</w:t>
            </w:r>
          </w:p>
        </w:tc>
      </w:tr>
      <w:tr w:rsidR="001A1C69" w:rsidRPr="00A6119D" w:rsidTr="00B643C3">
        <w:trPr>
          <w:trHeight w:val="300"/>
        </w:trPr>
        <w:tc>
          <w:tcPr>
            <w:tcW w:w="2694" w:type="dxa"/>
            <w:vMerge w:val="restart"/>
            <w:hideMark/>
          </w:tcPr>
          <w:p w:rsidR="001A1C69" w:rsidRPr="00A6119D" w:rsidRDefault="00BD46A5" w:rsidP="008A7A39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 xml:space="preserve">Число умерших </w:t>
            </w:r>
            <w:r w:rsidR="001A1C69" w:rsidRPr="00A6119D">
              <w:rPr>
                <w:sz w:val="20"/>
                <w:szCs w:val="20"/>
              </w:rPr>
              <w:t xml:space="preserve">от </w:t>
            </w:r>
            <w:r w:rsidR="008A7A39" w:rsidRPr="00A6119D">
              <w:rPr>
                <w:rFonts w:eastAsia="Calibri"/>
                <w:sz w:val="20"/>
                <w:szCs w:val="20"/>
              </w:rPr>
              <w:t>болезней системы кровообращения</w:t>
            </w:r>
            <w:r w:rsidRPr="00A6119D">
              <w:rPr>
                <w:rFonts w:eastAsia="Calibri"/>
                <w:sz w:val="20"/>
                <w:szCs w:val="20"/>
              </w:rPr>
              <w:t>,</w:t>
            </w:r>
            <w:r w:rsidRPr="00A6119D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</w:t>
            </w:r>
            <w:r w:rsidR="001A1C69" w:rsidRPr="00A6119D">
              <w:rPr>
                <w:sz w:val="20"/>
                <w:szCs w:val="20"/>
              </w:rPr>
              <w:t>о 17 лет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</w:t>
            </w:r>
          </w:p>
        </w:tc>
      </w:tr>
      <w:tr w:rsidR="001A1C69" w:rsidRPr="00A6119D" w:rsidTr="007E7AF1">
        <w:trPr>
          <w:trHeight w:val="352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т</w:t>
            </w:r>
            <w:r w:rsidR="001A1C69" w:rsidRPr="00A6119D">
              <w:rPr>
                <w:sz w:val="20"/>
                <w:szCs w:val="20"/>
              </w:rPr>
              <w:t>рудоспособный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1812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1737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1638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1449</w:t>
            </w:r>
          </w:p>
        </w:tc>
      </w:tr>
      <w:tr w:rsidR="001A1C69" w:rsidRPr="00A6119D" w:rsidTr="003961CD">
        <w:trPr>
          <w:trHeight w:val="160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</w:t>
            </w:r>
            <w:r w:rsidR="001A1C69" w:rsidRPr="00A6119D">
              <w:rPr>
                <w:sz w:val="20"/>
                <w:szCs w:val="20"/>
              </w:rPr>
              <w:t>енсионный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11788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10561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10612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9834</w:t>
            </w:r>
          </w:p>
        </w:tc>
      </w:tr>
      <w:tr w:rsidR="001A1C69" w:rsidRPr="00A6119D" w:rsidTr="00B643C3">
        <w:trPr>
          <w:trHeight w:val="273"/>
        </w:trPr>
        <w:tc>
          <w:tcPr>
            <w:tcW w:w="2694" w:type="dxa"/>
            <w:vMerge w:val="restart"/>
            <w:hideMark/>
          </w:tcPr>
          <w:p w:rsidR="001A1C69" w:rsidRPr="00A6119D" w:rsidRDefault="00BD46A5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Число умерших от всех причин, человек</w:t>
            </w: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</w:t>
            </w:r>
            <w:r w:rsidR="001A1C69" w:rsidRPr="00A6119D">
              <w:rPr>
                <w:sz w:val="20"/>
                <w:szCs w:val="20"/>
              </w:rPr>
              <w:t>о 17 лет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119</w:t>
            </w:r>
          </w:p>
        </w:tc>
      </w:tr>
      <w:tr w:rsidR="001A1C69" w:rsidRPr="00A6119D" w:rsidTr="003961CD">
        <w:trPr>
          <w:trHeight w:val="196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т</w:t>
            </w:r>
            <w:r w:rsidR="001A1C69" w:rsidRPr="00A6119D">
              <w:rPr>
                <w:sz w:val="20"/>
                <w:szCs w:val="20"/>
              </w:rPr>
              <w:t xml:space="preserve">рудоспособный </w:t>
            </w:r>
            <w:r w:rsidR="001A1C69" w:rsidRPr="00A6119D">
              <w:rPr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lastRenderedPageBreak/>
              <w:t>5563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5256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5004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4430</w:t>
            </w:r>
          </w:p>
        </w:tc>
      </w:tr>
      <w:tr w:rsidR="001A1C69" w:rsidRPr="00A6119D" w:rsidTr="003961CD">
        <w:trPr>
          <w:trHeight w:val="301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961CD" w:rsidRPr="00A6119D" w:rsidRDefault="00A6119D" w:rsidP="003961CD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</w:t>
            </w:r>
            <w:r w:rsidR="001A1C69" w:rsidRPr="00A6119D">
              <w:rPr>
                <w:sz w:val="20"/>
                <w:szCs w:val="20"/>
              </w:rPr>
              <w:t>енсионный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17667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17701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17788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17262</w:t>
            </w:r>
          </w:p>
        </w:tc>
      </w:tr>
      <w:tr w:rsidR="001A1C69" w:rsidRPr="00A6119D" w:rsidTr="00B643C3">
        <w:trPr>
          <w:trHeight w:val="339"/>
        </w:trPr>
        <w:tc>
          <w:tcPr>
            <w:tcW w:w="2694" w:type="dxa"/>
            <w:vMerge w:val="restart"/>
            <w:hideMark/>
          </w:tcPr>
          <w:p w:rsidR="001A1C69" w:rsidRPr="00A6119D" w:rsidRDefault="00BD46A5" w:rsidP="00BD46A5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Доля смертности</w:t>
            </w:r>
            <w:r w:rsidR="001A1C69" w:rsidRPr="00A6119D">
              <w:rPr>
                <w:sz w:val="20"/>
                <w:szCs w:val="20"/>
              </w:rPr>
              <w:t xml:space="preserve"> от </w:t>
            </w:r>
            <w:r w:rsidR="008A7A39" w:rsidRPr="00A6119D">
              <w:rPr>
                <w:rFonts w:eastAsia="Calibri"/>
                <w:sz w:val="20"/>
                <w:szCs w:val="20"/>
              </w:rPr>
              <w:t>болезней системы кровообращения</w:t>
            </w:r>
            <w:r w:rsidR="001A1C69" w:rsidRPr="00A6119D">
              <w:rPr>
                <w:sz w:val="20"/>
                <w:szCs w:val="20"/>
              </w:rPr>
              <w:t>в общей смертности, %</w:t>
            </w: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</w:t>
            </w:r>
            <w:r w:rsidR="001A1C69" w:rsidRPr="00A6119D">
              <w:rPr>
                <w:sz w:val="20"/>
                <w:szCs w:val="20"/>
              </w:rPr>
              <w:t>о 17 лет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2,5</w:t>
            </w:r>
          </w:p>
        </w:tc>
      </w:tr>
      <w:tr w:rsidR="001A1C69" w:rsidRPr="00A6119D" w:rsidTr="00B643C3">
        <w:trPr>
          <w:trHeight w:val="698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т</w:t>
            </w:r>
            <w:r w:rsidR="001A1C69" w:rsidRPr="00A6119D">
              <w:rPr>
                <w:sz w:val="20"/>
                <w:szCs w:val="20"/>
              </w:rPr>
              <w:t>рудоспособный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32,7</w:t>
            </w:r>
          </w:p>
        </w:tc>
      </w:tr>
      <w:tr w:rsidR="001A1C69" w:rsidRPr="00A6119D" w:rsidTr="003961CD">
        <w:trPr>
          <w:trHeight w:val="303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</w:t>
            </w:r>
            <w:r w:rsidR="001A1C69" w:rsidRPr="00A6119D">
              <w:rPr>
                <w:sz w:val="20"/>
                <w:szCs w:val="20"/>
              </w:rPr>
              <w:t>енсионный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57,0</w:t>
            </w:r>
          </w:p>
        </w:tc>
      </w:tr>
      <w:tr w:rsidR="001A1C69" w:rsidRPr="00A6119D" w:rsidTr="003961CD">
        <w:trPr>
          <w:trHeight w:val="278"/>
        </w:trPr>
        <w:tc>
          <w:tcPr>
            <w:tcW w:w="2694" w:type="dxa"/>
            <w:vMerge w:val="restart"/>
            <w:hideMark/>
          </w:tcPr>
          <w:p w:rsidR="001A1C69" w:rsidRPr="00A6119D" w:rsidRDefault="001A1C69" w:rsidP="00BD46A5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 xml:space="preserve">Доля </w:t>
            </w:r>
            <w:r w:rsidR="00E32914" w:rsidRPr="00A6119D">
              <w:rPr>
                <w:sz w:val="20"/>
                <w:szCs w:val="20"/>
              </w:rPr>
              <w:t>соответствующей</w:t>
            </w:r>
            <w:r w:rsidRPr="00A6119D">
              <w:rPr>
                <w:sz w:val="20"/>
                <w:szCs w:val="20"/>
              </w:rPr>
              <w:t xml:space="preserve"> возрастной категории в смертности от</w:t>
            </w:r>
            <w:r w:rsidR="008A7A39" w:rsidRPr="00A6119D">
              <w:rPr>
                <w:rFonts w:eastAsia="Calibri"/>
                <w:sz w:val="20"/>
                <w:szCs w:val="20"/>
              </w:rPr>
              <w:t>болезней системы кровообращения</w:t>
            </w:r>
            <w:r w:rsidRPr="00A6119D">
              <w:rPr>
                <w:sz w:val="20"/>
                <w:szCs w:val="20"/>
              </w:rPr>
              <w:t>, %</w:t>
            </w: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д</w:t>
            </w:r>
            <w:r w:rsidR="001A1C69" w:rsidRPr="00A6119D">
              <w:rPr>
                <w:sz w:val="20"/>
                <w:szCs w:val="20"/>
              </w:rPr>
              <w:t>о 17 лет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0,0</w:t>
            </w:r>
          </w:p>
        </w:tc>
      </w:tr>
      <w:tr w:rsidR="001A1C69" w:rsidRPr="00A6119D" w:rsidTr="003961CD">
        <w:trPr>
          <w:trHeight w:val="410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т</w:t>
            </w:r>
            <w:r w:rsidR="001A1C69" w:rsidRPr="00A6119D">
              <w:rPr>
                <w:sz w:val="20"/>
                <w:szCs w:val="20"/>
              </w:rPr>
              <w:t>рудоспособный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13,3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12,8</w:t>
            </w:r>
          </w:p>
        </w:tc>
      </w:tr>
      <w:tr w:rsidR="001A1C69" w:rsidRPr="00A6119D" w:rsidTr="003961CD">
        <w:trPr>
          <w:trHeight w:val="374"/>
        </w:trPr>
        <w:tc>
          <w:tcPr>
            <w:tcW w:w="2694" w:type="dxa"/>
            <w:vMerge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1C69" w:rsidRPr="00A6119D" w:rsidRDefault="00A6119D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п</w:t>
            </w:r>
            <w:r w:rsidR="001A1C69" w:rsidRPr="00A6119D">
              <w:rPr>
                <w:sz w:val="20"/>
                <w:szCs w:val="20"/>
              </w:rPr>
              <w:t>енсионный возраст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85,9</w:t>
            </w:r>
          </w:p>
        </w:tc>
        <w:tc>
          <w:tcPr>
            <w:tcW w:w="1276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  <w:hideMark/>
          </w:tcPr>
          <w:p w:rsidR="001A1C69" w:rsidRPr="00A6119D" w:rsidRDefault="001A1C69" w:rsidP="009A595C">
            <w:pPr>
              <w:pStyle w:val="Default"/>
              <w:jc w:val="center"/>
              <w:rPr>
                <w:sz w:val="20"/>
                <w:szCs w:val="20"/>
              </w:rPr>
            </w:pPr>
            <w:r w:rsidRPr="00A6119D">
              <w:rPr>
                <w:sz w:val="20"/>
                <w:szCs w:val="20"/>
              </w:rPr>
              <w:t>87,1</w:t>
            </w:r>
          </w:p>
        </w:tc>
      </w:tr>
    </w:tbl>
    <w:p w:rsidR="00145535" w:rsidRDefault="00145535" w:rsidP="004845EC">
      <w:pPr>
        <w:pStyle w:val="Default"/>
        <w:ind w:firstLine="708"/>
        <w:jc w:val="both"/>
        <w:rPr>
          <w:sz w:val="28"/>
          <w:szCs w:val="28"/>
        </w:rPr>
      </w:pPr>
    </w:p>
    <w:p w:rsidR="00E32914" w:rsidRDefault="00BD46A5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доля смертности</w:t>
      </w:r>
      <w:r w:rsidR="00E32914">
        <w:rPr>
          <w:sz w:val="28"/>
          <w:szCs w:val="28"/>
        </w:rPr>
        <w:t xml:space="preserve"> от болезней системы кровообращения в трудоспособном возрасте остается на уровне 32-</w:t>
      </w:r>
      <w:r w:rsidR="001772E9">
        <w:rPr>
          <w:sz w:val="28"/>
          <w:szCs w:val="28"/>
        </w:rPr>
        <w:t>33% от всех причин смертности. В</w:t>
      </w:r>
      <w:r w:rsidR="00E32914">
        <w:rPr>
          <w:sz w:val="28"/>
          <w:szCs w:val="28"/>
        </w:rPr>
        <w:t xml:space="preserve"> группе лиц старше трудоспособного возраста доля смертности от болезней системы кровообращения занимает более</w:t>
      </w:r>
      <w:r w:rsidR="001772E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0%. </w:t>
      </w:r>
      <w:r w:rsidR="00E32914">
        <w:rPr>
          <w:sz w:val="28"/>
          <w:szCs w:val="28"/>
        </w:rPr>
        <w:t>За последние годы отмечается снижение доли</w:t>
      </w:r>
      <w:r>
        <w:rPr>
          <w:sz w:val="28"/>
          <w:szCs w:val="28"/>
        </w:rPr>
        <w:t>смертности от болезней системы кровообращения</w:t>
      </w:r>
      <w:r w:rsidR="00E32914">
        <w:rPr>
          <w:sz w:val="28"/>
          <w:szCs w:val="28"/>
        </w:rPr>
        <w:t xml:space="preserve"> с 66,7% в 2014</w:t>
      </w:r>
      <w:r w:rsidR="001772E9">
        <w:rPr>
          <w:sz w:val="28"/>
          <w:szCs w:val="28"/>
        </w:rPr>
        <w:t xml:space="preserve"> году до 57% в 2107 году.</w:t>
      </w:r>
      <w:r w:rsidR="00E32914">
        <w:rPr>
          <w:sz w:val="28"/>
          <w:szCs w:val="28"/>
        </w:rPr>
        <w:t xml:space="preserve">Среди смертности от </w:t>
      </w:r>
      <w:r w:rsidR="001772E9">
        <w:rPr>
          <w:rFonts w:eastAsia="Calibri"/>
          <w:sz w:val="28"/>
          <w:szCs w:val="28"/>
        </w:rPr>
        <w:t xml:space="preserve">болезней системы кровообращения </w:t>
      </w:r>
      <w:r w:rsidR="00E32914">
        <w:rPr>
          <w:sz w:val="28"/>
          <w:szCs w:val="28"/>
        </w:rPr>
        <w:t xml:space="preserve">большую часть составляют люди пенсионного возраста </w:t>
      </w:r>
      <w:r w:rsidR="001772E9">
        <w:rPr>
          <w:sz w:val="28"/>
          <w:szCs w:val="28"/>
        </w:rPr>
        <w:t>- 87,1% в 2017 году (</w:t>
      </w:r>
      <w:r w:rsidR="00A6119D">
        <w:rPr>
          <w:sz w:val="28"/>
          <w:szCs w:val="28"/>
        </w:rPr>
        <w:t xml:space="preserve">в </w:t>
      </w:r>
      <w:r w:rsidR="001772E9">
        <w:rPr>
          <w:sz w:val="28"/>
          <w:szCs w:val="28"/>
        </w:rPr>
        <w:t>2014 год</w:t>
      </w:r>
      <w:r w:rsidR="00A6119D">
        <w:rPr>
          <w:sz w:val="28"/>
          <w:szCs w:val="28"/>
        </w:rPr>
        <w:t>у</w:t>
      </w:r>
      <w:r w:rsidR="00E32914">
        <w:rPr>
          <w:sz w:val="28"/>
          <w:szCs w:val="28"/>
        </w:rPr>
        <w:t>- 86,7%), процент людей трудоспособного возраста незначительно снизился с 13,3% в 2014</w:t>
      </w:r>
      <w:r w:rsidR="001772E9">
        <w:rPr>
          <w:sz w:val="28"/>
          <w:szCs w:val="28"/>
        </w:rPr>
        <w:t xml:space="preserve"> году</w:t>
      </w:r>
      <w:r w:rsidR="00E32914">
        <w:rPr>
          <w:sz w:val="28"/>
          <w:szCs w:val="28"/>
        </w:rPr>
        <w:t xml:space="preserve"> до 12,8% в 2017</w:t>
      </w:r>
      <w:r w:rsidR="001772E9">
        <w:rPr>
          <w:sz w:val="28"/>
          <w:szCs w:val="28"/>
        </w:rPr>
        <w:t xml:space="preserve"> году</w:t>
      </w:r>
      <w:r w:rsidR="00E32914">
        <w:rPr>
          <w:sz w:val="28"/>
          <w:szCs w:val="28"/>
        </w:rPr>
        <w:t xml:space="preserve"> (</w:t>
      </w:r>
      <w:r w:rsidR="00186216">
        <w:rPr>
          <w:sz w:val="28"/>
          <w:szCs w:val="28"/>
        </w:rPr>
        <w:t>1812 человек в 2014</w:t>
      </w:r>
      <w:r w:rsidR="001772E9">
        <w:rPr>
          <w:sz w:val="28"/>
          <w:szCs w:val="28"/>
        </w:rPr>
        <w:t>году и 1449 человек в 2017 году</w:t>
      </w:r>
      <w:r w:rsidR="00186216">
        <w:rPr>
          <w:sz w:val="28"/>
          <w:szCs w:val="28"/>
        </w:rPr>
        <w:t>)</w:t>
      </w:r>
      <w:r w:rsidR="001772E9">
        <w:rPr>
          <w:sz w:val="28"/>
          <w:szCs w:val="28"/>
        </w:rPr>
        <w:t>.</w:t>
      </w:r>
    </w:p>
    <w:p w:rsidR="00914249" w:rsidRDefault="00914249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смертей </w:t>
      </w:r>
      <w:r w:rsidR="001772E9">
        <w:rPr>
          <w:sz w:val="28"/>
          <w:szCs w:val="28"/>
        </w:rPr>
        <w:t xml:space="preserve">от </w:t>
      </w:r>
      <w:r w:rsidR="00FB4188">
        <w:rPr>
          <w:rFonts w:eastAsia="Calibri"/>
          <w:sz w:val="28"/>
          <w:szCs w:val="28"/>
        </w:rPr>
        <w:t xml:space="preserve">болезней </w:t>
      </w:r>
      <w:r w:rsidR="001772E9">
        <w:rPr>
          <w:rFonts w:eastAsia="Calibri"/>
          <w:sz w:val="28"/>
          <w:szCs w:val="28"/>
        </w:rPr>
        <w:t>с</w:t>
      </w:r>
      <w:r w:rsidR="00FB4188">
        <w:rPr>
          <w:rFonts w:eastAsia="Calibri"/>
          <w:sz w:val="28"/>
          <w:szCs w:val="28"/>
        </w:rPr>
        <w:t>ис</w:t>
      </w:r>
      <w:r w:rsidR="001772E9">
        <w:rPr>
          <w:rFonts w:eastAsia="Calibri"/>
          <w:sz w:val="28"/>
          <w:szCs w:val="28"/>
        </w:rPr>
        <w:t>темы кровообращения составля</w:t>
      </w:r>
      <w:r>
        <w:rPr>
          <w:rFonts w:eastAsia="Calibri"/>
          <w:sz w:val="28"/>
          <w:szCs w:val="28"/>
        </w:rPr>
        <w:t>ю</w:t>
      </w:r>
      <w:r w:rsidR="001772E9">
        <w:rPr>
          <w:rFonts w:eastAsia="Calibri"/>
          <w:sz w:val="28"/>
          <w:szCs w:val="28"/>
        </w:rPr>
        <w:t>т смертность от цереброваскулярных болезней (далее – ЦВБ)</w:t>
      </w:r>
      <w:r w:rsidR="00FB418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Значение показателей смертности от ЦВ</w:t>
      </w:r>
      <w:r w:rsidR="00AC1DF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 за пять лет представлено в таблице </w:t>
      </w:r>
      <w:r w:rsidR="00FB4188">
        <w:rPr>
          <w:rFonts w:eastAsia="Calibri"/>
          <w:sz w:val="28"/>
          <w:szCs w:val="28"/>
        </w:rPr>
        <w:t xml:space="preserve">10. </w:t>
      </w:r>
    </w:p>
    <w:p w:rsidR="003B525A" w:rsidRDefault="003B525A" w:rsidP="004845EC">
      <w:pPr>
        <w:pStyle w:val="Default"/>
        <w:ind w:firstLine="708"/>
        <w:jc w:val="both"/>
        <w:rPr>
          <w:sz w:val="28"/>
          <w:szCs w:val="28"/>
        </w:rPr>
      </w:pPr>
    </w:p>
    <w:p w:rsidR="00CF5E29" w:rsidRPr="001C2669" w:rsidRDefault="00241842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eastAsia="Calibri" w:hAnsi="Times New Roman" w:cs="Times New Roman"/>
          <w:sz w:val="28"/>
          <w:szCs w:val="28"/>
        </w:rPr>
        <w:t>10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E29">
        <w:rPr>
          <w:rFonts w:ascii="Times New Roman" w:eastAsia="Calibri" w:hAnsi="Times New Roman" w:cs="Times New Roman"/>
          <w:sz w:val="28"/>
          <w:szCs w:val="28"/>
        </w:rPr>
        <w:t>С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 от </w:t>
      </w:r>
      <w:r w:rsidR="001772E9">
        <w:rPr>
          <w:rFonts w:ascii="Times New Roman" w:eastAsia="Calibri" w:hAnsi="Times New Roman" w:cs="Times New Roman"/>
          <w:sz w:val="28"/>
          <w:szCs w:val="28"/>
        </w:rPr>
        <w:t xml:space="preserve">ЦВБ </w:t>
      </w:r>
      <w:r w:rsidR="00CF5E29">
        <w:rPr>
          <w:rFonts w:ascii="Times New Roman" w:eastAsia="Calibri" w:hAnsi="Times New Roman" w:cs="Times New Roman"/>
          <w:sz w:val="28"/>
          <w:szCs w:val="28"/>
        </w:rPr>
        <w:t>в Тверской области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D5323F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CF5E29">
        <w:rPr>
          <w:rFonts w:ascii="Times New Roman" w:eastAsia="Calibri" w:hAnsi="Times New Roman" w:cs="Times New Roman"/>
          <w:sz w:val="28"/>
          <w:szCs w:val="28"/>
        </w:rPr>
        <w:t>, абсолютное значение, доля от общей смертности, доля от смертности от</w:t>
      </w:r>
      <w:r w:rsidR="001772E9">
        <w:rPr>
          <w:rFonts w:ascii="Times New Roman" w:eastAsia="Calibri" w:hAnsi="Times New Roman" w:cs="Times New Roman"/>
          <w:sz w:val="28"/>
          <w:szCs w:val="28"/>
        </w:rPr>
        <w:t>болезней системы кровообращения</w:t>
      </w:r>
      <w:r w:rsidR="00CF5E29"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356" w:type="dxa"/>
        <w:tblInd w:w="108" w:type="dxa"/>
        <w:tblLook w:val="04A0"/>
      </w:tblPr>
      <w:tblGrid>
        <w:gridCol w:w="2977"/>
        <w:gridCol w:w="1276"/>
        <w:gridCol w:w="1417"/>
        <w:gridCol w:w="1276"/>
        <w:gridCol w:w="1276"/>
        <w:gridCol w:w="1134"/>
      </w:tblGrid>
      <w:tr w:rsidR="00CF5E29" w:rsidRPr="00A6119D" w:rsidTr="00B643C3">
        <w:tc>
          <w:tcPr>
            <w:tcW w:w="2977" w:type="dxa"/>
          </w:tcPr>
          <w:p w:rsidR="00CF5E29" w:rsidRPr="00A6119D" w:rsidRDefault="001772E9" w:rsidP="0017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B643C3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F5E29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B643C3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F5E29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643C3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F5E29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643C3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F5E29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643C3" w:rsidRDefault="00CF5E29" w:rsidP="00A1616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5E29" w:rsidRPr="00A6119D" w:rsidRDefault="00A6119D" w:rsidP="00A1616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F5E29" w:rsidRPr="00A6119D" w:rsidTr="00B643C3">
        <w:tc>
          <w:tcPr>
            <w:tcW w:w="2977" w:type="dxa"/>
          </w:tcPr>
          <w:p w:rsidR="00CF5E29" w:rsidRPr="00A6119D" w:rsidRDefault="00CF5E29" w:rsidP="0017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396,32</w:t>
            </w:r>
          </w:p>
        </w:tc>
        <w:tc>
          <w:tcPr>
            <w:tcW w:w="1417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380,94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414,74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376,73</w:t>
            </w:r>
          </w:p>
        </w:tc>
        <w:tc>
          <w:tcPr>
            <w:tcW w:w="1134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F5E29" w:rsidRPr="00A6119D" w:rsidTr="00B643C3">
        <w:tc>
          <w:tcPr>
            <w:tcW w:w="2977" w:type="dxa"/>
          </w:tcPr>
          <w:p w:rsidR="00CF5E29" w:rsidRPr="00A6119D" w:rsidRDefault="00CF5E29" w:rsidP="0017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Абсолютное значение, чел</w:t>
            </w:r>
            <w:r w:rsidR="001772E9" w:rsidRPr="00A6119D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5232</w:t>
            </w:r>
          </w:p>
        </w:tc>
        <w:tc>
          <w:tcPr>
            <w:tcW w:w="1417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1276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134" w:type="dxa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3581</w:t>
            </w:r>
          </w:p>
        </w:tc>
      </w:tr>
      <w:tr w:rsidR="00CF5E29" w:rsidRPr="00A6119D" w:rsidTr="00B643C3">
        <w:tc>
          <w:tcPr>
            <w:tcW w:w="2977" w:type="dxa"/>
          </w:tcPr>
          <w:p w:rsidR="00CF5E29" w:rsidRPr="00A6119D" w:rsidRDefault="00CF5E29" w:rsidP="0017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Доля от общей смертности, %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417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34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</w:tr>
      <w:tr w:rsidR="00CF5E29" w:rsidRPr="00A6119D" w:rsidTr="00B643C3">
        <w:tc>
          <w:tcPr>
            <w:tcW w:w="2977" w:type="dxa"/>
          </w:tcPr>
          <w:p w:rsidR="00CF5E29" w:rsidRPr="00A6119D" w:rsidRDefault="00CF5E29" w:rsidP="0017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Доля от</w:t>
            </w:r>
            <w:r w:rsidR="001772E9" w:rsidRPr="00A61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болезней системы кровообращения</w:t>
            </w: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vAlign w:val="center"/>
          </w:tcPr>
          <w:p w:rsidR="00CF5E29" w:rsidRPr="00A6119D" w:rsidRDefault="00CF5E29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</w:tbl>
    <w:p w:rsidR="004364E0" w:rsidRDefault="004364E0" w:rsidP="004845EC">
      <w:pPr>
        <w:pStyle w:val="Default"/>
        <w:ind w:firstLine="708"/>
        <w:jc w:val="both"/>
        <w:rPr>
          <w:sz w:val="28"/>
          <w:szCs w:val="28"/>
        </w:rPr>
      </w:pPr>
    </w:p>
    <w:p w:rsidR="00CF5E29" w:rsidRDefault="00CF5E29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лет отмечается снижение смертности от ЦВБ в Тверской области с 396,3 на 100 ты</w:t>
      </w:r>
      <w:r w:rsidR="00914249">
        <w:rPr>
          <w:sz w:val="28"/>
          <w:szCs w:val="28"/>
        </w:rPr>
        <w:t>с</w:t>
      </w:r>
      <w:r w:rsidR="00A6119D">
        <w:rPr>
          <w:sz w:val="28"/>
          <w:szCs w:val="28"/>
        </w:rPr>
        <w:t>.</w:t>
      </w:r>
      <w:r w:rsidR="00914249">
        <w:rPr>
          <w:sz w:val="28"/>
          <w:szCs w:val="28"/>
        </w:rPr>
        <w:t xml:space="preserve"> населения в 2014 году</w:t>
      </w:r>
      <w:r w:rsidR="00E47FB8">
        <w:rPr>
          <w:sz w:val="28"/>
          <w:szCs w:val="28"/>
        </w:rPr>
        <w:t xml:space="preserve"> до 280,0 </w:t>
      </w:r>
      <w:r>
        <w:rPr>
          <w:sz w:val="28"/>
          <w:szCs w:val="28"/>
        </w:rPr>
        <w:t>в 2018</w:t>
      </w:r>
      <w:r w:rsidR="00914249">
        <w:rPr>
          <w:sz w:val="28"/>
          <w:szCs w:val="28"/>
        </w:rPr>
        <w:t>году</w:t>
      </w:r>
      <w:r w:rsidR="00A01ECA">
        <w:rPr>
          <w:sz w:val="28"/>
          <w:szCs w:val="28"/>
        </w:rPr>
        <w:t>.</w:t>
      </w:r>
      <w:r>
        <w:rPr>
          <w:sz w:val="28"/>
          <w:szCs w:val="28"/>
        </w:rPr>
        <w:t xml:space="preserve"> Доля смертнос</w:t>
      </w:r>
      <w:r w:rsidR="00E47FB8">
        <w:rPr>
          <w:sz w:val="28"/>
          <w:szCs w:val="28"/>
        </w:rPr>
        <w:t>ти</w:t>
      </w:r>
      <w:r>
        <w:rPr>
          <w:sz w:val="28"/>
          <w:szCs w:val="28"/>
        </w:rPr>
        <w:t xml:space="preserve"> от цереброваскулярной патологии в общей смертности значительно снизилась с 22,3% в 2017</w:t>
      </w:r>
      <w:r w:rsidR="00914249">
        <w:rPr>
          <w:sz w:val="28"/>
          <w:szCs w:val="28"/>
        </w:rPr>
        <w:t>годудо 16,6% в 2018году</w:t>
      </w:r>
      <w:r>
        <w:rPr>
          <w:sz w:val="28"/>
          <w:szCs w:val="28"/>
        </w:rPr>
        <w:t xml:space="preserve">. Доля смертности от цереброваскулярной патологии </w:t>
      </w:r>
      <w:r w:rsidR="00E47FB8">
        <w:rPr>
          <w:sz w:val="28"/>
          <w:szCs w:val="28"/>
        </w:rPr>
        <w:t>в структуре смертности от болезней системы кровообращения составила 37,7% в 2018г</w:t>
      </w:r>
      <w:r w:rsidR="00A6119D">
        <w:rPr>
          <w:sz w:val="28"/>
          <w:szCs w:val="28"/>
        </w:rPr>
        <w:t>оду.</w:t>
      </w:r>
    </w:p>
    <w:p w:rsidR="00A01ECA" w:rsidRDefault="003B525A" w:rsidP="004845EC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Распределение показателя смертности населения от ЦВБ </w:t>
      </w:r>
      <w:r w:rsidR="00A6119D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 городско</w:t>
      </w:r>
      <w:r w:rsidR="00A6119D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 xml:space="preserve"> и сельско</w:t>
      </w:r>
      <w:r w:rsidR="00A6119D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 xml:space="preserve"> населени</w:t>
      </w:r>
      <w:r w:rsidR="00A6119D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представлено в таблице 11.</w:t>
      </w:r>
    </w:p>
    <w:p w:rsidR="00A6119D" w:rsidRDefault="00A6119D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FB8" w:rsidRPr="001C2669" w:rsidRDefault="00E47FB8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B4188">
        <w:rPr>
          <w:rFonts w:ascii="Times New Roman" w:eastAsia="Calibri" w:hAnsi="Times New Roman" w:cs="Times New Roman"/>
          <w:sz w:val="28"/>
          <w:szCs w:val="28"/>
        </w:rPr>
        <w:t>11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 от </w:t>
      </w:r>
      <w:r w:rsidR="003B525A">
        <w:rPr>
          <w:rFonts w:ascii="Times New Roman" w:eastAsia="Calibri" w:hAnsi="Times New Roman" w:cs="Times New Roman"/>
          <w:sz w:val="28"/>
          <w:szCs w:val="28"/>
        </w:rPr>
        <w:t xml:space="preserve">ЦВБ </w:t>
      </w:r>
      <w:r w:rsidR="004364E0">
        <w:rPr>
          <w:rFonts w:ascii="Times New Roman" w:eastAsia="Calibri" w:hAnsi="Times New Roman" w:cs="Times New Roman"/>
          <w:sz w:val="28"/>
          <w:szCs w:val="28"/>
        </w:rPr>
        <w:t>(город/</w:t>
      </w:r>
      <w:r>
        <w:rPr>
          <w:rFonts w:ascii="Times New Roman" w:eastAsia="Calibri" w:hAnsi="Times New Roman" w:cs="Times New Roman"/>
          <w:sz w:val="28"/>
          <w:szCs w:val="28"/>
        </w:rPr>
        <w:t>село)в Тверской области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3961CD">
        <w:rPr>
          <w:rFonts w:ascii="Times New Roman" w:eastAsia="Calibri" w:hAnsi="Times New Roman" w:cs="Times New Roman"/>
          <w:sz w:val="28"/>
          <w:szCs w:val="28"/>
        </w:rPr>
        <w:t>тыс.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356" w:type="dxa"/>
        <w:tblInd w:w="108" w:type="dxa"/>
        <w:tblLook w:val="04A0"/>
      </w:tblPr>
      <w:tblGrid>
        <w:gridCol w:w="2694"/>
        <w:gridCol w:w="1559"/>
        <w:gridCol w:w="1276"/>
        <w:gridCol w:w="1417"/>
        <w:gridCol w:w="1276"/>
        <w:gridCol w:w="1134"/>
      </w:tblGrid>
      <w:tr w:rsidR="00E47FB8" w:rsidRPr="00A6119D" w:rsidTr="00B643C3">
        <w:tc>
          <w:tcPr>
            <w:tcW w:w="2694" w:type="dxa"/>
          </w:tcPr>
          <w:p w:rsidR="00E47FB8" w:rsidRPr="00A6119D" w:rsidRDefault="00914249" w:rsidP="0075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A61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смертности населения от </w:t>
            </w:r>
            <w:r w:rsidR="005976CF" w:rsidRPr="00A61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ЦВБ</w:t>
            </w:r>
          </w:p>
        </w:tc>
        <w:tc>
          <w:tcPr>
            <w:tcW w:w="1559" w:type="dxa"/>
          </w:tcPr>
          <w:p w:rsidR="00E47FB8" w:rsidRPr="00A6119D" w:rsidRDefault="00914249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:rsidR="00757F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47FB8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757F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47FB8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757F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47FB8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57F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47FB8" w:rsidRPr="00A6119D" w:rsidRDefault="00A6119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47FB8" w:rsidRPr="00A6119D" w:rsidTr="00B643C3">
        <w:tc>
          <w:tcPr>
            <w:tcW w:w="2694" w:type="dxa"/>
            <w:vMerge w:val="restart"/>
          </w:tcPr>
          <w:p w:rsidR="00E47FB8" w:rsidRPr="00A6119D" w:rsidRDefault="00914249" w:rsidP="0091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7FB8" w:rsidRPr="00A6119D">
              <w:rPr>
                <w:rFonts w:ascii="Times New Roman" w:hAnsi="Times New Roman" w:cs="Times New Roman"/>
                <w:sz w:val="20"/>
                <w:szCs w:val="20"/>
              </w:rPr>
              <w:t>а 100 тыс. населения</w:t>
            </w:r>
          </w:p>
        </w:tc>
        <w:tc>
          <w:tcPr>
            <w:tcW w:w="1559" w:type="dxa"/>
          </w:tcPr>
          <w:p w:rsidR="00E47FB8" w:rsidRPr="00A6119D" w:rsidRDefault="00E47FB8" w:rsidP="00C32AC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городское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376,7</w:t>
            </w:r>
          </w:p>
        </w:tc>
        <w:tc>
          <w:tcPr>
            <w:tcW w:w="1417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360,13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392,86</w:t>
            </w:r>
          </w:p>
        </w:tc>
        <w:tc>
          <w:tcPr>
            <w:tcW w:w="1134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349,58</w:t>
            </w:r>
          </w:p>
        </w:tc>
      </w:tr>
      <w:tr w:rsidR="00E47FB8" w:rsidRPr="00A6119D" w:rsidTr="00B643C3">
        <w:tc>
          <w:tcPr>
            <w:tcW w:w="2694" w:type="dxa"/>
            <w:vMerge/>
          </w:tcPr>
          <w:p w:rsidR="00E47FB8" w:rsidRPr="00A6119D" w:rsidRDefault="00E47FB8" w:rsidP="0091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B8" w:rsidRPr="00A6119D" w:rsidRDefault="00E47FB8" w:rsidP="00C32AC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417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444,46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482,36</w:t>
            </w:r>
          </w:p>
        </w:tc>
        <w:tc>
          <w:tcPr>
            <w:tcW w:w="1134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461,32</w:t>
            </w:r>
          </w:p>
        </w:tc>
      </w:tr>
      <w:tr w:rsidR="00E47FB8" w:rsidRPr="00A6119D" w:rsidTr="00B643C3">
        <w:tc>
          <w:tcPr>
            <w:tcW w:w="2694" w:type="dxa"/>
            <w:vMerge w:val="restart"/>
          </w:tcPr>
          <w:p w:rsidR="00E47FB8" w:rsidRPr="00A6119D" w:rsidRDefault="00914249" w:rsidP="0091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47FB8" w:rsidRPr="00A6119D">
              <w:rPr>
                <w:rFonts w:ascii="Times New Roman" w:hAnsi="Times New Roman" w:cs="Times New Roman"/>
                <w:sz w:val="20"/>
                <w:szCs w:val="20"/>
              </w:rPr>
              <w:t>сего человек</w:t>
            </w:r>
          </w:p>
        </w:tc>
        <w:tc>
          <w:tcPr>
            <w:tcW w:w="1559" w:type="dxa"/>
          </w:tcPr>
          <w:p w:rsidR="00E47FB8" w:rsidRPr="00A6119D" w:rsidRDefault="00E47FB8" w:rsidP="00C32AC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городское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1417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1134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3415</w:t>
            </w:r>
          </w:p>
        </w:tc>
      </w:tr>
      <w:tr w:rsidR="00E47FB8" w:rsidRPr="00A6119D" w:rsidTr="00B643C3">
        <w:tc>
          <w:tcPr>
            <w:tcW w:w="2694" w:type="dxa"/>
            <w:vMerge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B8" w:rsidRPr="00A6119D" w:rsidRDefault="00E47FB8" w:rsidP="00C32AC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417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276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</w:tcPr>
          <w:p w:rsidR="00E47FB8" w:rsidRPr="00A6119D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9D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</w:tr>
    </w:tbl>
    <w:p w:rsidR="008C2187" w:rsidRDefault="008C2187" w:rsidP="004845EC">
      <w:pPr>
        <w:pStyle w:val="Default"/>
        <w:ind w:firstLine="708"/>
        <w:jc w:val="both"/>
        <w:rPr>
          <w:sz w:val="28"/>
          <w:szCs w:val="28"/>
        </w:rPr>
      </w:pPr>
    </w:p>
    <w:p w:rsidR="00E47FB8" w:rsidRDefault="0023288D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Смертность от ЦВБ среди сельскогонаселения </w:t>
      </w:r>
      <w:r w:rsidR="00E47FB8">
        <w:rPr>
          <w:sz w:val="28"/>
          <w:szCs w:val="28"/>
        </w:rPr>
        <w:t>выше</w:t>
      </w:r>
      <w:r>
        <w:rPr>
          <w:sz w:val="28"/>
          <w:szCs w:val="28"/>
        </w:rPr>
        <w:t>,</w:t>
      </w:r>
      <w:r w:rsidR="00E47FB8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среди городского населения </w:t>
      </w:r>
      <w:r w:rsidR="00E47FB8">
        <w:rPr>
          <w:sz w:val="28"/>
          <w:szCs w:val="28"/>
        </w:rPr>
        <w:t>на</w:t>
      </w:r>
      <w:r>
        <w:rPr>
          <w:sz w:val="28"/>
          <w:szCs w:val="28"/>
        </w:rPr>
        <w:t xml:space="preserve"> 32% в 2017 году</w:t>
      </w:r>
      <w:r w:rsidR="00E47FB8">
        <w:rPr>
          <w:sz w:val="28"/>
          <w:szCs w:val="28"/>
        </w:rPr>
        <w:t>, в 2014 году разница составляла 21%. Смертно</w:t>
      </w:r>
      <w:r w:rsidR="00A6119D">
        <w:rPr>
          <w:sz w:val="28"/>
          <w:szCs w:val="28"/>
        </w:rPr>
        <w:t>сть сельских жителей на 100 тыс.</w:t>
      </w:r>
      <w:r w:rsidR="00E47FB8">
        <w:rPr>
          <w:sz w:val="28"/>
          <w:szCs w:val="28"/>
        </w:rPr>
        <w:t xml:space="preserve"> населения несколько возросла за последние годы с 4</w:t>
      </w:r>
      <w:r>
        <w:rPr>
          <w:sz w:val="28"/>
          <w:szCs w:val="28"/>
        </w:rPr>
        <w:t>55,4 в 2014году до 461,32 в 2017 году</w:t>
      </w:r>
      <w:r w:rsidR="00E47FB8">
        <w:rPr>
          <w:sz w:val="28"/>
          <w:szCs w:val="28"/>
        </w:rPr>
        <w:t>, среди городских жителей произошло снижение с 376,6 в 201</w:t>
      </w:r>
      <w:r>
        <w:rPr>
          <w:sz w:val="28"/>
          <w:szCs w:val="28"/>
        </w:rPr>
        <w:t>4году до 349,58 в 2017 году</w:t>
      </w:r>
      <w:r w:rsidR="00E47FB8">
        <w:rPr>
          <w:sz w:val="28"/>
          <w:szCs w:val="28"/>
        </w:rPr>
        <w:t xml:space="preserve">. </w:t>
      </w:r>
    </w:p>
    <w:p w:rsidR="003B525A" w:rsidRPr="003B525A" w:rsidRDefault="003B525A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5A">
        <w:rPr>
          <w:rFonts w:ascii="Times New Roman" w:eastAsia="Calibri" w:hAnsi="Times New Roman" w:cs="Times New Roman"/>
          <w:sz w:val="28"/>
          <w:szCs w:val="28"/>
        </w:rPr>
        <w:t xml:space="preserve">Распределение показателя смертности населения от ЦВБ </w:t>
      </w:r>
      <w:r w:rsidR="00FB0BC7">
        <w:rPr>
          <w:rFonts w:ascii="Times New Roman" w:eastAsia="Calibri" w:hAnsi="Times New Roman" w:cs="Times New Roman"/>
          <w:sz w:val="28"/>
          <w:szCs w:val="28"/>
        </w:rPr>
        <w:t>по</w:t>
      </w:r>
      <w:r w:rsidRPr="003B525A">
        <w:rPr>
          <w:rFonts w:ascii="Times New Roman" w:eastAsia="Calibri" w:hAnsi="Times New Roman" w:cs="Times New Roman"/>
          <w:sz w:val="28"/>
          <w:szCs w:val="28"/>
        </w:rPr>
        <w:t xml:space="preserve"> возрастны</w:t>
      </w:r>
      <w:r w:rsidR="00FB0BC7">
        <w:rPr>
          <w:rFonts w:ascii="Times New Roman" w:eastAsia="Calibri" w:hAnsi="Times New Roman" w:cs="Times New Roman"/>
          <w:sz w:val="28"/>
          <w:szCs w:val="28"/>
        </w:rPr>
        <w:t>м</w:t>
      </w:r>
      <w:r w:rsidR="005976C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FB0BC7">
        <w:rPr>
          <w:rFonts w:ascii="Times New Roman" w:eastAsia="Calibri" w:hAnsi="Times New Roman" w:cs="Times New Roman"/>
          <w:sz w:val="28"/>
          <w:szCs w:val="28"/>
        </w:rPr>
        <w:t>ам</w:t>
      </w:r>
      <w:r w:rsidRPr="003B525A">
        <w:rPr>
          <w:rFonts w:ascii="Times New Roman" w:eastAsia="Calibri" w:hAnsi="Times New Roman" w:cs="Times New Roman"/>
          <w:sz w:val="28"/>
          <w:szCs w:val="28"/>
        </w:rPr>
        <w:t>представлено в таблице 12.</w:t>
      </w:r>
    </w:p>
    <w:p w:rsidR="00E47FB8" w:rsidRPr="001C2669" w:rsidRDefault="00E47FB8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241842">
        <w:rPr>
          <w:rFonts w:ascii="Times New Roman" w:eastAsia="Calibri" w:hAnsi="Times New Roman" w:cs="Times New Roman"/>
          <w:sz w:val="28"/>
          <w:szCs w:val="28"/>
        </w:rPr>
        <w:t>1</w:t>
      </w:r>
      <w:r w:rsidR="00FB4188">
        <w:rPr>
          <w:rFonts w:ascii="Times New Roman" w:eastAsia="Calibri" w:hAnsi="Times New Roman" w:cs="Times New Roman"/>
          <w:sz w:val="28"/>
          <w:szCs w:val="28"/>
        </w:rPr>
        <w:t>2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 от </w:t>
      </w:r>
      <w:r w:rsidR="003B525A">
        <w:rPr>
          <w:rFonts w:ascii="Times New Roman" w:eastAsia="Calibri" w:hAnsi="Times New Roman" w:cs="Times New Roman"/>
          <w:sz w:val="28"/>
          <w:szCs w:val="28"/>
        </w:rPr>
        <w:t xml:space="preserve">ЦВБ </w:t>
      </w:r>
      <w:r>
        <w:rPr>
          <w:rFonts w:ascii="Times New Roman" w:eastAsia="Calibri" w:hAnsi="Times New Roman" w:cs="Times New Roman"/>
          <w:sz w:val="28"/>
          <w:szCs w:val="28"/>
        </w:rPr>
        <w:t>(в разрезе возрастных групп)в Тверской области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FB0BC7">
        <w:rPr>
          <w:rFonts w:ascii="Times New Roman" w:eastAsia="Calibri" w:hAnsi="Times New Roman" w:cs="Times New Roman"/>
          <w:sz w:val="28"/>
          <w:szCs w:val="28"/>
        </w:rPr>
        <w:t>тыс.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356" w:type="dxa"/>
        <w:tblInd w:w="108" w:type="dxa"/>
        <w:tblLook w:val="04A0"/>
      </w:tblPr>
      <w:tblGrid>
        <w:gridCol w:w="2006"/>
        <w:gridCol w:w="2264"/>
        <w:gridCol w:w="975"/>
        <w:gridCol w:w="1134"/>
        <w:gridCol w:w="992"/>
        <w:gridCol w:w="993"/>
        <w:gridCol w:w="992"/>
      </w:tblGrid>
      <w:tr w:rsidR="00E47FB8" w:rsidRPr="00FB0BC7" w:rsidTr="00B643C3">
        <w:tc>
          <w:tcPr>
            <w:tcW w:w="2006" w:type="dxa"/>
          </w:tcPr>
          <w:p w:rsidR="00E47FB8" w:rsidRPr="00FB0BC7" w:rsidRDefault="0023288D" w:rsidP="0075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смертности населения от цереброваскулярных болезней</w:t>
            </w:r>
          </w:p>
        </w:tc>
        <w:tc>
          <w:tcPr>
            <w:tcW w:w="2264" w:type="dxa"/>
          </w:tcPr>
          <w:p w:rsidR="00E47FB8" w:rsidRPr="00FB0BC7" w:rsidRDefault="0023288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  <w:p w:rsidR="0023288D" w:rsidRPr="00FB0BC7" w:rsidRDefault="0023288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643C3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643C3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643C3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643C3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643C3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47FB8" w:rsidRPr="00FB0BC7" w:rsidTr="00B643C3">
        <w:tc>
          <w:tcPr>
            <w:tcW w:w="2006" w:type="dxa"/>
            <w:vMerge w:val="restart"/>
          </w:tcPr>
          <w:p w:rsidR="00E47FB8" w:rsidRPr="00FB0BC7" w:rsidRDefault="00E47FB8" w:rsidP="002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о 17 лет</w:t>
            </w:r>
          </w:p>
        </w:tc>
        <w:tc>
          <w:tcPr>
            <w:tcW w:w="975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47FB8" w:rsidRPr="00FB0BC7" w:rsidTr="00B643C3">
        <w:tc>
          <w:tcPr>
            <w:tcW w:w="2006" w:type="dxa"/>
            <w:vMerge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рудоспособное</w:t>
            </w:r>
          </w:p>
        </w:tc>
        <w:tc>
          <w:tcPr>
            <w:tcW w:w="975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E47FB8" w:rsidRPr="00FB0BC7" w:rsidTr="00B643C3">
        <w:tc>
          <w:tcPr>
            <w:tcW w:w="2006" w:type="dxa"/>
            <w:vMerge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енсионеры</w:t>
            </w:r>
          </w:p>
        </w:tc>
        <w:tc>
          <w:tcPr>
            <w:tcW w:w="975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1393,6</w:t>
            </w: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1332,1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1241,6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1217,5</w:t>
            </w:r>
          </w:p>
        </w:tc>
      </w:tr>
      <w:tr w:rsidR="00E47FB8" w:rsidRPr="00FB0BC7" w:rsidTr="00B643C3">
        <w:tc>
          <w:tcPr>
            <w:tcW w:w="2006" w:type="dxa"/>
            <w:vMerge w:val="restart"/>
          </w:tcPr>
          <w:p w:rsidR="00E47FB8" w:rsidRPr="00FB0BC7" w:rsidRDefault="00E47FB8" w:rsidP="002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="00023E7F" w:rsidRPr="00FB0BC7">
              <w:rPr>
                <w:rFonts w:ascii="Times New Roman" w:hAnsi="Times New Roman" w:cs="Times New Roman"/>
                <w:sz w:val="20"/>
                <w:szCs w:val="20"/>
              </w:rPr>
              <w:t>олютное значение, чел</w:t>
            </w:r>
            <w:r w:rsidR="0023288D" w:rsidRPr="00FB0BC7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о 17 лет</w:t>
            </w:r>
          </w:p>
        </w:tc>
        <w:tc>
          <w:tcPr>
            <w:tcW w:w="975" w:type="dxa"/>
          </w:tcPr>
          <w:p w:rsidR="00E47FB8" w:rsidRPr="00FB0BC7" w:rsidRDefault="0023288D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7FB8" w:rsidRPr="00FB0BC7" w:rsidTr="00B643C3">
        <w:tc>
          <w:tcPr>
            <w:tcW w:w="2006" w:type="dxa"/>
            <w:vMerge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рудоспособное</w:t>
            </w:r>
          </w:p>
        </w:tc>
        <w:tc>
          <w:tcPr>
            <w:tcW w:w="975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7FB8" w:rsidRPr="00FB0BC7" w:rsidTr="00B643C3">
        <w:tc>
          <w:tcPr>
            <w:tcW w:w="2006" w:type="dxa"/>
            <w:vMerge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E47FB8" w:rsidRPr="00FB0BC7" w:rsidRDefault="00FB0BC7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7FB8" w:rsidRPr="00FB0BC7">
              <w:rPr>
                <w:rFonts w:ascii="Times New Roman" w:hAnsi="Times New Roman" w:cs="Times New Roman"/>
                <w:sz w:val="20"/>
                <w:szCs w:val="20"/>
              </w:rPr>
              <w:t>енсионеры</w:t>
            </w:r>
          </w:p>
        </w:tc>
        <w:tc>
          <w:tcPr>
            <w:tcW w:w="975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993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5093</w:t>
            </w:r>
          </w:p>
        </w:tc>
        <w:tc>
          <w:tcPr>
            <w:tcW w:w="992" w:type="dxa"/>
          </w:tcPr>
          <w:p w:rsidR="00E47FB8" w:rsidRPr="00FB0BC7" w:rsidRDefault="00E47FB8" w:rsidP="00C3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4601</w:t>
            </w:r>
          </w:p>
        </w:tc>
      </w:tr>
    </w:tbl>
    <w:p w:rsidR="00CF7180" w:rsidRDefault="00CF7180" w:rsidP="004845EC">
      <w:pPr>
        <w:pStyle w:val="Default"/>
        <w:ind w:firstLine="709"/>
        <w:jc w:val="both"/>
        <w:rPr>
          <w:sz w:val="28"/>
          <w:szCs w:val="28"/>
        </w:rPr>
      </w:pPr>
    </w:p>
    <w:p w:rsidR="00E47FB8" w:rsidRDefault="00801B2D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пенсионного возраста составляют основную массу умерших от</w:t>
      </w:r>
      <w:r w:rsidR="003B525A">
        <w:rPr>
          <w:sz w:val="28"/>
          <w:szCs w:val="28"/>
        </w:rPr>
        <w:t xml:space="preserve"> ЦВБ </w:t>
      </w:r>
      <w:r>
        <w:rPr>
          <w:sz w:val="28"/>
          <w:szCs w:val="28"/>
        </w:rPr>
        <w:t xml:space="preserve">– 94,7%. </w:t>
      </w:r>
      <w:r w:rsidR="00E47FB8">
        <w:rPr>
          <w:sz w:val="28"/>
          <w:szCs w:val="28"/>
        </w:rPr>
        <w:t xml:space="preserve">Смертность </w:t>
      </w:r>
      <w:r>
        <w:rPr>
          <w:sz w:val="28"/>
          <w:szCs w:val="28"/>
        </w:rPr>
        <w:t>трудоспособного</w:t>
      </w:r>
      <w:r w:rsidR="00E47FB8">
        <w:rPr>
          <w:sz w:val="28"/>
          <w:szCs w:val="28"/>
        </w:rPr>
        <w:t xml:space="preserve"> населения от</w:t>
      </w:r>
      <w:r w:rsidR="003B525A">
        <w:rPr>
          <w:sz w:val="28"/>
          <w:szCs w:val="28"/>
        </w:rPr>
        <w:t xml:space="preserve">ЦВБ </w:t>
      </w:r>
      <w:r w:rsidR="00E47FB8">
        <w:rPr>
          <w:sz w:val="28"/>
          <w:szCs w:val="28"/>
        </w:rPr>
        <w:t>снизилась с 48,5 в 2013г</w:t>
      </w:r>
      <w:r w:rsidR="00FB0BC7">
        <w:rPr>
          <w:sz w:val="28"/>
          <w:szCs w:val="28"/>
        </w:rPr>
        <w:t>оду</w:t>
      </w:r>
      <w:r w:rsidR="00BD6D19">
        <w:rPr>
          <w:sz w:val="28"/>
          <w:szCs w:val="28"/>
        </w:rPr>
        <w:t xml:space="preserve"> до 37,2 </w:t>
      </w:r>
      <w:r>
        <w:rPr>
          <w:sz w:val="28"/>
          <w:szCs w:val="28"/>
        </w:rPr>
        <w:t>в 2018г</w:t>
      </w:r>
      <w:r w:rsidR="00FB0BC7">
        <w:rPr>
          <w:sz w:val="28"/>
          <w:szCs w:val="28"/>
        </w:rPr>
        <w:t>оду</w:t>
      </w:r>
      <w:r>
        <w:rPr>
          <w:sz w:val="28"/>
          <w:szCs w:val="28"/>
        </w:rPr>
        <w:t>. Сре</w:t>
      </w:r>
      <w:r w:rsidR="00A110AB">
        <w:rPr>
          <w:sz w:val="28"/>
          <w:szCs w:val="28"/>
        </w:rPr>
        <w:t>ди лиц пенсионного возраста так</w:t>
      </w:r>
      <w:r>
        <w:rPr>
          <w:sz w:val="28"/>
          <w:szCs w:val="28"/>
        </w:rPr>
        <w:t>же сохраняется положительная тенденция на снижение смертности от</w:t>
      </w:r>
      <w:r w:rsidR="003B525A">
        <w:rPr>
          <w:sz w:val="28"/>
          <w:szCs w:val="28"/>
        </w:rPr>
        <w:t xml:space="preserve"> ЦВБ </w:t>
      </w:r>
      <w:r>
        <w:rPr>
          <w:sz w:val="28"/>
          <w:szCs w:val="28"/>
        </w:rPr>
        <w:t>(</w:t>
      </w:r>
      <w:r w:rsidR="00A110AB">
        <w:rPr>
          <w:sz w:val="28"/>
          <w:szCs w:val="28"/>
        </w:rPr>
        <w:t xml:space="preserve">в </w:t>
      </w:r>
      <w:r>
        <w:rPr>
          <w:sz w:val="28"/>
          <w:szCs w:val="28"/>
        </w:rPr>
        <w:t>2013г</w:t>
      </w:r>
      <w:r w:rsidR="00FB0BC7">
        <w:rPr>
          <w:sz w:val="28"/>
          <w:szCs w:val="28"/>
        </w:rPr>
        <w:t xml:space="preserve">оду </w:t>
      </w:r>
      <w:r w:rsidR="00BD6D19">
        <w:rPr>
          <w:sz w:val="28"/>
          <w:szCs w:val="28"/>
        </w:rPr>
        <w:t>–</w:t>
      </w:r>
      <w:r>
        <w:rPr>
          <w:sz w:val="28"/>
          <w:szCs w:val="28"/>
        </w:rPr>
        <w:t xml:space="preserve"> 1394,6,</w:t>
      </w:r>
      <w:r w:rsidR="00FB0B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2017г</w:t>
      </w:r>
      <w:r w:rsidR="00FB0BC7">
        <w:rPr>
          <w:sz w:val="28"/>
          <w:szCs w:val="28"/>
        </w:rPr>
        <w:t xml:space="preserve">оду </w:t>
      </w:r>
      <w:r w:rsidR="00BD6D19">
        <w:rPr>
          <w:sz w:val="28"/>
          <w:szCs w:val="28"/>
        </w:rPr>
        <w:t>–</w:t>
      </w:r>
      <w:r>
        <w:rPr>
          <w:sz w:val="28"/>
          <w:szCs w:val="28"/>
        </w:rPr>
        <w:t>1217,5%)</w:t>
      </w:r>
      <w:r w:rsidR="00843E6B">
        <w:rPr>
          <w:sz w:val="28"/>
          <w:szCs w:val="28"/>
        </w:rPr>
        <w:t>.</w:t>
      </w:r>
    </w:p>
    <w:p w:rsidR="003B525A" w:rsidRDefault="003B525A" w:rsidP="004845E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Распределение показателя смертности населения от ЦВБ </w:t>
      </w:r>
      <w:r w:rsidR="00FB0BC7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нозологически</w:t>
      </w:r>
      <w:r w:rsidR="00FB0BC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форм</w:t>
      </w:r>
      <w:r w:rsidR="00FB0BC7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представлено в таблице 13.</w:t>
      </w:r>
    </w:p>
    <w:p w:rsidR="003B525A" w:rsidRDefault="003B525A" w:rsidP="0048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FD3" w:rsidRPr="001C2669" w:rsidRDefault="00197FD3" w:rsidP="0048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241842">
        <w:rPr>
          <w:rFonts w:ascii="Times New Roman" w:eastAsia="Calibri" w:hAnsi="Times New Roman" w:cs="Times New Roman"/>
          <w:sz w:val="28"/>
          <w:szCs w:val="28"/>
        </w:rPr>
        <w:t>1</w:t>
      </w:r>
      <w:r w:rsidR="00FB4188">
        <w:rPr>
          <w:rFonts w:ascii="Times New Roman" w:eastAsia="Calibri" w:hAnsi="Times New Roman" w:cs="Times New Roman"/>
          <w:sz w:val="28"/>
          <w:szCs w:val="28"/>
        </w:rPr>
        <w:t>3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2669">
        <w:rPr>
          <w:rFonts w:ascii="Times New Roman" w:eastAsia="Calibri" w:hAnsi="Times New Roman" w:cs="Times New Roman"/>
          <w:sz w:val="28"/>
          <w:szCs w:val="28"/>
        </w:rPr>
        <w:t>мертност</w:t>
      </w:r>
      <w:r w:rsidR="004B36F9">
        <w:rPr>
          <w:rFonts w:ascii="Times New Roman" w:eastAsia="Calibri" w:hAnsi="Times New Roman" w:cs="Times New Roman"/>
          <w:sz w:val="28"/>
          <w:szCs w:val="28"/>
        </w:rPr>
        <w:t>ь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 от </w:t>
      </w:r>
      <w:r w:rsidR="003B525A">
        <w:rPr>
          <w:rFonts w:ascii="Times New Roman" w:eastAsia="Calibri" w:hAnsi="Times New Roman" w:cs="Times New Roman"/>
          <w:sz w:val="28"/>
          <w:szCs w:val="28"/>
        </w:rPr>
        <w:t xml:space="preserve">ЦВБ </w:t>
      </w:r>
      <w:r>
        <w:rPr>
          <w:rFonts w:ascii="Times New Roman" w:eastAsia="Calibri" w:hAnsi="Times New Roman" w:cs="Times New Roman"/>
          <w:sz w:val="28"/>
          <w:szCs w:val="28"/>
        </w:rPr>
        <w:t>(в разрезе</w:t>
      </w:r>
      <w:r w:rsidR="00F54CB6">
        <w:rPr>
          <w:rFonts w:ascii="Times New Roman" w:eastAsia="Calibri" w:hAnsi="Times New Roman" w:cs="Times New Roman"/>
          <w:sz w:val="28"/>
          <w:szCs w:val="28"/>
        </w:rPr>
        <w:t xml:space="preserve"> нозологических форм</w:t>
      </w:r>
      <w:r>
        <w:rPr>
          <w:rFonts w:ascii="Times New Roman" w:eastAsia="Calibri" w:hAnsi="Times New Roman" w:cs="Times New Roman"/>
          <w:sz w:val="28"/>
          <w:szCs w:val="28"/>
        </w:rPr>
        <w:t>)в Тверской области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(число умерших на 100 </w:t>
      </w:r>
      <w:r w:rsidR="00FB0BC7">
        <w:rPr>
          <w:rFonts w:ascii="Times New Roman" w:eastAsia="Calibri" w:hAnsi="Times New Roman" w:cs="Times New Roman"/>
          <w:sz w:val="28"/>
          <w:szCs w:val="28"/>
        </w:rPr>
        <w:t>тыс.</w:t>
      </w:r>
      <w:r w:rsidRPr="001C2669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, абсолютное значение, доля от общей смертности от ЦВБ</w:t>
      </w:r>
      <w:r w:rsidRPr="001C2669">
        <w:rPr>
          <w:rFonts w:ascii="Times New Roman" w:eastAsia="Calibri" w:hAnsi="Times New Roman" w:cs="Times New Roman"/>
          <w:sz w:val="28"/>
          <w:szCs w:val="28"/>
        </w:rPr>
        <w:t>) по годам</w:t>
      </w:r>
    </w:p>
    <w:tbl>
      <w:tblPr>
        <w:tblStyle w:val="a5"/>
        <w:tblW w:w="9413" w:type="dxa"/>
        <w:tblInd w:w="108" w:type="dxa"/>
        <w:tblLook w:val="04A0"/>
      </w:tblPr>
      <w:tblGrid>
        <w:gridCol w:w="3261"/>
        <w:gridCol w:w="2835"/>
        <w:gridCol w:w="766"/>
        <w:gridCol w:w="850"/>
        <w:gridCol w:w="851"/>
        <w:gridCol w:w="850"/>
      </w:tblGrid>
      <w:tr w:rsidR="00B643C3" w:rsidRPr="00FB0BC7" w:rsidTr="00B643C3">
        <w:tc>
          <w:tcPr>
            <w:tcW w:w="3261" w:type="dxa"/>
          </w:tcPr>
          <w:p w:rsidR="00197FD3" w:rsidRPr="00FB0BC7" w:rsidRDefault="00023E7F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</w:tcPr>
          <w:p w:rsidR="00197FD3" w:rsidRPr="00FB0BC7" w:rsidRDefault="00023E7F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66" w:type="dxa"/>
          </w:tcPr>
          <w:p w:rsidR="00B643C3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197FD3" w:rsidRPr="00FB0BC7" w:rsidRDefault="00FB0BC7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97FD3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A110AB" w:rsidRPr="00FB0BC7" w:rsidRDefault="00A110AB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97FD3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A110AB" w:rsidRPr="00FB0BC7" w:rsidRDefault="00A110AB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97FD3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A110AB" w:rsidRPr="00FB0BC7" w:rsidRDefault="00A110AB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B643C3" w:rsidRPr="00FB0BC7" w:rsidTr="00B643C3">
        <w:tc>
          <w:tcPr>
            <w:tcW w:w="3261" w:type="dxa"/>
            <w:vMerge w:val="restart"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Смертность от ЦВБ</w:t>
            </w:r>
          </w:p>
        </w:tc>
        <w:tc>
          <w:tcPr>
            <w:tcW w:w="2835" w:type="dxa"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396,32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380,94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414,74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376,73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бсолютное число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4861</w:t>
            </w:r>
          </w:p>
        </w:tc>
      </w:tr>
      <w:tr w:rsidR="00B643C3" w:rsidRPr="00FB0BC7" w:rsidTr="00B643C3">
        <w:tc>
          <w:tcPr>
            <w:tcW w:w="3261" w:type="dxa"/>
            <w:vMerge w:val="restart"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субарахноидального </w:t>
            </w:r>
            <w:r w:rsidRPr="00FB0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кровоизлияния</w:t>
            </w:r>
          </w:p>
        </w:tc>
        <w:tc>
          <w:tcPr>
            <w:tcW w:w="2835" w:type="dxa"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100 тыс. населения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бсолютное число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оля от смертности от ЦВБ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643C3" w:rsidRPr="00FB0BC7" w:rsidTr="00B643C3">
        <w:tc>
          <w:tcPr>
            <w:tcW w:w="3261" w:type="dxa"/>
            <w:vMerge w:val="restart"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Смертность от внутримозгового кровоизлияния</w:t>
            </w:r>
          </w:p>
        </w:tc>
        <w:tc>
          <w:tcPr>
            <w:tcW w:w="2835" w:type="dxa"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бсолютное число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оля от смертности от ЦВБ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B643C3" w:rsidRPr="00FB0BC7" w:rsidTr="00B643C3">
        <w:tc>
          <w:tcPr>
            <w:tcW w:w="3261" w:type="dxa"/>
            <w:vMerge w:val="restart"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Смертность от инфаркта мозга</w:t>
            </w:r>
          </w:p>
        </w:tc>
        <w:tc>
          <w:tcPr>
            <w:tcW w:w="2835" w:type="dxa"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бсолютное число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оля от смертности от ЦВБ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B643C3" w:rsidRPr="00FB0BC7" w:rsidTr="00B643C3">
        <w:tc>
          <w:tcPr>
            <w:tcW w:w="3261" w:type="dxa"/>
            <w:vMerge w:val="restart"/>
          </w:tcPr>
          <w:p w:rsidR="00197FD3" w:rsidRPr="00FB0BC7" w:rsidRDefault="00197FD3" w:rsidP="00B643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sz w:val="20"/>
                <w:szCs w:val="20"/>
              </w:rPr>
              <w:t>Смертность от инсульта, неуточненного как кровоизлияние или инфаркт мозга</w:t>
            </w:r>
          </w:p>
        </w:tc>
        <w:tc>
          <w:tcPr>
            <w:tcW w:w="2835" w:type="dxa"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бсолютное число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B643C3" w:rsidRPr="00FB0BC7" w:rsidTr="00B643C3">
        <w:tc>
          <w:tcPr>
            <w:tcW w:w="3261" w:type="dxa"/>
            <w:vMerge/>
          </w:tcPr>
          <w:p w:rsidR="00197FD3" w:rsidRPr="00FB0BC7" w:rsidRDefault="00197FD3" w:rsidP="00C32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7FD3" w:rsidRPr="00FB0BC7" w:rsidRDefault="00D12745" w:rsidP="00D12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97FD3" w:rsidRPr="00FB0BC7">
              <w:rPr>
                <w:rFonts w:ascii="Times New Roman" w:eastAsia="Calibri" w:hAnsi="Times New Roman" w:cs="Times New Roman"/>
                <w:sz w:val="20"/>
                <w:szCs w:val="20"/>
              </w:rPr>
              <w:t>оля от смертности от ЦВБ</w:t>
            </w:r>
          </w:p>
        </w:tc>
        <w:tc>
          <w:tcPr>
            <w:tcW w:w="766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197FD3" w:rsidRPr="00FB0BC7" w:rsidRDefault="00197FD3" w:rsidP="00C32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</w:tbl>
    <w:p w:rsidR="00BD6D19" w:rsidRDefault="00BD6D19" w:rsidP="004845EC">
      <w:pPr>
        <w:pStyle w:val="Default"/>
        <w:ind w:firstLine="708"/>
        <w:jc w:val="both"/>
        <w:rPr>
          <w:sz w:val="28"/>
          <w:szCs w:val="28"/>
        </w:rPr>
      </w:pPr>
    </w:p>
    <w:p w:rsidR="00860062" w:rsidRDefault="00241842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97FD3">
        <w:rPr>
          <w:sz w:val="28"/>
          <w:szCs w:val="28"/>
        </w:rPr>
        <w:t xml:space="preserve"> 4 года </w:t>
      </w:r>
      <w:r w:rsidR="00A110AB">
        <w:rPr>
          <w:sz w:val="28"/>
          <w:szCs w:val="28"/>
        </w:rPr>
        <w:t xml:space="preserve">(с 2014 года по 2017 год) </w:t>
      </w:r>
      <w:r w:rsidR="00197FD3">
        <w:rPr>
          <w:sz w:val="28"/>
          <w:szCs w:val="28"/>
        </w:rPr>
        <w:t xml:space="preserve">отмечается снижение смертности от </w:t>
      </w:r>
      <w:r w:rsidR="000E78E3">
        <w:rPr>
          <w:sz w:val="28"/>
          <w:szCs w:val="28"/>
        </w:rPr>
        <w:t>внутримозгового кровоизли</w:t>
      </w:r>
      <w:r w:rsidR="00A110AB">
        <w:rPr>
          <w:sz w:val="28"/>
          <w:szCs w:val="28"/>
        </w:rPr>
        <w:t>яния с 42,8 до 30,7 на 100 тыс.</w:t>
      </w:r>
      <w:r w:rsidR="000E78E3">
        <w:rPr>
          <w:sz w:val="28"/>
          <w:szCs w:val="28"/>
        </w:rPr>
        <w:t xml:space="preserve"> населения в 2014 и</w:t>
      </w:r>
      <w:r w:rsidR="00A110AB">
        <w:rPr>
          <w:sz w:val="28"/>
          <w:szCs w:val="28"/>
        </w:rPr>
        <w:t xml:space="preserve"> 2017 годах соответственно. Так</w:t>
      </w:r>
      <w:r w:rsidR="000E78E3">
        <w:rPr>
          <w:sz w:val="28"/>
          <w:szCs w:val="28"/>
        </w:rPr>
        <w:t>же произошло снижение смертности от инфарк</w:t>
      </w:r>
      <w:r w:rsidR="00F54CB6">
        <w:rPr>
          <w:sz w:val="28"/>
          <w:szCs w:val="28"/>
        </w:rPr>
        <w:t xml:space="preserve">та мозга на 13,6% (112,3 в 2014 году, 97 в 2018 году). С </w:t>
      </w:r>
      <w:r w:rsidR="000E78E3">
        <w:rPr>
          <w:sz w:val="28"/>
          <w:szCs w:val="28"/>
        </w:rPr>
        <w:t>2014 года произошло резкое снижение смертности от неуточненного инсульт</w:t>
      </w:r>
      <w:r w:rsidR="00A110AB">
        <w:rPr>
          <w:sz w:val="28"/>
          <w:szCs w:val="28"/>
        </w:rPr>
        <w:t>а в 2,5 раза с 33,6 на 100 тыс.</w:t>
      </w:r>
      <w:r w:rsidR="000E78E3">
        <w:rPr>
          <w:sz w:val="28"/>
          <w:szCs w:val="28"/>
        </w:rPr>
        <w:t xml:space="preserve"> населения в 2014 году до 12,8 в 2018 году</w:t>
      </w:r>
      <w:r w:rsidR="00F54CB6">
        <w:rPr>
          <w:sz w:val="28"/>
          <w:szCs w:val="28"/>
        </w:rPr>
        <w:t>,</w:t>
      </w:r>
      <w:r w:rsidR="000E78E3">
        <w:rPr>
          <w:sz w:val="28"/>
          <w:szCs w:val="28"/>
        </w:rPr>
        <w:t xml:space="preserve"> что связано с уменьшением количества не профильно</w:t>
      </w:r>
      <w:r w:rsidR="00F54CB6">
        <w:rPr>
          <w:sz w:val="28"/>
          <w:szCs w:val="28"/>
        </w:rPr>
        <w:t>й госпитализации</w:t>
      </w:r>
      <w:r w:rsidR="000E78E3">
        <w:rPr>
          <w:sz w:val="28"/>
          <w:szCs w:val="28"/>
        </w:rPr>
        <w:t xml:space="preserve"> больных с</w:t>
      </w:r>
      <w:r w:rsidR="00F54CB6">
        <w:rPr>
          <w:sz w:val="28"/>
          <w:szCs w:val="28"/>
        </w:rPr>
        <w:t xml:space="preserve"> острым нарушением мозгового кровообращения</w:t>
      </w:r>
      <w:r w:rsidR="000E78E3">
        <w:rPr>
          <w:sz w:val="28"/>
          <w:szCs w:val="28"/>
        </w:rPr>
        <w:t>, однако данная цифра в 3 раза выше</w:t>
      </w:r>
      <w:r w:rsidR="00682EFB">
        <w:rPr>
          <w:sz w:val="28"/>
          <w:szCs w:val="28"/>
        </w:rPr>
        <w:t>,</w:t>
      </w:r>
      <w:r w:rsidR="000E78E3">
        <w:rPr>
          <w:sz w:val="28"/>
          <w:szCs w:val="28"/>
        </w:rPr>
        <w:t xml:space="preserve"> чем в Р</w:t>
      </w:r>
      <w:r w:rsidR="00023E7F">
        <w:rPr>
          <w:sz w:val="28"/>
          <w:szCs w:val="28"/>
        </w:rPr>
        <w:t xml:space="preserve">оссийской </w:t>
      </w:r>
      <w:r w:rsidR="000E78E3">
        <w:rPr>
          <w:sz w:val="28"/>
          <w:szCs w:val="28"/>
        </w:rPr>
        <w:t>Ф</w:t>
      </w:r>
      <w:r w:rsidR="00023E7F">
        <w:rPr>
          <w:sz w:val="28"/>
          <w:szCs w:val="28"/>
        </w:rPr>
        <w:t>едерации</w:t>
      </w:r>
      <w:r w:rsidR="00F54CB6">
        <w:rPr>
          <w:sz w:val="28"/>
          <w:szCs w:val="28"/>
        </w:rPr>
        <w:t xml:space="preserve"> (</w:t>
      </w:r>
      <w:r w:rsidR="00757F9D">
        <w:rPr>
          <w:sz w:val="28"/>
          <w:szCs w:val="28"/>
        </w:rPr>
        <w:t xml:space="preserve">показатель </w:t>
      </w:r>
      <w:r w:rsidR="00A110AB">
        <w:rPr>
          <w:sz w:val="28"/>
          <w:szCs w:val="28"/>
        </w:rPr>
        <w:t xml:space="preserve">в </w:t>
      </w:r>
      <w:r w:rsidR="00F54CB6">
        <w:rPr>
          <w:sz w:val="28"/>
          <w:szCs w:val="28"/>
        </w:rPr>
        <w:t>2017 год</w:t>
      </w:r>
      <w:r w:rsidR="00757F9D">
        <w:rPr>
          <w:sz w:val="28"/>
          <w:szCs w:val="28"/>
        </w:rPr>
        <w:t>у</w:t>
      </w:r>
      <w:r w:rsidR="005E3D67">
        <w:rPr>
          <w:sz w:val="28"/>
          <w:szCs w:val="28"/>
        </w:rPr>
        <w:t>–</w:t>
      </w:r>
      <w:r w:rsidR="000E78E3">
        <w:rPr>
          <w:sz w:val="28"/>
          <w:szCs w:val="28"/>
        </w:rPr>
        <w:t xml:space="preserve"> 4,2) и в 4 раза</w:t>
      </w:r>
      <w:r w:rsidR="00682EFB">
        <w:rPr>
          <w:sz w:val="28"/>
          <w:szCs w:val="28"/>
        </w:rPr>
        <w:t>,</w:t>
      </w:r>
      <w:r w:rsidR="000E78E3">
        <w:rPr>
          <w:sz w:val="28"/>
          <w:szCs w:val="28"/>
        </w:rPr>
        <w:t xml:space="preserve"> чем в ЦФО (</w:t>
      </w:r>
      <w:r w:rsidR="00757F9D">
        <w:rPr>
          <w:sz w:val="28"/>
          <w:szCs w:val="28"/>
        </w:rPr>
        <w:t xml:space="preserve">показатель в </w:t>
      </w:r>
      <w:r w:rsidR="000E78E3">
        <w:rPr>
          <w:sz w:val="28"/>
          <w:szCs w:val="28"/>
        </w:rPr>
        <w:t>2017</w:t>
      </w:r>
      <w:r w:rsidR="00757F9D">
        <w:rPr>
          <w:sz w:val="28"/>
          <w:szCs w:val="28"/>
        </w:rPr>
        <w:t xml:space="preserve"> году </w:t>
      </w:r>
      <w:r w:rsidR="005E3D67">
        <w:rPr>
          <w:sz w:val="28"/>
          <w:szCs w:val="28"/>
        </w:rPr>
        <w:t>–</w:t>
      </w:r>
      <w:r w:rsidR="000E78E3">
        <w:rPr>
          <w:sz w:val="28"/>
          <w:szCs w:val="28"/>
        </w:rPr>
        <w:t>3,2).</w:t>
      </w:r>
    </w:p>
    <w:p w:rsidR="006758CF" w:rsidRDefault="000E78E3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острых нарушений мозгового кровообращения (инфаркт мозга, неуточненный инсульт, субарахноидальное и внутримозговое кровоизлияния) в структуре общей смертности от ЦВБ снизилась с 48,5% </w:t>
      </w:r>
      <w:r w:rsidR="00860062">
        <w:rPr>
          <w:sz w:val="28"/>
          <w:szCs w:val="28"/>
        </w:rPr>
        <w:t>в 2014 году до 38,3% в 2017</w:t>
      </w:r>
      <w:r w:rsidR="00A21AA9">
        <w:rPr>
          <w:sz w:val="28"/>
          <w:szCs w:val="28"/>
        </w:rPr>
        <w:t>году. Распределение коэффициентов смертности нас</w:t>
      </w:r>
      <w:r w:rsidR="00757F9D">
        <w:rPr>
          <w:sz w:val="28"/>
          <w:szCs w:val="28"/>
        </w:rPr>
        <w:t>еления (число умерших на 100 тыс. населения)</w:t>
      </w:r>
      <w:r w:rsidR="00A21AA9">
        <w:rPr>
          <w:sz w:val="28"/>
          <w:szCs w:val="28"/>
        </w:rPr>
        <w:t xml:space="preserve"> от болезней системы кровообращения в разрезе нозологических форм по годам представлено</w:t>
      </w:r>
      <w:r w:rsidR="00860062">
        <w:rPr>
          <w:sz w:val="28"/>
          <w:szCs w:val="28"/>
        </w:rPr>
        <w:t xml:space="preserve"> в таблице 14.</w:t>
      </w:r>
    </w:p>
    <w:p w:rsidR="00F54CB6" w:rsidRDefault="00F54CB6" w:rsidP="004845EC">
      <w:pPr>
        <w:pStyle w:val="Default"/>
        <w:ind w:firstLine="708"/>
        <w:jc w:val="both"/>
        <w:rPr>
          <w:sz w:val="28"/>
          <w:szCs w:val="28"/>
        </w:rPr>
      </w:pPr>
    </w:p>
    <w:p w:rsidR="00544854" w:rsidRDefault="00544854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41842">
        <w:rPr>
          <w:sz w:val="28"/>
          <w:szCs w:val="28"/>
        </w:rPr>
        <w:t>1</w:t>
      </w:r>
      <w:r w:rsidR="00860062">
        <w:rPr>
          <w:sz w:val="28"/>
          <w:szCs w:val="28"/>
        </w:rPr>
        <w:t>4</w:t>
      </w:r>
      <w:r>
        <w:rPr>
          <w:sz w:val="28"/>
          <w:szCs w:val="28"/>
        </w:rPr>
        <w:t xml:space="preserve">. Коэффициенты смертности населения от болезней системы кровообращения </w:t>
      </w:r>
      <w:r w:rsidR="00A21AA9">
        <w:rPr>
          <w:sz w:val="28"/>
          <w:szCs w:val="28"/>
        </w:rPr>
        <w:t xml:space="preserve">в разрезе нозологических форм </w:t>
      </w:r>
      <w:r w:rsidR="00757F9D">
        <w:rPr>
          <w:sz w:val="28"/>
          <w:szCs w:val="28"/>
        </w:rPr>
        <w:t xml:space="preserve">(число умерших на 100 тыс. </w:t>
      </w:r>
      <w:r>
        <w:rPr>
          <w:sz w:val="28"/>
          <w:szCs w:val="28"/>
        </w:rPr>
        <w:t>населения)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1559"/>
        <w:gridCol w:w="1276"/>
        <w:gridCol w:w="1276"/>
      </w:tblGrid>
      <w:tr w:rsidR="00544854" w:rsidRPr="00A110AB" w:rsidTr="00B643C3">
        <w:trPr>
          <w:trHeight w:val="127"/>
        </w:trPr>
        <w:tc>
          <w:tcPr>
            <w:tcW w:w="2977" w:type="dxa"/>
          </w:tcPr>
          <w:p w:rsidR="00544854" w:rsidRPr="00A110AB" w:rsidRDefault="001A3527" w:rsidP="00C32AC7">
            <w:pPr>
              <w:pStyle w:val="Default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Показатель смертности на 100 тысяч населения</w:t>
            </w:r>
          </w:p>
        </w:tc>
        <w:tc>
          <w:tcPr>
            <w:tcW w:w="1134" w:type="dxa"/>
          </w:tcPr>
          <w:p w:rsidR="00544854" w:rsidRPr="00A110AB" w:rsidRDefault="0054485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2014</w:t>
            </w:r>
          </w:p>
          <w:p w:rsidR="00A110AB" w:rsidRPr="00A110AB" w:rsidRDefault="00A110AB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544854" w:rsidRPr="00A110AB" w:rsidRDefault="0054485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2015</w:t>
            </w:r>
          </w:p>
          <w:p w:rsidR="00A110AB" w:rsidRPr="00A110AB" w:rsidRDefault="00A110AB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544854" w:rsidRPr="00A110AB" w:rsidRDefault="0054485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2016</w:t>
            </w:r>
          </w:p>
          <w:p w:rsidR="00A110AB" w:rsidRPr="00A110AB" w:rsidRDefault="00A110AB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544854" w:rsidRPr="00A110AB" w:rsidRDefault="0054485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2017</w:t>
            </w:r>
          </w:p>
          <w:p w:rsidR="00A110AB" w:rsidRPr="00A110AB" w:rsidRDefault="00A110AB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544854" w:rsidRPr="00A110AB" w:rsidRDefault="0054485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2018</w:t>
            </w:r>
          </w:p>
          <w:p w:rsidR="00A110AB" w:rsidRPr="00A110AB" w:rsidRDefault="00A110AB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097734" w:rsidRPr="00A110AB" w:rsidTr="00B643C3">
        <w:trPr>
          <w:trHeight w:val="127"/>
        </w:trPr>
        <w:tc>
          <w:tcPr>
            <w:tcW w:w="2977" w:type="dxa"/>
          </w:tcPr>
          <w:p w:rsidR="00097734" w:rsidRPr="00A110AB" w:rsidRDefault="001A3527" w:rsidP="001A3527">
            <w:pPr>
              <w:pStyle w:val="Default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 xml:space="preserve">Смертность от ишемической болезни сердца </w:t>
            </w:r>
          </w:p>
        </w:tc>
        <w:tc>
          <w:tcPr>
            <w:tcW w:w="1134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472,1</w:t>
            </w:r>
          </w:p>
        </w:tc>
        <w:tc>
          <w:tcPr>
            <w:tcW w:w="1134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400,3</w:t>
            </w:r>
          </w:p>
        </w:tc>
        <w:tc>
          <w:tcPr>
            <w:tcW w:w="1559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400,3</w:t>
            </w:r>
          </w:p>
        </w:tc>
        <w:tc>
          <w:tcPr>
            <w:tcW w:w="1276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333,8</w:t>
            </w:r>
          </w:p>
        </w:tc>
        <w:tc>
          <w:tcPr>
            <w:tcW w:w="1276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306,8</w:t>
            </w:r>
          </w:p>
        </w:tc>
      </w:tr>
      <w:tr w:rsidR="00097734" w:rsidRPr="00A110AB" w:rsidTr="00B643C3">
        <w:trPr>
          <w:trHeight w:val="127"/>
        </w:trPr>
        <w:tc>
          <w:tcPr>
            <w:tcW w:w="2977" w:type="dxa"/>
          </w:tcPr>
          <w:p w:rsidR="00097734" w:rsidRPr="00A110AB" w:rsidRDefault="001A3527" w:rsidP="001A3527">
            <w:pPr>
              <w:pStyle w:val="Default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>Смертность населения от ЦВБ</w:t>
            </w:r>
          </w:p>
        </w:tc>
        <w:tc>
          <w:tcPr>
            <w:tcW w:w="1134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396,3</w:t>
            </w:r>
          </w:p>
        </w:tc>
        <w:tc>
          <w:tcPr>
            <w:tcW w:w="1134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380,7</w:t>
            </w:r>
          </w:p>
        </w:tc>
        <w:tc>
          <w:tcPr>
            <w:tcW w:w="1559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380,7</w:t>
            </w:r>
          </w:p>
        </w:tc>
        <w:tc>
          <w:tcPr>
            <w:tcW w:w="1276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376,7</w:t>
            </w:r>
          </w:p>
        </w:tc>
        <w:tc>
          <w:tcPr>
            <w:tcW w:w="1276" w:type="dxa"/>
          </w:tcPr>
          <w:p w:rsidR="00097734" w:rsidRPr="00A110AB" w:rsidRDefault="00097734" w:rsidP="00A110AB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280,0</w:t>
            </w:r>
          </w:p>
        </w:tc>
      </w:tr>
      <w:tr w:rsidR="00097734" w:rsidRPr="00A110AB" w:rsidTr="00B643C3">
        <w:trPr>
          <w:trHeight w:val="127"/>
        </w:trPr>
        <w:tc>
          <w:tcPr>
            <w:tcW w:w="2977" w:type="dxa"/>
          </w:tcPr>
          <w:p w:rsidR="00097734" w:rsidRPr="00A110AB" w:rsidRDefault="001A3527" w:rsidP="001A3527">
            <w:pPr>
              <w:pStyle w:val="Default"/>
              <w:rPr>
                <w:sz w:val="20"/>
                <w:szCs w:val="20"/>
              </w:rPr>
            </w:pPr>
            <w:r w:rsidRPr="00A110AB">
              <w:rPr>
                <w:rFonts w:eastAsia="Calibri"/>
                <w:sz w:val="20"/>
                <w:szCs w:val="20"/>
              </w:rPr>
              <w:t xml:space="preserve">Смертность от </w:t>
            </w:r>
            <w:r w:rsidRPr="00A110AB">
              <w:rPr>
                <w:sz w:val="20"/>
                <w:szCs w:val="20"/>
              </w:rPr>
              <w:t>и</w:t>
            </w:r>
            <w:r w:rsidR="00097734" w:rsidRPr="00A110AB">
              <w:rPr>
                <w:sz w:val="20"/>
                <w:szCs w:val="20"/>
              </w:rPr>
              <w:t>нфаркт</w:t>
            </w:r>
            <w:r w:rsidRPr="00A110AB">
              <w:rPr>
                <w:sz w:val="20"/>
                <w:szCs w:val="20"/>
              </w:rPr>
              <w:t>а</w:t>
            </w:r>
            <w:r w:rsidR="00097734" w:rsidRPr="00A110AB">
              <w:rPr>
                <w:sz w:val="20"/>
                <w:szCs w:val="20"/>
              </w:rPr>
              <w:t xml:space="preserve"> миокарда</w:t>
            </w:r>
          </w:p>
        </w:tc>
        <w:tc>
          <w:tcPr>
            <w:tcW w:w="1134" w:type="dxa"/>
          </w:tcPr>
          <w:p w:rsidR="00097734" w:rsidRPr="00A110AB" w:rsidRDefault="001A3527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:rsidR="001A3527" w:rsidRPr="00A110AB" w:rsidRDefault="001A3527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83,2</w:t>
            </w:r>
          </w:p>
        </w:tc>
        <w:tc>
          <w:tcPr>
            <w:tcW w:w="1559" w:type="dxa"/>
          </w:tcPr>
          <w:p w:rsidR="00097734" w:rsidRPr="00A110AB" w:rsidRDefault="00FE1BAC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097734" w:rsidRPr="00A110AB" w:rsidRDefault="00CD50A9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097734" w:rsidRPr="00A110AB" w:rsidRDefault="00CD50A9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A110AB">
              <w:rPr>
                <w:sz w:val="20"/>
                <w:szCs w:val="20"/>
              </w:rPr>
              <w:t>44,2</w:t>
            </w:r>
          </w:p>
        </w:tc>
      </w:tr>
    </w:tbl>
    <w:p w:rsidR="00BB059E" w:rsidRDefault="00BB059E" w:rsidP="004845EC">
      <w:pPr>
        <w:pStyle w:val="Default"/>
        <w:ind w:firstLine="709"/>
        <w:jc w:val="both"/>
        <w:rPr>
          <w:sz w:val="28"/>
          <w:szCs w:val="28"/>
        </w:rPr>
      </w:pPr>
    </w:p>
    <w:p w:rsidR="00860062" w:rsidRDefault="00860062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отмечается снижение смертности от инфаркта миокарда в 1,8 раза с 80,0 в 2016 году до 44,2 в 2018 году, а </w:t>
      </w:r>
      <w:r w:rsidR="00757F9D">
        <w:rPr>
          <w:sz w:val="28"/>
          <w:szCs w:val="28"/>
        </w:rPr>
        <w:t>так</w:t>
      </w:r>
      <w:r>
        <w:rPr>
          <w:sz w:val="28"/>
          <w:szCs w:val="28"/>
        </w:rPr>
        <w:t>же значительное снижение госпитальной летальности в связи с в</w:t>
      </w:r>
      <w:r w:rsidR="00757F9D">
        <w:rPr>
          <w:sz w:val="28"/>
          <w:szCs w:val="28"/>
        </w:rPr>
        <w:t xml:space="preserve">недрением новых методов леченияи </w:t>
      </w:r>
      <w:r>
        <w:rPr>
          <w:sz w:val="28"/>
          <w:szCs w:val="28"/>
        </w:rPr>
        <w:t>улучшение</w:t>
      </w:r>
      <w:r w:rsidR="00757F9D">
        <w:rPr>
          <w:sz w:val="28"/>
          <w:szCs w:val="28"/>
        </w:rPr>
        <w:t>м</w:t>
      </w:r>
      <w:r>
        <w:rPr>
          <w:sz w:val="28"/>
          <w:szCs w:val="28"/>
        </w:rPr>
        <w:t xml:space="preserve"> ситуации с профильностью госпитализации данной группы пациентов</w:t>
      </w:r>
      <w:r w:rsidR="00A21AA9">
        <w:rPr>
          <w:sz w:val="28"/>
          <w:szCs w:val="28"/>
        </w:rPr>
        <w:t xml:space="preserve">. Динамика госпитальной летальности от инфаркта миокарда по годам </w:t>
      </w:r>
      <w:r>
        <w:rPr>
          <w:sz w:val="28"/>
          <w:szCs w:val="28"/>
        </w:rPr>
        <w:t>представлена в таблице 15.</w:t>
      </w:r>
    </w:p>
    <w:p w:rsidR="00A21AA9" w:rsidRDefault="00A21AA9" w:rsidP="004845EC">
      <w:pPr>
        <w:pStyle w:val="Default"/>
        <w:ind w:firstLine="709"/>
        <w:jc w:val="both"/>
        <w:rPr>
          <w:sz w:val="28"/>
          <w:szCs w:val="28"/>
        </w:rPr>
      </w:pPr>
    </w:p>
    <w:p w:rsidR="004751B4" w:rsidRDefault="00241842" w:rsidP="004845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860062">
        <w:rPr>
          <w:sz w:val="28"/>
          <w:szCs w:val="28"/>
        </w:rPr>
        <w:t>5</w:t>
      </w:r>
      <w:r w:rsidR="004751B4">
        <w:rPr>
          <w:sz w:val="28"/>
          <w:szCs w:val="28"/>
        </w:rPr>
        <w:t xml:space="preserve">. </w:t>
      </w:r>
      <w:r w:rsidR="00860062">
        <w:rPr>
          <w:sz w:val="28"/>
          <w:szCs w:val="28"/>
        </w:rPr>
        <w:t>Динамика госпитальной летальности</w:t>
      </w:r>
      <w:r w:rsidR="004751B4">
        <w:rPr>
          <w:sz w:val="28"/>
          <w:szCs w:val="28"/>
        </w:rPr>
        <w:t xml:space="preserve"> от инфаркта миокарда, %, по годам</w:t>
      </w:r>
      <w:r w:rsidR="00CA1D96">
        <w:rPr>
          <w:sz w:val="28"/>
          <w:szCs w:val="28"/>
        </w:rPr>
        <w:t>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134"/>
        <w:gridCol w:w="1559"/>
        <w:gridCol w:w="1134"/>
        <w:gridCol w:w="1134"/>
      </w:tblGrid>
      <w:tr w:rsidR="004751B4" w:rsidRPr="00860062" w:rsidTr="00B643C3">
        <w:trPr>
          <w:trHeight w:val="127"/>
        </w:trPr>
        <w:tc>
          <w:tcPr>
            <w:tcW w:w="3119" w:type="dxa"/>
          </w:tcPr>
          <w:p w:rsidR="004751B4" w:rsidRPr="00860062" w:rsidRDefault="001A3527" w:rsidP="00C32AC7">
            <w:pPr>
              <w:pStyle w:val="Default"/>
            </w:pPr>
            <w:r w:rsidRPr="00860062">
              <w:lastRenderedPageBreak/>
              <w:t>Показатель</w:t>
            </w:r>
          </w:p>
        </w:tc>
        <w:tc>
          <w:tcPr>
            <w:tcW w:w="1276" w:type="dxa"/>
          </w:tcPr>
          <w:p w:rsidR="004751B4" w:rsidRDefault="004751B4" w:rsidP="00757F9D">
            <w:pPr>
              <w:pStyle w:val="Default"/>
              <w:jc w:val="center"/>
            </w:pPr>
            <w:r w:rsidRPr="00860062">
              <w:t>2014</w:t>
            </w:r>
          </w:p>
          <w:p w:rsidR="00757F9D" w:rsidRPr="00860062" w:rsidRDefault="00757F9D" w:rsidP="00757F9D">
            <w:pPr>
              <w:pStyle w:val="Default"/>
              <w:jc w:val="center"/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751B4" w:rsidRDefault="004751B4" w:rsidP="00757F9D">
            <w:pPr>
              <w:pStyle w:val="Default"/>
              <w:jc w:val="center"/>
            </w:pPr>
            <w:r w:rsidRPr="00860062">
              <w:t>2015</w:t>
            </w:r>
          </w:p>
          <w:p w:rsidR="00757F9D" w:rsidRPr="00860062" w:rsidRDefault="00757F9D" w:rsidP="00757F9D">
            <w:pPr>
              <w:pStyle w:val="Default"/>
              <w:jc w:val="center"/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751B4" w:rsidRDefault="004751B4" w:rsidP="00757F9D">
            <w:pPr>
              <w:pStyle w:val="Default"/>
              <w:jc w:val="center"/>
            </w:pPr>
            <w:r w:rsidRPr="00860062">
              <w:t>2016</w:t>
            </w:r>
          </w:p>
          <w:p w:rsidR="00757F9D" w:rsidRPr="00860062" w:rsidRDefault="00757F9D" w:rsidP="00757F9D">
            <w:pPr>
              <w:pStyle w:val="Default"/>
              <w:jc w:val="center"/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751B4" w:rsidRDefault="004751B4" w:rsidP="00757F9D">
            <w:pPr>
              <w:pStyle w:val="Default"/>
              <w:jc w:val="center"/>
            </w:pPr>
            <w:r w:rsidRPr="00860062">
              <w:t>2017</w:t>
            </w:r>
          </w:p>
          <w:p w:rsidR="00757F9D" w:rsidRPr="00860062" w:rsidRDefault="00757F9D" w:rsidP="00757F9D">
            <w:pPr>
              <w:pStyle w:val="Default"/>
              <w:jc w:val="center"/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751B4" w:rsidRDefault="004751B4" w:rsidP="00757F9D">
            <w:pPr>
              <w:pStyle w:val="Default"/>
              <w:jc w:val="center"/>
            </w:pPr>
            <w:r w:rsidRPr="00860062">
              <w:t>2018</w:t>
            </w:r>
          </w:p>
          <w:p w:rsidR="00757F9D" w:rsidRPr="00860062" w:rsidRDefault="00757F9D" w:rsidP="00757F9D">
            <w:pPr>
              <w:pStyle w:val="Default"/>
              <w:jc w:val="center"/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4751B4" w:rsidRPr="00860062" w:rsidTr="00B643C3">
        <w:trPr>
          <w:trHeight w:val="127"/>
        </w:trPr>
        <w:tc>
          <w:tcPr>
            <w:tcW w:w="3119" w:type="dxa"/>
          </w:tcPr>
          <w:p w:rsidR="004751B4" w:rsidRPr="00860062" w:rsidRDefault="001A3527" w:rsidP="00C32AC7">
            <w:pPr>
              <w:pStyle w:val="Default"/>
            </w:pPr>
            <w:r w:rsidRPr="00860062">
              <w:t>Госпитальная л</w:t>
            </w:r>
            <w:r w:rsidR="004751B4" w:rsidRPr="00860062">
              <w:t>етальность</w:t>
            </w:r>
            <w:r w:rsidRPr="00860062">
              <w:t xml:space="preserve"> от инфаркта миокарда</w:t>
            </w:r>
          </w:p>
        </w:tc>
        <w:tc>
          <w:tcPr>
            <w:tcW w:w="1276" w:type="dxa"/>
          </w:tcPr>
          <w:p w:rsidR="004751B4" w:rsidRPr="00860062" w:rsidRDefault="004751B4" w:rsidP="00757F9D">
            <w:pPr>
              <w:pStyle w:val="Default"/>
              <w:jc w:val="center"/>
            </w:pPr>
            <w:r w:rsidRPr="00860062">
              <w:t>17,5</w:t>
            </w:r>
          </w:p>
        </w:tc>
        <w:tc>
          <w:tcPr>
            <w:tcW w:w="1134" w:type="dxa"/>
          </w:tcPr>
          <w:p w:rsidR="004751B4" w:rsidRPr="00860062" w:rsidRDefault="009A35BE" w:rsidP="00757F9D">
            <w:pPr>
              <w:pStyle w:val="Default"/>
              <w:jc w:val="center"/>
            </w:pPr>
            <w:r w:rsidRPr="00860062">
              <w:t>15,8</w:t>
            </w:r>
          </w:p>
        </w:tc>
        <w:tc>
          <w:tcPr>
            <w:tcW w:w="1559" w:type="dxa"/>
          </w:tcPr>
          <w:p w:rsidR="004751B4" w:rsidRPr="00860062" w:rsidRDefault="009A35BE" w:rsidP="00757F9D">
            <w:pPr>
              <w:pStyle w:val="Default"/>
              <w:jc w:val="center"/>
            </w:pPr>
            <w:r w:rsidRPr="00860062">
              <w:t>17,8</w:t>
            </w:r>
          </w:p>
        </w:tc>
        <w:tc>
          <w:tcPr>
            <w:tcW w:w="1134" w:type="dxa"/>
          </w:tcPr>
          <w:p w:rsidR="004751B4" w:rsidRPr="00860062" w:rsidRDefault="009A35BE" w:rsidP="00757F9D">
            <w:pPr>
              <w:pStyle w:val="Default"/>
              <w:jc w:val="center"/>
            </w:pPr>
            <w:r w:rsidRPr="00860062">
              <w:t>14,4</w:t>
            </w:r>
          </w:p>
        </w:tc>
        <w:tc>
          <w:tcPr>
            <w:tcW w:w="1134" w:type="dxa"/>
          </w:tcPr>
          <w:p w:rsidR="004751B4" w:rsidRPr="00860062" w:rsidRDefault="009A35BE" w:rsidP="00757F9D">
            <w:pPr>
              <w:pStyle w:val="Default"/>
              <w:jc w:val="center"/>
            </w:pPr>
            <w:r w:rsidRPr="00860062">
              <w:t>12,0</w:t>
            </w:r>
          </w:p>
        </w:tc>
      </w:tr>
    </w:tbl>
    <w:p w:rsidR="006758CF" w:rsidRPr="001A3527" w:rsidRDefault="00CA1D96" w:rsidP="004845EC">
      <w:pPr>
        <w:pStyle w:val="Default"/>
        <w:ind w:firstLine="708"/>
        <w:jc w:val="both"/>
        <w:rPr>
          <w:rStyle w:val="FontStyle38"/>
          <w:b w:val="0"/>
          <w:bCs w:val="0"/>
          <w:sz w:val="28"/>
          <w:szCs w:val="28"/>
        </w:rPr>
      </w:pPr>
      <w:r>
        <w:rPr>
          <w:rStyle w:val="FontStyle38"/>
          <w:b w:val="0"/>
          <w:bCs w:val="0"/>
          <w:sz w:val="28"/>
          <w:szCs w:val="28"/>
        </w:rPr>
        <w:t>*Расчет госпитальной летальности: количество умерших от инфаркта миокарда/количество поступивших с инфарктом миокарда × 100 %.</w:t>
      </w:r>
    </w:p>
    <w:p w:rsidR="00866D96" w:rsidRDefault="00C10FFB" w:rsidP="00B12039">
      <w:pPr>
        <w:pStyle w:val="Style30"/>
        <w:widowControl/>
        <w:tabs>
          <w:tab w:val="left" w:pos="482"/>
        </w:tabs>
        <w:spacing w:before="185"/>
        <w:ind w:firstLine="708"/>
        <w:jc w:val="center"/>
        <w:rPr>
          <w:rStyle w:val="FontStyle39"/>
          <w:b w:val="0"/>
          <w:i w:val="0"/>
          <w:sz w:val="28"/>
          <w:szCs w:val="28"/>
        </w:rPr>
      </w:pPr>
      <w:r w:rsidRPr="00B643C3">
        <w:rPr>
          <w:rStyle w:val="FontStyle38"/>
          <w:b w:val="0"/>
          <w:sz w:val="28"/>
          <w:szCs w:val="28"/>
        </w:rPr>
        <w:t xml:space="preserve">2. </w:t>
      </w:r>
      <w:r w:rsidR="00097734" w:rsidRPr="00B643C3">
        <w:rPr>
          <w:rStyle w:val="FontStyle39"/>
          <w:b w:val="0"/>
          <w:i w:val="0"/>
          <w:sz w:val="28"/>
          <w:szCs w:val="28"/>
        </w:rPr>
        <w:t>Заболеваемость болезнями системы кровообращения</w:t>
      </w:r>
    </w:p>
    <w:p w:rsidR="00B12039" w:rsidRPr="00B643C3" w:rsidRDefault="00B12039" w:rsidP="00B12039">
      <w:pPr>
        <w:pStyle w:val="Style30"/>
        <w:widowControl/>
        <w:tabs>
          <w:tab w:val="left" w:pos="482"/>
        </w:tabs>
        <w:spacing w:before="185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3527" w:rsidRDefault="002134B4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общей заболеваемости болезни системы кровообращения занимают второе место после болезней органов дыхания. </w:t>
      </w:r>
      <w:r w:rsidR="00097734">
        <w:rPr>
          <w:sz w:val="28"/>
          <w:szCs w:val="28"/>
        </w:rPr>
        <w:t xml:space="preserve">Заболеваемость населения области болезнями системы кровообращения в 2018 году </w:t>
      </w:r>
      <w:r w:rsidR="007B6CC2">
        <w:rPr>
          <w:sz w:val="28"/>
          <w:szCs w:val="28"/>
        </w:rPr>
        <w:t>составила</w:t>
      </w:r>
      <w:r w:rsidR="00097734">
        <w:rPr>
          <w:sz w:val="28"/>
          <w:szCs w:val="28"/>
        </w:rPr>
        <w:t xml:space="preserve"> 252,8 случаев на 1000 человек, </w:t>
      </w:r>
      <w:r w:rsidR="007B6CC2">
        <w:rPr>
          <w:sz w:val="28"/>
          <w:szCs w:val="28"/>
        </w:rPr>
        <w:t>за последние 5 лет данный показатель относительно стабилен.</w:t>
      </w:r>
      <w:r w:rsidR="00097734">
        <w:rPr>
          <w:sz w:val="28"/>
          <w:szCs w:val="28"/>
        </w:rPr>
        <w:t xml:space="preserve">Среди болезней кровообращения выделяются ишемическая болезнь сердца и цереброваскулярные болезни, по которым </w:t>
      </w:r>
      <w:r w:rsidR="007B6CC2">
        <w:rPr>
          <w:sz w:val="28"/>
          <w:szCs w:val="28"/>
        </w:rPr>
        <w:t xml:space="preserve">за последние годы </w:t>
      </w:r>
      <w:r w:rsidR="00097734">
        <w:rPr>
          <w:sz w:val="28"/>
          <w:szCs w:val="28"/>
        </w:rPr>
        <w:t xml:space="preserve">зарегистрировано </w:t>
      </w:r>
      <w:r w:rsidR="007B6CC2">
        <w:rPr>
          <w:sz w:val="28"/>
          <w:szCs w:val="28"/>
        </w:rPr>
        <w:t xml:space="preserve">некоторое </w:t>
      </w:r>
      <w:r w:rsidR="00097734">
        <w:rPr>
          <w:sz w:val="28"/>
          <w:szCs w:val="28"/>
        </w:rPr>
        <w:t>снижение заболеваемости.</w:t>
      </w:r>
      <w:r w:rsidR="001A3527">
        <w:rPr>
          <w:sz w:val="28"/>
          <w:szCs w:val="28"/>
        </w:rPr>
        <w:t>Динамика показателей заболеваемости болезнями системы кровообращения за пять лет в Тверской области представлена в таблице 1</w:t>
      </w:r>
      <w:r w:rsidR="00CA1D96">
        <w:rPr>
          <w:sz w:val="28"/>
          <w:szCs w:val="28"/>
        </w:rPr>
        <w:t>6</w:t>
      </w:r>
      <w:r w:rsidR="001A3527">
        <w:rPr>
          <w:sz w:val="28"/>
          <w:szCs w:val="28"/>
        </w:rPr>
        <w:t>.</w:t>
      </w:r>
    </w:p>
    <w:p w:rsidR="00D31B80" w:rsidRDefault="00D31B80" w:rsidP="004845EC">
      <w:pPr>
        <w:pStyle w:val="Default"/>
        <w:ind w:firstLine="708"/>
        <w:jc w:val="both"/>
        <w:rPr>
          <w:sz w:val="28"/>
          <w:szCs w:val="28"/>
        </w:rPr>
      </w:pPr>
    </w:p>
    <w:p w:rsidR="00F836AB" w:rsidRDefault="00FE1BAC" w:rsidP="004845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1B80">
        <w:rPr>
          <w:sz w:val="28"/>
          <w:szCs w:val="28"/>
        </w:rPr>
        <w:t>1</w:t>
      </w:r>
      <w:r w:rsidR="00CA1D96">
        <w:rPr>
          <w:sz w:val="28"/>
          <w:szCs w:val="28"/>
        </w:rPr>
        <w:t>6</w:t>
      </w:r>
      <w:r>
        <w:rPr>
          <w:sz w:val="28"/>
          <w:szCs w:val="28"/>
        </w:rPr>
        <w:t>. Динамика показателей заболеваемости болезнями системы кровообращения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995"/>
        <w:gridCol w:w="1010"/>
        <w:gridCol w:w="1117"/>
        <w:gridCol w:w="994"/>
        <w:gridCol w:w="1134"/>
      </w:tblGrid>
      <w:tr w:rsidR="0083751D" w:rsidRPr="00757F9D" w:rsidTr="00B643C3">
        <w:trPr>
          <w:trHeight w:val="288"/>
          <w:tblHeader/>
          <w:jc w:val="center"/>
        </w:trPr>
        <w:tc>
          <w:tcPr>
            <w:tcW w:w="4111" w:type="dxa"/>
          </w:tcPr>
          <w:p w:rsidR="0083751D" w:rsidRPr="00757F9D" w:rsidRDefault="0083751D" w:rsidP="00757F9D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 xml:space="preserve">Заболеваемость </w:t>
            </w:r>
            <w:r w:rsidR="001A3527" w:rsidRPr="00757F9D">
              <w:rPr>
                <w:rFonts w:eastAsia="Calibri"/>
                <w:sz w:val="20"/>
                <w:szCs w:val="20"/>
              </w:rPr>
              <w:t>болезнями системы кровообращения</w:t>
            </w:r>
            <w:r w:rsidR="00A21AA9" w:rsidRPr="00757F9D">
              <w:rPr>
                <w:sz w:val="20"/>
                <w:szCs w:val="20"/>
              </w:rPr>
              <w:t xml:space="preserve">(на </w:t>
            </w:r>
            <w:r w:rsidRPr="00757F9D">
              <w:rPr>
                <w:sz w:val="20"/>
                <w:szCs w:val="20"/>
              </w:rPr>
              <w:t>1000 человек</w:t>
            </w:r>
            <w:r w:rsidR="00A21AA9" w:rsidRPr="00757F9D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83751D" w:rsidRPr="00757F9D" w:rsidRDefault="0083751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2014</w:t>
            </w:r>
          </w:p>
          <w:p w:rsidR="00757F9D" w:rsidRPr="00757F9D" w:rsidRDefault="00757F9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010" w:type="dxa"/>
          </w:tcPr>
          <w:p w:rsidR="0083751D" w:rsidRPr="00757F9D" w:rsidRDefault="0083751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2015</w:t>
            </w:r>
          </w:p>
          <w:p w:rsidR="00757F9D" w:rsidRPr="00757F9D" w:rsidRDefault="00757F9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17" w:type="dxa"/>
          </w:tcPr>
          <w:p w:rsidR="0083751D" w:rsidRPr="00757F9D" w:rsidRDefault="0083751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2016</w:t>
            </w:r>
          </w:p>
          <w:p w:rsidR="00757F9D" w:rsidRPr="00757F9D" w:rsidRDefault="00757F9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4" w:type="dxa"/>
          </w:tcPr>
          <w:p w:rsidR="0083751D" w:rsidRPr="00757F9D" w:rsidRDefault="0083751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2017</w:t>
            </w:r>
          </w:p>
          <w:p w:rsidR="00757F9D" w:rsidRPr="00757F9D" w:rsidRDefault="00757F9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3751D" w:rsidRPr="00757F9D" w:rsidRDefault="0083751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2018</w:t>
            </w:r>
          </w:p>
          <w:p w:rsidR="00757F9D" w:rsidRPr="00757F9D" w:rsidRDefault="00757F9D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общая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267,5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269,0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243,7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252,8</w:t>
            </w:r>
          </w:p>
        </w:tc>
        <w:tc>
          <w:tcPr>
            <w:tcW w:w="1134" w:type="dxa"/>
          </w:tcPr>
          <w:p w:rsidR="002134B4" w:rsidRPr="00757F9D" w:rsidRDefault="00911E68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248,2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первичная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37,3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46,3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25,3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2134B4" w:rsidRPr="00757F9D" w:rsidRDefault="00911E68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22,5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Заболеваемость на 100 тыс. человек</w:t>
            </w:r>
            <w:r w:rsidR="00124C86" w:rsidRPr="00757F9D">
              <w:rPr>
                <w:sz w:val="20"/>
                <w:szCs w:val="20"/>
              </w:rPr>
              <w:t>: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Ишемическая болезнь сердца (</w:t>
            </w:r>
            <w:r w:rsidR="001A3527" w:rsidRPr="00757F9D">
              <w:rPr>
                <w:sz w:val="20"/>
                <w:szCs w:val="20"/>
              </w:rPr>
              <w:t>далее -</w:t>
            </w:r>
            <w:r w:rsidRPr="00757F9D">
              <w:rPr>
                <w:sz w:val="20"/>
                <w:szCs w:val="20"/>
              </w:rPr>
              <w:t xml:space="preserve">ИБС) 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6460,0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5666,6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5291,5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5237,2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4362,0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 xml:space="preserve">- впервые выявлено ИБС 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905,4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877,1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619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629,9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553,9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Стенокардия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3253,2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3208,5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2982,7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2895,5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2402,2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впервые выявленастенокардия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348,5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412,4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252,2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226,3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Острый инфаркт миокарда (</w:t>
            </w:r>
            <w:r w:rsidR="001A3527" w:rsidRPr="00757F9D">
              <w:rPr>
                <w:sz w:val="20"/>
                <w:szCs w:val="20"/>
              </w:rPr>
              <w:t xml:space="preserve">далее - </w:t>
            </w:r>
            <w:r w:rsidRPr="00757F9D">
              <w:rPr>
                <w:sz w:val="20"/>
                <w:szCs w:val="20"/>
              </w:rPr>
              <w:t xml:space="preserve">ОИМ) 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149,4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181,9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195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233,9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226,0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Повторный инфаркт миокарда (</w:t>
            </w:r>
            <w:r w:rsidR="001A3527" w:rsidRPr="00757F9D">
              <w:rPr>
                <w:sz w:val="20"/>
                <w:szCs w:val="20"/>
              </w:rPr>
              <w:t xml:space="preserve">далее - </w:t>
            </w:r>
            <w:r w:rsidRPr="00757F9D">
              <w:rPr>
                <w:sz w:val="20"/>
                <w:szCs w:val="20"/>
              </w:rPr>
              <w:t xml:space="preserve">ПИМ) 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28,6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21,8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22,9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20,3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Другие острые формы ИБС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19,3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24,3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15,3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2,4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Артериальная гипертония (</w:t>
            </w:r>
            <w:r w:rsidR="001A3527" w:rsidRPr="00757F9D">
              <w:rPr>
                <w:sz w:val="20"/>
                <w:szCs w:val="20"/>
              </w:rPr>
              <w:t xml:space="preserve">далее - </w:t>
            </w:r>
            <w:r w:rsidRPr="00757F9D">
              <w:rPr>
                <w:sz w:val="20"/>
                <w:szCs w:val="20"/>
              </w:rPr>
              <w:t>АГ)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9681,0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10324,4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10317,4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11191,1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9927,1</w:t>
            </w:r>
          </w:p>
        </w:tc>
      </w:tr>
      <w:tr w:rsidR="002134B4" w:rsidRPr="00757F9D" w:rsidTr="00B643C3">
        <w:trPr>
          <w:trHeight w:val="288"/>
          <w:jc w:val="center"/>
        </w:trPr>
        <w:tc>
          <w:tcPr>
            <w:tcW w:w="4111" w:type="dxa"/>
          </w:tcPr>
          <w:p w:rsidR="002134B4" w:rsidRPr="00757F9D" w:rsidRDefault="002134B4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 xml:space="preserve">- впервые выявлена АГ </w:t>
            </w:r>
          </w:p>
        </w:tc>
        <w:tc>
          <w:tcPr>
            <w:tcW w:w="995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729,0</w:t>
            </w:r>
          </w:p>
        </w:tc>
        <w:tc>
          <w:tcPr>
            <w:tcW w:w="1010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852,5</w:t>
            </w:r>
          </w:p>
        </w:tc>
        <w:tc>
          <w:tcPr>
            <w:tcW w:w="1117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776,0</w:t>
            </w:r>
          </w:p>
        </w:tc>
        <w:tc>
          <w:tcPr>
            <w:tcW w:w="99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853,1</w:t>
            </w:r>
          </w:p>
        </w:tc>
        <w:tc>
          <w:tcPr>
            <w:tcW w:w="1134" w:type="dxa"/>
          </w:tcPr>
          <w:p w:rsidR="002134B4" w:rsidRPr="00757F9D" w:rsidRDefault="002134B4" w:rsidP="00675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24C86" w:rsidRPr="00757F9D" w:rsidTr="00B643C3">
        <w:trPr>
          <w:trHeight w:val="288"/>
          <w:jc w:val="center"/>
        </w:trPr>
        <w:tc>
          <w:tcPr>
            <w:tcW w:w="4111" w:type="dxa"/>
          </w:tcPr>
          <w:p w:rsidR="00124C86" w:rsidRPr="00757F9D" w:rsidRDefault="001A3527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ЦВБ</w:t>
            </w:r>
          </w:p>
        </w:tc>
        <w:tc>
          <w:tcPr>
            <w:tcW w:w="995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7073,2</w:t>
            </w:r>
          </w:p>
        </w:tc>
        <w:tc>
          <w:tcPr>
            <w:tcW w:w="1010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1117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5907,0</w:t>
            </w:r>
          </w:p>
        </w:tc>
        <w:tc>
          <w:tcPr>
            <w:tcW w:w="994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1134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6432,2</w:t>
            </w:r>
          </w:p>
        </w:tc>
      </w:tr>
      <w:tr w:rsidR="00124C86" w:rsidRPr="00757F9D" w:rsidTr="00B643C3">
        <w:trPr>
          <w:trHeight w:val="288"/>
          <w:jc w:val="center"/>
        </w:trPr>
        <w:tc>
          <w:tcPr>
            <w:tcW w:w="4111" w:type="dxa"/>
          </w:tcPr>
          <w:p w:rsidR="00124C86" w:rsidRPr="00757F9D" w:rsidRDefault="001A3527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впервые выявлено ЦВБ</w:t>
            </w:r>
          </w:p>
        </w:tc>
        <w:tc>
          <w:tcPr>
            <w:tcW w:w="995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</w:tc>
        <w:tc>
          <w:tcPr>
            <w:tcW w:w="1010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896,9</w:t>
            </w:r>
          </w:p>
        </w:tc>
        <w:tc>
          <w:tcPr>
            <w:tcW w:w="1117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638,8</w:t>
            </w:r>
          </w:p>
        </w:tc>
        <w:tc>
          <w:tcPr>
            <w:tcW w:w="994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4" w:type="dxa"/>
          </w:tcPr>
          <w:p w:rsidR="00124C86" w:rsidRPr="00757F9D" w:rsidRDefault="00124C86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</w:p>
        </w:tc>
      </w:tr>
      <w:tr w:rsidR="00C869FF" w:rsidRPr="00757F9D" w:rsidTr="00B643C3">
        <w:trPr>
          <w:trHeight w:val="288"/>
          <w:jc w:val="center"/>
        </w:trPr>
        <w:tc>
          <w:tcPr>
            <w:tcW w:w="4111" w:type="dxa"/>
          </w:tcPr>
          <w:p w:rsidR="00C869FF" w:rsidRPr="00757F9D" w:rsidRDefault="00C869FF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субарахноидальное кровоизлияние</w:t>
            </w:r>
          </w:p>
        </w:tc>
        <w:tc>
          <w:tcPr>
            <w:tcW w:w="995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10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117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99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</w:tcPr>
          <w:p w:rsidR="00C869FF" w:rsidRPr="00757F9D" w:rsidRDefault="00C869FF" w:rsidP="006758CF">
            <w:pPr>
              <w:pStyle w:val="Default"/>
              <w:jc w:val="center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3,5</w:t>
            </w:r>
          </w:p>
        </w:tc>
      </w:tr>
      <w:tr w:rsidR="00C869FF" w:rsidRPr="00757F9D" w:rsidTr="00B643C3">
        <w:trPr>
          <w:trHeight w:val="288"/>
          <w:jc w:val="center"/>
        </w:trPr>
        <w:tc>
          <w:tcPr>
            <w:tcW w:w="4111" w:type="dxa"/>
          </w:tcPr>
          <w:p w:rsidR="00C869FF" w:rsidRPr="00757F9D" w:rsidRDefault="008153F2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</w:t>
            </w:r>
            <w:r w:rsidR="00C869FF" w:rsidRPr="00757F9D">
              <w:rPr>
                <w:sz w:val="20"/>
                <w:szCs w:val="20"/>
              </w:rPr>
              <w:t>внутримозговое и другие внутричерепные кровоизлияния</w:t>
            </w:r>
          </w:p>
        </w:tc>
        <w:tc>
          <w:tcPr>
            <w:tcW w:w="995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10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117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99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24,83</w:t>
            </w:r>
          </w:p>
        </w:tc>
        <w:tc>
          <w:tcPr>
            <w:tcW w:w="113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C869FF" w:rsidRPr="00757F9D" w:rsidTr="00B643C3">
        <w:trPr>
          <w:trHeight w:val="288"/>
          <w:jc w:val="center"/>
        </w:trPr>
        <w:tc>
          <w:tcPr>
            <w:tcW w:w="4111" w:type="dxa"/>
          </w:tcPr>
          <w:p w:rsidR="00C869FF" w:rsidRPr="00757F9D" w:rsidRDefault="00C869FF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-инфаркт мозга</w:t>
            </w:r>
          </w:p>
        </w:tc>
        <w:tc>
          <w:tcPr>
            <w:tcW w:w="995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1010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221,9</w:t>
            </w:r>
          </w:p>
        </w:tc>
        <w:tc>
          <w:tcPr>
            <w:tcW w:w="1117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13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</w:tr>
      <w:tr w:rsidR="00C869FF" w:rsidRPr="00757F9D" w:rsidTr="00B643C3">
        <w:trPr>
          <w:trHeight w:val="288"/>
          <w:jc w:val="center"/>
        </w:trPr>
        <w:tc>
          <w:tcPr>
            <w:tcW w:w="4111" w:type="dxa"/>
          </w:tcPr>
          <w:p w:rsidR="00C869FF" w:rsidRPr="00757F9D" w:rsidRDefault="001A3527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 т</w:t>
            </w:r>
            <w:r w:rsidR="00C869FF" w:rsidRPr="00757F9D">
              <w:rPr>
                <w:sz w:val="20"/>
                <w:szCs w:val="20"/>
              </w:rPr>
              <w:t>ранзиторная ишемическая атака</w:t>
            </w:r>
          </w:p>
        </w:tc>
        <w:tc>
          <w:tcPr>
            <w:tcW w:w="995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010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1117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99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13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C869FF" w:rsidRPr="00757F9D" w:rsidTr="00B643C3">
        <w:trPr>
          <w:trHeight w:val="288"/>
          <w:jc w:val="center"/>
        </w:trPr>
        <w:tc>
          <w:tcPr>
            <w:tcW w:w="4111" w:type="dxa"/>
          </w:tcPr>
          <w:p w:rsidR="00C869FF" w:rsidRPr="00757F9D" w:rsidRDefault="00757F9D" w:rsidP="001A3527">
            <w:pPr>
              <w:pStyle w:val="Default"/>
              <w:jc w:val="both"/>
              <w:rPr>
                <w:sz w:val="20"/>
                <w:szCs w:val="20"/>
              </w:rPr>
            </w:pPr>
            <w:r w:rsidRPr="00757F9D">
              <w:rPr>
                <w:sz w:val="20"/>
                <w:szCs w:val="20"/>
              </w:rPr>
              <w:t>-инсульт, не</w:t>
            </w:r>
            <w:r w:rsidR="00C869FF" w:rsidRPr="00757F9D">
              <w:rPr>
                <w:sz w:val="20"/>
                <w:szCs w:val="20"/>
              </w:rPr>
              <w:t>уточненный, как кровоизлияние или инфаркт</w:t>
            </w:r>
          </w:p>
        </w:tc>
        <w:tc>
          <w:tcPr>
            <w:tcW w:w="995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10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78,17</w:t>
            </w:r>
          </w:p>
        </w:tc>
        <w:tc>
          <w:tcPr>
            <w:tcW w:w="1117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59,17</w:t>
            </w:r>
          </w:p>
        </w:tc>
        <w:tc>
          <w:tcPr>
            <w:tcW w:w="99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53,29</w:t>
            </w:r>
          </w:p>
        </w:tc>
        <w:tc>
          <w:tcPr>
            <w:tcW w:w="1134" w:type="dxa"/>
          </w:tcPr>
          <w:p w:rsidR="00C869FF" w:rsidRPr="00757F9D" w:rsidRDefault="00C869FF" w:rsidP="006758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</w:tbl>
    <w:p w:rsidR="002134B4" w:rsidRDefault="00757F9D" w:rsidP="00F836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по 2018 год </w:t>
      </w:r>
      <w:r w:rsidR="00E17FBB">
        <w:rPr>
          <w:sz w:val="28"/>
          <w:szCs w:val="28"/>
        </w:rPr>
        <w:t xml:space="preserve">отмечается снижение первичной заболеваемости БСК в 1,7 раза, снижение первичной заболеваемостью </w:t>
      </w:r>
      <w:r w:rsidR="00E17FBB">
        <w:rPr>
          <w:sz w:val="28"/>
          <w:szCs w:val="28"/>
        </w:rPr>
        <w:lastRenderedPageBreak/>
        <w:t>цереброваскул</w:t>
      </w:r>
      <w:r>
        <w:rPr>
          <w:sz w:val="28"/>
          <w:szCs w:val="28"/>
        </w:rPr>
        <w:t>ярными заболеваниями на 6%, так</w:t>
      </w:r>
      <w:r w:rsidR="00E17FBB">
        <w:rPr>
          <w:sz w:val="28"/>
          <w:szCs w:val="28"/>
        </w:rPr>
        <w:t>же выраженное снижение заболеваемостью неуточненным инсультом в 3,4 раза</w:t>
      </w:r>
      <w:r w:rsidR="00A21AA9">
        <w:rPr>
          <w:sz w:val="28"/>
          <w:szCs w:val="28"/>
        </w:rPr>
        <w:t>,</w:t>
      </w:r>
      <w:r w:rsidR="00E17FBB">
        <w:rPr>
          <w:sz w:val="28"/>
          <w:szCs w:val="28"/>
        </w:rPr>
        <w:t xml:space="preserve"> что связано с увеличением качества работы скорой медицинской помощи, сос</w:t>
      </w:r>
      <w:r>
        <w:rPr>
          <w:sz w:val="28"/>
          <w:szCs w:val="28"/>
        </w:rPr>
        <w:t>удистых отделений, а так</w:t>
      </w:r>
      <w:r w:rsidR="00E17FBB">
        <w:rPr>
          <w:sz w:val="28"/>
          <w:szCs w:val="28"/>
        </w:rPr>
        <w:t>же профилактическими мерами.</w:t>
      </w:r>
    </w:p>
    <w:p w:rsidR="00F836AB" w:rsidRDefault="00F836AB" w:rsidP="00F836AB">
      <w:pPr>
        <w:pStyle w:val="Style30"/>
        <w:widowControl/>
        <w:tabs>
          <w:tab w:val="left" w:pos="482"/>
        </w:tabs>
        <w:ind w:firstLine="709"/>
        <w:jc w:val="center"/>
        <w:rPr>
          <w:rStyle w:val="FontStyle38"/>
          <w:b w:val="0"/>
          <w:sz w:val="28"/>
          <w:szCs w:val="28"/>
        </w:rPr>
      </w:pPr>
    </w:p>
    <w:p w:rsidR="00B07C0B" w:rsidRDefault="00B07C0B" w:rsidP="00F836AB">
      <w:pPr>
        <w:pStyle w:val="Style30"/>
        <w:widowControl/>
        <w:tabs>
          <w:tab w:val="left" w:pos="482"/>
        </w:tabs>
        <w:ind w:firstLine="709"/>
        <w:jc w:val="center"/>
        <w:rPr>
          <w:rStyle w:val="FontStyle38"/>
          <w:b w:val="0"/>
          <w:iCs/>
          <w:sz w:val="28"/>
          <w:szCs w:val="28"/>
        </w:rPr>
      </w:pPr>
      <w:r w:rsidRPr="00757F9D">
        <w:rPr>
          <w:rStyle w:val="FontStyle38"/>
          <w:b w:val="0"/>
          <w:sz w:val="28"/>
          <w:szCs w:val="28"/>
        </w:rPr>
        <w:t xml:space="preserve">3. </w:t>
      </w:r>
      <w:r w:rsidRPr="00757F9D">
        <w:rPr>
          <w:rStyle w:val="FontStyle38"/>
          <w:b w:val="0"/>
          <w:iCs/>
          <w:sz w:val="28"/>
          <w:szCs w:val="28"/>
        </w:rPr>
        <w:t>Ресурсы инфраструктуры службы</w:t>
      </w:r>
    </w:p>
    <w:p w:rsidR="00F836AB" w:rsidRDefault="00F836AB" w:rsidP="00F836AB">
      <w:pPr>
        <w:pStyle w:val="Style30"/>
        <w:widowControl/>
        <w:tabs>
          <w:tab w:val="left" w:pos="482"/>
        </w:tabs>
        <w:ind w:firstLine="709"/>
        <w:jc w:val="center"/>
        <w:rPr>
          <w:rStyle w:val="FontStyle38"/>
          <w:b w:val="0"/>
          <w:iCs/>
          <w:sz w:val="28"/>
          <w:szCs w:val="28"/>
        </w:rPr>
      </w:pPr>
    </w:p>
    <w:p w:rsidR="00D22640" w:rsidRDefault="00D22640" w:rsidP="00F8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6BB">
        <w:rPr>
          <w:rFonts w:ascii="Times New Roman" w:hAnsi="Times New Roman"/>
          <w:sz w:val="28"/>
          <w:szCs w:val="28"/>
        </w:rPr>
        <w:t xml:space="preserve">Тверская область относится к регионам с высокой степенью освоенности территории. По протяженности региональной и межмуниципальной дорожной сети Тверская область занимает первое  место в </w:t>
      </w:r>
      <w:r w:rsidR="001A3527">
        <w:rPr>
          <w:rFonts w:ascii="Times New Roman" w:hAnsi="Times New Roman"/>
          <w:sz w:val="28"/>
          <w:szCs w:val="28"/>
        </w:rPr>
        <w:t xml:space="preserve">ЦФО </w:t>
      </w:r>
      <w:r w:rsidRPr="00D376BB">
        <w:rPr>
          <w:rFonts w:ascii="Times New Roman" w:hAnsi="Times New Roman"/>
          <w:sz w:val="28"/>
          <w:szCs w:val="28"/>
        </w:rPr>
        <w:t>и четвертое в Российской Федерации. В границах области располагается 0,7% федеральных дорог и 15% региональных дорог ЦФО. Плотность автомобильных дорог общего пользования в Тверской области составляе</w:t>
      </w:r>
      <w:r w:rsidR="001A3527">
        <w:rPr>
          <w:rFonts w:ascii="Times New Roman" w:hAnsi="Times New Roman"/>
          <w:sz w:val="28"/>
          <w:szCs w:val="28"/>
        </w:rPr>
        <w:t>т 1</w:t>
      </w:r>
      <w:r w:rsidR="00757F9D">
        <w:rPr>
          <w:rFonts w:ascii="Times New Roman" w:hAnsi="Times New Roman"/>
          <w:sz w:val="28"/>
          <w:szCs w:val="28"/>
        </w:rPr>
        <w:t>92 км на 1000 м</w:t>
      </w:r>
      <w:r w:rsidR="00757F9D" w:rsidRPr="00757F9D">
        <w:rPr>
          <w:rFonts w:ascii="Times New Roman" w:hAnsi="Times New Roman"/>
          <w:sz w:val="28"/>
          <w:szCs w:val="28"/>
          <w:vertAlign w:val="superscript"/>
        </w:rPr>
        <w:t>2</w:t>
      </w:r>
      <w:r w:rsidR="00757F9D">
        <w:rPr>
          <w:rFonts w:ascii="Times New Roman" w:hAnsi="Times New Roman"/>
          <w:sz w:val="28"/>
          <w:szCs w:val="28"/>
        </w:rPr>
        <w:t xml:space="preserve"> территории (пятое</w:t>
      </w:r>
      <w:r w:rsidR="001A3527">
        <w:rPr>
          <w:rFonts w:ascii="Times New Roman" w:hAnsi="Times New Roman"/>
          <w:sz w:val="28"/>
          <w:szCs w:val="28"/>
        </w:rPr>
        <w:t xml:space="preserve"> место среди субъектов Российской Федерации</w:t>
      </w:r>
      <w:r w:rsidRPr="00D376BB">
        <w:rPr>
          <w:rFonts w:ascii="Times New Roman" w:hAnsi="Times New Roman"/>
          <w:sz w:val="28"/>
          <w:szCs w:val="28"/>
        </w:rPr>
        <w:t>) и имеет значительное превышение этого показ</w:t>
      </w:r>
      <w:r w:rsidR="00757F9D">
        <w:rPr>
          <w:rFonts w:ascii="Times New Roman" w:hAnsi="Times New Roman"/>
          <w:sz w:val="28"/>
          <w:szCs w:val="28"/>
        </w:rPr>
        <w:t>ателя в среднем по ЦФО (или 175,</w:t>
      </w:r>
      <w:r w:rsidRPr="00D376BB">
        <w:rPr>
          <w:rFonts w:ascii="Times New Roman" w:hAnsi="Times New Roman"/>
          <w:sz w:val="28"/>
          <w:szCs w:val="28"/>
        </w:rPr>
        <w:t>1 км на 1000 м</w:t>
      </w:r>
      <w:r w:rsidRPr="00757F9D">
        <w:rPr>
          <w:rFonts w:ascii="Times New Roman" w:hAnsi="Times New Roman"/>
          <w:sz w:val="28"/>
          <w:szCs w:val="28"/>
          <w:vertAlign w:val="superscript"/>
        </w:rPr>
        <w:t>2</w:t>
      </w:r>
      <w:r w:rsidRPr="00D376BB">
        <w:rPr>
          <w:rFonts w:ascii="Times New Roman" w:hAnsi="Times New Roman"/>
          <w:sz w:val="28"/>
          <w:szCs w:val="28"/>
        </w:rPr>
        <w:t>).</w:t>
      </w:r>
    </w:p>
    <w:p w:rsidR="00245D03" w:rsidRDefault="00245D03" w:rsidP="00F8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оказания медицинской помощи пациентам с острыми нарушениями мозгового кровообращения и острым коронарным с</w:t>
      </w:r>
      <w:r w:rsidR="00023E7F">
        <w:rPr>
          <w:rFonts w:ascii="Times New Roman" w:hAnsi="Times New Roman"/>
          <w:sz w:val="28"/>
          <w:szCs w:val="28"/>
        </w:rPr>
        <w:t>индромом осуществляется силами скорой медицинской помощи (далее – СМП)</w:t>
      </w:r>
      <w:r>
        <w:rPr>
          <w:rFonts w:ascii="Times New Roman" w:hAnsi="Times New Roman"/>
          <w:sz w:val="28"/>
          <w:szCs w:val="28"/>
        </w:rPr>
        <w:t>и сан</w:t>
      </w:r>
      <w:r w:rsidR="001A3527">
        <w:rPr>
          <w:rFonts w:ascii="Times New Roman" w:hAnsi="Times New Roman"/>
          <w:sz w:val="28"/>
          <w:szCs w:val="28"/>
        </w:rPr>
        <w:t xml:space="preserve">итарной </w:t>
      </w:r>
      <w:r>
        <w:rPr>
          <w:rFonts w:ascii="Times New Roman" w:hAnsi="Times New Roman"/>
          <w:sz w:val="28"/>
          <w:szCs w:val="28"/>
        </w:rPr>
        <w:t>авиации в первичных сосудистых</w:t>
      </w:r>
      <w:r w:rsidR="008B3CE5">
        <w:rPr>
          <w:rFonts w:ascii="Times New Roman" w:hAnsi="Times New Roman"/>
          <w:sz w:val="28"/>
          <w:szCs w:val="28"/>
        </w:rPr>
        <w:t xml:space="preserve"> отделениях (далее – ПСО)</w:t>
      </w:r>
      <w:r>
        <w:rPr>
          <w:rFonts w:ascii="Times New Roman" w:hAnsi="Times New Roman"/>
          <w:sz w:val="28"/>
          <w:szCs w:val="28"/>
        </w:rPr>
        <w:t xml:space="preserve">, расположенных на базе городских клинических </w:t>
      </w:r>
      <w:r w:rsidR="001A35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центральных районных больниц, а также в региональн</w:t>
      </w:r>
      <w:r w:rsidR="00023E7F">
        <w:rPr>
          <w:rFonts w:ascii="Times New Roman" w:hAnsi="Times New Roman"/>
          <w:sz w:val="28"/>
          <w:szCs w:val="28"/>
        </w:rPr>
        <w:t xml:space="preserve">ом сосудистом центре </w:t>
      </w:r>
      <w:r w:rsidR="008B3CE5">
        <w:rPr>
          <w:rFonts w:ascii="Times New Roman" w:hAnsi="Times New Roman"/>
          <w:sz w:val="28"/>
          <w:szCs w:val="28"/>
        </w:rPr>
        <w:t xml:space="preserve">(далее – РСЦ) </w:t>
      </w:r>
      <w:r w:rsidR="00023E7F">
        <w:rPr>
          <w:rFonts w:ascii="Times New Roman" w:hAnsi="Times New Roman"/>
          <w:sz w:val="28"/>
          <w:szCs w:val="28"/>
        </w:rPr>
        <w:t>на базе государственного бюджетного учреждения здравоохранения Тверской области «Областная клиническая больница»</w:t>
      </w:r>
      <w:r>
        <w:rPr>
          <w:rFonts w:ascii="Times New Roman" w:hAnsi="Times New Roman"/>
          <w:sz w:val="28"/>
          <w:szCs w:val="28"/>
        </w:rPr>
        <w:t>.</w:t>
      </w:r>
    </w:p>
    <w:p w:rsidR="00245D03" w:rsidRPr="00D376BB" w:rsidRDefault="00245D03" w:rsidP="00F8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6BB">
        <w:rPr>
          <w:rFonts w:ascii="Times New Roman" w:hAnsi="Times New Roman"/>
          <w:sz w:val="28"/>
          <w:szCs w:val="28"/>
        </w:rPr>
        <w:t xml:space="preserve">Структура службы </w:t>
      </w:r>
      <w:r w:rsidR="00023E7F">
        <w:rPr>
          <w:rFonts w:ascii="Times New Roman" w:hAnsi="Times New Roman"/>
          <w:sz w:val="28"/>
          <w:szCs w:val="28"/>
        </w:rPr>
        <w:t>СМП</w:t>
      </w:r>
      <w:r w:rsidR="00B74942">
        <w:rPr>
          <w:rFonts w:ascii="Times New Roman" w:hAnsi="Times New Roman"/>
          <w:sz w:val="28"/>
          <w:szCs w:val="28"/>
        </w:rPr>
        <w:t xml:space="preserve"> Тверской области представлена </w:t>
      </w:r>
      <w:r w:rsidRPr="00D376BB">
        <w:rPr>
          <w:rFonts w:ascii="Times New Roman" w:hAnsi="Times New Roman"/>
          <w:sz w:val="28"/>
          <w:szCs w:val="28"/>
        </w:rPr>
        <w:t>3 самостоятельными подстанциями (</w:t>
      </w:r>
      <w:r w:rsidR="00B74942">
        <w:rPr>
          <w:rFonts w:ascii="Times New Roman" w:hAnsi="Times New Roman"/>
          <w:sz w:val="28"/>
          <w:szCs w:val="28"/>
        </w:rPr>
        <w:t xml:space="preserve">в городах Тверь, Ржев, Вышний Волочек), </w:t>
      </w:r>
      <w:r w:rsidRPr="00D376BB">
        <w:rPr>
          <w:rFonts w:ascii="Times New Roman" w:hAnsi="Times New Roman"/>
          <w:sz w:val="28"/>
          <w:szCs w:val="28"/>
        </w:rPr>
        <w:t>33 отделениями скорой медицинской  помо</w:t>
      </w:r>
      <w:r w:rsidR="00B74942">
        <w:rPr>
          <w:rFonts w:ascii="Times New Roman" w:hAnsi="Times New Roman"/>
          <w:sz w:val="28"/>
          <w:szCs w:val="28"/>
        </w:rPr>
        <w:t xml:space="preserve">щи центральных районных больниц, </w:t>
      </w:r>
      <w:r w:rsidRPr="00D376BB">
        <w:rPr>
          <w:rFonts w:ascii="Times New Roman" w:hAnsi="Times New Roman"/>
          <w:sz w:val="28"/>
          <w:szCs w:val="28"/>
        </w:rPr>
        <w:t>3 отделениями скорой медицинской помощи, подведомственными федеральному медико-биологическому агентству России (Центральна</w:t>
      </w:r>
      <w:r w:rsidR="00A8481E">
        <w:rPr>
          <w:rFonts w:ascii="Times New Roman" w:hAnsi="Times New Roman"/>
          <w:sz w:val="28"/>
          <w:szCs w:val="28"/>
        </w:rPr>
        <w:t>я медико-санитарная часть № 141</w:t>
      </w:r>
      <w:r w:rsidRPr="00D376BB">
        <w:rPr>
          <w:rFonts w:ascii="Times New Roman" w:hAnsi="Times New Roman"/>
          <w:sz w:val="28"/>
          <w:szCs w:val="28"/>
        </w:rPr>
        <w:t xml:space="preserve"> – г. Удомля,   Медико-санитарная часть №57 – п. Редкино, Медико-санитарная ча</w:t>
      </w:r>
      <w:r w:rsidR="00B74942">
        <w:rPr>
          <w:rFonts w:ascii="Times New Roman" w:hAnsi="Times New Roman"/>
          <w:sz w:val="28"/>
          <w:szCs w:val="28"/>
        </w:rPr>
        <w:t xml:space="preserve">сть № 139 –  ЗАТО п. Солнечный), </w:t>
      </w:r>
      <w:r w:rsidRPr="00D376BB">
        <w:rPr>
          <w:rFonts w:ascii="Times New Roman" w:hAnsi="Times New Roman"/>
          <w:sz w:val="28"/>
          <w:szCs w:val="28"/>
        </w:rPr>
        <w:t>12 пунктами скорой медицинской помощи в подчинении центральных районных больниц Калининского, Конаковского, Оленинского, Западнодвинского, Лихославльского, Фи</w:t>
      </w:r>
      <w:r>
        <w:rPr>
          <w:rFonts w:ascii="Times New Roman" w:hAnsi="Times New Roman"/>
          <w:sz w:val="28"/>
          <w:szCs w:val="28"/>
        </w:rPr>
        <w:t xml:space="preserve">ровского, Рамешковского районов.                  </w:t>
      </w:r>
    </w:p>
    <w:p w:rsidR="00245D03" w:rsidRPr="005C38D7" w:rsidRDefault="005C38D7" w:rsidP="00F8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8D7">
        <w:rPr>
          <w:rFonts w:ascii="Times New Roman" w:hAnsi="Times New Roman"/>
          <w:sz w:val="28"/>
          <w:szCs w:val="28"/>
        </w:rPr>
        <w:t>С 2013 года на территории Тверской области развивается оказание медицинской помощи с использование</w:t>
      </w:r>
      <w:r w:rsidR="008B3CE5">
        <w:rPr>
          <w:rFonts w:ascii="Times New Roman" w:hAnsi="Times New Roman"/>
          <w:sz w:val="28"/>
          <w:szCs w:val="28"/>
        </w:rPr>
        <w:t>м</w:t>
      </w:r>
      <w:r w:rsidRPr="005C38D7">
        <w:rPr>
          <w:rFonts w:ascii="Times New Roman" w:hAnsi="Times New Roman"/>
          <w:sz w:val="28"/>
          <w:szCs w:val="28"/>
        </w:rPr>
        <w:t xml:space="preserve"> санитарной авиации.</w:t>
      </w:r>
    </w:p>
    <w:p w:rsidR="00245D03" w:rsidRPr="00245D03" w:rsidRDefault="00245D03" w:rsidP="00F8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03">
        <w:rPr>
          <w:rFonts w:ascii="Times New Roman" w:hAnsi="Times New Roman"/>
          <w:sz w:val="28"/>
          <w:szCs w:val="28"/>
        </w:rPr>
        <w:t>На</w:t>
      </w:r>
      <w:r w:rsidR="004811FF" w:rsidRPr="00245D03">
        <w:rPr>
          <w:rFonts w:ascii="Times New Roman" w:hAnsi="Times New Roman"/>
          <w:sz w:val="28"/>
          <w:szCs w:val="28"/>
        </w:rPr>
        <w:t xml:space="preserve"> территории Тверской области для оказания медицинской помощи больным с </w:t>
      </w:r>
      <w:r w:rsidR="00023E7F">
        <w:rPr>
          <w:rFonts w:ascii="Times New Roman" w:hAnsi="Times New Roman"/>
          <w:sz w:val="28"/>
          <w:szCs w:val="28"/>
        </w:rPr>
        <w:t xml:space="preserve">острым нарушением мозгового кровообращения (далее – ОНМК) открыто 6 </w:t>
      </w:r>
      <w:r w:rsidR="008B3CE5">
        <w:rPr>
          <w:rFonts w:ascii="Times New Roman" w:hAnsi="Times New Roman"/>
          <w:sz w:val="28"/>
          <w:szCs w:val="28"/>
        </w:rPr>
        <w:t xml:space="preserve">ПСО </w:t>
      </w:r>
      <w:r w:rsidRPr="00245D03">
        <w:rPr>
          <w:rFonts w:ascii="Times New Roman" w:hAnsi="Times New Roman"/>
          <w:sz w:val="28"/>
          <w:szCs w:val="28"/>
        </w:rPr>
        <w:t xml:space="preserve">на </w:t>
      </w:r>
      <w:r w:rsidR="004811FF" w:rsidRPr="00245D03">
        <w:rPr>
          <w:rFonts w:ascii="Times New Roman" w:hAnsi="Times New Roman"/>
          <w:sz w:val="28"/>
          <w:szCs w:val="28"/>
        </w:rPr>
        <w:t>180 коек</w:t>
      </w:r>
      <w:r w:rsidRPr="00245D03">
        <w:rPr>
          <w:rFonts w:ascii="Times New Roman" w:hAnsi="Times New Roman"/>
          <w:sz w:val="28"/>
          <w:szCs w:val="28"/>
        </w:rPr>
        <w:t xml:space="preserve"> (4 ПСО по области и 2 ПСО в</w:t>
      </w:r>
      <w:r w:rsidR="00B74942">
        <w:rPr>
          <w:rFonts w:ascii="Times New Roman" w:hAnsi="Times New Roman"/>
          <w:sz w:val="28"/>
          <w:szCs w:val="28"/>
        </w:rPr>
        <w:t xml:space="preserve"> городе Тверь</w:t>
      </w:r>
      <w:r w:rsidRPr="00245D03">
        <w:rPr>
          <w:rFonts w:ascii="Times New Roman" w:hAnsi="Times New Roman"/>
          <w:sz w:val="28"/>
          <w:szCs w:val="28"/>
        </w:rPr>
        <w:t>)</w:t>
      </w:r>
      <w:r w:rsidR="004811FF" w:rsidRPr="00245D03">
        <w:rPr>
          <w:rFonts w:ascii="Times New Roman" w:hAnsi="Times New Roman"/>
          <w:sz w:val="28"/>
          <w:szCs w:val="28"/>
        </w:rPr>
        <w:t xml:space="preserve">и 1 РСЦ </w:t>
      </w:r>
      <w:r w:rsidRPr="00245D03">
        <w:rPr>
          <w:rFonts w:ascii="Times New Roman" w:hAnsi="Times New Roman"/>
          <w:sz w:val="28"/>
          <w:szCs w:val="28"/>
        </w:rPr>
        <w:t>на 60 коек,</w:t>
      </w:r>
      <w:r w:rsidR="004811FF" w:rsidRPr="00245D03">
        <w:rPr>
          <w:rFonts w:ascii="Times New Roman" w:hAnsi="Times New Roman"/>
          <w:sz w:val="28"/>
          <w:szCs w:val="28"/>
        </w:rPr>
        <w:t xml:space="preserve"> подведомственных М</w:t>
      </w:r>
      <w:r w:rsidR="00C37241">
        <w:rPr>
          <w:rFonts w:ascii="Times New Roman" w:hAnsi="Times New Roman"/>
          <w:sz w:val="28"/>
          <w:szCs w:val="28"/>
        </w:rPr>
        <w:t>инистерству здравоохранения Тверской области</w:t>
      </w:r>
      <w:r w:rsidR="00B74942">
        <w:rPr>
          <w:rFonts w:ascii="Times New Roman" w:hAnsi="Times New Roman"/>
          <w:sz w:val="28"/>
          <w:szCs w:val="28"/>
        </w:rPr>
        <w:t>,</w:t>
      </w:r>
      <w:r w:rsidR="004811FF" w:rsidRPr="00245D03">
        <w:rPr>
          <w:rFonts w:ascii="Times New Roman" w:hAnsi="Times New Roman"/>
          <w:sz w:val="28"/>
          <w:szCs w:val="28"/>
        </w:rPr>
        <w:t xml:space="preserve"> и 1 ПСО в </w:t>
      </w:r>
      <w:r w:rsidR="008B3CE5">
        <w:rPr>
          <w:rFonts w:ascii="Times New Roman" w:hAnsi="Times New Roman"/>
          <w:sz w:val="28"/>
          <w:szCs w:val="28"/>
        </w:rPr>
        <w:t>федеральном бюджетном учреждении здравоохранения Центральная медико-санитарная часть № 141 (на 15 коек). Нейрохирургическая помощь больным с ОНМК осуществляется в</w:t>
      </w:r>
      <w:r w:rsidR="00B74942">
        <w:rPr>
          <w:rFonts w:ascii="Times New Roman" w:hAnsi="Times New Roman"/>
          <w:sz w:val="28"/>
          <w:szCs w:val="28"/>
        </w:rPr>
        <w:t xml:space="preserve">нейрохирургическом отделении </w:t>
      </w:r>
      <w:r w:rsidR="008B3CE5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  <w:r w:rsidR="008B3CE5">
        <w:rPr>
          <w:rFonts w:ascii="Times New Roman" w:hAnsi="Times New Roman"/>
          <w:sz w:val="28"/>
          <w:szCs w:val="28"/>
        </w:rPr>
        <w:lastRenderedPageBreak/>
        <w:t>здравоохранения Тверской области «Областная клиническая больница» (20 коек).</w:t>
      </w:r>
    </w:p>
    <w:p w:rsidR="001701CF" w:rsidRDefault="00245D03" w:rsidP="0048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/>
          <w:sz w:val="28"/>
          <w:szCs w:val="28"/>
        </w:rPr>
        <w:t>Кардиологическая помощь населению Тверской области оказывается в амбулаторно-поликлинической и стационарной службе. В амбулаторно-поликлиническом звене службы работают 49 врачей-к</w:t>
      </w:r>
      <w:r w:rsidR="00C37241">
        <w:rPr>
          <w:rFonts w:ascii="Times New Roman" w:hAnsi="Times New Roman"/>
          <w:sz w:val="28"/>
          <w:szCs w:val="28"/>
        </w:rPr>
        <w:t xml:space="preserve">ардиологов. Самой мощной медицинской организацией </w:t>
      </w:r>
      <w:r w:rsidRPr="006758CF">
        <w:rPr>
          <w:rFonts w:ascii="Times New Roman" w:hAnsi="Times New Roman"/>
          <w:sz w:val="28"/>
          <w:szCs w:val="28"/>
        </w:rPr>
        <w:t xml:space="preserve">является </w:t>
      </w:r>
      <w:r w:rsidR="008B3CE5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Тверской области «</w:t>
      </w:r>
      <w:r w:rsidRPr="006758CF">
        <w:rPr>
          <w:rFonts w:ascii="Times New Roman" w:hAnsi="Times New Roman"/>
          <w:sz w:val="28"/>
          <w:szCs w:val="28"/>
        </w:rPr>
        <w:t>Областной клинический кардиологический диспансер</w:t>
      </w:r>
      <w:r w:rsidR="008B3CE5">
        <w:rPr>
          <w:rFonts w:ascii="Times New Roman" w:hAnsi="Times New Roman"/>
          <w:sz w:val="28"/>
          <w:szCs w:val="28"/>
        </w:rPr>
        <w:t>»</w:t>
      </w:r>
      <w:r w:rsidRPr="006758CF">
        <w:rPr>
          <w:rFonts w:ascii="Times New Roman" w:hAnsi="Times New Roman"/>
          <w:sz w:val="28"/>
          <w:szCs w:val="28"/>
        </w:rPr>
        <w:t>, полностью укомплектованный кадрами. Большинство районов Тверской области не имеют врачей-кардиологов в амбулаторно-поликлиническом звене. Стационарная кардиологическая помощь оказывается</w:t>
      </w:r>
      <w:r w:rsidR="00A8481E">
        <w:rPr>
          <w:rFonts w:ascii="Times New Roman" w:hAnsi="Times New Roman"/>
          <w:sz w:val="28"/>
          <w:szCs w:val="28"/>
        </w:rPr>
        <w:t xml:space="preserve"> государственными бюджетными учреждениями здравоохранения Тверской области</w:t>
      </w:r>
      <w:r w:rsidRPr="006758CF">
        <w:rPr>
          <w:rFonts w:ascii="Times New Roman" w:hAnsi="Times New Roman"/>
          <w:sz w:val="28"/>
          <w:szCs w:val="28"/>
        </w:rPr>
        <w:t xml:space="preserve">: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Областная клиническая больница</w:t>
      </w:r>
      <w:r w:rsidR="00A8481E">
        <w:rPr>
          <w:rFonts w:ascii="Times New Roman" w:hAnsi="Times New Roman"/>
          <w:sz w:val="28"/>
          <w:szCs w:val="28"/>
        </w:rPr>
        <w:t>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Городская клиническая больница №6</w:t>
      </w:r>
      <w:r w:rsidR="00A8481E">
        <w:rPr>
          <w:rFonts w:ascii="Times New Roman" w:hAnsi="Times New Roman"/>
          <w:sz w:val="28"/>
          <w:szCs w:val="28"/>
        </w:rPr>
        <w:t>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Городская клиническая больница №7</w:t>
      </w:r>
      <w:r w:rsidR="00A8481E">
        <w:rPr>
          <w:rFonts w:ascii="Times New Roman" w:hAnsi="Times New Roman"/>
          <w:sz w:val="28"/>
          <w:szCs w:val="28"/>
        </w:rPr>
        <w:t>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Клиническая больница скорой медицинской помощи</w:t>
      </w:r>
      <w:r w:rsidR="00A8481E">
        <w:rPr>
          <w:rFonts w:ascii="Times New Roman" w:hAnsi="Times New Roman"/>
          <w:sz w:val="28"/>
          <w:szCs w:val="28"/>
        </w:rPr>
        <w:t>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Бежецкая</w:t>
      </w:r>
      <w:r w:rsidR="00A8481E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Вышневолоцкая</w:t>
      </w:r>
      <w:r w:rsidR="00A8481E">
        <w:rPr>
          <w:rFonts w:ascii="Times New Roman" w:hAnsi="Times New Roman"/>
          <w:sz w:val="28"/>
          <w:szCs w:val="28"/>
        </w:rPr>
        <w:t>центральная районная больница»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Нелидовская</w:t>
      </w:r>
      <w:r w:rsidR="00A8481E">
        <w:rPr>
          <w:rFonts w:ascii="Times New Roman" w:hAnsi="Times New Roman"/>
          <w:sz w:val="28"/>
          <w:szCs w:val="28"/>
        </w:rPr>
        <w:t>центральная районная больница»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</w:t>
      </w:r>
      <w:r w:rsidRPr="006758CF">
        <w:rPr>
          <w:rFonts w:ascii="Times New Roman" w:hAnsi="Times New Roman"/>
          <w:sz w:val="28"/>
          <w:szCs w:val="28"/>
        </w:rPr>
        <w:t>Ржевская</w:t>
      </w:r>
      <w:r w:rsidR="00A8481E">
        <w:rPr>
          <w:rFonts w:ascii="Times New Roman" w:hAnsi="Times New Roman"/>
          <w:sz w:val="28"/>
          <w:szCs w:val="28"/>
        </w:rPr>
        <w:t>центральная районная больница»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«Торжокская центральная районная больница»</w:t>
      </w:r>
      <w:r w:rsidRPr="006758CF">
        <w:rPr>
          <w:rFonts w:ascii="Times New Roman" w:hAnsi="Times New Roman"/>
          <w:sz w:val="28"/>
          <w:szCs w:val="28"/>
        </w:rPr>
        <w:t xml:space="preserve">, </w:t>
      </w:r>
      <w:r w:rsidR="00A8481E">
        <w:rPr>
          <w:rFonts w:ascii="Times New Roman" w:hAnsi="Times New Roman"/>
          <w:sz w:val="28"/>
          <w:szCs w:val="28"/>
        </w:rPr>
        <w:t>«Конаковская центральная районная больница»;федеральным бюджетным учреждением здравоохранения Центральная медико-санитарная часть № 141</w:t>
      </w:r>
      <w:r w:rsidRPr="006758CF">
        <w:rPr>
          <w:rFonts w:ascii="Times New Roman" w:hAnsi="Times New Roman"/>
          <w:sz w:val="28"/>
          <w:szCs w:val="28"/>
        </w:rPr>
        <w:t>. В стационарном звене</w:t>
      </w:r>
      <w:r w:rsidR="00B74942">
        <w:rPr>
          <w:rFonts w:ascii="Times New Roman" w:hAnsi="Times New Roman"/>
          <w:sz w:val="28"/>
          <w:szCs w:val="28"/>
        </w:rPr>
        <w:t xml:space="preserve"> кардиологической службы работае</w:t>
      </w:r>
      <w:r w:rsidRPr="006758CF">
        <w:rPr>
          <w:rFonts w:ascii="Times New Roman" w:hAnsi="Times New Roman"/>
          <w:sz w:val="28"/>
          <w:szCs w:val="28"/>
        </w:rPr>
        <w:t xml:space="preserve">т 61 врач-кардиолог. Общее количество кардиологических коек 375. </w:t>
      </w:r>
      <w:r w:rsidR="00A8481E" w:rsidRPr="00A8481E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службы скорой медицинской помощи Тверской области </w:t>
      </w:r>
      <w:r w:rsidR="00A21AA9">
        <w:rPr>
          <w:rFonts w:ascii="Times New Roman" w:hAnsi="Times New Roman" w:cs="Times New Roman"/>
          <w:sz w:val="28"/>
          <w:szCs w:val="28"/>
        </w:rPr>
        <w:t>представлены в таблице 17.</w:t>
      </w:r>
    </w:p>
    <w:p w:rsidR="009D361F" w:rsidRDefault="006758CF" w:rsidP="004845EC">
      <w:pPr>
        <w:pStyle w:val="31"/>
        <w:shd w:val="clear" w:color="auto" w:fill="auto"/>
        <w:spacing w:line="240" w:lineRule="auto"/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676054">
        <w:rPr>
          <w:sz w:val="28"/>
          <w:szCs w:val="28"/>
        </w:rPr>
        <w:t>7</w:t>
      </w:r>
      <w:r w:rsidR="009D361F" w:rsidRPr="009E7A82">
        <w:rPr>
          <w:sz w:val="28"/>
          <w:szCs w:val="28"/>
        </w:rPr>
        <w:t xml:space="preserve">. Основные показатели деятельности службы скорой медицинской помощи </w:t>
      </w:r>
      <w:r w:rsidR="009D361F">
        <w:rPr>
          <w:sz w:val="28"/>
          <w:szCs w:val="28"/>
        </w:rPr>
        <w:t>Т</w:t>
      </w:r>
      <w:r w:rsidR="00C37241">
        <w:rPr>
          <w:sz w:val="28"/>
          <w:szCs w:val="28"/>
        </w:rPr>
        <w:t>верской области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952"/>
        <w:gridCol w:w="1804"/>
        <w:gridCol w:w="1559"/>
        <w:gridCol w:w="2835"/>
      </w:tblGrid>
      <w:tr w:rsidR="00B643C3" w:rsidRPr="00B74942" w:rsidTr="00EB029E">
        <w:trPr>
          <w:trHeight w:val="230"/>
          <w:jc w:val="center"/>
        </w:trPr>
        <w:tc>
          <w:tcPr>
            <w:tcW w:w="2043" w:type="dxa"/>
            <w:vMerge w:val="restart"/>
            <w:vAlign w:val="center"/>
          </w:tcPr>
          <w:p w:rsidR="00B643C3" w:rsidRPr="00B74942" w:rsidRDefault="00B643C3" w:rsidP="0067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времени доезда бригад СМП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Число вызовов скорой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(штук)</w:t>
            </w: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643C3" w:rsidRPr="00B74942" w:rsidTr="00EB029E">
        <w:trPr>
          <w:trHeight w:val="230"/>
          <w:jc w:val="center"/>
        </w:trPr>
        <w:tc>
          <w:tcPr>
            <w:tcW w:w="2043" w:type="dxa"/>
            <w:vMerge/>
            <w:vAlign w:val="center"/>
          </w:tcPr>
          <w:p w:rsidR="00B643C3" w:rsidRPr="00B74942" w:rsidRDefault="00B643C3" w:rsidP="0067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B643C3" w:rsidRPr="00B74942" w:rsidRDefault="00B643C3" w:rsidP="0067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доезда до места вызова скорой медицинской помощи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затраченному на выполнение одного вызова скорой медицинской помощи</w:t>
            </w:r>
          </w:p>
        </w:tc>
      </w:tr>
      <w:tr w:rsidR="00B643C3" w:rsidRPr="00B74942" w:rsidTr="00EB029E">
        <w:trPr>
          <w:trHeight w:val="230"/>
          <w:jc w:val="center"/>
        </w:trPr>
        <w:tc>
          <w:tcPr>
            <w:tcW w:w="2043" w:type="dxa"/>
            <w:vMerge/>
            <w:vAlign w:val="center"/>
          </w:tcPr>
          <w:p w:rsidR="00B643C3" w:rsidRPr="00B74942" w:rsidRDefault="00B643C3" w:rsidP="0067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643C3" w:rsidRPr="00B74942" w:rsidRDefault="00B643C3" w:rsidP="0067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643C3" w:rsidRPr="00B74942" w:rsidRDefault="00B643C3" w:rsidP="006758CF">
            <w:pPr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 xml:space="preserve">из них (из гр. 3): </w:t>
            </w:r>
          </w:p>
          <w:p w:rsidR="00B643C3" w:rsidRPr="00B74942" w:rsidRDefault="00B643C3" w:rsidP="006758CF">
            <w:pPr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до места</w:t>
            </w:r>
          </w:p>
          <w:p w:rsidR="00B643C3" w:rsidRPr="00B74942" w:rsidRDefault="00B643C3" w:rsidP="006758CF">
            <w:pPr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</w:p>
          <w:p w:rsidR="00B643C3" w:rsidRPr="00B74942" w:rsidRDefault="00B643C3" w:rsidP="006758CF">
            <w:pPr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</w:p>
          <w:p w:rsidR="00B643C3" w:rsidRPr="00B74942" w:rsidRDefault="00B643C3" w:rsidP="006758CF">
            <w:pPr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происшествия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3C3" w:rsidRPr="00B74942" w:rsidRDefault="00B643C3" w:rsidP="0067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3C3" w:rsidRPr="00B74942" w:rsidRDefault="00B643C3" w:rsidP="0067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sz w:val="20"/>
                <w:szCs w:val="20"/>
              </w:rPr>
              <w:t>из них (из гр. 5): при выполнении одного вызова скорой медицинской помощи на место дорожно-транспортного происшествия</w:t>
            </w:r>
          </w:p>
        </w:tc>
      </w:tr>
      <w:tr w:rsidR="00B643C3" w:rsidRPr="00B74942" w:rsidTr="00EB029E">
        <w:trPr>
          <w:jc w:val="center"/>
        </w:trPr>
        <w:tc>
          <w:tcPr>
            <w:tcW w:w="2043" w:type="dxa"/>
          </w:tcPr>
          <w:p w:rsidR="00B643C3" w:rsidRPr="00B74942" w:rsidRDefault="00B643C3" w:rsidP="00675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B643C3" w:rsidRPr="00B74942" w:rsidRDefault="00B643C3" w:rsidP="006758C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 20 минут</w:t>
            </w:r>
          </w:p>
        </w:tc>
        <w:tc>
          <w:tcPr>
            <w:tcW w:w="952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z2300_001_03"/>
            <w:bookmarkEnd w:id="0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247586</w:t>
            </w:r>
          </w:p>
        </w:tc>
        <w:tc>
          <w:tcPr>
            <w:tcW w:w="1804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z2300_001_04"/>
            <w:bookmarkEnd w:id="1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1441</w:t>
            </w:r>
          </w:p>
        </w:tc>
        <w:tc>
          <w:tcPr>
            <w:tcW w:w="1559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z2300_001_05"/>
            <w:bookmarkEnd w:id="2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18413</w:t>
            </w:r>
          </w:p>
        </w:tc>
        <w:tc>
          <w:tcPr>
            <w:tcW w:w="2835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z2300_001_06"/>
            <w:bookmarkEnd w:id="3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B643C3" w:rsidRPr="00B74942" w:rsidTr="00EB029E">
        <w:trPr>
          <w:jc w:val="center"/>
        </w:trPr>
        <w:tc>
          <w:tcPr>
            <w:tcW w:w="2043" w:type="dxa"/>
          </w:tcPr>
          <w:p w:rsidR="00B643C3" w:rsidRPr="00B74942" w:rsidRDefault="00B643C3" w:rsidP="006758C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21 до 40 минут</w:t>
            </w:r>
          </w:p>
        </w:tc>
        <w:tc>
          <w:tcPr>
            <w:tcW w:w="952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z2300_002_03"/>
            <w:bookmarkEnd w:id="4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59296</w:t>
            </w:r>
          </w:p>
        </w:tc>
        <w:tc>
          <w:tcPr>
            <w:tcW w:w="1804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z2300_002_04"/>
            <w:bookmarkEnd w:id="5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z2300_002_05"/>
            <w:bookmarkEnd w:id="6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144897</w:t>
            </w:r>
          </w:p>
        </w:tc>
        <w:tc>
          <w:tcPr>
            <w:tcW w:w="2835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z2300_002_06"/>
            <w:bookmarkEnd w:id="7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434</w:t>
            </w:r>
          </w:p>
        </w:tc>
      </w:tr>
      <w:tr w:rsidR="00B643C3" w:rsidRPr="00B74942" w:rsidTr="00EB029E">
        <w:trPr>
          <w:jc w:val="center"/>
        </w:trPr>
        <w:tc>
          <w:tcPr>
            <w:tcW w:w="2043" w:type="dxa"/>
          </w:tcPr>
          <w:p w:rsidR="00B643C3" w:rsidRPr="00B74942" w:rsidRDefault="00B643C3" w:rsidP="006758C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41 до 60 минут</w:t>
            </w:r>
          </w:p>
        </w:tc>
        <w:tc>
          <w:tcPr>
            <w:tcW w:w="952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z2300_003_03"/>
            <w:bookmarkEnd w:id="8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25815</w:t>
            </w:r>
          </w:p>
        </w:tc>
        <w:tc>
          <w:tcPr>
            <w:tcW w:w="1804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z2300_003_04"/>
            <w:bookmarkEnd w:id="9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z2300_003_05"/>
            <w:bookmarkEnd w:id="10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101397</w:t>
            </w:r>
          </w:p>
        </w:tc>
        <w:tc>
          <w:tcPr>
            <w:tcW w:w="2835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z2300_003_06"/>
            <w:bookmarkEnd w:id="11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567</w:t>
            </w:r>
          </w:p>
        </w:tc>
      </w:tr>
      <w:tr w:rsidR="00B643C3" w:rsidRPr="00B74942" w:rsidTr="00EB029E">
        <w:trPr>
          <w:jc w:val="center"/>
        </w:trPr>
        <w:tc>
          <w:tcPr>
            <w:tcW w:w="2043" w:type="dxa"/>
          </w:tcPr>
          <w:p w:rsidR="00B643C3" w:rsidRPr="00B74942" w:rsidRDefault="00B643C3" w:rsidP="006758C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более 60 минут</w:t>
            </w:r>
          </w:p>
        </w:tc>
        <w:tc>
          <w:tcPr>
            <w:tcW w:w="952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z2300_004_03"/>
            <w:bookmarkEnd w:id="12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34679</w:t>
            </w:r>
          </w:p>
        </w:tc>
        <w:tc>
          <w:tcPr>
            <w:tcW w:w="1804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z2300_004_04"/>
            <w:bookmarkEnd w:id="13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4" w:name="z2300_004_05"/>
            <w:bookmarkEnd w:id="14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102669</w:t>
            </w:r>
          </w:p>
        </w:tc>
        <w:tc>
          <w:tcPr>
            <w:tcW w:w="2835" w:type="dxa"/>
            <w:vAlign w:val="bottom"/>
          </w:tcPr>
          <w:p w:rsidR="00B643C3" w:rsidRPr="00B74942" w:rsidRDefault="00B643C3" w:rsidP="00B74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z2300_004_06"/>
            <w:bookmarkEnd w:id="15"/>
            <w:r w:rsidRPr="00B74942">
              <w:rPr>
                <w:rFonts w:ascii="Times New Roman" w:hAnsi="Times New Roman" w:cs="Times New Roman"/>
                <w:bCs/>
                <w:sz w:val="20"/>
                <w:szCs w:val="20"/>
              </w:rPr>
              <w:t>570</w:t>
            </w:r>
          </w:p>
        </w:tc>
      </w:tr>
    </w:tbl>
    <w:p w:rsidR="00FD1DB9" w:rsidRDefault="00FD1DB9" w:rsidP="004845EC">
      <w:pPr>
        <w:pStyle w:val="3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</w:p>
    <w:p w:rsidR="009D361F" w:rsidRDefault="00AB142E" w:rsidP="004845EC">
      <w:pPr>
        <w:pStyle w:val="3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361F" w:rsidRPr="009942B1">
        <w:rPr>
          <w:sz w:val="28"/>
          <w:szCs w:val="28"/>
        </w:rPr>
        <w:t>бщее количество вызовов скорой медицинской помощи, выполненных выездными бригадами</w:t>
      </w:r>
      <w:r w:rsidR="00B74942">
        <w:rPr>
          <w:sz w:val="28"/>
          <w:szCs w:val="28"/>
        </w:rPr>
        <w:t xml:space="preserve"> скорой медицинской помощи 367</w:t>
      </w:r>
      <w:r w:rsidR="009D361F" w:rsidRPr="009942B1">
        <w:rPr>
          <w:sz w:val="28"/>
          <w:szCs w:val="28"/>
        </w:rPr>
        <w:t>376, среди нихдоля вызовов скорой медицинской помощи в экстренной форме</w:t>
      </w:r>
      <w:r w:rsidR="00B74942">
        <w:rPr>
          <w:sz w:val="28"/>
          <w:szCs w:val="28"/>
        </w:rPr>
        <w:t xml:space="preserve"> -</w:t>
      </w:r>
      <w:r w:rsidR="009D361F" w:rsidRPr="009942B1">
        <w:rPr>
          <w:sz w:val="28"/>
          <w:szCs w:val="28"/>
        </w:rPr>
        <w:t xml:space="preserve"> 48,9% и доля вызовов скорой медицинской п</w:t>
      </w:r>
      <w:r>
        <w:rPr>
          <w:sz w:val="28"/>
          <w:szCs w:val="28"/>
        </w:rPr>
        <w:t xml:space="preserve">омощи в неотложной форме </w:t>
      </w:r>
      <w:r w:rsidR="00B74942">
        <w:rPr>
          <w:sz w:val="28"/>
          <w:szCs w:val="28"/>
        </w:rPr>
        <w:t xml:space="preserve">- </w:t>
      </w:r>
      <w:r>
        <w:rPr>
          <w:sz w:val="28"/>
          <w:szCs w:val="28"/>
        </w:rPr>
        <w:t>51,1%. Д</w:t>
      </w:r>
      <w:r w:rsidR="009D361F" w:rsidRPr="009942B1">
        <w:rPr>
          <w:sz w:val="28"/>
          <w:szCs w:val="28"/>
        </w:rPr>
        <w:t>оля вызовов скорой медицинской помощи со временем доезда выездной бригады скорой медицинской помощи до пациента менее 20 минут из общего количества вызовов скорой медицинской помощи, выполненных выездными бриг</w:t>
      </w:r>
      <w:r w:rsidR="00C37241">
        <w:rPr>
          <w:sz w:val="28"/>
          <w:szCs w:val="28"/>
        </w:rPr>
        <w:t>адами скорой медицинской помощи</w:t>
      </w:r>
      <w:r w:rsidR="009D361F" w:rsidRPr="009942B1">
        <w:rPr>
          <w:sz w:val="28"/>
          <w:szCs w:val="28"/>
        </w:rPr>
        <w:t xml:space="preserve"> 67,4%</w:t>
      </w:r>
      <w:r w:rsidR="00B74942">
        <w:rPr>
          <w:sz w:val="28"/>
          <w:szCs w:val="28"/>
        </w:rPr>
        <w:t xml:space="preserve">. По состоянию на 1 июня </w:t>
      </w:r>
      <w:r>
        <w:rPr>
          <w:sz w:val="28"/>
          <w:szCs w:val="28"/>
        </w:rPr>
        <w:t xml:space="preserve">2019 </w:t>
      </w:r>
      <w:r w:rsidR="00277498">
        <w:rPr>
          <w:sz w:val="28"/>
          <w:szCs w:val="28"/>
        </w:rPr>
        <w:t xml:space="preserve">года </w:t>
      </w:r>
      <w:r w:rsidR="009D361F" w:rsidRPr="009942B1">
        <w:rPr>
          <w:sz w:val="28"/>
          <w:szCs w:val="28"/>
        </w:rPr>
        <w:t xml:space="preserve">доля автомобилей скорой медицинской помощи старше 5 </w:t>
      </w:r>
      <w:r w:rsidR="009D361F" w:rsidRPr="009942B1">
        <w:rPr>
          <w:sz w:val="28"/>
          <w:szCs w:val="28"/>
        </w:rPr>
        <w:lastRenderedPageBreak/>
        <w:t>лет из общего числа автомо</w:t>
      </w:r>
      <w:r w:rsidR="00C37241">
        <w:rPr>
          <w:sz w:val="28"/>
          <w:szCs w:val="28"/>
        </w:rPr>
        <w:t>билей скорой медицинской помощи</w:t>
      </w:r>
      <w:r>
        <w:rPr>
          <w:sz w:val="28"/>
          <w:szCs w:val="28"/>
        </w:rPr>
        <w:t xml:space="preserve">составляет </w:t>
      </w:r>
      <w:r w:rsidR="009D361F" w:rsidRPr="009942B1">
        <w:rPr>
          <w:sz w:val="28"/>
          <w:szCs w:val="28"/>
        </w:rPr>
        <w:t>50,2%</w:t>
      </w:r>
      <w:r>
        <w:rPr>
          <w:sz w:val="28"/>
          <w:szCs w:val="28"/>
        </w:rPr>
        <w:t>.</w:t>
      </w:r>
    </w:p>
    <w:p w:rsidR="00AB142E" w:rsidRPr="009942B1" w:rsidRDefault="00AB142E" w:rsidP="004845EC">
      <w:pPr>
        <w:pStyle w:val="3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оказания скорой медицинской помощи при </w:t>
      </w:r>
      <w:r>
        <w:rPr>
          <w:rFonts w:eastAsia="Calibri"/>
          <w:sz w:val="28"/>
          <w:szCs w:val="28"/>
        </w:rPr>
        <w:t>болезнях системы кровообращения:</w:t>
      </w:r>
    </w:p>
    <w:p w:rsidR="00AB142E" w:rsidRDefault="00AB142E" w:rsidP="004845EC">
      <w:pPr>
        <w:pStyle w:val="3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361F" w:rsidRPr="00841810">
        <w:rPr>
          <w:sz w:val="28"/>
          <w:szCs w:val="28"/>
        </w:rPr>
        <w:t xml:space="preserve">оля пациентов с острым коронарным синдромом с подъемом сегмента </w:t>
      </w:r>
      <w:r w:rsidR="009D361F" w:rsidRPr="00841810">
        <w:rPr>
          <w:sz w:val="28"/>
          <w:szCs w:val="28"/>
          <w:lang w:val="en-US" w:bidi="en-US"/>
        </w:rPr>
        <w:t>ST</w:t>
      </w:r>
      <w:r w:rsidR="009D361F" w:rsidRPr="00841810">
        <w:rPr>
          <w:sz w:val="28"/>
          <w:szCs w:val="28"/>
          <w:lang w:bidi="en-US"/>
        </w:rPr>
        <w:t xml:space="preserve">, </w:t>
      </w:r>
      <w:r w:rsidR="009D361F" w:rsidRPr="00841810">
        <w:rPr>
          <w:sz w:val="28"/>
          <w:szCs w:val="28"/>
        </w:rPr>
        <w:t xml:space="preserve">получивших тромболитическую терапию при оказании скорой медицинской помощи вне медицинской организации, из общего числа пациентов с острым коронарным синдромом с подъемом сегмента </w:t>
      </w:r>
      <w:r w:rsidR="009D361F" w:rsidRPr="00841810">
        <w:rPr>
          <w:sz w:val="28"/>
          <w:szCs w:val="28"/>
          <w:lang w:val="en-US" w:bidi="en-US"/>
        </w:rPr>
        <w:t>ST</w:t>
      </w:r>
      <w:r w:rsidR="009D361F" w:rsidRPr="00841810">
        <w:rPr>
          <w:sz w:val="28"/>
          <w:szCs w:val="28"/>
          <w:lang w:bidi="en-US"/>
        </w:rPr>
        <w:t xml:space="preserve">, </w:t>
      </w:r>
      <w:r w:rsidR="009D361F" w:rsidRPr="00841810">
        <w:rPr>
          <w:sz w:val="28"/>
          <w:szCs w:val="28"/>
        </w:rPr>
        <w:t>нуждавшихся в проведении тромболитической терапии при оказании скорой медицинской помощи вне медицинской организации</w:t>
      </w:r>
      <w:r w:rsidR="009D361F">
        <w:rPr>
          <w:sz w:val="28"/>
          <w:szCs w:val="28"/>
        </w:rPr>
        <w:t xml:space="preserve"> – 26,4%</w:t>
      </w:r>
      <w:r>
        <w:rPr>
          <w:sz w:val="28"/>
          <w:szCs w:val="28"/>
        </w:rPr>
        <w:t xml:space="preserve">; </w:t>
      </w:r>
    </w:p>
    <w:p w:rsidR="009D361F" w:rsidRPr="009942B1" w:rsidRDefault="00AB142E" w:rsidP="004845EC">
      <w:pPr>
        <w:pStyle w:val="3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361F" w:rsidRPr="00841810">
        <w:rPr>
          <w:sz w:val="28"/>
          <w:szCs w:val="28"/>
        </w:rPr>
        <w:t>оля пациентов с острым коронарным синдромом и с острым нарушением мозгового кровообращения, доставленных выездными бригадами скорой медицинской помощи в первичные сосудистые отделения и региональные сосудистые центры, из общего числа пациентов с острым коронарным синдромом и с острым нарушением мозгового кровообращения, которым была оказана скорая медицинская помощь вне медицинской организации выездными бриг</w:t>
      </w:r>
      <w:r w:rsidR="009D361F">
        <w:rPr>
          <w:sz w:val="28"/>
          <w:szCs w:val="28"/>
        </w:rPr>
        <w:t xml:space="preserve">адами </w:t>
      </w:r>
      <w:r w:rsidR="00B74942">
        <w:rPr>
          <w:sz w:val="28"/>
          <w:szCs w:val="28"/>
        </w:rPr>
        <w:t>скорой медицинской помощи</w:t>
      </w:r>
      <w:r w:rsidR="00277498">
        <w:rPr>
          <w:sz w:val="28"/>
          <w:szCs w:val="28"/>
        </w:rPr>
        <w:t>, –</w:t>
      </w:r>
      <w:r w:rsidR="00B74942">
        <w:rPr>
          <w:sz w:val="28"/>
          <w:szCs w:val="28"/>
        </w:rPr>
        <w:t xml:space="preserve"> 97%</w:t>
      </w:r>
      <w:r>
        <w:rPr>
          <w:sz w:val="28"/>
          <w:szCs w:val="28"/>
        </w:rPr>
        <w:t>с острым коронарным синдромом</w:t>
      </w:r>
      <w:r w:rsidR="009D4D91">
        <w:rPr>
          <w:sz w:val="28"/>
          <w:szCs w:val="28"/>
        </w:rPr>
        <w:t>,</w:t>
      </w:r>
      <w:r w:rsidR="009D361F">
        <w:rPr>
          <w:sz w:val="28"/>
          <w:szCs w:val="28"/>
        </w:rPr>
        <w:t xml:space="preserve">73,4% </w:t>
      </w:r>
      <w:r w:rsidR="00277498">
        <w:rPr>
          <w:sz w:val="28"/>
          <w:szCs w:val="28"/>
        </w:rPr>
        <w:t xml:space="preserve">– </w:t>
      </w:r>
      <w:r w:rsidR="009D4D91">
        <w:rPr>
          <w:sz w:val="28"/>
          <w:szCs w:val="28"/>
        </w:rPr>
        <w:t>с</w:t>
      </w:r>
      <w:r w:rsidR="00762935" w:rsidRPr="00841810">
        <w:rPr>
          <w:sz w:val="28"/>
          <w:szCs w:val="28"/>
        </w:rPr>
        <w:t>острым нарушением мозгового кровообращения</w:t>
      </w:r>
      <w:r w:rsidR="009D361F">
        <w:rPr>
          <w:sz w:val="28"/>
          <w:szCs w:val="28"/>
        </w:rPr>
        <w:t>;</w:t>
      </w:r>
    </w:p>
    <w:p w:rsidR="009D361F" w:rsidRPr="000A2AAC" w:rsidRDefault="009D361F" w:rsidP="004845EC">
      <w:pPr>
        <w:pStyle w:val="31"/>
        <w:shd w:val="clear" w:color="auto" w:fill="auto"/>
        <w:spacing w:line="240" w:lineRule="auto"/>
        <w:ind w:left="20" w:right="40" w:firstLine="708"/>
        <w:jc w:val="both"/>
        <w:rPr>
          <w:sz w:val="28"/>
          <w:szCs w:val="28"/>
        </w:rPr>
      </w:pPr>
      <w:r w:rsidRPr="000A2AAC">
        <w:rPr>
          <w:sz w:val="28"/>
          <w:szCs w:val="28"/>
        </w:rPr>
        <w:t>доля пациентов, эвакуированных по медицинским показаниям в первые сутки с момента поступления из медицинских организаций, где отсутствует возможность оказания необходимой экстренной медицинской помощи, в медицински</w:t>
      </w:r>
      <w:r w:rsidR="00B74942">
        <w:rPr>
          <w:sz w:val="28"/>
          <w:szCs w:val="28"/>
        </w:rPr>
        <w:t>е организации 2-го и 3-го уровне</w:t>
      </w:r>
      <w:r w:rsidR="009D4D91">
        <w:rPr>
          <w:sz w:val="28"/>
          <w:szCs w:val="28"/>
        </w:rPr>
        <w:t>й</w:t>
      </w:r>
      <w:r w:rsidRPr="000A2AAC">
        <w:rPr>
          <w:sz w:val="28"/>
          <w:szCs w:val="28"/>
        </w:rPr>
        <w:t xml:space="preserve"> в рамках трехуровневой системы здравоохранения, из общего числа пациентов, доставленных по экстренным показаниям в медицинские организации, где отсутствует возможность оказания необходимо</w:t>
      </w:r>
      <w:r w:rsidR="00C37241">
        <w:rPr>
          <w:sz w:val="28"/>
          <w:szCs w:val="28"/>
        </w:rPr>
        <w:t>й экстренной медицинской помощи</w:t>
      </w:r>
      <w:r w:rsidR="009D4D91">
        <w:rPr>
          <w:sz w:val="28"/>
          <w:szCs w:val="28"/>
        </w:rPr>
        <w:t>,</w:t>
      </w:r>
      <w:r w:rsidR="00277498">
        <w:rPr>
          <w:sz w:val="28"/>
          <w:szCs w:val="28"/>
        </w:rPr>
        <w:t>–</w:t>
      </w:r>
      <w:r w:rsidRPr="000A2AAC">
        <w:rPr>
          <w:sz w:val="28"/>
          <w:szCs w:val="28"/>
        </w:rPr>
        <w:t>57,9%</w:t>
      </w:r>
      <w:r w:rsidR="00277498">
        <w:rPr>
          <w:sz w:val="28"/>
          <w:szCs w:val="28"/>
        </w:rPr>
        <w:t>.</w:t>
      </w:r>
    </w:p>
    <w:p w:rsidR="00A21AA9" w:rsidRDefault="00A21AA9" w:rsidP="004845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D361F" w:rsidRDefault="00C37241" w:rsidP="004845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="009D361F" w:rsidRP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Сведения о работе санитарной авиации в Тверской области</w:t>
      </w:r>
    </w:p>
    <w:p w:rsidR="00277498" w:rsidRPr="009D4D91" w:rsidRDefault="00277498" w:rsidP="004845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D361F" w:rsidRPr="00700889" w:rsidRDefault="009D361F" w:rsidP="00484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настоящее время в распоряжении отделения экстренной и</w:t>
      </w:r>
      <w:r w:rsid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планово-консультативной помощи</w:t>
      </w: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согласно контракту на оказание авиационных работ имеется вертолет МИ-8АМТ, предоставляемый ООО «НССА», 2018 </w:t>
      </w:r>
      <w:r w:rsid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года выпуска. В период 2012 </w:t>
      </w:r>
      <w:r w:rsidR="006560E4" w:rsidRPr="006560E4">
        <w:rPr>
          <w:rFonts w:ascii="Times New Roman" w:hAnsi="Times New Roman" w:cs="Times New Roman"/>
          <w:sz w:val="28"/>
          <w:szCs w:val="28"/>
        </w:rPr>
        <w:t>–</w:t>
      </w: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2016 год</w:t>
      </w:r>
      <w:r w:rsid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авиационные работы в интересах </w:t>
      </w:r>
      <w:r w:rsidR="00BC31D3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="009579E6">
        <w:rPr>
          <w:rFonts w:ascii="Times New Roman" w:eastAsia="Calibri" w:hAnsi="Times New Roman" w:cs="Times New Roman"/>
          <w:sz w:val="28"/>
          <w:szCs w:val="28"/>
        </w:rPr>
        <w:t xml:space="preserve"> экстренной </w:t>
      </w:r>
      <w:r w:rsidR="009579E6" w:rsidRPr="00700889">
        <w:rPr>
          <w:rFonts w:ascii="Times New Roman" w:eastAsia="Calibri" w:hAnsi="Times New Roman" w:cs="Times New Roman"/>
          <w:sz w:val="28"/>
          <w:szCs w:val="28"/>
        </w:rPr>
        <w:t>и</w:t>
      </w:r>
      <w:r w:rsidR="00BC31D3">
        <w:rPr>
          <w:rFonts w:ascii="Times New Roman" w:eastAsia="Calibri" w:hAnsi="Times New Roman" w:cs="Times New Roman"/>
          <w:sz w:val="28"/>
          <w:szCs w:val="28"/>
        </w:rPr>
        <w:t xml:space="preserve"> планово-</w:t>
      </w:r>
      <w:r w:rsidR="009579E6">
        <w:rPr>
          <w:rFonts w:ascii="Times New Roman" w:eastAsia="Calibri" w:hAnsi="Times New Roman" w:cs="Times New Roman"/>
          <w:sz w:val="28"/>
          <w:szCs w:val="28"/>
        </w:rPr>
        <w:t>консультативной помощи (далее – ОЭиПКП)</w:t>
      </w:r>
      <w:r w:rsidR="00BC31D3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Тверской области «Областная клиническая больница»</w:t>
      </w: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осуществлялись с применением вертолетов КА-32А11ВС и МИ-8МТВ-1 авиационного звена </w:t>
      </w:r>
      <w:r w:rsidR="00A21A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Министерства </w:t>
      </w:r>
      <w:r w:rsidR="009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Российской Федерации по делам гражданской обороны, чрезвычайным ситуациям и ликвидации стихийных бедствий</w:t>
      </w:r>
      <w:r w:rsidRPr="007008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D361F" w:rsidRPr="00700889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существлено обустройство 13 вертолетных площадок для воздушного судна типа Ми-8 (сертифицированная вертолетная площадка на территории областной клинической больницы, а также вертолетные площадки, расположенные на территориях Бежецкого, Бологовского, Весьегонского, Западнодвинского, Калязинского, Кимрского, Максатихинского, </w:t>
      </w:r>
      <w:r w:rsidRPr="00700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Нелидовского, Рамешковского, Ржевского, Сандовского, Торопецкого районов). </w:t>
      </w:r>
    </w:p>
    <w:p w:rsidR="009D361F" w:rsidRPr="00700889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89">
        <w:rPr>
          <w:rFonts w:ascii="Times New Roman" w:eastAsia="Calibri" w:hAnsi="Times New Roman" w:cs="Times New Roman"/>
          <w:sz w:val="28"/>
          <w:szCs w:val="28"/>
        </w:rPr>
        <w:t>Кроме того, для осуществления полетов в рамках санитарных заданий используются 12 ведомственных вертолетных площадок с возможностью посадки вертолета Ми-8 в г.</w:t>
      </w:r>
      <w:r w:rsidR="00255505">
        <w:rPr>
          <w:rFonts w:ascii="Times New Roman" w:eastAsia="Calibri" w:hAnsi="Times New Roman" w:cs="Times New Roman"/>
          <w:sz w:val="28"/>
          <w:szCs w:val="28"/>
        </w:rPr>
        <w:t>Андреаполе (общества с ограниченной ответсвенностью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«Андреапольнефтепродукт»), Бельском районе (вблизи д.Будино, старый аэродром), г.Бологое (автодром вблизи </w:t>
      </w:r>
      <w:r w:rsidR="00BC31D3">
        <w:rPr>
          <w:rFonts w:ascii="Times New Roman" w:eastAsia="Calibri" w:hAnsi="Times New Roman" w:cs="Times New Roman"/>
          <w:sz w:val="28"/>
          <w:szCs w:val="28"/>
        </w:rPr>
        <w:t xml:space="preserve">автозаправочной станции </w:t>
      </w:r>
      <w:r w:rsidRPr="00700889">
        <w:rPr>
          <w:rFonts w:ascii="Times New Roman" w:eastAsia="Calibri" w:hAnsi="Times New Roman" w:cs="Times New Roman"/>
          <w:sz w:val="28"/>
          <w:szCs w:val="28"/>
        </w:rPr>
        <w:t>«Сургутнефтегаз»), Западно</w:t>
      </w:r>
      <w:r w:rsidR="00BC31D3">
        <w:rPr>
          <w:rFonts w:ascii="Times New Roman" w:eastAsia="Calibri" w:hAnsi="Times New Roman" w:cs="Times New Roman"/>
          <w:sz w:val="28"/>
          <w:szCs w:val="28"/>
        </w:rPr>
        <w:t>двинском районе (д.Соломкино, вертолетная площадка  Парк отеля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«Дербовеж»), г.Калязине (пос. Рыбзавод, яхт клуба «Калязин»), пгт Кесова Гора (территория бывшего аэродрома сельскохозяйственного назначения), г. Конаково (частная площадка федерации любителей авиации), г.Кувшиново (бывший аэродром сельскохозяйственного назначения слева от трассы «Торжок</w:t>
      </w:r>
      <w:r w:rsidR="001647BA" w:rsidRPr="001647BA">
        <w:rPr>
          <w:rFonts w:ascii="Times New Roman" w:hAnsi="Times New Roman" w:cs="Times New Roman"/>
          <w:sz w:val="28"/>
          <w:szCs w:val="28"/>
        </w:rPr>
        <w:t>–</w:t>
      </w:r>
      <w:r w:rsidR="009D4D91">
        <w:rPr>
          <w:rFonts w:ascii="Times New Roman" w:eastAsia="Calibri" w:hAnsi="Times New Roman" w:cs="Times New Roman"/>
          <w:sz w:val="28"/>
          <w:szCs w:val="28"/>
        </w:rPr>
        <w:t xml:space="preserve"> Кувшиново»), пгт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Молоково (вблизи д.Залужанье, взлетная полоса бывшего аэродрома)</w:t>
      </w:r>
      <w:r w:rsidR="00BC31D3">
        <w:rPr>
          <w:rFonts w:ascii="Times New Roman" w:eastAsia="Calibri" w:hAnsi="Times New Roman" w:cs="Times New Roman"/>
          <w:sz w:val="28"/>
          <w:szCs w:val="28"/>
        </w:rPr>
        <w:t>, ЗАТО «Озерный» (действующая вертолетная площадка военной части№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14245), г.Осташков (частная площадка «Залесье» </w:t>
      </w:r>
      <w:r w:rsidR="00255505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</w:t>
      </w:r>
      <w:r w:rsidRPr="00700889">
        <w:rPr>
          <w:rFonts w:ascii="Times New Roman" w:eastAsia="Calibri" w:hAnsi="Times New Roman" w:cs="Times New Roman"/>
          <w:sz w:val="28"/>
          <w:szCs w:val="28"/>
        </w:rPr>
        <w:t>Ханин</w:t>
      </w:r>
      <w:r w:rsidR="00255505">
        <w:rPr>
          <w:rFonts w:ascii="Times New Roman" w:eastAsia="Calibri" w:hAnsi="Times New Roman" w:cs="Times New Roman"/>
          <w:sz w:val="28"/>
          <w:szCs w:val="28"/>
        </w:rPr>
        <w:t>а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С.Е.), Спировском районе (с.Выдропужск, ул. Центральная, съезд с автодороги М10, поле бывшего аэродрома).</w:t>
      </w:r>
    </w:p>
    <w:p w:rsidR="00676054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889">
        <w:rPr>
          <w:rFonts w:ascii="Times New Roman" w:eastAsia="Calibri" w:hAnsi="Times New Roman" w:cs="Times New Roman"/>
          <w:sz w:val="28"/>
          <w:szCs w:val="28"/>
        </w:rPr>
        <w:t>Обустройство оставшихся вертолетных площадок в 25 муниципальных образованиях Тверской области планируется осуществить в 2019</w:t>
      </w:r>
      <w:r w:rsidR="0076293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700889">
        <w:rPr>
          <w:rFonts w:ascii="Times New Roman" w:eastAsia="Calibri" w:hAnsi="Times New Roman" w:cs="Times New Roman"/>
          <w:sz w:val="28"/>
          <w:szCs w:val="28"/>
        </w:rPr>
        <w:t>в р</w:t>
      </w:r>
      <w:r w:rsidR="00F47B79">
        <w:rPr>
          <w:rFonts w:ascii="Times New Roman" w:eastAsia="Calibri" w:hAnsi="Times New Roman" w:cs="Times New Roman"/>
          <w:sz w:val="28"/>
          <w:szCs w:val="28"/>
        </w:rPr>
        <w:t xml:space="preserve">амках регионального проекта по 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развитию первичной медико-санитарной помощи с использованием воздушного транспорта. </w:t>
      </w:r>
    </w:p>
    <w:p w:rsidR="009D361F" w:rsidRPr="009B01F7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054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Тверской области от 25.01.2019 года № 60-рп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="00F47B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Программа дорожных работ на автомобильных дорогах общего пользования регионального и межмуниципального значения Тверской области</w:t>
      </w:r>
      <w:r w:rsidR="00F47B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в 2019 году, в соответствии с которой предусмотрено мероприятие по разработке проектной документации и строительству 25 вер</w:t>
      </w:r>
      <w:r w:rsidR="00762935">
        <w:rPr>
          <w:rFonts w:ascii="Times New Roman" w:eastAsia="Times New Roman" w:hAnsi="Times New Roman" w:cs="Times New Roman"/>
          <w:sz w:val="28"/>
          <w:szCs w:val="28"/>
        </w:rPr>
        <w:t>толетных площадок</w:t>
      </w:r>
      <w:r w:rsidR="00F47B79">
        <w:rPr>
          <w:rFonts w:ascii="Times New Roman" w:eastAsia="Times New Roman" w:hAnsi="Times New Roman" w:cs="Times New Roman"/>
          <w:sz w:val="28"/>
          <w:szCs w:val="28"/>
        </w:rPr>
        <w:t xml:space="preserve"> вблизи дорог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значения.</w:t>
      </w:r>
    </w:p>
    <w:p w:rsidR="009D361F" w:rsidRDefault="009D361F" w:rsidP="0048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муниципальными образованиями Тверской области проводится работа </w:t>
      </w:r>
      <w:r w:rsidR="002E78DB">
        <w:rPr>
          <w:rFonts w:ascii="Times New Roman" w:eastAsia="Times New Roman" w:hAnsi="Times New Roman" w:cs="Times New Roman"/>
          <w:sz w:val="28"/>
          <w:szCs w:val="28"/>
        </w:rPr>
        <w:t>по формированию земельных участ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78D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под обустройство оставшихся вертолетных площадок </w:t>
      </w:r>
      <w:r w:rsidR="00B1061A">
        <w:rPr>
          <w:rFonts w:ascii="Times New Roman" w:eastAsia="Times New Roman" w:hAnsi="Times New Roman" w:cs="Times New Roman"/>
          <w:sz w:val="28"/>
          <w:szCs w:val="28"/>
        </w:rPr>
        <w:t>с последующей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передачей на региональный уровень. </w:t>
      </w:r>
    </w:p>
    <w:p w:rsidR="009D361F" w:rsidRPr="00255505" w:rsidRDefault="00255505" w:rsidP="004845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50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санитарной авиации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D361F" w:rsidRPr="00255505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с 2012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таблице 1</w:t>
      </w:r>
      <w:r w:rsidR="00676054">
        <w:rPr>
          <w:rFonts w:ascii="Times New Roman" w:eastAsia="Calibri" w:hAnsi="Times New Roman" w:cs="Times New Roman"/>
          <w:sz w:val="28"/>
          <w:szCs w:val="28"/>
        </w:rPr>
        <w:t>9</w:t>
      </w:r>
      <w:r w:rsidR="009D361F" w:rsidRPr="00255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61F" w:rsidRPr="00700889" w:rsidRDefault="006758C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676054">
        <w:rPr>
          <w:rFonts w:ascii="Times New Roman" w:eastAsia="Calibri" w:hAnsi="Times New Roman" w:cs="Times New Roman"/>
          <w:sz w:val="28"/>
          <w:szCs w:val="28"/>
        </w:rPr>
        <w:t>9</w:t>
      </w:r>
      <w:r w:rsidR="009D36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361F" w:rsidRPr="00700889">
        <w:rPr>
          <w:rFonts w:ascii="Times New Roman" w:eastAsia="Calibri" w:hAnsi="Times New Roman" w:cs="Times New Roman"/>
          <w:sz w:val="28"/>
          <w:szCs w:val="28"/>
        </w:rPr>
        <w:t>Число вылетов и количество эвакуированных пациентов в разбивке по годами типам используемых во</w:t>
      </w:r>
      <w:r w:rsidR="009D361F">
        <w:rPr>
          <w:rFonts w:ascii="Times New Roman" w:eastAsia="Calibri" w:hAnsi="Times New Roman" w:cs="Times New Roman"/>
          <w:sz w:val="28"/>
          <w:szCs w:val="28"/>
        </w:rPr>
        <w:t>здушных судов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992"/>
        <w:gridCol w:w="992"/>
        <w:gridCol w:w="851"/>
        <w:gridCol w:w="992"/>
        <w:gridCol w:w="1418"/>
        <w:gridCol w:w="1275"/>
        <w:gridCol w:w="1418"/>
      </w:tblGrid>
      <w:tr w:rsidR="009D361F" w:rsidRPr="00B1061A" w:rsidTr="00FF6351">
        <w:trPr>
          <w:trHeight w:val="766"/>
        </w:trPr>
        <w:tc>
          <w:tcPr>
            <w:tcW w:w="567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Число вылетов всего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Из них внутри Т</w:t>
            </w:r>
            <w:r w:rsidR="00B1061A">
              <w:rPr>
                <w:rFonts w:ascii="Times New Roman" w:eastAsia="Calibri" w:hAnsi="Times New Roman" w:cs="Times New Roman"/>
                <w:sz w:val="20"/>
                <w:szCs w:val="20"/>
              </w:rPr>
              <w:t>верской области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Вылеты за пределы </w:t>
            </w:r>
            <w:r w:rsidR="00B1061A"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B1061A">
              <w:rPr>
                <w:rFonts w:ascii="Times New Roman" w:eastAsia="Calibri" w:hAnsi="Times New Roman" w:cs="Times New Roman"/>
                <w:sz w:val="20"/>
                <w:szCs w:val="20"/>
              </w:rPr>
              <w:t>верской области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Вылеты самоле</w:t>
            </w:r>
            <w:r w:rsidR="003A0E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B1061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Вылеты вертолета</w:t>
            </w:r>
            <w:r w:rsidR="00B1061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8" w:type="dxa"/>
            <w:shd w:val="clear" w:color="auto" w:fill="FFFFFF"/>
          </w:tcPr>
          <w:p w:rsidR="00FF6351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Эвакуировано пациентов</w:t>
            </w:r>
          </w:p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FF6351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Из них детей, включая</w:t>
            </w:r>
          </w:p>
          <w:p w:rsidR="009D361F" w:rsidRPr="00B1061A" w:rsidRDefault="009D361F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детей до года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B1061A" w:rsidP="003A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Авиакомпания, выполнявши</w:t>
            </w:r>
            <w:r w:rsidR="009D361F"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е вылеты</w:t>
            </w:r>
          </w:p>
        </w:tc>
      </w:tr>
      <w:tr w:rsidR="009D361F" w:rsidRPr="00B1061A" w:rsidTr="00FF6351">
        <w:trPr>
          <w:trHeight w:val="673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569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563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557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551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559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</w:tc>
      </w:tr>
      <w:tr w:rsidR="009D361F" w:rsidRPr="00B1061A" w:rsidTr="00FF6351">
        <w:trPr>
          <w:trHeight w:val="1167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ОАО "Тверь Регион Авиа"</w:t>
            </w:r>
          </w:p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ФГБУ«Ж</w:t>
            </w:r>
            <w:r w:rsidR="00BC0615"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АСЦ</w:t>
            </w:r>
            <w:r w:rsidR="00255505"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МЧС России»</w:t>
            </w:r>
          </w:p>
        </w:tc>
      </w:tr>
      <w:tr w:rsidR="009D361F" w:rsidRPr="00B1061A" w:rsidTr="00FF6351">
        <w:trPr>
          <w:trHeight w:val="1052"/>
        </w:trPr>
        <w:tc>
          <w:tcPr>
            <w:tcW w:w="567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9D361F" w:rsidRPr="00B1061A" w:rsidRDefault="009D361F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АО «НССА»</w:t>
            </w:r>
          </w:p>
          <w:p w:rsidR="009D361F" w:rsidRPr="00B1061A" w:rsidRDefault="00FF6351" w:rsidP="00BC06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r w:rsidR="009D361F" w:rsidRPr="00B1061A">
              <w:rPr>
                <w:rFonts w:ascii="Times New Roman" w:eastAsia="Calibri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иационная компания Конверс Авиа»</w:t>
            </w:r>
          </w:p>
        </w:tc>
      </w:tr>
    </w:tbl>
    <w:p w:rsidR="003A0E8A" w:rsidRDefault="003A0E8A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05" w:rsidRPr="00846992" w:rsidRDefault="009D361F" w:rsidP="004845EC">
      <w:pPr>
        <w:spacing w:after="0" w:line="240" w:lineRule="auto"/>
        <w:ind w:firstLine="708"/>
        <w:jc w:val="both"/>
        <w:rPr>
          <w:rStyle w:val="af3"/>
          <w:rFonts w:eastAsiaTheme="minorEastAsia"/>
          <w:sz w:val="28"/>
          <w:szCs w:val="28"/>
        </w:rPr>
      </w:pPr>
      <w:r w:rsidRPr="00700889">
        <w:rPr>
          <w:rFonts w:ascii="Times New Roman" w:eastAsia="Calibri" w:hAnsi="Times New Roman" w:cs="Times New Roman"/>
          <w:sz w:val="28"/>
          <w:szCs w:val="28"/>
        </w:rPr>
        <w:t>Медицинское обеспечение при проведении санитарно-авиационной эвакуации осуществляется персоналом отделения</w:t>
      </w:r>
      <w:r w:rsidR="00255505">
        <w:rPr>
          <w:rFonts w:ascii="Times New Roman" w:eastAsia="Calibri" w:hAnsi="Times New Roman" w:cs="Times New Roman"/>
          <w:sz w:val="28"/>
          <w:szCs w:val="28"/>
        </w:rPr>
        <w:t>ОЭиПКП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46992">
        <w:rPr>
          <w:rStyle w:val="af3"/>
          <w:rFonts w:eastAsia="Calibri"/>
          <w:sz w:val="28"/>
          <w:szCs w:val="28"/>
        </w:rPr>
        <w:t xml:space="preserve">На базе </w:t>
      </w:r>
      <w:r w:rsidR="00255505" w:rsidRPr="00846992">
        <w:rPr>
          <w:rStyle w:val="af3"/>
          <w:rFonts w:eastAsia="Calibri"/>
          <w:sz w:val="28"/>
          <w:szCs w:val="28"/>
        </w:rPr>
        <w:t>ОЭиПКП</w:t>
      </w:r>
      <w:r w:rsidRPr="00846992">
        <w:rPr>
          <w:rStyle w:val="af3"/>
          <w:rFonts w:eastAsia="Calibri"/>
          <w:sz w:val="28"/>
          <w:szCs w:val="28"/>
        </w:rPr>
        <w:t>функционирует диспетчерский центр по приему вызовов, развернута анестезиолого-реанимационная бригада с пунктом базирования «Аэродром Змеево», для транспортировки пациентов и пострадавших от вертолетной площадки до приемного</w:t>
      </w:r>
      <w:r w:rsidR="00255505" w:rsidRPr="00846992">
        <w:rPr>
          <w:rStyle w:val="af3"/>
          <w:rFonts w:eastAsia="Calibri"/>
          <w:sz w:val="28"/>
          <w:szCs w:val="28"/>
        </w:rPr>
        <w:t xml:space="preserve"> отделения лечебно-</w:t>
      </w:r>
      <w:r w:rsidR="007921BC" w:rsidRPr="00846992">
        <w:rPr>
          <w:rStyle w:val="af3"/>
          <w:rFonts w:eastAsia="Calibri"/>
          <w:sz w:val="28"/>
          <w:szCs w:val="28"/>
        </w:rPr>
        <w:t>профилактического учреждения используются, авто</w:t>
      </w:r>
      <w:r w:rsidRPr="00846992">
        <w:rPr>
          <w:rStyle w:val="af3"/>
          <w:rFonts w:eastAsia="Calibri"/>
          <w:sz w:val="28"/>
          <w:szCs w:val="28"/>
        </w:rPr>
        <w:t>м</w:t>
      </w:r>
      <w:r w:rsidR="007921BC" w:rsidRPr="00846992">
        <w:rPr>
          <w:rStyle w:val="af3"/>
          <w:rFonts w:eastAsia="Calibri"/>
          <w:sz w:val="28"/>
          <w:szCs w:val="28"/>
        </w:rPr>
        <w:t>ашины</w:t>
      </w:r>
      <w:r w:rsidRPr="00846992">
        <w:rPr>
          <w:rStyle w:val="af3"/>
          <w:rFonts w:eastAsia="Calibri"/>
          <w:sz w:val="28"/>
          <w:szCs w:val="28"/>
        </w:rPr>
        <w:t xml:space="preserve"> СМП С-класса автогаража</w:t>
      </w:r>
      <w:r w:rsidR="00255505" w:rsidRPr="00846992">
        <w:rPr>
          <w:rStyle w:val="af3"/>
          <w:rFonts w:eastAsiaTheme="minorEastAsia"/>
          <w:sz w:val="28"/>
          <w:szCs w:val="28"/>
        </w:rPr>
        <w:t>государственного бюджетного учреждения здравоохранения Тверской области</w:t>
      </w:r>
      <w:r w:rsidRPr="00846992">
        <w:rPr>
          <w:rStyle w:val="af3"/>
          <w:rFonts w:eastAsia="Calibri"/>
          <w:sz w:val="28"/>
          <w:szCs w:val="28"/>
        </w:rPr>
        <w:t>«О</w:t>
      </w:r>
      <w:r w:rsidR="007921BC" w:rsidRPr="00846992">
        <w:rPr>
          <w:rStyle w:val="af3"/>
          <w:rFonts w:eastAsia="Calibri"/>
          <w:sz w:val="28"/>
          <w:szCs w:val="28"/>
        </w:rPr>
        <w:t xml:space="preserve">бластной клинической больницы». </w:t>
      </w:r>
      <w:r w:rsidR="009579E6" w:rsidRPr="00846992">
        <w:rPr>
          <w:rStyle w:val="af3"/>
          <w:rFonts w:eastAsia="Calibri"/>
          <w:sz w:val="28"/>
          <w:szCs w:val="28"/>
        </w:rPr>
        <w:t>О</w:t>
      </w:r>
      <w:r w:rsidR="00255505" w:rsidRPr="00846992">
        <w:rPr>
          <w:rStyle w:val="af3"/>
          <w:rFonts w:eastAsia="Calibri"/>
          <w:sz w:val="28"/>
          <w:szCs w:val="28"/>
        </w:rPr>
        <w:t>ЭиПКП</w:t>
      </w:r>
      <w:r w:rsidR="00B1061A">
        <w:rPr>
          <w:rStyle w:val="af3"/>
          <w:rFonts w:eastAsia="Calibri"/>
          <w:sz w:val="28"/>
          <w:szCs w:val="28"/>
        </w:rPr>
        <w:t xml:space="preserve"> осуществляет совместную работу</w:t>
      </w:r>
      <w:r w:rsidRPr="00846992">
        <w:rPr>
          <w:rStyle w:val="af3"/>
          <w:rFonts w:eastAsia="Calibri"/>
          <w:sz w:val="28"/>
          <w:szCs w:val="28"/>
        </w:rPr>
        <w:t xml:space="preserve"> с применением санитарн</w:t>
      </w:r>
      <w:r w:rsidR="00D02B84">
        <w:rPr>
          <w:rStyle w:val="af3"/>
          <w:rFonts w:eastAsia="Calibri"/>
          <w:sz w:val="28"/>
          <w:szCs w:val="28"/>
        </w:rPr>
        <w:t>ого авиатранспорта, с отделениями</w:t>
      </w:r>
      <w:r w:rsidR="00255505" w:rsidRPr="00846992">
        <w:rPr>
          <w:rStyle w:val="af3"/>
          <w:rFonts w:eastAsia="Calibri"/>
          <w:sz w:val="28"/>
          <w:szCs w:val="28"/>
        </w:rPr>
        <w:t>О</w:t>
      </w:r>
      <w:r w:rsidRPr="00846992">
        <w:rPr>
          <w:rStyle w:val="af3"/>
          <w:rFonts w:eastAsia="Calibri"/>
          <w:sz w:val="28"/>
          <w:szCs w:val="28"/>
        </w:rPr>
        <w:t>ЭиПКП</w:t>
      </w:r>
      <w:r w:rsidR="00255505" w:rsidRPr="00846992">
        <w:rPr>
          <w:rStyle w:val="af3"/>
          <w:rFonts w:eastAsiaTheme="minorEastAsia"/>
          <w:sz w:val="28"/>
          <w:szCs w:val="28"/>
        </w:rPr>
        <w:t>государственных бюджетных учреждений здравоохранения Тверской области:</w:t>
      </w:r>
      <w:r w:rsidR="00B1061A">
        <w:rPr>
          <w:rStyle w:val="af3"/>
          <w:rFonts w:eastAsia="Calibri"/>
          <w:sz w:val="28"/>
          <w:szCs w:val="28"/>
        </w:rPr>
        <w:t xml:space="preserve"> Областная клиническая больница, </w:t>
      </w:r>
      <w:r w:rsidR="00255505" w:rsidRPr="00846992">
        <w:rPr>
          <w:rStyle w:val="af3"/>
          <w:rFonts w:eastAsia="Calibri"/>
          <w:sz w:val="28"/>
          <w:szCs w:val="28"/>
        </w:rPr>
        <w:t>Детская областная клиническая больница и</w:t>
      </w:r>
      <w:r w:rsidR="00255505" w:rsidRPr="00846992">
        <w:rPr>
          <w:rStyle w:val="af3"/>
          <w:rFonts w:eastAsiaTheme="minorEastAsia"/>
          <w:sz w:val="28"/>
          <w:szCs w:val="28"/>
        </w:rPr>
        <w:t>Областной клинический перинатальный центр им. Е. М. Бакуниной</w:t>
      </w:r>
      <w:r w:rsidR="00846992">
        <w:rPr>
          <w:rStyle w:val="af3"/>
          <w:rFonts w:eastAsiaTheme="minorEastAsia"/>
          <w:sz w:val="28"/>
          <w:szCs w:val="28"/>
        </w:rPr>
        <w:t>.</w:t>
      </w:r>
    </w:p>
    <w:p w:rsidR="009D361F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 медицинского персонала, участвующего в авиамедицинских лечебно-эвакуационных мероприятиях, сотрудники </w:t>
      </w:r>
      <w:r w:rsidR="00255505">
        <w:rPr>
          <w:rFonts w:ascii="Times New Roman" w:eastAsia="Calibri" w:hAnsi="Times New Roman" w:cs="Times New Roman"/>
          <w:sz w:val="28"/>
          <w:szCs w:val="28"/>
        </w:rPr>
        <w:t>ОЭиПКП</w:t>
      </w:r>
      <w:r w:rsidRPr="00700889">
        <w:rPr>
          <w:rFonts w:ascii="Times New Roman" w:eastAsia="Calibri" w:hAnsi="Times New Roman" w:cs="Times New Roman"/>
          <w:sz w:val="28"/>
          <w:szCs w:val="28"/>
        </w:rPr>
        <w:t>регулярно направляются на обучающие циклы, проводимые на базе учебного центра В</w:t>
      </w:r>
      <w:r w:rsidR="00846992">
        <w:rPr>
          <w:rFonts w:ascii="Times New Roman" w:eastAsia="Calibri" w:hAnsi="Times New Roman" w:cs="Times New Roman"/>
          <w:sz w:val="28"/>
          <w:szCs w:val="28"/>
        </w:rPr>
        <w:t xml:space="preserve">сероссийского </w:t>
      </w:r>
      <w:r w:rsidR="007921BC">
        <w:rPr>
          <w:rFonts w:ascii="Times New Roman" w:eastAsia="Calibri" w:hAnsi="Times New Roman" w:cs="Times New Roman"/>
          <w:sz w:val="28"/>
          <w:szCs w:val="28"/>
        </w:rPr>
        <w:t>центр</w:t>
      </w:r>
      <w:r w:rsidR="00846992">
        <w:rPr>
          <w:rFonts w:ascii="Times New Roman" w:eastAsia="Calibri" w:hAnsi="Times New Roman" w:cs="Times New Roman"/>
          <w:sz w:val="28"/>
          <w:szCs w:val="28"/>
        </w:rPr>
        <w:t>а</w:t>
      </w:r>
      <w:r w:rsidR="007921BC">
        <w:rPr>
          <w:rFonts w:ascii="Times New Roman" w:eastAsia="Calibri" w:hAnsi="Times New Roman" w:cs="Times New Roman"/>
          <w:sz w:val="28"/>
          <w:szCs w:val="28"/>
        </w:rPr>
        <w:t xml:space="preserve"> медицины катастроф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«Защита».</w:t>
      </w:r>
    </w:p>
    <w:p w:rsidR="009D361F" w:rsidRPr="00BF774B" w:rsidRDefault="008851E5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D361F" w:rsidRPr="00BF774B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7921BC">
        <w:rPr>
          <w:rFonts w:ascii="Times New Roman" w:eastAsia="Calibri" w:hAnsi="Times New Roman" w:cs="Times New Roman"/>
          <w:sz w:val="28"/>
          <w:szCs w:val="28"/>
        </w:rPr>
        <w:t>приказом Мин</w:t>
      </w:r>
      <w:r w:rsidR="009B01F7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="007921BC">
        <w:rPr>
          <w:rFonts w:ascii="Times New Roman" w:eastAsia="Calibri" w:hAnsi="Times New Roman" w:cs="Times New Roman"/>
          <w:sz w:val="28"/>
          <w:szCs w:val="28"/>
        </w:rPr>
        <w:t>здрав</w:t>
      </w:r>
      <w:r w:rsidR="009B01F7">
        <w:rPr>
          <w:rFonts w:ascii="Times New Roman" w:eastAsia="Calibri" w:hAnsi="Times New Roman" w:cs="Times New Roman"/>
          <w:sz w:val="28"/>
          <w:szCs w:val="28"/>
        </w:rPr>
        <w:t>оохранения</w:t>
      </w:r>
      <w:r w:rsidR="007921BC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 w:rsidR="000245CE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="007921BC">
        <w:rPr>
          <w:rFonts w:ascii="Times New Roman" w:eastAsia="Calibri" w:hAnsi="Times New Roman" w:cs="Times New Roman"/>
          <w:sz w:val="28"/>
          <w:szCs w:val="28"/>
        </w:rPr>
        <w:t xml:space="preserve"> от 20.06.</w:t>
      </w:r>
      <w:r w:rsidR="00255505">
        <w:rPr>
          <w:rFonts w:ascii="Times New Roman" w:eastAsia="Calibri" w:hAnsi="Times New Roman" w:cs="Times New Roman"/>
          <w:sz w:val="28"/>
          <w:szCs w:val="28"/>
        </w:rPr>
        <w:t xml:space="preserve">2013 № 388н «Об </w:t>
      </w:r>
      <w:r w:rsidR="009D361F" w:rsidRPr="00BF774B">
        <w:rPr>
          <w:rFonts w:ascii="Times New Roman" w:eastAsia="Calibri" w:hAnsi="Times New Roman" w:cs="Times New Roman"/>
          <w:sz w:val="28"/>
          <w:szCs w:val="28"/>
        </w:rPr>
        <w:t>утверждени</w:t>
      </w:r>
      <w:r w:rsidR="00255505">
        <w:rPr>
          <w:rFonts w:ascii="Times New Roman" w:eastAsia="Calibri" w:hAnsi="Times New Roman" w:cs="Times New Roman"/>
          <w:sz w:val="28"/>
          <w:szCs w:val="28"/>
        </w:rPr>
        <w:t xml:space="preserve">и Порядка оказания скорой, в том числе </w:t>
      </w:r>
      <w:r w:rsidR="009D361F" w:rsidRPr="00BF774B">
        <w:rPr>
          <w:rFonts w:ascii="Times New Roman" w:eastAsia="Calibri" w:hAnsi="Times New Roman" w:cs="Times New Roman"/>
          <w:sz w:val="28"/>
          <w:szCs w:val="28"/>
        </w:rPr>
        <w:t>скоройспециали</w:t>
      </w:r>
      <w:r>
        <w:rPr>
          <w:rFonts w:ascii="Times New Roman" w:eastAsia="Calibri" w:hAnsi="Times New Roman" w:cs="Times New Roman"/>
          <w:sz w:val="28"/>
          <w:szCs w:val="28"/>
        </w:rPr>
        <w:t>зированной, медицинской помощи» сформированыавиамедицинские бригады.</w:t>
      </w:r>
    </w:p>
    <w:p w:rsidR="009D361F" w:rsidRDefault="009D361F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89">
        <w:rPr>
          <w:rFonts w:ascii="Times New Roman" w:eastAsia="Calibri" w:hAnsi="Times New Roman" w:cs="Times New Roman"/>
          <w:sz w:val="28"/>
          <w:szCs w:val="28"/>
        </w:rPr>
        <w:t>Авиамедицинская выездная бригада скорой медицинской помощи включает одного врача анестезиолога-реаниматолога, фельдшера скорой медицинской помощи дежурство в круглосуточном режиме организовано в аэропорту «Змеево» г. Тверь</w:t>
      </w:r>
      <w:r w:rsidR="008851E5">
        <w:rPr>
          <w:rFonts w:ascii="Times New Roman" w:eastAsia="Calibri" w:hAnsi="Times New Roman" w:cs="Times New Roman"/>
          <w:sz w:val="28"/>
          <w:szCs w:val="28"/>
        </w:rPr>
        <w:t xml:space="preserve">. Данные </w:t>
      </w:r>
      <w:r w:rsidR="00846992">
        <w:rPr>
          <w:rFonts w:ascii="Times New Roman" w:eastAsia="Calibri" w:hAnsi="Times New Roman" w:cs="Times New Roman"/>
          <w:sz w:val="28"/>
          <w:szCs w:val="28"/>
        </w:rPr>
        <w:t>о специализированной бригаде</w:t>
      </w:r>
      <w:r w:rsidR="008851E5">
        <w:rPr>
          <w:rFonts w:ascii="Times New Roman" w:eastAsia="Calibri" w:hAnsi="Times New Roman" w:cs="Times New Roman"/>
          <w:sz w:val="28"/>
          <w:szCs w:val="28"/>
        </w:rPr>
        <w:t xml:space="preserve"> анестезиологии-реанимации (авиамедиц</w:t>
      </w:r>
      <w:r w:rsidR="009B01F7">
        <w:rPr>
          <w:rFonts w:ascii="Times New Roman" w:eastAsia="Calibri" w:hAnsi="Times New Roman" w:cs="Times New Roman"/>
          <w:sz w:val="28"/>
          <w:szCs w:val="28"/>
        </w:rPr>
        <w:t>инской) представлены в таблице 20</w:t>
      </w:r>
      <w:r w:rsidR="00885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1F7" w:rsidRPr="00700889" w:rsidRDefault="00846992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B01F7">
        <w:rPr>
          <w:rFonts w:ascii="Times New Roman" w:eastAsia="Calibri" w:hAnsi="Times New Roman" w:cs="Times New Roman"/>
          <w:sz w:val="28"/>
          <w:szCs w:val="28"/>
        </w:rPr>
        <w:t>20</w:t>
      </w:r>
      <w:r w:rsidR="009D36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Данные о специализированной бригаде</w:t>
      </w:r>
      <w:r w:rsidR="009D361F" w:rsidRPr="00D376BB">
        <w:rPr>
          <w:rFonts w:ascii="Times New Roman" w:eastAsia="Calibri" w:hAnsi="Times New Roman" w:cs="Times New Roman"/>
          <w:sz w:val="28"/>
          <w:szCs w:val="28"/>
        </w:rPr>
        <w:t xml:space="preserve"> анестезиологии-реанимации</w:t>
      </w:r>
    </w:p>
    <w:tbl>
      <w:tblPr>
        <w:tblW w:w="956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43"/>
        <w:gridCol w:w="1276"/>
        <w:gridCol w:w="2126"/>
        <w:gridCol w:w="1771"/>
        <w:gridCol w:w="1276"/>
        <w:gridCol w:w="1772"/>
      </w:tblGrid>
      <w:tr w:rsidR="009D361F" w:rsidRPr="000245CE" w:rsidTr="008E6C9F">
        <w:trPr>
          <w:trHeight w:hRule="exact" w:val="1214"/>
          <w:jc w:val="center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Профиль бригад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="00BC0615"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-во</w:t>
            </w: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бригад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Число физических лиц в составе бригады при выполнении санитарно-авиационной эвакуации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Место формирования (прикрепления) бригады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График дежурства бригад по санитарной авиации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дежурства бригад (на дому, в мед. организации , и т.д.)</w:t>
            </w:r>
          </w:p>
        </w:tc>
      </w:tr>
      <w:tr w:rsidR="009D361F" w:rsidRPr="000245CE" w:rsidTr="006931E4">
        <w:trPr>
          <w:trHeight w:hRule="exact" w:val="1851"/>
          <w:jc w:val="center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</w:t>
            </w:r>
            <w:r w:rsidR="00FF63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ванные бригады анестезиоло</w:t>
            </w:r>
            <w:r w:rsidR="00FF63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гии-реанимации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88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ОЭиПКП</w:t>
            </w:r>
            <w:r w:rsidR="008851E5" w:rsidRPr="000245CE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Тверской области «Областная клиническая больница»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</w:t>
            </w:r>
            <w:r w:rsidR="00FF63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но, с 8:00 до 8:00.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61F" w:rsidRPr="000245CE" w:rsidRDefault="009D361F" w:rsidP="00B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Аэродром постоянного ба</w:t>
            </w:r>
            <w:r w:rsidR="00B84724">
              <w:rPr>
                <w:rFonts w:ascii="Times New Roman" w:eastAsia="Calibri" w:hAnsi="Times New Roman" w:cs="Times New Roman"/>
                <w:sz w:val="20"/>
                <w:szCs w:val="20"/>
              </w:rPr>
              <w:t>зирования воздушного судна «Змее</w:t>
            </w:r>
            <w:r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>во»</w:t>
            </w:r>
            <w:r w:rsidR="007921BC" w:rsidRPr="00024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Тверь</w:t>
            </w:r>
          </w:p>
        </w:tc>
      </w:tr>
    </w:tbl>
    <w:p w:rsidR="00621174" w:rsidRDefault="00621174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640" w:rsidRPr="00700889" w:rsidRDefault="00D22640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89">
        <w:rPr>
          <w:rFonts w:ascii="Times New Roman" w:eastAsia="Calibri" w:hAnsi="Times New Roman" w:cs="Times New Roman"/>
          <w:sz w:val="28"/>
          <w:szCs w:val="28"/>
        </w:rPr>
        <w:t>В оперативном управлении ОЭиПКП</w:t>
      </w:r>
      <w:r w:rsidR="008851E5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Тверской области</w:t>
      </w:r>
      <w:r w:rsidRPr="00700889">
        <w:rPr>
          <w:rFonts w:ascii="Times New Roman" w:eastAsia="Calibri" w:hAnsi="Times New Roman" w:cs="Times New Roman"/>
          <w:sz w:val="28"/>
          <w:szCs w:val="28"/>
        </w:rPr>
        <w:t>«О</w:t>
      </w:r>
      <w:r w:rsidR="007921BC">
        <w:rPr>
          <w:rFonts w:ascii="Times New Roman" w:eastAsia="Calibri" w:hAnsi="Times New Roman" w:cs="Times New Roman"/>
          <w:sz w:val="28"/>
          <w:szCs w:val="28"/>
        </w:rPr>
        <w:t>бластная клиническая больница</w:t>
      </w:r>
      <w:r w:rsidR="008851E5">
        <w:rPr>
          <w:rFonts w:ascii="Times New Roman" w:eastAsia="Calibri" w:hAnsi="Times New Roman" w:cs="Times New Roman"/>
          <w:sz w:val="28"/>
          <w:szCs w:val="28"/>
        </w:rPr>
        <w:t>», на основании контракта на оказание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авиационных р</w:t>
      </w:r>
      <w:r w:rsidR="000245CE">
        <w:rPr>
          <w:rFonts w:ascii="Times New Roman" w:eastAsia="Calibri" w:hAnsi="Times New Roman" w:cs="Times New Roman"/>
          <w:sz w:val="28"/>
          <w:szCs w:val="28"/>
        </w:rPr>
        <w:t>абот, находится 1 вертолет МИ-8</w:t>
      </w:r>
      <w:r w:rsidRPr="00700889">
        <w:rPr>
          <w:rFonts w:ascii="Times New Roman" w:eastAsia="Calibri" w:hAnsi="Times New Roman" w:cs="Times New Roman"/>
          <w:sz w:val="28"/>
          <w:szCs w:val="28"/>
        </w:rPr>
        <w:t xml:space="preserve"> с экип</w:t>
      </w:r>
      <w:r w:rsidR="008851E5">
        <w:rPr>
          <w:rFonts w:ascii="Times New Roman" w:eastAsia="Calibri" w:hAnsi="Times New Roman" w:cs="Times New Roman"/>
          <w:sz w:val="28"/>
          <w:szCs w:val="28"/>
        </w:rPr>
        <w:t xml:space="preserve">ажем и техническим персоналом, </w:t>
      </w:r>
      <w:r w:rsidRPr="00700889">
        <w:rPr>
          <w:rFonts w:ascii="Times New Roman" w:eastAsia="Calibri" w:hAnsi="Times New Roman" w:cs="Times New Roman"/>
          <w:sz w:val="28"/>
          <w:szCs w:val="28"/>
        </w:rPr>
        <w:t>обеспечивающим возможность круглосуточного вылета по заявке на санитарный рейс. Кроме того, поставщик авиационных услуг гарантирует предоставление «обменного» воздушного судна на период регламентных и/или ремонтных работ.</w:t>
      </w:r>
    </w:p>
    <w:p w:rsidR="00D22640" w:rsidRPr="00700889" w:rsidRDefault="00D22640" w:rsidP="00484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sz w:val="28"/>
          <w:szCs w:val="28"/>
        </w:rPr>
        <w:t>Кроме того, в распоряжении на праве оперативного управления</w:t>
      </w:r>
      <w:r w:rsidR="008851E5">
        <w:rPr>
          <w:rFonts w:ascii="Times New Roman" w:eastAsia="Calibri" w:hAnsi="Times New Roman" w:cs="Times New Roman"/>
          <w:sz w:val="28"/>
          <w:szCs w:val="28"/>
        </w:rPr>
        <w:t>ОЭиПКП</w:t>
      </w:r>
      <w:r w:rsidR="008851E5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здравоохранения Тверской области «Областная клиническая больница» </w:t>
      </w:r>
      <w:r w:rsidR="00752CE0">
        <w:rPr>
          <w:rFonts w:ascii="Times New Roman" w:eastAsia="Times New Roman" w:hAnsi="Times New Roman" w:cs="Times New Roman"/>
          <w:sz w:val="28"/>
          <w:szCs w:val="28"/>
        </w:rPr>
        <w:t>находятся 4</w:t>
      </w:r>
      <w:r w:rsidR="008851E5">
        <w:rPr>
          <w:rFonts w:ascii="Times New Roman" w:eastAsia="Times New Roman" w:hAnsi="Times New Roman" w:cs="Times New Roman"/>
          <w:sz w:val="28"/>
          <w:szCs w:val="28"/>
        </w:rPr>
        <w:t xml:space="preserve">автомобиля 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СМП С-класса (2</w:t>
      </w:r>
      <w:r w:rsidR="000245CE">
        <w:rPr>
          <w:rFonts w:ascii="Times New Roman" w:eastAsia="Times New Roman" w:hAnsi="Times New Roman" w:cs="Times New Roman"/>
          <w:sz w:val="28"/>
          <w:szCs w:val="28"/>
        </w:rPr>
        <w:t xml:space="preserve"> автомобиля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Фоль</w:t>
      </w:r>
      <w:r w:rsidR="00621174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ваген</w:t>
      </w:r>
      <w:r w:rsidR="008851E5">
        <w:rPr>
          <w:rFonts w:ascii="Times New Roman" w:eastAsia="Times New Roman" w:hAnsi="Times New Roman" w:cs="Times New Roman"/>
          <w:sz w:val="28"/>
          <w:szCs w:val="28"/>
        </w:rPr>
        <w:t xml:space="preserve"> ЛТ35 Сикар-М, 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45CE">
        <w:rPr>
          <w:rFonts w:ascii="Times New Roman" w:eastAsia="Times New Roman" w:hAnsi="Times New Roman" w:cs="Times New Roman"/>
          <w:sz w:val="28"/>
          <w:szCs w:val="28"/>
        </w:rPr>
        <w:t xml:space="preserve"> автомобиля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Форд</w:t>
      </w:r>
      <w:r w:rsidR="008851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Транзит), для обеспечения </w:t>
      </w:r>
      <w:r w:rsidR="008851E5">
        <w:rPr>
          <w:rFonts w:ascii="Times New Roman" w:eastAsia="Times New Roman" w:hAnsi="Times New Roman" w:cs="Times New Roman"/>
          <w:sz w:val="28"/>
          <w:szCs w:val="28"/>
        </w:rPr>
        <w:t>«назем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ного» этапа лечебно-эвакуационных мероприятий с участием воздушного судна.</w:t>
      </w:r>
    </w:p>
    <w:p w:rsidR="00D22640" w:rsidRPr="00700889" w:rsidRDefault="00D22640" w:rsidP="00484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sz w:val="28"/>
          <w:szCs w:val="28"/>
        </w:rPr>
        <w:t>Помимо работающей в ре</w:t>
      </w:r>
      <w:r w:rsidR="00846992">
        <w:rPr>
          <w:rFonts w:ascii="Times New Roman" w:eastAsia="Times New Roman" w:hAnsi="Times New Roman" w:cs="Times New Roman"/>
          <w:sz w:val="28"/>
          <w:szCs w:val="28"/>
        </w:rPr>
        <w:t>жиме круглосуточного дежурства а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>виа</w:t>
      </w:r>
      <w:r w:rsidR="008851E5">
        <w:rPr>
          <w:rFonts w:ascii="Times New Roman" w:eastAsia="Calibri" w:hAnsi="Times New Roman" w:cs="Times New Roman"/>
          <w:sz w:val="28"/>
          <w:szCs w:val="28"/>
        </w:rPr>
        <w:t>бригады анестезиологии-реанимации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экстренной и планово-консультативной помощи возможно привлечение врачей-специалистов из штата ОЭиПКП (нейрохирурги, сердечно-сосудистые хирурги, комбустиологи, инфекционисты, общие хирурги) и штата прочих отделений</w:t>
      </w:r>
      <w:r w:rsidR="008851E5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Тверской области «Областная клиническая больница»</w:t>
      </w: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2640" w:rsidRDefault="000245CE" w:rsidP="00484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Интегрированный</w:t>
      </w:r>
      <w:r w:rsidR="00D22640" w:rsidRPr="00700889">
        <w:rPr>
          <w:rFonts w:ascii="Times New Roman" w:eastAsia="Calibri" w:hAnsi="Times New Roman" w:cs="Times New Roman"/>
          <w:sz w:val="28"/>
          <w:szCs w:val="28"/>
        </w:rPr>
        <w:t xml:space="preserve"> со службой 112 программн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D22640" w:rsidRPr="00700889">
        <w:rPr>
          <w:rFonts w:ascii="Times New Roman" w:eastAsia="Calibri" w:hAnsi="Times New Roman" w:cs="Times New Roman"/>
          <w:sz w:val="28"/>
          <w:szCs w:val="28"/>
        </w:rPr>
        <w:t xml:space="preserve"> комплекс в распоряжении ОЭиПКП</w:t>
      </w:r>
      <w:r w:rsidR="008851E5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Тверской области «Областная клиническая больница»</w:t>
      </w:r>
      <w:r w:rsidR="00D22640" w:rsidRPr="00700889">
        <w:rPr>
          <w:rFonts w:ascii="Times New Roman" w:eastAsia="Calibri" w:hAnsi="Times New Roman" w:cs="Times New Roman"/>
          <w:sz w:val="28"/>
          <w:szCs w:val="28"/>
        </w:rPr>
        <w:t>на настоящ</w:t>
      </w:r>
      <w:r>
        <w:rPr>
          <w:rFonts w:ascii="Times New Roman" w:eastAsia="Calibri" w:hAnsi="Times New Roman" w:cs="Times New Roman"/>
          <w:sz w:val="28"/>
          <w:szCs w:val="28"/>
        </w:rPr>
        <w:t>ее время отсутствует</w:t>
      </w:r>
      <w:r w:rsidR="00D22640" w:rsidRPr="007008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4F12" w:rsidRPr="00BC7C67" w:rsidRDefault="001C4F12" w:rsidP="004845EC">
      <w:pPr>
        <w:spacing w:after="0" w:line="240" w:lineRule="auto"/>
        <w:ind w:firstLine="708"/>
        <w:jc w:val="both"/>
        <w:rPr>
          <w:rStyle w:val="FontStyle38"/>
          <w:rFonts w:eastAsia="Calibri"/>
          <w:b w:val="0"/>
          <w:bCs w:val="0"/>
          <w:sz w:val="28"/>
          <w:szCs w:val="28"/>
        </w:rPr>
      </w:pPr>
    </w:p>
    <w:p w:rsidR="00752CE0" w:rsidRDefault="00BD04AB" w:rsidP="001C4F12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49262D">
        <w:rPr>
          <w:rStyle w:val="FontStyle38"/>
          <w:b w:val="0"/>
          <w:iCs/>
          <w:sz w:val="28"/>
          <w:szCs w:val="28"/>
        </w:rPr>
        <w:t xml:space="preserve">5. </w:t>
      </w:r>
      <w:r w:rsidR="007921BC" w:rsidRPr="0049262D">
        <w:rPr>
          <w:rStyle w:val="FontStyle38"/>
          <w:b w:val="0"/>
          <w:iCs/>
          <w:sz w:val="28"/>
          <w:szCs w:val="28"/>
        </w:rPr>
        <w:t>Оказание помощи больным с острым нарушением мозгового кровообращения</w:t>
      </w:r>
      <w:r w:rsidR="003C1265" w:rsidRPr="0049262D">
        <w:rPr>
          <w:rStyle w:val="FontStyle38"/>
          <w:b w:val="0"/>
          <w:iCs/>
          <w:sz w:val="28"/>
          <w:szCs w:val="28"/>
        </w:rPr>
        <w:t xml:space="preserve"> (далее – ОНМК)</w:t>
      </w:r>
    </w:p>
    <w:p w:rsidR="001C4F12" w:rsidRPr="0049262D" w:rsidRDefault="001C4F12" w:rsidP="004845EC">
      <w:pPr>
        <w:pStyle w:val="Style30"/>
        <w:widowControl/>
        <w:tabs>
          <w:tab w:val="left" w:pos="482"/>
        </w:tabs>
        <w:ind w:firstLine="708"/>
        <w:jc w:val="both"/>
        <w:rPr>
          <w:rStyle w:val="FontStyle38"/>
          <w:b w:val="0"/>
          <w:iCs/>
          <w:sz w:val="28"/>
          <w:szCs w:val="28"/>
        </w:rPr>
      </w:pPr>
    </w:p>
    <w:p w:rsidR="00B07C0B" w:rsidRPr="009B01F7" w:rsidRDefault="00B07C0B" w:rsidP="004845EC">
      <w:pPr>
        <w:pStyle w:val="Style30"/>
        <w:widowControl/>
        <w:tabs>
          <w:tab w:val="left" w:pos="482"/>
        </w:tabs>
        <w:ind w:firstLine="708"/>
        <w:jc w:val="both"/>
        <w:rPr>
          <w:rStyle w:val="FontStyle38"/>
          <w:iCs/>
          <w:sz w:val="28"/>
          <w:szCs w:val="28"/>
        </w:rPr>
      </w:pPr>
      <w:r w:rsidRPr="00752CE0">
        <w:rPr>
          <w:rFonts w:ascii="Times New Roman" w:hAnsi="Times New Roman" w:cs="Times New Roman"/>
          <w:color w:val="000000"/>
          <w:sz w:val="28"/>
          <w:szCs w:val="28"/>
        </w:rPr>
        <w:t>В Тверской области с 2012 года для оказания помощи больным с ОНМК согласно приказу М</w:t>
      </w:r>
      <w:r w:rsidR="00C4539E">
        <w:rPr>
          <w:rFonts w:ascii="Times New Roman" w:hAnsi="Times New Roman" w:cs="Times New Roman"/>
          <w:color w:val="000000"/>
          <w:sz w:val="28"/>
          <w:szCs w:val="28"/>
        </w:rPr>
        <w:t>инистерства</w:t>
      </w:r>
      <w:r w:rsidR="007921BC"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921BC"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921BC" w:rsidRPr="00752CE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 от 15.11.2012</w:t>
      </w:r>
      <w:r w:rsidR="000245CE"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№ 928н </w:t>
      </w:r>
      <w:r w:rsidR="009B01F7" w:rsidRPr="00752CE0">
        <w:rPr>
          <w:rFonts w:ascii="Times New Roman" w:hAnsi="Times New Roman" w:cs="Times New Roman"/>
          <w:color w:val="000000"/>
          <w:sz w:val="28"/>
          <w:szCs w:val="28"/>
        </w:rPr>
        <w:t>«Порядок оказания медицинской помощи больным с острыми нарушениями мозгового кровообращения»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 были открыты 6 сосудистых отделений и 1 региональный сосудистый центр, 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организована работа скорой медицинской помощи по маршрутизации пациентов с подозрением на ОНМК в данные учреждения</w:t>
      </w:r>
      <w:r w:rsidR="003C1265" w:rsidRPr="00752C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2CE0">
        <w:rPr>
          <w:rFonts w:ascii="Times New Roman" w:hAnsi="Times New Roman" w:cs="Times New Roman"/>
          <w:color w:val="000000"/>
          <w:sz w:val="28"/>
          <w:szCs w:val="28"/>
        </w:rPr>
        <w:t xml:space="preserve"> минуя приемный поко</w:t>
      </w:r>
      <w:r w:rsidRPr="00AB099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991">
        <w:rPr>
          <w:rStyle w:val="FontStyle38"/>
          <w:b w:val="0"/>
          <w:iCs/>
          <w:sz w:val="28"/>
          <w:szCs w:val="28"/>
        </w:rPr>
        <w:t>.</w:t>
      </w:r>
    </w:p>
    <w:p w:rsidR="00B07C0B" w:rsidRDefault="00B07C0B" w:rsidP="004845EC">
      <w:pPr>
        <w:pStyle w:val="Default"/>
        <w:ind w:firstLine="708"/>
        <w:jc w:val="both"/>
        <w:rPr>
          <w:rStyle w:val="FontStyle38"/>
          <w:b w:val="0"/>
          <w:iCs/>
          <w:sz w:val="28"/>
          <w:szCs w:val="28"/>
        </w:rPr>
      </w:pPr>
      <w:r>
        <w:rPr>
          <w:sz w:val="28"/>
          <w:szCs w:val="28"/>
        </w:rPr>
        <w:t>Маршрутизация пациентов с подозрением на ОНМК для жителей г. Твери, а также близлежащих районов маршрутизация организована в ПСО Городской больницы №7, ПСО Городской больницы № 6, а также в Региональный сосудистый центр Областной клинической больницы г. Твери.</w:t>
      </w:r>
      <w:r w:rsidR="00904F4D">
        <w:rPr>
          <w:sz w:val="28"/>
          <w:szCs w:val="28"/>
        </w:rPr>
        <w:t>Все сосудистые отделения: РСЦ Областной клинической больницы</w:t>
      </w:r>
      <w:r>
        <w:rPr>
          <w:sz w:val="28"/>
          <w:szCs w:val="28"/>
        </w:rPr>
        <w:t xml:space="preserve"> г. Твери, ПСО Г</w:t>
      </w:r>
      <w:r w:rsidR="00904F4D">
        <w:rPr>
          <w:sz w:val="28"/>
          <w:szCs w:val="28"/>
        </w:rPr>
        <w:t>ородская больница №7 г. Твери, ПСО Городская больница №6 г. Твери, ПСО Бежецкой центральной районной больницы</w:t>
      </w:r>
      <w:r>
        <w:rPr>
          <w:sz w:val="28"/>
          <w:szCs w:val="28"/>
        </w:rPr>
        <w:t>, ПСО Вышневолоцкой</w:t>
      </w:r>
      <w:r w:rsidR="00904F4D">
        <w:rPr>
          <w:sz w:val="28"/>
          <w:szCs w:val="28"/>
        </w:rPr>
        <w:t>центральной районной больницы, ПСО Ржевской центральной районной больницы, ПСО Нелидовской центральной районной больницы</w:t>
      </w:r>
      <w:r>
        <w:rPr>
          <w:sz w:val="28"/>
          <w:szCs w:val="28"/>
        </w:rPr>
        <w:t xml:space="preserve"> полностью оснащены всем оборудованием согласно </w:t>
      </w:r>
      <w:r>
        <w:rPr>
          <w:rStyle w:val="FontStyle38"/>
          <w:b w:val="0"/>
          <w:iCs/>
          <w:sz w:val="28"/>
          <w:szCs w:val="28"/>
        </w:rPr>
        <w:t>приказу</w:t>
      </w:r>
      <w:r w:rsidR="003C1265">
        <w:rPr>
          <w:rStyle w:val="FontStyle38"/>
          <w:b w:val="0"/>
          <w:iCs/>
          <w:sz w:val="28"/>
          <w:szCs w:val="28"/>
        </w:rPr>
        <w:t>Министерства здравоохранения Российской Федерации от 15.11.2012</w:t>
      </w:r>
      <w:r w:rsidR="0049262D">
        <w:rPr>
          <w:rStyle w:val="FontStyle38"/>
          <w:b w:val="0"/>
          <w:iCs/>
          <w:sz w:val="28"/>
          <w:szCs w:val="28"/>
        </w:rPr>
        <w:t xml:space="preserve"> № 928н </w:t>
      </w:r>
      <w:r w:rsidR="0053042F" w:rsidRPr="0053042F">
        <w:rPr>
          <w:rStyle w:val="FontStyle38"/>
          <w:b w:val="0"/>
          <w:iCs/>
          <w:sz w:val="28"/>
          <w:szCs w:val="28"/>
        </w:rPr>
        <w:t>«Порядок оказания медицинской помощи больным с острыми нарушениями мозгового кровообращения»</w:t>
      </w:r>
      <w:r w:rsidR="003C1265">
        <w:rPr>
          <w:rStyle w:val="FontStyle38"/>
          <w:b w:val="0"/>
          <w:iCs/>
          <w:sz w:val="28"/>
          <w:szCs w:val="28"/>
        </w:rPr>
        <w:t>в</w:t>
      </w:r>
      <w:r>
        <w:rPr>
          <w:rStyle w:val="FontStyle38"/>
          <w:b w:val="0"/>
          <w:iCs/>
          <w:sz w:val="28"/>
          <w:szCs w:val="28"/>
        </w:rPr>
        <w:t>се отделен</w:t>
      </w:r>
      <w:r w:rsidR="003C1265">
        <w:rPr>
          <w:rStyle w:val="FontStyle38"/>
          <w:b w:val="0"/>
          <w:iCs/>
          <w:sz w:val="28"/>
          <w:szCs w:val="28"/>
        </w:rPr>
        <w:t>ия в своем составе имеют койки блока интенсивной терапии</w:t>
      </w:r>
      <w:r w:rsidR="00904F4D">
        <w:rPr>
          <w:rStyle w:val="FontStyle38"/>
          <w:b w:val="0"/>
          <w:iCs/>
          <w:sz w:val="28"/>
          <w:szCs w:val="28"/>
        </w:rPr>
        <w:t xml:space="preserve"> (далее – БИТР)</w:t>
      </w:r>
      <w:r>
        <w:rPr>
          <w:rStyle w:val="FontStyle38"/>
          <w:b w:val="0"/>
          <w:iCs/>
          <w:sz w:val="28"/>
          <w:szCs w:val="28"/>
        </w:rPr>
        <w:t>из расчет</w:t>
      </w:r>
      <w:r w:rsidR="003C1265">
        <w:rPr>
          <w:rStyle w:val="FontStyle38"/>
          <w:b w:val="0"/>
          <w:iCs/>
          <w:sz w:val="28"/>
          <w:szCs w:val="28"/>
        </w:rPr>
        <w:t>а 24 койки ранней реабилитации и</w:t>
      </w:r>
      <w:r>
        <w:rPr>
          <w:rStyle w:val="FontStyle38"/>
          <w:b w:val="0"/>
          <w:iCs/>
          <w:sz w:val="28"/>
          <w:szCs w:val="28"/>
        </w:rPr>
        <w:t xml:space="preserve"> 6</w:t>
      </w:r>
      <w:r w:rsidR="003C1265" w:rsidRPr="003C1265">
        <w:rPr>
          <w:iCs/>
          <w:sz w:val="28"/>
          <w:szCs w:val="28"/>
        </w:rPr>
        <w:t>коек</w:t>
      </w:r>
      <w:r w:rsidR="0049262D">
        <w:rPr>
          <w:rStyle w:val="FontStyle38"/>
          <w:b w:val="0"/>
          <w:iCs/>
          <w:sz w:val="28"/>
          <w:szCs w:val="28"/>
        </w:rPr>
        <w:t xml:space="preserve"> БИТР</w:t>
      </w:r>
      <w:r>
        <w:rPr>
          <w:rStyle w:val="FontStyle38"/>
          <w:b w:val="0"/>
          <w:iCs/>
          <w:sz w:val="28"/>
          <w:szCs w:val="28"/>
        </w:rPr>
        <w:t xml:space="preserve">, </w:t>
      </w:r>
      <w:r w:rsidR="003C1265">
        <w:rPr>
          <w:rStyle w:val="FontStyle38"/>
          <w:b w:val="0"/>
          <w:iCs/>
          <w:sz w:val="28"/>
          <w:szCs w:val="28"/>
        </w:rPr>
        <w:t xml:space="preserve">РСЦ </w:t>
      </w:r>
      <w:r>
        <w:rPr>
          <w:rStyle w:val="FontStyle38"/>
          <w:b w:val="0"/>
          <w:iCs/>
          <w:sz w:val="28"/>
          <w:szCs w:val="28"/>
        </w:rPr>
        <w:t>име</w:t>
      </w:r>
      <w:r w:rsidR="003C1265">
        <w:rPr>
          <w:rStyle w:val="FontStyle38"/>
          <w:b w:val="0"/>
          <w:iCs/>
          <w:sz w:val="28"/>
          <w:szCs w:val="28"/>
        </w:rPr>
        <w:t>ет 48 коек ранней реабилитации и</w:t>
      </w:r>
      <w:r>
        <w:rPr>
          <w:rStyle w:val="FontStyle38"/>
          <w:b w:val="0"/>
          <w:iCs/>
          <w:sz w:val="28"/>
          <w:szCs w:val="28"/>
        </w:rPr>
        <w:t xml:space="preserve"> 12 коек</w:t>
      </w:r>
      <w:r w:rsidR="0053042F">
        <w:rPr>
          <w:rStyle w:val="FontStyle38"/>
          <w:b w:val="0"/>
          <w:iCs/>
          <w:sz w:val="28"/>
          <w:szCs w:val="28"/>
        </w:rPr>
        <w:t xml:space="preserve"> БИТР</w:t>
      </w:r>
      <w:r>
        <w:rPr>
          <w:rStyle w:val="FontStyle38"/>
          <w:b w:val="0"/>
          <w:iCs/>
          <w:sz w:val="28"/>
          <w:szCs w:val="28"/>
        </w:rPr>
        <w:t>.</w:t>
      </w:r>
    </w:p>
    <w:p w:rsidR="00846992" w:rsidRDefault="005C38D7" w:rsidP="004845EC">
      <w:pPr>
        <w:pStyle w:val="Default"/>
        <w:ind w:firstLine="708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 настоящее время сис</w:t>
      </w:r>
      <w:r w:rsidR="0053042F">
        <w:rPr>
          <w:rStyle w:val="FontStyle38"/>
          <w:b w:val="0"/>
          <w:iCs/>
          <w:sz w:val="28"/>
          <w:szCs w:val="28"/>
        </w:rPr>
        <w:t>тема маршрутизации пациентов с острым нарушением мозгового кровообращения</w:t>
      </w:r>
      <w:r>
        <w:rPr>
          <w:rStyle w:val="FontStyle38"/>
          <w:b w:val="0"/>
          <w:iCs/>
          <w:sz w:val="28"/>
          <w:szCs w:val="28"/>
        </w:rPr>
        <w:t xml:space="preserve"> достаточная, не требует изменений.</w:t>
      </w:r>
    </w:p>
    <w:p w:rsidR="00B07C0B" w:rsidRDefault="0053042F" w:rsidP="004845EC">
      <w:pPr>
        <w:pStyle w:val="Style30"/>
        <w:widowControl/>
        <w:tabs>
          <w:tab w:val="left" w:pos="482"/>
        </w:tabs>
        <w:ind w:firstLine="708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Таблица 21</w:t>
      </w:r>
      <w:r w:rsidR="00A01ECA">
        <w:rPr>
          <w:rStyle w:val="FontStyle38"/>
          <w:b w:val="0"/>
          <w:iCs/>
          <w:sz w:val="28"/>
          <w:szCs w:val="28"/>
        </w:rPr>
        <w:t xml:space="preserve">. </w:t>
      </w:r>
      <w:r w:rsidR="00B07C0B">
        <w:rPr>
          <w:rStyle w:val="FontStyle38"/>
          <w:b w:val="0"/>
          <w:iCs/>
          <w:sz w:val="28"/>
          <w:szCs w:val="28"/>
        </w:rPr>
        <w:t>Мощности первичных сосудистых отделений, показатели работы за 2018г.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552"/>
        <w:gridCol w:w="709"/>
        <w:gridCol w:w="850"/>
        <w:gridCol w:w="851"/>
        <w:gridCol w:w="1134"/>
        <w:gridCol w:w="850"/>
        <w:gridCol w:w="1134"/>
        <w:gridCol w:w="1418"/>
      </w:tblGrid>
      <w:tr w:rsidR="00FF6351" w:rsidRPr="0049262D" w:rsidTr="00FF6351">
        <w:trPr>
          <w:tblHeader/>
        </w:trPr>
        <w:tc>
          <w:tcPr>
            <w:tcW w:w="2552" w:type="dxa"/>
          </w:tcPr>
          <w:p w:rsidR="00B07C0B" w:rsidRPr="0049262D" w:rsidRDefault="003C1265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Показатели работы сосудистых отделений</w:t>
            </w:r>
          </w:p>
        </w:tc>
        <w:tc>
          <w:tcPr>
            <w:tcW w:w="709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РСЦ ОКБ</w:t>
            </w:r>
          </w:p>
        </w:tc>
        <w:tc>
          <w:tcPr>
            <w:tcW w:w="850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ПСО ГБ№6</w:t>
            </w:r>
          </w:p>
        </w:tc>
        <w:tc>
          <w:tcPr>
            <w:tcW w:w="851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ПСО ГБ№7</w:t>
            </w:r>
          </w:p>
        </w:tc>
        <w:tc>
          <w:tcPr>
            <w:tcW w:w="1134" w:type="dxa"/>
          </w:tcPr>
          <w:p w:rsidR="00B07C0B" w:rsidRPr="0049262D" w:rsidRDefault="00B07C0B" w:rsidP="003C1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ПСО Бежецкой</w:t>
            </w:r>
            <w:r w:rsidR="00904F4D" w:rsidRPr="0049262D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0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ПСО Ржев</w:t>
            </w:r>
            <w:r w:rsidR="00FF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ской ЦРБ</w:t>
            </w:r>
          </w:p>
        </w:tc>
        <w:tc>
          <w:tcPr>
            <w:tcW w:w="1134" w:type="dxa"/>
          </w:tcPr>
          <w:p w:rsidR="00FF6351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 xml:space="preserve">ПСО </w:t>
            </w:r>
          </w:p>
          <w:p w:rsidR="00FF6351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6351">
              <w:rPr>
                <w:rFonts w:ascii="Times New Roman" w:hAnsi="Times New Roman" w:cs="Times New Roman"/>
                <w:sz w:val="20"/>
                <w:szCs w:val="20"/>
              </w:rPr>
              <w:t>ышнев</w:t>
            </w: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 xml:space="preserve">лоцкой </w:t>
            </w:r>
          </w:p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8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ПСО Нелидовской ЦРБ</w:t>
            </w:r>
          </w:p>
        </w:tc>
      </w:tr>
      <w:tr w:rsidR="00FF6351" w:rsidRPr="0049262D" w:rsidTr="00FF6351">
        <w:tc>
          <w:tcPr>
            <w:tcW w:w="2552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Коечная мощность</w:t>
            </w:r>
          </w:p>
        </w:tc>
        <w:tc>
          <w:tcPr>
            <w:tcW w:w="709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F6351" w:rsidRPr="0049262D" w:rsidTr="00FF6351">
        <w:tc>
          <w:tcPr>
            <w:tcW w:w="2552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Работа койки в 2018г</w:t>
            </w:r>
            <w:r w:rsidR="0049262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709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257,9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418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FF6351" w:rsidRPr="0049262D" w:rsidTr="00FF6351">
        <w:tc>
          <w:tcPr>
            <w:tcW w:w="2552" w:type="dxa"/>
          </w:tcPr>
          <w:p w:rsidR="00E57944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госпитализации </w:t>
            </w:r>
          </w:p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в 2018г</w:t>
            </w:r>
            <w:r w:rsidR="0049262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709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FF6351" w:rsidRPr="0049262D" w:rsidTr="00FF6351">
        <w:tc>
          <w:tcPr>
            <w:tcW w:w="2552" w:type="dxa"/>
          </w:tcPr>
          <w:p w:rsidR="00B07C0B" w:rsidRPr="0049262D" w:rsidRDefault="00B07C0B" w:rsidP="0011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Зона прикрепленная население (тыс.чел</w:t>
            </w:r>
            <w:r w:rsidR="00492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254,65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418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F6351" w:rsidRPr="0049262D" w:rsidTr="00FF6351">
        <w:tc>
          <w:tcPr>
            <w:tcW w:w="2552" w:type="dxa"/>
          </w:tcPr>
          <w:p w:rsidR="007762CD" w:rsidRDefault="00B07C0B" w:rsidP="00A1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Число госпитализированны</w:t>
            </w:r>
            <w:r w:rsidR="00A1766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 xml:space="preserve">больных с ОНМК </w:t>
            </w:r>
          </w:p>
          <w:p w:rsidR="00B07C0B" w:rsidRPr="0049262D" w:rsidRDefault="00B07C0B" w:rsidP="00A1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в 2018г</w:t>
            </w:r>
            <w:r w:rsidR="0049262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709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51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418" w:type="dxa"/>
          </w:tcPr>
          <w:p w:rsidR="00B07C0B" w:rsidRPr="0049262D" w:rsidRDefault="00B07C0B" w:rsidP="00E5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2D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</w:tbl>
    <w:p w:rsidR="00846992" w:rsidRDefault="00B07C0B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Как видно из представленной таблицы</w:t>
      </w:r>
      <w:r w:rsidR="007371EE">
        <w:rPr>
          <w:rStyle w:val="FontStyle38"/>
          <w:b w:val="0"/>
          <w:iCs/>
          <w:sz w:val="28"/>
          <w:szCs w:val="28"/>
        </w:rPr>
        <w:t xml:space="preserve"> 21,</w:t>
      </w:r>
      <w:r>
        <w:rPr>
          <w:rStyle w:val="FontStyle38"/>
          <w:b w:val="0"/>
          <w:iCs/>
          <w:sz w:val="28"/>
          <w:szCs w:val="28"/>
        </w:rPr>
        <w:t xml:space="preserve"> отмечается высокая нагрузка на отделения для больных с ОНМК в г. Твери </w:t>
      </w:r>
      <w:r w:rsidR="00B97E15">
        <w:rPr>
          <w:rStyle w:val="FontStyle38"/>
          <w:b w:val="0"/>
          <w:iCs/>
          <w:sz w:val="28"/>
          <w:szCs w:val="28"/>
        </w:rPr>
        <w:t>и Региональный сосудистый центр, ч</w:t>
      </w:r>
      <w:r>
        <w:rPr>
          <w:rStyle w:val="FontStyle38"/>
          <w:b w:val="0"/>
          <w:iCs/>
          <w:sz w:val="28"/>
          <w:szCs w:val="28"/>
        </w:rPr>
        <w:t xml:space="preserve">то связано с увеличением миграции населения </w:t>
      </w:r>
      <w:r w:rsidR="0049262D">
        <w:rPr>
          <w:rStyle w:val="FontStyle38"/>
          <w:b w:val="0"/>
          <w:iCs/>
          <w:sz w:val="28"/>
          <w:szCs w:val="28"/>
        </w:rPr>
        <w:t>из</w:t>
      </w:r>
      <w:r>
        <w:rPr>
          <w:rStyle w:val="FontStyle38"/>
          <w:b w:val="0"/>
          <w:iCs/>
          <w:sz w:val="28"/>
          <w:szCs w:val="28"/>
        </w:rPr>
        <w:t xml:space="preserve"> районов </w:t>
      </w:r>
      <w:r w:rsidR="007371EE">
        <w:rPr>
          <w:rStyle w:val="FontStyle38"/>
          <w:b w:val="0"/>
          <w:iCs/>
          <w:sz w:val="28"/>
          <w:szCs w:val="28"/>
        </w:rPr>
        <w:t xml:space="preserve">области              </w:t>
      </w:r>
      <w:r>
        <w:rPr>
          <w:rStyle w:val="FontStyle38"/>
          <w:b w:val="0"/>
          <w:iCs/>
          <w:sz w:val="28"/>
          <w:szCs w:val="28"/>
        </w:rPr>
        <w:t>в г. Тверь.</w:t>
      </w:r>
      <w:r w:rsidR="00B97E15">
        <w:rPr>
          <w:rStyle w:val="FontStyle38"/>
          <w:b w:val="0"/>
          <w:iCs/>
          <w:sz w:val="28"/>
          <w:szCs w:val="28"/>
        </w:rPr>
        <w:t>К</w:t>
      </w:r>
      <w:r>
        <w:rPr>
          <w:rStyle w:val="FontStyle38"/>
          <w:b w:val="0"/>
          <w:iCs/>
          <w:sz w:val="28"/>
          <w:szCs w:val="28"/>
        </w:rPr>
        <w:t>оличество коек для оказания помощи больным с ОНМК в Тверской области (на 10 тыс. населения)</w:t>
      </w:r>
      <w:r w:rsidR="00BD04AB">
        <w:rPr>
          <w:rStyle w:val="FontStyle38"/>
          <w:b w:val="0"/>
          <w:iCs/>
          <w:sz w:val="28"/>
          <w:szCs w:val="28"/>
        </w:rPr>
        <w:t xml:space="preserve"> составило</w:t>
      </w:r>
      <w:r>
        <w:rPr>
          <w:rStyle w:val="FontStyle38"/>
          <w:b w:val="0"/>
          <w:iCs/>
          <w:sz w:val="28"/>
          <w:szCs w:val="28"/>
        </w:rPr>
        <w:t xml:space="preserve"> – 1,9</w:t>
      </w:r>
      <w:r w:rsidR="00BD04AB">
        <w:rPr>
          <w:rStyle w:val="FontStyle38"/>
          <w:b w:val="0"/>
          <w:iCs/>
          <w:sz w:val="28"/>
          <w:szCs w:val="28"/>
        </w:rPr>
        <w:t>.</w:t>
      </w:r>
    </w:p>
    <w:p w:rsidR="00B97E15" w:rsidRDefault="00B07C0B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Согласно порядку оказания помощи больным с п</w:t>
      </w:r>
      <w:r w:rsidR="00BD04AB">
        <w:rPr>
          <w:rStyle w:val="FontStyle38"/>
          <w:b w:val="0"/>
          <w:iCs/>
          <w:sz w:val="28"/>
          <w:szCs w:val="28"/>
        </w:rPr>
        <w:t>одозрением на ОНМК выполняется компьютерная том</w:t>
      </w:r>
      <w:r w:rsidR="0049262D">
        <w:rPr>
          <w:rStyle w:val="FontStyle38"/>
          <w:b w:val="0"/>
          <w:iCs/>
          <w:sz w:val="28"/>
          <w:szCs w:val="28"/>
        </w:rPr>
        <w:t>ограмма головного мозга, ультра</w:t>
      </w:r>
      <w:r w:rsidR="00BD04AB">
        <w:rPr>
          <w:rStyle w:val="FontStyle38"/>
          <w:b w:val="0"/>
          <w:iCs/>
          <w:sz w:val="28"/>
          <w:szCs w:val="28"/>
        </w:rPr>
        <w:t>звуковаядоплерография брахеовертебральных артерий</w:t>
      </w:r>
      <w:r w:rsidR="007D07C3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что приводит к изнашиванию данного оборудования и частым поломкам, особенно </w:t>
      </w:r>
      <w:r w:rsidR="007D07C3">
        <w:rPr>
          <w:rStyle w:val="FontStyle38"/>
          <w:b w:val="0"/>
          <w:iCs/>
          <w:sz w:val="28"/>
          <w:szCs w:val="28"/>
        </w:rPr>
        <w:t>к</w:t>
      </w:r>
      <w:r>
        <w:rPr>
          <w:rStyle w:val="FontStyle38"/>
          <w:b w:val="0"/>
          <w:iCs/>
          <w:sz w:val="28"/>
          <w:szCs w:val="28"/>
        </w:rPr>
        <w:t xml:space="preserve">омпьютерных томографов во всех отделения Тверской области. Также </w:t>
      </w:r>
      <w:r>
        <w:rPr>
          <w:rStyle w:val="FontStyle38"/>
          <w:b w:val="0"/>
          <w:iCs/>
          <w:sz w:val="28"/>
          <w:szCs w:val="28"/>
        </w:rPr>
        <w:lastRenderedPageBreak/>
        <w:t>ввиду крайне низкой доставки пациентов с подозрением на ОНМК в «терапевтическое окно», ввиду позднего вызова СМП, больные доставляются в более тяжелом состоянии, что приводит к более частому и длите</w:t>
      </w:r>
      <w:r w:rsidR="00904F4D">
        <w:rPr>
          <w:rStyle w:val="FontStyle38"/>
          <w:b w:val="0"/>
          <w:iCs/>
          <w:sz w:val="28"/>
          <w:szCs w:val="28"/>
        </w:rPr>
        <w:t xml:space="preserve">льному использованию аппаратов искусственной вентиляции легких (далее – ИВЛ) </w:t>
      </w:r>
      <w:r w:rsidR="0049262D">
        <w:rPr>
          <w:rStyle w:val="FontStyle38"/>
          <w:b w:val="0"/>
          <w:iCs/>
          <w:sz w:val="28"/>
          <w:szCs w:val="28"/>
        </w:rPr>
        <w:t>в БИТР, что так</w:t>
      </w:r>
      <w:r>
        <w:rPr>
          <w:rStyle w:val="FontStyle38"/>
          <w:b w:val="0"/>
          <w:iCs/>
          <w:sz w:val="28"/>
          <w:szCs w:val="28"/>
        </w:rPr>
        <w:t>же сказывается на их износе.</w:t>
      </w:r>
    </w:p>
    <w:p w:rsidR="00B07C0B" w:rsidRDefault="00B07C0B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Всем больным с ОНМК в сосудистых отделениях для оказания помощи больным с ОНМК в Тверской области оказывается полное обследования согласно стандартам оказания помощи больным с ОНМК.</w:t>
      </w:r>
    </w:p>
    <w:p w:rsidR="00752CE0" w:rsidRPr="00B97E15" w:rsidRDefault="00B07C0B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Одной из основных проблем при анализе маршрутизации в Тверской области</w:t>
      </w:r>
      <w:r w:rsidR="00BD04AB">
        <w:rPr>
          <w:rStyle w:val="FontStyle38"/>
          <w:b w:val="0"/>
          <w:iCs/>
          <w:sz w:val="28"/>
          <w:szCs w:val="28"/>
        </w:rPr>
        <w:t xml:space="preserve"> является</w:t>
      </w:r>
      <w:r>
        <w:rPr>
          <w:rStyle w:val="FontStyle38"/>
          <w:b w:val="0"/>
          <w:iCs/>
          <w:sz w:val="28"/>
          <w:szCs w:val="28"/>
        </w:rPr>
        <w:t xml:space="preserve"> низкая плотность населения в области, длинное плечо доставки </w:t>
      </w:r>
      <w:r w:rsidR="007D07C3">
        <w:rPr>
          <w:rStyle w:val="FontStyle38"/>
          <w:b w:val="0"/>
          <w:iCs/>
          <w:sz w:val="28"/>
          <w:szCs w:val="28"/>
        </w:rPr>
        <w:t>в</w:t>
      </w:r>
      <w:r>
        <w:rPr>
          <w:rStyle w:val="FontStyle38"/>
          <w:b w:val="0"/>
          <w:iCs/>
          <w:sz w:val="28"/>
          <w:szCs w:val="28"/>
        </w:rPr>
        <w:t xml:space="preserve"> сосудистые отделения.</w:t>
      </w:r>
    </w:p>
    <w:p w:rsidR="006931E4" w:rsidRDefault="006931E4" w:rsidP="006931E4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5C38D7" w:rsidRDefault="00BE2B66" w:rsidP="006931E4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49262D">
        <w:rPr>
          <w:rStyle w:val="FontStyle38"/>
          <w:b w:val="0"/>
          <w:iCs/>
          <w:sz w:val="28"/>
          <w:szCs w:val="28"/>
        </w:rPr>
        <w:t xml:space="preserve">6. </w:t>
      </w:r>
      <w:r w:rsidR="00BD04AB" w:rsidRPr="0049262D">
        <w:rPr>
          <w:rStyle w:val="FontStyle38"/>
          <w:b w:val="0"/>
          <w:iCs/>
          <w:sz w:val="28"/>
          <w:szCs w:val="28"/>
        </w:rPr>
        <w:t>Оказание помощи больным с острым коронарным си</w:t>
      </w:r>
      <w:r w:rsidR="00904F4D" w:rsidRPr="0049262D">
        <w:rPr>
          <w:rStyle w:val="FontStyle38"/>
          <w:b w:val="0"/>
          <w:iCs/>
          <w:sz w:val="28"/>
          <w:szCs w:val="28"/>
        </w:rPr>
        <w:t>н</w:t>
      </w:r>
      <w:r w:rsidR="00BD04AB" w:rsidRPr="0049262D">
        <w:rPr>
          <w:rStyle w:val="FontStyle38"/>
          <w:b w:val="0"/>
          <w:iCs/>
          <w:sz w:val="28"/>
          <w:szCs w:val="28"/>
        </w:rPr>
        <w:t>дромом</w:t>
      </w:r>
    </w:p>
    <w:p w:rsidR="00217DD0" w:rsidRPr="0049262D" w:rsidRDefault="00217DD0" w:rsidP="006931E4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53042F" w:rsidRDefault="0053042F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 xml:space="preserve">На территории Тверской области </w:t>
      </w:r>
      <w:r w:rsidR="009E2910">
        <w:rPr>
          <w:rStyle w:val="FontStyle38"/>
          <w:b w:val="0"/>
          <w:iCs/>
          <w:sz w:val="28"/>
          <w:szCs w:val="28"/>
        </w:rPr>
        <w:t>медицинская помощь пациентам с острым коронарным синдромом (далее – ОКС) оказывается в соответствии с приказом Министерства здравоохранения Тверской области от 03.08.2017</w:t>
      </w:r>
      <w:r w:rsidR="0049262D">
        <w:rPr>
          <w:rStyle w:val="FontStyle38"/>
          <w:b w:val="0"/>
          <w:iCs/>
          <w:sz w:val="28"/>
          <w:szCs w:val="28"/>
        </w:rPr>
        <w:t xml:space="preserve">№ 516 </w:t>
      </w:r>
      <w:r w:rsidR="009E2910">
        <w:rPr>
          <w:rStyle w:val="FontStyle38"/>
          <w:b w:val="0"/>
          <w:iCs/>
          <w:sz w:val="28"/>
          <w:szCs w:val="28"/>
        </w:rPr>
        <w:t xml:space="preserve">«Об организации оказания медицинской помощи пациентам с острым коронарным синдромом на территории Тверской области». </w:t>
      </w:r>
    </w:p>
    <w:p w:rsidR="00B97E15" w:rsidRDefault="005C38D7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BC7C67">
        <w:rPr>
          <w:rStyle w:val="FontStyle38"/>
          <w:b w:val="0"/>
          <w:iCs/>
          <w:sz w:val="28"/>
          <w:szCs w:val="28"/>
        </w:rPr>
        <w:t xml:space="preserve">Кардиологическая помощь населению Тверской области оказывается в амбулаторно-поликлинической и стационарной службе. </w:t>
      </w:r>
    </w:p>
    <w:p w:rsidR="00B97E15" w:rsidRDefault="005C38D7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BC7C67">
        <w:rPr>
          <w:rStyle w:val="FontStyle38"/>
          <w:b w:val="0"/>
          <w:iCs/>
          <w:sz w:val="28"/>
          <w:szCs w:val="28"/>
        </w:rPr>
        <w:t xml:space="preserve">В амбулаторно-поликлиническом звене службы работают 49 врачей-кардиологов. Самой мощной </w:t>
      </w:r>
      <w:r w:rsidR="00B97E15">
        <w:rPr>
          <w:rStyle w:val="FontStyle38"/>
          <w:b w:val="0"/>
          <w:iCs/>
          <w:sz w:val="28"/>
          <w:szCs w:val="28"/>
        </w:rPr>
        <w:t xml:space="preserve">медицинской организацией </w:t>
      </w:r>
      <w:r w:rsidRPr="00BC7C67">
        <w:rPr>
          <w:rStyle w:val="FontStyle38"/>
          <w:b w:val="0"/>
          <w:iCs/>
          <w:sz w:val="28"/>
          <w:szCs w:val="28"/>
        </w:rPr>
        <w:t xml:space="preserve">является Областной клинический кардиологический диспансер, полностью укомплектованный кадрами. Большинство районов Тверской области не имеют врачей-кардиологов в амбулаторно-поликлиническом звене. </w:t>
      </w:r>
    </w:p>
    <w:p w:rsidR="000F35AA" w:rsidRPr="00BC7C67" w:rsidRDefault="005C38D7" w:rsidP="004845EC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BC7C67">
        <w:rPr>
          <w:rStyle w:val="FontStyle38"/>
          <w:b w:val="0"/>
          <w:iCs/>
          <w:sz w:val="28"/>
          <w:szCs w:val="28"/>
        </w:rPr>
        <w:t>Стационарная кардиологическая</w:t>
      </w:r>
      <w:r w:rsidR="00904F4D">
        <w:rPr>
          <w:rStyle w:val="FontStyle38"/>
          <w:b w:val="0"/>
          <w:iCs/>
          <w:sz w:val="28"/>
          <w:szCs w:val="28"/>
        </w:rPr>
        <w:t xml:space="preserve"> помощь оказывается следующими</w:t>
      </w:r>
      <w:r w:rsidR="00B97E15">
        <w:rPr>
          <w:rStyle w:val="FontStyle38"/>
          <w:b w:val="0"/>
          <w:iCs/>
          <w:sz w:val="28"/>
          <w:szCs w:val="28"/>
        </w:rPr>
        <w:t>государственными бюджетными учреждениями здравоохранения Тверской области</w:t>
      </w:r>
      <w:r w:rsidRPr="00BC7C67">
        <w:rPr>
          <w:rStyle w:val="FontStyle38"/>
          <w:b w:val="0"/>
          <w:iCs/>
          <w:sz w:val="28"/>
          <w:szCs w:val="28"/>
        </w:rPr>
        <w:t xml:space="preserve">: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Pr="00BC7C67">
        <w:rPr>
          <w:rStyle w:val="FontStyle38"/>
          <w:b w:val="0"/>
          <w:iCs/>
          <w:sz w:val="28"/>
          <w:szCs w:val="28"/>
        </w:rPr>
        <w:t>Областная клиническая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Pr="00BC7C67">
        <w:rPr>
          <w:rStyle w:val="FontStyle38"/>
          <w:b w:val="0"/>
          <w:iCs/>
          <w:sz w:val="28"/>
          <w:szCs w:val="28"/>
        </w:rPr>
        <w:t>Городская клиническая больница №6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Pr="00BC7C67">
        <w:rPr>
          <w:rStyle w:val="FontStyle38"/>
          <w:b w:val="0"/>
          <w:iCs/>
          <w:sz w:val="28"/>
          <w:szCs w:val="28"/>
        </w:rPr>
        <w:t>Городская клиническая больница №7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Pr="00BC7C67">
        <w:rPr>
          <w:rStyle w:val="FontStyle38"/>
          <w:b w:val="0"/>
          <w:iCs/>
          <w:sz w:val="28"/>
          <w:szCs w:val="28"/>
        </w:rPr>
        <w:t>Клиническая больница скоро</w:t>
      </w:r>
      <w:r w:rsidR="00904F4D">
        <w:rPr>
          <w:rStyle w:val="FontStyle38"/>
          <w:b w:val="0"/>
          <w:iCs/>
          <w:sz w:val="28"/>
          <w:szCs w:val="28"/>
        </w:rPr>
        <w:t>й медицинской помощи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="00904F4D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904F4D">
        <w:rPr>
          <w:rStyle w:val="FontStyle38"/>
          <w:b w:val="0"/>
          <w:iCs/>
          <w:sz w:val="28"/>
          <w:szCs w:val="28"/>
        </w:rPr>
        <w:t>Бежецкая 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="00904F4D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904F4D">
        <w:rPr>
          <w:rStyle w:val="FontStyle38"/>
          <w:b w:val="0"/>
          <w:iCs/>
          <w:sz w:val="28"/>
          <w:szCs w:val="28"/>
        </w:rPr>
        <w:t>Вышневолоцкая 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="00904F4D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904F4D">
        <w:rPr>
          <w:rStyle w:val="FontStyle38"/>
          <w:b w:val="0"/>
          <w:iCs/>
          <w:sz w:val="28"/>
          <w:szCs w:val="28"/>
        </w:rPr>
        <w:t>Нелидовская 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="00904F4D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904F4D">
        <w:rPr>
          <w:rStyle w:val="FontStyle38"/>
          <w:b w:val="0"/>
          <w:iCs/>
          <w:sz w:val="28"/>
          <w:szCs w:val="28"/>
        </w:rPr>
        <w:t>Ржевская 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Pr="00BC7C67">
        <w:rPr>
          <w:rStyle w:val="FontStyle38"/>
          <w:b w:val="0"/>
          <w:iCs/>
          <w:sz w:val="28"/>
          <w:szCs w:val="28"/>
        </w:rPr>
        <w:t>Торжокская</w:t>
      </w:r>
      <w:r w:rsidR="00904F4D">
        <w:rPr>
          <w:rStyle w:val="FontStyle38"/>
          <w:b w:val="0"/>
          <w:iCs/>
          <w:sz w:val="28"/>
          <w:szCs w:val="28"/>
        </w:rPr>
        <w:t>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="0080546A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80546A">
        <w:rPr>
          <w:rStyle w:val="FontStyle38"/>
          <w:b w:val="0"/>
          <w:iCs/>
          <w:sz w:val="28"/>
          <w:szCs w:val="28"/>
        </w:rPr>
        <w:t>Конаковская центральная районная больница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, </w:t>
      </w:r>
      <w:r w:rsidR="00B97E15">
        <w:rPr>
          <w:rStyle w:val="FontStyle38"/>
          <w:b w:val="0"/>
          <w:iCs/>
          <w:sz w:val="28"/>
          <w:szCs w:val="28"/>
        </w:rPr>
        <w:t>«</w:t>
      </w:r>
      <w:r w:rsidR="00925D71">
        <w:rPr>
          <w:rStyle w:val="FontStyle38"/>
          <w:b w:val="0"/>
          <w:iCs/>
          <w:sz w:val="28"/>
          <w:szCs w:val="28"/>
        </w:rPr>
        <w:t>Центральная м</w:t>
      </w:r>
      <w:r w:rsidR="00BE1F4E">
        <w:rPr>
          <w:rStyle w:val="FontStyle38"/>
          <w:b w:val="0"/>
          <w:iCs/>
          <w:sz w:val="28"/>
          <w:szCs w:val="28"/>
        </w:rPr>
        <w:t>едико</w:t>
      </w:r>
      <w:r w:rsidR="0080546A">
        <w:rPr>
          <w:rStyle w:val="FontStyle38"/>
          <w:b w:val="0"/>
          <w:iCs/>
          <w:sz w:val="28"/>
          <w:szCs w:val="28"/>
        </w:rPr>
        <w:t>-санитарная часть</w:t>
      </w:r>
      <w:r w:rsidRPr="00BC7C67">
        <w:rPr>
          <w:rStyle w:val="FontStyle38"/>
          <w:b w:val="0"/>
          <w:iCs/>
          <w:sz w:val="28"/>
          <w:szCs w:val="28"/>
        </w:rPr>
        <w:t xml:space="preserve"> №141</w:t>
      </w:r>
      <w:r w:rsidR="00B97E15">
        <w:rPr>
          <w:rStyle w:val="FontStyle38"/>
          <w:b w:val="0"/>
          <w:iCs/>
          <w:sz w:val="28"/>
          <w:szCs w:val="28"/>
        </w:rPr>
        <w:t>»</w:t>
      </w:r>
      <w:r w:rsidRPr="00BC7C67">
        <w:rPr>
          <w:rStyle w:val="FontStyle38"/>
          <w:b w:val="0"/>
          <w:iCs/>
          <w:sz w:val="28"/>
          <w:szCs w:val="28"/>
        </w:rPr>
        <w:t xml:space="preserve">. В стационарном звене кардиологической службы работают 61 врач-кардиолог. Общее количество кардиологических коек 375. </w:t>
      </w:r>
      <w:r w:rsidR="000F35AA" w:rsidRPr="00BC7C67">
        <w:rPr>
          <w:rStyle w:val="FontStyle38"/>
          <w:b w:val="0"/>
          <w:iCs/>
          <w:sz w:val="28"/>
          <w:szCs w:val="28"/>
        </w:rPr>
        <w:t>В рамках нац</w:t>
      </w:r>
      <w:r w:rsidR="00BE1F4E">
        <w:rPr>
          <w:rStyle w:val="FontStyle38"/>
          <w:b w:val="0"/>
          <w:iCs/>
          <w:sz w:val="28"/>
          <w:szCs w:val="28"/>
        </w:rPr>
        <w:t>ионального проекта «Здоровье», с</w:t>
      </w:r>
      <w:r w:rsidR="000F35AA" w:rsidRPr="00BC7C67">
        <w:rPr>
          <w:rStyle w:val="FontStyle38"/>
          <w:b w:val="0"/>
          <w:iCs/>
          <w:sz w:val="28"/>
          <w:szCs w:val="28"/>
        </w:rPr>
        <w:t>оглашения  между Минздравсоцразвития Р</w:t>
      </w:r>
      <w:r w:rsidR="00BE1F4E">
        <w:rPr>
          <w:rStyle w:val="FontStyle38"/>
          <w:b w:val="0"/>
          <w:iCs/>
          <w:sz w:val="28"/>
          <w:szCs w:val="28"/>
        </w:rPr>
        <w:t xml:space="preserve">оссийской </w:t>
      </w:r>
      <w:r w:rsidR="000F35AA" w:rsidRPr="00BC7C67">
        <w:rPr>
          <w:rStyle w:val="FontStyle38"/>
          <w:b w:val="0"/>
          <w:iCs/>
          <w:sz w:val="28"/>
          <w:szCs w:val="28"/>
        </w:rPr>
        <w:t>Ф</w:t>
      </w:r>
      <w:r w:rsidR="00BE1F4E">
        <w:rPr>
          <w:rStyle w:val="FontStyle38"/>
          <w:b w:val="0"/>
          <w:iCs/>
          <w:sz w:val="28"/>
          <w:szCs w:val="28"/>
        </w:rPr>
        <w:t>едерации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и Администрацией Тверской области от 12.04.2010 №137/С-1154/1786 о предоставлении субсидий из федерального бюджета бюджету Тверской области на софинансирование закупки медицинского оборудования для учреждений здравоохранения Тверской области и муниципальных образований в целях реализации мероприятий, направленных на совершенствование медицинской помощи больным с сосудистыми заболеваниями (далее – Соглашение), в </w:t>
      </w:r>
      <w:r w:rsidR="000F35AA" w:rsidRPr="00BC7C67">
        <w:rPr>
          <w:rStyle w:val="FontStyle38"/>
          <w:b w:val="0"/>
          <w:iCs/>
          <w:sz w:val="28"/>
          <w:szCs w:val="28"/>
        </w:rPr>
        <w:lastRenderedPageBreak/>
        <w:t>соответствии с приказом департаментаздравоохранения Тверской области от 14.04.2010 № 139-а «О создании регионального сосудистого центра и первичных сосудистых отделений в Тверской области», в Тверской области создана сеть сосудистых отделений, включающих первичные со</w:t>
      </w:r>
      <w:r w:rsidR="0080546A">
        <w:rPr>
          <w:rStyle w:val="FontStyle38"/>
          <w:b w:val="0"/>
          <w:iCs/>
          <w:sz w:val="28"/>
          <w:szCs w:val="28"/>
        </w:rPr>
        <w:t xml:space="preserve">судистые отделения (далее </w:t>
      </w:r>
      <w:r w:rsidR="007547E0" w:rsidRPr="00BC7C67">
        <w:rPr>
          <w:rStyle w:val="FontStyle38"/>
          <w:b w:val="0"/>
          <w:iCs/>
          <w:sz w:val="28"/>
          <w:szCs w:val="28"/>
        </w:rPr>
        <w:t>–</w:t>
      </w:r>
      <w:r w:rsidR="0080546A">
        <w:rPr>
          <w:rStyle w:val="FontStyle38"/>
          <w:b w:val="0"/>
          <w:iCs/>
          <w:sz w:val="28"/>
          <w:szCs w:val="28"/>
        </w:rPr>
        <w:t xml:space="preserve">ПСО) государственного бюджетного учреждения здравоохранения «Городская клиническая больница </w:t>
      </w:r>
      <w:r w:rsidR="000F35AA" w:rsidRPr="00BC7C67">
        <w:rPr>
          <w:rStyle w:val="FontStyle38"/>
          <w:b w:val="0"/>
          <w:iCs/>
          <w:sz w:val="28"/>
          <w:szCs w:val="28"/>
        </w:rPr>
        <w:t>№6</w:t>
      </w:r>
      <w:r w:rsidR="0080546A">
        <w:rPr>
          <w:rStyle w:val="FontStyle38"/>
          <w:b w:val="0"/>
          <w:iCs/>
          <w:sz w:val="28"/>
          <w:szCs w:val="28"/>
        </w:rPr>
        <w:t>»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г. Тверь, </w:t>
      </w:r>
      <w:r w:rsidR="0080546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 «Вышневолоцкая центральная районная больница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» и «Ржевская </w:t>
      </w:r>
      <w:r w:rsidR="0080546A">
        <w:rPr>
          <w:rStyle w:val="FontStyle38"/>
          <w:b w:val="0"/>
          <w:iCs/>
          <w:sz w:val="28"/>
          <w:szCs w:val="28"/>
        </w:rPr>
        <w:t>центральная районная больница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», Региональный сосудистый центр (далее </w:t>
      </w:r>
      <w:r w:rsidR="009125A6" w:rsidRPr="00BC7C67">
        <w:rPr>
          <w:rStyle w:val="FontStyle38"/>
          <w:b w:val="0"/>
          <w:iCs/>
          <w:sz w:val="28"/>
          <w:szCs w:val="28"/>
        </w:rPr>
        <w:t>–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РСЦ) – </w:t>
      </w:r>
      <w:r w:rsidR="0080546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«О</w:t>
      </w:r>
      <w:r w:rsidR="0080546A">
        <w:rPr>
          <w:rStyle w:val="FontStyle38"/>
          <w:b w:val="0"/>
          <w:iCs/>
          <w:sz w:val="28"/>
          <w:szCs w:val="28"/>
        </w:rPr>
        <w:t>бластная клиническая больница</w:t>
      </w:r>
      <w:r w:rsidR="000F35AA" w:rsidRPr="00BC7C67">
        <w:rPr>
          <w:rStyle w:val="FontStyle38"/>
          <w:b w:val="0"/>
          <w:iCs/>
          <w:sz w:val="28"/>
          <w:szCs w:val="28"/>
        </w:rPr>
        <w:t>»</w:t>
      </w:r>
      <w:r w:rsidR="007547E0" w:rsidRPr="00BC7C67">
        <w:rPr>
          <w:rStyle w:val="FontStyle38"/>
          <w:b w:val="0"/>
          <w:iCs/>
          <w:sz w:val="28"/>
          <w:szCs w:val="28"/>
        </w:rPr>
        <w:t>–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функционирует с октября 2010 года.В 2013 году дополнительно открыты ПСО </w:t>
      </w:r>
      <w:r w:rsidR="0080546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здравоохранения«</w:t>
      </w:r>
      <w:r w:rsidR="000F35AA" w:rsidRPr="00BC7C67">
        <w:rPr>
          <w:rStyle w:val="FontStyle38"/>
          <w:b w:val="0"/>
          <w:iCs/>
          <w:sz w:val="28"/>
          <w:szCs w:val="28"/>
        </w:rPr>
        <w:t>Г</w:t>
      </w:r>
      <w:r w:rsidR="0080546A">
        <w:rPr>
          <w:rStyle w:val="FontStyle38"/>
          <w:b w:val="0"/>
          <w:iCs/>
          <w:sz w:val="28"/>
          <w:szCs w:val="28"/>
        </w:rPr>
        <w:t>ородская клиническая больница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№7</w:t>
      </w:r>
      <w:r w:rsidR="0080546A">
        <w:rPr>
          <w:rStyle w:val="FontStyle38"/>
          <w:b w:val="0"/>
          <w:iCs/>
          <w:sz w:val="28"/>
          <w:szCs w:val="28"/>
        </w:rPr>
        <w:t>»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 г. Тверь и </w:t>
      </w:r>
      <w:r w:rsidR="0080546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 «Нелидовская центральная районная больница»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, а в 2015 году открыто ПСО </w:t>
      </w:r>
      <w:r w:rsidR="0080546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здравоохранения«</w:t>
      </w:r>
      <w:r w:rsidR="000F35AA" w:rsidRPr="00BC7C67">
        <w:rPr>
          <w:rStyle w:val="FontStyle38"/>
          <w:b w:val="0"/>
          <w:iCs/>
          <w:sz w:val="28"/>
          <w:szCs w:val="28"/>
        </w:rPr>
        <w:t>Бежецкая</w:t>
      </w:r>
      <w:r w:rsidR="0080546A">
        <w:rPr>
          <w:rStyle w:val="FontStyle38"/>
          <w:b w:val="0"/>
          <w:iCs/>
          <w:sz w:val="28"/>
          <w:szCs w:val="28"/>
        </w:rPr>
        <w:t>центральная районная больница»</w:t>
      </w:r>
      <w:r w:rsidR="000F35AA" w:rsidRPr="00BC7C67">
        <w:rPr>
          <w:rStyle w:val="FontStyle38"/>
          <w:b w:val="0"/>
          <w:iCs/>
          <w:sz w:val="28"/>
          <w:szCs w:val="28"/>
        </w:rPr>
        <w:t xml:space="preserve">. </w:t>
      </w:r>
    </w:p>
    <w:p w:rsidR="000F35AA" w:rsidRPr="000F35AA" w:rsidRDefault="009E2910" w:rsidP="004845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РСЦ</w:t>
      </w:r>
      <w:r w:rsidR="000F35AA" w:rsidRPr="000F35AA">
        <w:rPr>
          <w:rFonts w:ascii="Times New Roman" w:hAnsi="Times New Roman"/>
          <w:bCs/>
          <w:sz w:val="28"/>
          <w:szCs w:val="28"/>
        </w:rPr>
        <w:t xml:space="preserve"> на функциональной основе объединяет следующие отделения:</w:t>
      </w:r>
    </w:p>
    <w:p w:rsidR="000F35AA" w:rsidRPr="000F35AA" w:rsidRDefault="00B97E15" w:rsidP="004845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 xml:space="preserve">тделение кардиологии с блоком реанимации и интенсивной терапии (режим работы </w:t>
      </w:r>
      <w:r w:rsidR="007547E0" w:rsidRPr="00BC7C67">
        <w:rPr>
          <w:rStyle w:val="FontStyle38"/>
          <w:b w:val="0"/>
          <w:iCs/>
          <w:sz w:val="28"/>
          <w:szCs w:val="28"/>
        </w:rPr>
        <w:t>–</w:t>
      </w:r>
      <w:r w:rsidR="000F35AA" w:rsidRPr="000F35AA">
        <w:rPr>
          <w:rFonts w:ascii="Times New Roman" w:hAnsi="Times New Roman"/>
          <w:bCs/>
          <w:sz w:val="28"/>
          <w:szCs w:val="28"/>
        </w:rPr>
        <w:t xml:space="preserve"> круглосуточно): </w:t>
      </w:r>
      <w:r w:rsidR="000F35AA" w:rsidRPr="000F35AA">
        <w:rPr>
          <w:rFonts w:ascii="Times New Roman" w:hAnsi="Times New Roman"/>
          <w:sz w:val="28"/>
          <w:szCs w:val="28"/>
        </w:rPr>
        <w:t xml:space="preserve">24+12, </w:t>
      </w:r>
      <w:r w:rsidR="00BD04AB">
        <w:rPr>
          <w:rFonts w:ascii="Times New Roman" w:hAnsi="Times New Roman"/>
          <w:sz w:val="28"/>
          <w:szCs w:val="28"/>
        </w:rPr>
        <w:t xml:space="preserve">блок интенсивной терапии </w:t>
      </w:r>
      <w:r w:rsidR="0096018E">
        <w:rPr>
          <w:rFonts w:ascii="Times New Roman" w:hAnsi="Times New Roman"/>
          <w:sz w:val="28"/>
          <w:szCs w:val="28"/>
        </w:rPr>
        <w:t xml:space="preserve">(далее – </w:t>
      </w:r>
      <w:r w:rsidR="000F35AA" w:rsidRPr="000F35AA">
        <w:rPr>
          <w:rFonts w:ascii="Times New Roman" w:hAnsi="Times New Roman"/>
          <w:sz w:val="28"/>
          <w:szCs w:val="28"/>
        </w:rPr>
        <w:t>БИТР</w:t>
      </w:r>
      <w:r w:rsidR="0096018E">
        <w:rPr>
          <w:rFonts w:ascii="Times New Roman" w:hAnsi="Times New Roman"/>
          <w:sz w:val="28"/>
          <w:szCs w:val="28"/>
        </w:rPr>
        <w:t xml:space="preserve">) </w:t>
      </w:r>
      <w:r w:rsidR="000F35AA" w:rsidRPr="000F35AA">
        <w:rPr>
          <w:rFonts w:ascii="Times New Roman" w:hAnsi="Times New Roman"/>
          <w:sz w:val="28"/>
          <w:szCs w:val="28"/>
        </w:rPr>
        <w:t xml:space="preserve">в составе отделения, дистанционный кардиологический центр – </w:t>
      </w:r>
      <w:r w:rsidR="0096018E">
        <w:rPr>
          <w:rFonts w:ascii="Times New Roman" w:hAnsi="Times New Roman"/>
          <w:sz w:val="28"/>
          <w:szCs w:val="28"/>
        </w:rPr>
        <w:t xml:space="preserve">дистанционный кардиологический консультационный центр (далее – </w:t>
      </w:r>
      <w:r w:rsidR="000F35AA" w:rsidRPr="000F35AA">
        <w:rPr>
          <w:rFonts w:ascii="Times New Roman" w:hAnsi="Times New Roman"/>
          <w:sz w:val="28"/>
          <w:szCs w:val="28"/>
        </w:rPr>
        <w:t>ДККЦ</w:t>
      </w:r>
      <w:r w:rsidR="0096018E">
        <w:rPr>
          <w:rFonts w:ascii="Times New Roman" w:hAnsi="Times New Roman"/>
          <w:sz w:val="28"/>
          <w:szCs w:val="28"/>
        </w:rPr>
        <w:t>)</w:t>
      </w:r>
      <w:r w:rsidR="000F35AA" w:rsidRPr="000F35AA">
        <w:rPr>
          <w:rFonts w:ascii="Times New Roman" w:hAnsi="Times New Roman"/>
          <w:sz w:val="28"/>
          <w:szCs w:val="28"/>
        </w:rPr>
        <w:t xml:space="preserve"> в составе отделения</w:t>
      </w:r>
      <w:r w:rsidR="000F35AA" w:rsidRPr="000F35AA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 xml:space="preserve">тделение неврологии для больных ОНМК (режим работы - круглосуточно): </w:t>
      </w:r>
      <w:r w:rsidR="000F35AA" w:rsidRPr="000F35AA">
        <w:rPr>
          <w:rFonts w:ascii="Times New Roman" w:hAnsi="Times New Roman"/>
          <w:sz w:val="28"/>
          <w:szCs w:val="28"/>
        </w:rPr>
        <w:t>60 коек (48+12, БИТР в составе отделения)</w:t>
      </w:r>
      <w:r w:rsidR="000F35AA" w:rsidRPr="000F35AA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>тделение рентгенхирургических методов диагностики и лечения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0F35AA" w:rsidRPr="000F35AA">
        <w:rPr>
          <w:rFonts w:ascii="Times New Roman" w:hAnsi="Times New Roman"/>
          <w:bCs/>
          <w:sz w:val="28"/>
          <w:szCs w:val="28"/>
        </w:rPr>
        <w:t>абинет компьютерной и магниторезонансной томографии РСЦ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>тделение ультразвуковой диагностики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>тделение нейрохирургии №2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>тделение кардиохирургии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;</w:t>
      </w:r>
    </w:p>
    <w:p w:rsidR="000F35AA" w:rsidRPr="000F35AA" w:rsidRDefault="00B97E15" w:rsidP="00925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F35AA" w:rsidRPr="000F35AA">
        <w:rPr>
          <w:rFonts w:ascii="Times New Roman" w:hAnsi="Times New Roman"/>
          <w:bCs/>
          <w:sz w:val="28"/>
          <w:szCs w:val="28"/>
        </w:rPr>
        <w:t>перационный блок (режим работы - круглосуточно)</w:t>
      </w:r>
      <w:r w:rsidR="0096018E">
        <w:rPr>
          <w:rFonts w:ascii="Times New Roman" w:hAnsi="Times New Roman"/>
          <w:bCs/>
          <w:sz w:val="28"/>
          <w:szCs w:val="28"/>
        </w:rPr>
        <w:t>.</w:t>
      </w:r>
    </w:p>
    <w:p w:rsidR="000F35AA" w:rsidRPr="00E72132" w:rsidRDefault="000F35AA" w:rsidP="0092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AA">
        <w:rPr>
          <w:rFonts w:ascii="Times New Roman" w:hAnsi="Times New Roman"/>
          <w:sz w:val="28"/>
          <w:szCs w:val="28"/>
        </w:rPr>
        <w:t>За счет средств федерального бюджета в 2010г</w:t>
      </w:r>
      <w:r w:rsidR="00BE1F4E">
        <w:rPr>
          <w:rFonts w:ascii="Times New Roman" w:hAnsi="Times New Roman"/>
          <w:sz w:val="28"/>
          <w:szCs w:val="28"/>
        </w:rPr>
        <w:t>оду</w:t>
      </w:r>
      <w:r w:rsidRPr="000F35AA">
        <w:rPr>
          <w:rFonts w:ascii="Times New Roman" w:hAnsi="Times New Roman"/>
          <w:sz w:val="28"/>
          <w:szCs w:val="28"/>
        </w:rPr>
        <w:t xml:space="preserve"> прио</w:t>
      </w:r>
      <w:r w:rsidR="0080546A">
        <w:rPr>
          <w:rFonts w:ascii="Times New Roman" w:hAnsi="Times New Roman"/>
          <w:sz w:val="28"/>
          <w:szCs w:val="28"/>
        </w:rPr>
        <w:t>бретено оборудование: аппарат ультразвукового исследования</w:t>
      </w:r>
      <w:r w:rsidRPr="000F35AA">
        <w:rPr>
          <w:rFonts w:ascii="Times New Roman" w:hAnsi="Times New Roman"/>
          <w:sz w:val="28"/>
          <w:szCs w:val="28"/>
        </w:rPr>
        <w:t xml:space="preserve"> экспертного класса ультразвуковой сканер Philips HD15, компьютерный томограф на 64 среза Philips 64, ангиографическая система Philips</w:t>
      </w:r>
      <w:r w:rsidRPr="000F35AA">
        <w:rPr>
          <w:rFonts w:ascii="Times New Roman" w:hAnsi="Times New Roman"/>
          <w:sz w:val="28"/>
          <w:szCs w:val="28"/>
          <w:lang w:val="en-US"/>
        </w:rPr>
        <w:t>AluraCV</w:t>
      </w:r>
      <w:r w:rsidRPr="000F35AA">
        <w:rPr>
          <w:rFonts w:ascii="Times New Roman" w:hAnsi="Times New Roman"/>
          <w:sz w:val="28"/>
          <w:szCs w:val="28"/>
        </w:rPr>
        <w:t xml:space="preserve">20. Также за счет средств федерального бюджета закуплен комплект оборудования операционной для нейрохирургических и сосудистых вмешательств. </w:t>
      </w:r>
      <w:r w:rsidR="00DC1499">
        <w:rPr>
          <w:rFonts w:ascii="Times New Roman" w:hAnsi="Times New Roman"/>
          <w:sz w:val="28"/>
          <w:szCs w:val="28"/>
        </w:rPr>
        <w:t xml:space="preserve">В рамках реализации программы </w:t>
      </w:r>
      <w:r w:rsidRPr="000F35AA">
        <w:rPr>
          <w:rFonts w:ascii="Times New Roman" w:hAnsi="Times New Roman"/>
          <w:sz w:val="28"/>
          <w:szCs w:val="28"/>
        </w:rPr>
        <w:t>«Развитие здравоохранения Тверской области на 2009</w:t>
      </w:r>
      <w:r w:rsidR="008A65B6" w:rsidRPr="00BC7C67">
        <w:rPr>
          <w:rStyle w:val="FontStyle38"/>
          <w:b w:val="0"/>
          <w:iCs/>
          <w:sz w:val="28"/>
          <w:szCs w:val="28"/>
        </w:rPr>
        <w:t>–</w:t>
      </w:r>
      <w:r w:rsidRPr="000F35AA">
        <w:rPr>
          <w:rFonts w:ascii="Times New Roman" w:hAnsi="Times New Roman"/>
          <w:sz w:val="28"/>
          <w:szCs w:val="28"/>
        </w:rPr>
        <w:t>2011 годы» приобретены универсальная ультразвуковая система экспертного класса с чреспищеводным датчиком Philips</w:t>
      </w:r>
      <w:r w:rsidRPr="000F35AA">
        <w:rPr>
          <w:rFonts w:ascii="Times New Roman" w:hAnsi="Times New Roman"/>
          <w:sz w:val="28"/>
          <w:szCs w:val="28"/>
          <w:lang w:val="en-US"/>
        </w:rPr>
        <w:t>AU</w:t>
      </w:r>
      <w:r w:rsidRPr="000F35AA">
        <w:rPr>
          <w:rFonts w:ascii="Times New Roman" w:hAnsi="Times New Roman"/>
          <w:sz w:val="28"/>
          <w:szCs w:val="28"/>
        </w:rPr>
        <w:t xml:space="preserve">22, портативный аппарат ультразвуковой диагностики высокого класса в комплекте с датчиками </w:t>
      </w:r>
      <w:r w:rsidRPr="000F35AA">
        <w:rPr>
          <w:rFonts w:ascii="Times New Roman" w:hAnsi="Times New Roman"/>
          <w:sz w:val="28"/>
          <w:szCs w:val="28"/>
          <w:lang w:val="en-US"/>
        </w:rPr>
        <w:t>Aloca</w:t>
      </w:r>
      <w:r w:rsidRPr="000F35AA">
        <w:rPr>
          <w:rFonts w:ascii="Times New Roman" w:hAnsi="Times New Roman"/>
          <w:sz w:val="28"/>
          <w:szCs w:val="28"/>
        </w:rPr>
        <w:t xml:space="preserve">, ангиографическая установка </w:t>
      </w:r>
      <w:r w:rsidRPr="000F35AA">
        <w:rPr>
          <w:rFonts w:ascii="Times New Roman" w:hAnsi="Times New Roman"/>
          <w:sz w:val="28"/>
          <w:szCs w:val="28"/>
          <w:lang w:val="en-US"/>
        </w:rPr>
        <w:t>Toshiba</w:t>
      </w:r>
      <w:r w:rsidRPr="000F35AA">
        <w:rPr>
          <w:rFonts w:ascii="Times New Roman" w:hAnsi="Times New Roman"/>
          <w:sz w:val="28"/>
          <w:szCs w:val="28"/>
        </w:rPr>
        <w:t>.</w:t>
      </w:r>
    </w:p>
    <w:p w:rsidR="005C38D7" w:rsidRPr="00A17669" w:rsidRDefault="005C38D7" w:rsidP="004845EC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lastRenderedPageBreak/>
        <w:t>В настоящее время система маршрутизации пациентов с ОКС достаточная, не требует изменений.</w:t>
      </w:r>
      <w:r w:rsidRPr="005C38D7">
        <w:rPr>
          <w:rFonts w:eastAsia="Calibri"/>
          <w:sz w:val="28"/>
          <w:szCs w:val="28"/>
        </w:rPr>
        <w:t xml:space="preserve">На базе </w:t>
      </w:r>
      <w:r w:rsidR="00DC1499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</w:t>
      </w:r>
      <w:r w:rsidRPr="005C38D7">
        <w:rPr>
          <w:rFonts w:eastAsia="Calibri"/>
          <w:sz w:val="28"/>
          <w:szCs w:val="28"/>
        </w:rPr>
        <w:t xml:space="preserve"> «О</w:t>
      </w:r>
      <w:r w:rsidR="00DC1499">
        <w:rPr>
          <w:rFonts w:eastAsia="Calibri"/>
          <w:sz w:val="28"/>
          <w:szCs w:val="28"/>
        </w:rPr>
        <w:t>бластная клиническая больница</w:t>
      </w:r>
      <w:r w:rsidRPr="005C38D7">
        <w:rPr>
          <w:rFonts w:eastAsia="Calibri"/>
          <w:sz w:val="28"/>
          <w:szCs w:val="28"/>
        </w:rPr>
        <w:t>» организованы следующие консультативные центры:</w:t>
      </w:r>
    </w:p>
    <w:p w:rsidR="005C38D7" w:rsidRPr="005C38D7" w:rsidRDefault="009E2910" w:rsidP="0048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C38D7" w:rsidRPr="005C38D7">
        <w:rPr>
          <w:rFonts w:ascii="Times New Roman" w:eastAsia="Calibri" w:hAnsi="Times New Roman" w:cs="Times New Roman"/>
          <w:sz w:val="28"/>
          <w:szCs w:val="28"/>
        </w:rPr>
        <w:t>истанционный кардиологический консультативный центр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8D7" w:rsidRPr="005C38D7" w:rsidRDefault="009E2910" w:rsidP="0048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C38D7" w:rsidRPr="005C38D7">
        <w:rPr>
          <w:rFonts w:ascii="Times New Roman" w:eastAsia="Calibri" w:hAnsi="Times New Roman" w:cs="Times New Roman"/>
          <w:sz w:val="28"/>
          <w:szCs w:val="28"/>
        </w:rPr>
        <w:t>истанционный анестезиологии-реанимации  консультативный центр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8D7" w:rsidRPr="00027C43" w:rsidRDefault="009E2910" w:rsidP="0002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43">
        <w:rPr>
          <w:rFonts w:ascii="Times New Roman" w:eastAsia="Calibri" w:hAnsi="Times New Roman" w:cs="Times New Roman"/>
          <w:sz w:val="28"/>
          <w:szCs w:val="28"/>
        </w:rPr>
        <w:t>т</w:t>
      </w:r>
      <w:r w:rsidR="005C38D7" w:rsidRPr="00027C43">
        <w:rPr>
          <w:rFonts w:ascii="Times New Roman" w:eastAsia="Calibri" w:hAnsi="Times New Roman" w:cs="Times New Roman"/>
          <w:sz w:val="28"/>
          <w:szCs w:val="28"/>
        </w:rPr>
        <w:t xml:space="preserve">елемедицинский центр в составе ОЭиПКП отсутствует, однако имеется в распоряжении </w:t>
      </w:r>
      <w:r w:rsidR="00DC1499" w:rsidRPr="00027C43">
        <w:rPr>
          <w:rStyle w:val="FontStyle38"/>
          <w:b w:val="0"/>
          <w:iCs/>
          <w:sz w:val="28"/>
          <w:szCs w:val="28"/>
        </w:rPr>
        <w:t xml:space="preserve">государственного бюджетного учреждения здравоохранения </w:t>
      </w:r>
      <w:r w:rsidR="005C38D7" w:rsidRPr="00027C43">
        <w:rPr>
          <w:rFonts w:ascii="Times New Roman" w:eastAsia="Calibri" w:hAnsi="Times New Roman" w:cs="Times New Roman"/>
          <w:sz w:val="28"/>
          <w:szCs w:val="28"/>
        </w:rPr>
        <w:t>«О</w:t>
      </w:r>
      <w:r w:rsidR="00DC1499" w:rsidRPr="00027C43">
        <w:rPr>
          <w:rFonts w:ascii="Times New Roman" w:eastAsia="Calibri" w:hAnsi="Times New Roman" w:cs="Times New Roman"/>
          <w:sz w:val="28"/>
          <w:szCs w:val="28"/>
        </w:rPr>
        <w:t>бластная клиническая больница</w:t>
      </w:r>
      <w:r w:rsidR="005C38D7" w:rsidRPr="00027C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C38D7" w:rsidRPr="00027C43" w:rsidRDefault="005C38D7" w:rsidP="00027C43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845EC" w:rsidRPr="00027C43" w:rsidRDefault="00BE2B66" w:rsidP="00027C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C38D7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 сети сосудистых центров Тверской области тяжелым оборуд</w:t>
      </w:r>
      <w:r w:rsidR="004845EC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ованием и показатели его работы</w:t>
      </w:r>
    </w:p>
    <w:p w:rsidR="008A65B6" w:rsidRPr="00027C43" w:rsidRDefault="008A65B6" w:rsidP="00027C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38D7" w:rsidRPr="00027C43" w:rsidRDefault="005C38D7" w:rsidP="00027C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Тверской области развернуты шесть первичных сосудистых центров и один региональный сосудистый центр,  каждый  из которых имеет в своем составе отделение кардиологии с ПРИТ и отделение неврологии для больных с ОНМК. Все первичные сосудистые центры оснащены мультиспиральными компьютерными томографами на 16 срезов. 2 из них не имеют автоматического инжектора и программного обеспечения для выполнения ангиографических исследований. Региональный сосудистый центр оснащен установками МСКТ 64 среза, МРТ 1,5Т, 2 ангиографическими установками. Данные о длительности эксплуатации, особенностях комплектации и</w:t>
      </w:r>
      <w:r w:rsidR="009E2910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выполняемой нагрузке в 2018г</w:t>
      </w:r>
      <w:r w:rsidR="00BE1F4E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  <w:r w:rsidR="009E2910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редставлены в таблице</w:t>
      </w:r>
      <w:r w:rsidR="009E2910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</w:t>
      </w: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5FD1" w:rsidRPr="00027C43" w:rsidRDefault="00645FD1" w:rsidP="00027C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2</w:t>
      </w:r>
      <w:r w:rsidR="009E2910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7E15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Длительности эксплуатации, особенности комплектации и выполняемой нагрузки в 2018г</w:t>
      </w:r>
      <w:r w:rsidR="00BE1F4E" w:rsidRPr="00027C43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</w:p>
    <w:tbl>
      <w:tblPr>
        <w:tblStyle w:val="21"/>
        <w:tblW w:w="0" w:type="auto"/>
        <w:tblInd w:w="108" w:type="dxa"/>
        <w:tblLook w:val="04A0"/>
      </w:tblPr>
      <w:tblGrid>
        <w:gridCol w:w="2574"/>
        <w:gridCol w:w="1444"/>
        <w:gridCol w:w="2219"/>
        <w:gridCol w:w="1697"/>
        <w:gridCol w:w="1462"/>
      </w:tblGrid>
      <w:tr w:rsidR="005C38D7" w:rsidRPr="00027C43" w:rsidTr="00FA78FF">
        <w:trPr>
          <w:tblHeader/>
        </w:trPr>
        <w:tc>
          <w:tcPr>
            <w:tcW w:w="2574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B97E15"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организации </w:t>
            </w: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/ оборудование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Год начала эксплуатации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автоматического инжектора и программного обеспечения для контрастных исследований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Длительность простоя в связи с неисправностью в 2018г</w:t>
            </w:r>
            <w:r w:rsidR="00BE1F4E" w:rsidRPr="00027C4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Средняя нагрузка в 2018г</w:t>
            </w:r>
            <w:r w:rsidR="00BE1F4E" w:rsidRPr="00027C4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 (исследований в сутки)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ГБУЗ Областная клиническая больница (РСЦ)</w:t>
            </w:r>
          </w:p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04212B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Мультиспиральный компьютерный томограф (далее – МСКТ) на </w:t>
            </w:r>
            <w:r w:rsidR="005C38D7"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среза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Оснащен, имеет систему кардиосинхронизации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04212B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7E15" w:rsidRPr="00027C43">
              <w:rPr>
                <w:rFonts w:ascii="Times New Roman" w:hAnsi="Times New Roman" w:cs="Times New Roman"/>
                <w:sz w:val="20"/>
                <w:szCs w:val="20"/>
              </w:rPr>
              <w:t>агнитнорезонансный томограф</w:t>
            </w:r>
            <w:r w:rsidR="005C38D7"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 1.5Т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 инжектором,              не имеет программного обеспечения для кардиологических исследований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Ангиограф с широкопольным плоским детектором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 инжектором и программным обеспечение для кардиологических исследований</w:t>
            </w:r>
          </w:p>
        </w:tc>
        <w:tc>
          <w:tcPr>
            <w:tcW w:w="1697" w:type="dxa"/>
          </w:tcPr>
          <w:p w:rsidR="005C38D7" w:rsidRPr="00027C43" w:rsidRDefault="0004212B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Ангиограф с узкопольным плоским детектором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 инжектором и программным обеспечение для кардиологических исследований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5 месяца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ГБУЗ ГКБ №7, Тверь / МСКТ </w:t>
            </w:r>
            <w:r w:rsidR="0004212B"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04212B" w:rsidRPr="00027C43">
              <w:rPr>
                <w:rFonts w:ascii="Times New Roman" w:hAnsi="Times New Roman" w:cs="Times New Roman"/>
                <w:sz w:val="20"/>
                <w:szCs w:val="20"/>
              </w:rPr>
              <w:t>среза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2,5 месяца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04212B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ГБУЗ ГКБ №6, Тверь / МСКТ на 16 среза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 xml:space="preserve">ГБУЗ Нелидовская ЦРБ / МСКТ </w:t>
            </w:r>
            <w:r w:rsidR="0004212B" w:rsidRPr="00027C43">
              <w:rPr>
                <w:rFonts w:ascii="Times New Roman" w:hAnsi="Times New Roman" w:cs="Times New Roman"/>
                <w:sz w:val="20"/>
                <w:szCs w:val="20"/>
              </w:rPr>
              <w:t>на 16 среза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Не 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ГБУЗ Ржевская ЦРБ / МСКТ 16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ГБУЗ Бежецкая ЦРБ / МСКТ 16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1 месяцев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5C38D7" w:rsidRPr="00027C43" w:rsidTr="00FA78FF">
        <w:tc>
          <w:tcPr>
            <w:tcW w:w="257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ГБУЗ Вышневолоцкая ЦРБ / МСКТ 16</w:t>
            </w:r>
          </w:p>
        </w:tc>
        <w:tc>
          <w:tcPr>
            <w:tcW w:w="1444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</w:tcPr>
          <w:p w:rsidR="005C38D7" w:rsidRPr="00027C43" w:rsidRDefault="005C38D7" w:rsidP="0002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Не оснащен</w:t>
            </w:r>
          </w:p>
        </w:tc>
        <w:tc>
          <w:tcPr>
            <w:tcW w:w="1697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8 месяцев</w:t>
            </w:r>
          </w:p>
        </w:tc>
        <w:tc>
          <w:tcPr>
            <w:tcW w:w="1462" w:type="dxa"/>
          </w:tcPr>
          <w:p w:rsidR="005C38D7" w:rsidRPr="00027C43" w:rsidRDefault="005C38D7" w:rsidP="0002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</w:tbl>
    <w:p w:rsidR="00027C43" w:rsidRDefault="00027C43" w:rsidP="00027C4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B07C0B" w:rsidRPr="00027C43" w:rsidRDefault="00645FD1" w:rsidP="00027C4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027C43">
        <w:rPr>
          <w:rStyle w:val="FontStyle38"/>
          <w:b w:val="0"/>
          <w:iCs/>
          <w:sz w:val="28"/>
          <w:szCs w:val="28"/>
        </w:rPr>
        <w:t>8.</w:t>
      </w:r>
      <w:r w:rsidR="00B07C0B" w:rsidRPr="00027C43">
        <w:rPr>
          <w:rStyle w:val="FontStyle38"/>
          <w:b w:val="0"/>
          <w:iCs/>
          <w:sz w:val="28"/>
          <w:szCs w:val="28"/>
        </w:rPr>
        <w:t xml:space="preserve">Кадровый состав </w:t>
      </w:r>
      <w:r w:rsidR="009E2910" w:rsidRPr="00027C43">
        <w:rPr>
          <w:rStyle w:val="FontStyle38"/>
          <w:b w:val="0"/>
          <w:iCs/>
          <w:sz w:val="28"/>
          <w:szCs w:val="28"/>
        </w:rPr>
        <w:t>медицинских организаций, подведомственных Министерству здравоохранения Тверской области</w:t>
      </w:r>
    </w:p>
    <w:p w:rsidR="00027C43" w:rsidRPr="00027C43" w:rsidRDefault="00027C43" w:rsidP="00027C4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B07C0B" w:rsidRPr="00027C43" w:rsidRDefault="00B07C0B" w:rsidP="0002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В Тверской области работают 203 </w:t>
      </w:r>
      <w:r w:rsidR="009E2910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врача </w:t>
      </w:r>
      <w:r w:rsidR="00027C43" w:rsidRPr="00027C4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>невро</w:t>
      </w:r>
      <w:r w:rsidR="009E2910" w:rsidRPr="00027C43">
        <w:rPr>
          <w:rFonts w:ascii="Times New Roman" w:hAnsi="Times New Roman" w:cs="Times New Roman"/>
          <w:color w:val="000000"/>
          <w:sz w:val="28"/>
          <w:szCs w:val="28"/>
        </w:rPr>
        <w:t>пато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>лога, штатных ставок – 325,25, занятых – 268,75 ставок.По целевому направлению в настоящее время обуча</w:t>
      </w:r>
      <w:r w:rsidR="00BE1F4E" w:rsidRPr="00027C43">
        <w:rPr>
          <w:rFonts w:ascii="Times New Roman" w:hAnsi="Times New Roman" w:cs="Times New Roman"/>
          <w:color w:val="000000"/>
          <w:sz w:val="28"/>
          <w:szCs w:val="28"/>
        </w:rPr>
        <w:t>ется 7 человек (выпуск 2019 года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>– 2 человека, выпуск 2020 год</w:t>
      </w:r>
      <w:r w:rsidR="00BE1F4E" w:rsidRPr="00027C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– 5 человек). </w:t>
      </w:r>
    </w:p>
    <w:p w:rsidR="00B34634" w:rsidRPr="00027C43" w:rsidRDefault="00B07C0B" w:rsidP="0002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>В 2019 году планируется поступление в клиническую ординатуру 3 специалистов.Обеспеченность врачами-неврологами 0,43 на 10 тыс. населения.</w:t>
      </w:r>
    </w:p>
    <w:p w:rsidR="00FB0FE4" w:rsidRPr="00027C43" w:rsidRDefault="00B07C0B" w:rsidP="0002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В Тверской области работают 110 кардиологов, штатных ставок </w:t>
      </w:r>
      <w:r w:rsidR="00027C43" w:rsidRPr="00027C4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FB0FE4" w:rsidRPr="00027C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, занятых – 145,25 ставок.</w:t>
      </w:r>
      <w:r w:rsidR="00B34634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состав кардиологической службы Тверской области представлен в таблице 23.</w:t>
      </w:r>
    </w:p>
    <w:p w:rsidR="00A17669" w:rsidRDefault="00A17669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C43" w:rsidRP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C0B" w:rsidRDefault="00BE1F4E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63150" w:rsidRPr="00027C43">
        <w:rPr>
          <w:rFonts w:ascii="Times New Roman" w:hAnsi="Times New Roman" w:cs="Times New Roman"/>
          <w:color w:val="000000"/>
          <w:sz w:val="28"/>
          <w:szCs w:val="28"/>
        </w:rPr>
        <w:t>аблица 2</w:t>
      </w:r>
      <w:r w:rsidR="00B34634" w:rsidRPr="00027C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11994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Кадровый состав </w:t>
      </w:r>
      <w:r w:rsidR="00A22966" w:rsidRPr="00027C43">
        <w:rPr>
          <w:rFonts w:ascii="Times New Roman" w:hAnsi="Times New Roman" w:cs="Times New Roman"/>
          <w:color w:val="000000"/>
          <w:sz w:val="28"/>
          <w:szCs w:val="28"/>
        </w:rPr>
        <w:t>кардиологической службы</w:t>
      </w:r>
      <w:r w:rsidR="00411994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</w:p>
    <w:p w:rsidR="00027C43" w:rsidRPr="00027C43" w:rsidRDefault="00027C43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850"/>
        <w:gridCol w:w="964"/>
        <w:gridCol w:w="992"/>
        <w:gridCol w:w="992"/>
        <w:gridCol w:w="992"/>
        <w:gridCol w:w="993"/>
        <w:gridCol w:w="850"/>
        <w:gridCol w:w="992"/>
        <w:gridCol w:w="993"/>
      </w:tblGrid>
      <w:tr w:rsidR="00AC358E" w:rsidRPr="00027C43" w:rsidTr="00027C43">
        <w:trPr>
          <w:trHeight w:val="1125"/>
          <w:tblHeader/>
        </w:trPr>
        <w:tc>
          <w:tcPr>
            <w:tcW w:w="1022" w:type="dxa"/>
            <w:shd w:val="clear" w:color="auto" w:fill="auto"/>
            <w:vAlign w:val="center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358E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долж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стей в целом по органи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штат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должно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стей в целом по организа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ции заня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тых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подр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азде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лениях, оказы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ваю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щих 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цин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кую помощь 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вамбула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орных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условиях 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штатны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е единицы)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E91A05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подразде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лениях, оказы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ваю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щих меди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цинскую помощь 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 амбула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торных условиях (занятые штатные единицы)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E91A05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подразде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лениях, оказы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ваю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щих меди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цинскую помощь в стацио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нарных условиях (штатные единицы)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E91A05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подразде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лениях, оказы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ваю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щих меди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цинскую помощь в стацио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нарных условиях (занятые штатные единицы)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исло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иче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ских 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лицна занятых долж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стях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 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 подразде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лениях, оказы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ваю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щих меди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цинскую помощь в амбула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торных условиях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 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под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разделе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ниях, ока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зываю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щих медицин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скую по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мощь в стацио</w:t>
            </w:r>
            <w:r w:rsid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нарных усло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91A05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иях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BE1F4E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177,00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145,25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64,50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112,50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93,50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69,00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Тверь</w:t>
            </w:r>
          </w:p>
          <w:p w:rsidR="00BE1F4E" w:rsidRPr="00027C43" w:rsidRDefault="00BE1F4E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C358E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ГБ№1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БСМП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ОКЦЛР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ГКБ№6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15,75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ГКБ№7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18,50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ОКБ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Центр им.Аваева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946902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ОККД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23,75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23,75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Клиника ТГМУ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</w:t>
            </w:r>
            <w:r w:rsidR="00E633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66,25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34,75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32,25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Андреа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пол</w:t>
            </w:r>
            <w:r w:rsidR="00BE1F4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Бежецкая ЦРБ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Бельская ЦРБ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Бологов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  <w:p w:rsidR="00946902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C43" w:rsidRPr="00027C43" w:rsidRDefault="00027C43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Весь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егонская 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ГБУЗ Выш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неволоц</w:t>
            </w:r>
            <w:r w:rsidR="00E633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кая</w:t>
            </w:r>
            <w:r w:rsidR="00E633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За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паднод</w:t>
            </w:r>
            <w:r w:rsidR="00E633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вин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Зуб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Каля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Ка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шинская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C358E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Кесов-</w:t>
            </w:r>
            <w:r w:rsidR="00AE45FF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Кимр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Кона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ковская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Крас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нохолм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  <w:p w:rsidR="00994515" w:rsidRPr="00027C43" w:rsidRDefault="00994515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Кувши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новск</w:t>
            </w:r>
            <w:r w:rsidR="00FB0FE4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C358E" w:rsidRPr="00027C43" w:rsidRDefault="00FB0FE4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ЦРБ 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Лихо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славль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Максати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хинская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Молоков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Нелидов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Оленин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6902" w:rsidRPr="00027C43" w:rsidRDefault="00946902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</w:t>
            </w:r>
          </w:p>
          <w:p w:rsidR="00946902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Осташ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ковская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Пенов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Рамеш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ковская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Ржевская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Сандов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Селижа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ровская</w:t>
            </w:r>
            <w:r w:rsidR="00E63150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Сонков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Спиров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Стариц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Торопец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AE45FF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Тор</w:t>
            </w:r>
            <w:r w:rsidR="00A17669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жокская ЦРБ</w:t>
            </w:r>
          </w:p>
          <w:p w:rsidR="00027C43" w:rsidRPr="00027C43" w:rsidRDefault="00027C43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AC358E" w:rsidRPr="00027C43" w:rsidTr="00027C43">
        <w:trPr>
          <w:trHeight w:val="255"/>
        </w:trPr>
        <w:tc>
          <w:tcPr>
            <w:tcW w:w="1022" w:type="dxa"/>
            <w:shd w:val="clear" w:color="auto" w:fill="auto"/>
            <w:hideMark/>
          </w:tcPr>
          <w:p w:rsidR="00E91A05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Фиров</w:t>
            </w:r>
            <w:r w:rsidR="00AC358E"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ЦРБ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E45FF" w:rsidRPr="00027C43" w:rsidRDefault="00AE45FF" w:rsidP="0002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4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27C43" w:rsidRDefault="0004212B" w:rsidP="0002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B07C0B" w:rsidRPr="00027C43" w:rsidRDefault="00B07C0B" w:rsidP="0002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врачами-кардиологами </w:t>
      </w:r>
      <w:r w:rsidR="0004212B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>0,43 на 10 тыс. человек населения.Одновременно в 2019 году планируется поступление в клиническую ординатуру по специальности «рентгенэндоваскулярны</w:t>
      </w:r>
      <w:r w:rsidR="00027C43">
        <w:rPr>
          <w:rFonts w:ascii="Times New Roman" w:hAnsi="Times New Roman" w:cs="Times New Roman"/>
          <w:color w:val="000000"/>
          <w:sz w:val="28"/>
          <w:szCs w:val="28"/>
        </w:rPr>
        <w:t>е методы лечения и диагностики»</w:t>
      </w: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5 специалистов.</w:t>
      </w:r>
    </w:p>
    <w:p w:rsidR="0004212B" w:rsidRPr="00027C43" w:rsidRDefault="0004212B" w:rsidP="00027C43">
      <w:pPr>
        <w:pStyle w:val="Style30"/>
        <w:widowControl/>
        <w:tabs>
          <w:tab w:val="left" w:pos="4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>Кадровый состав отделений для оказания помощи больным с острым нарушением мозгового кровообращения в Тверской области представлен в таблице 24.</w:t>
      </w:r>
    </w:p>
    <w:p w:rsidR="00B07C0B" w:rsidRPr="00027C43" w:rsidRDefault="004903D5" w:rsidP="00027C43">
      <w:pPr>
        <w:pStyle w:val="Style30"/>
        <w:widowControl/>
        <w:tabs>
          <w:tab w:val="left" w:pos="4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E63150" w:rsidRPr="00027C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4634" w:rsidRPr="00027C43">
        <w:rPr>
          <w:rFonts w:ascii="Times New Roman" w:hAnsi="Times New Roman" w:cs="Times New Roman"/>
          <w:color w:val="000000"/>
          <w:sz w:val="28"/>
          <w:szCs w:val="28"/>
        </w:rPr>
        <w:t>4. Ка</w:t>
      </w:r>
      <w:r w:rsidR="00B07C0B" w:rsidRPr="00027C43">
        <w:rPr>
          <w:rFonts w:ascii="Times New Roman" w:hAnsi="Times New Roman" w:cs="Times New Roman"/>
          <w:color w:val="000000"/>
          <w:sz w:val="28"/>
          <w:szCs w:val="28"/>
        </w:rPr>
        <w:t>дровый состав отделений</w:t>
      </w:r>
      <w:r w:rsidR="00E63150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больным с острым нарушением мозгового кровообращения</w:t>
      </w:r>
      <w:r w:rsidR="00B07C0B" w:rsidRPr="00027C43">
        <w:rPr>
          <w:rFonts w:ascii="Times New Roman" w:hAnsi="Times New Roman" w:cs="Times New Roman"/>
          <w:color w:val="000000"/>
          <w:sz w:val="28"/>
          <w:szCs w:val="28"/>
        </w:rPr>
        <w:t xml:space="preserve"> в Тверской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596"/>
        <w:gridCol w:w="1975"/>
        <w:gridCol w:w="736"/>
        <w:gridCol w:w="707"/>
        <w:gridCol w:w="678"/>
        <w:gridCol w:w="988"/>
        <w:gridCol w:w="707"/>
        <w:gridCol w:w="988"/>
        <w:gridCol w:w="707"/>
      </w:tblGrid>
      <w:tr w:rsidR="00B07C0B" w:rsidRPr="00027C43" w:rsidTr="00027C43"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B07C0B" w:rsidRPr="00027C43" w:rsidRDefault="00027C43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07C0B"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  <w:hideMark/>
          </w:tcPr>
          <w:p w:rsidR="00AC358E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52AC9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должностей (требования</w:t>
            </w:r>
          </w:p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Порядка)</w:t>
            </w:r>
          </w:p>
        </w:tc>
        <w:tc>
          <w:tcPr>
            <w:tcW w:w="5529" w:type="dxa"/>
            <w:gridSpan w:val="7"/>
            <w:shd w:val="clear" w:color="auto" w:fill="auto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физических лиц</w:t>
            </w:r>
          </w:p>
        </w:tc>
      </w:tr>
      <w:tr w:rsidR="00152AC9" w:rsidRPr="00027C43" w:rsidTr="00027C43">
        <w:tc>
          <w:tcPr>
            <w:tcW w:w="490" w:type="dxa"/>
            <w:vMerge/>
            <w:shd w:val="clear" w:color="auto" w:fill="auto"/>
            <w:vAlign w:val="center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РСЦ</w:t>
            </w:r>
          </w:p>
        </w:tc>
        <w:tc>
          <w:tcPr>
            <w:tcW w:w="709" w:type="dxa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6ГБ</w:t>
            </w:r>
          </w:p>
        </w:tc>
        <w:tc>
          <w:tcPr>
            <w:tcW w:w="680" w:type="dxa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7ГБ</w:t>
            </w:r>
          </w:p>
        </w:tc>
        <w:tc>
          <w:tcPr>
            <w:tcW w:w="992" w:type="dxa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Бежецк</w:t>
            </w:r>
          </w:p>
        </w:tc>
        <w:tc>
          <w:tcPr>
            <w:tcW w:w="709" w:type="dxa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Ржев</w:t>
            </w:r>
          </w:p>
        </w:tc>
        <w:tc>
          <w:tcPr>
            <w:tcW w:w="992" w:type="dxa"/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Волочек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07C0B" w:rsidRPr="00027C43" w:rsidRDefault="00B07C0B" w:rsidP="0002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Нели</w:t>
            </w:r>
            <w:r w:rsidR="00946902"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27C43">
              <w:rPr>
                <w:rFonts w:ascii="Times New Roman" w:eastAsia="Times New Roman" w:hAnsi="Times New Roman" w:cs="Times New Roman"/>
                <w:sz w:val="20"/>
                <w:szCs w:val="20"/>
              </w:rPr>
              <w:t>дово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52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  <w:hideMark/>
          </w:tcPr>
          <w:p w:rsidR="00AC358E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Заведующий </w:t>
            </w:r>
            <w:r w:rsidR="00AC358E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 невролог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52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  <w:hideMark/>
          </w:tcPr>
          <w:p w:rsidR="00AC358E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невролог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4,75 на 24-48 коек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(для обеспечения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круглосуточной работы);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1 на 12 коек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(для обеспечения дневной работы);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4,75 на 24-48 коек 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(для обеспечения круглосуточной 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работы в палате 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(блоке) реанимации и интенсивной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терапии)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тители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+ 1 со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титель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shd w:val="clear" w:color="auto" w:fill="auto"/>
            <w:hideMark/>
          </w:tcPr>
          <w:p w:rsidR="00AC358E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Старшая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rPr>
          <w:trHeight w:val="502"/>
        </w:trPr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  <w:hideMark/>
          </w:tcPr>
          <w:p w:rsidR="00AC358E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Сестра-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хозяйка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auto"/>
            <w:hideMark/>
          </w:tcPr>
          <w:p w:rsidR="00AC358E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сестра палатная (постовая)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на 12 коек (для обеспе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чения дневной работы);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на 3 койки (для ра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боты в палате (блоке) реанимации и интенсив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ной терапии);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4,75 на 12 коек (для обеспечения круглосу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точной работы)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3,75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  <w:hideMark/>
          </w:tcPr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</w:t>
            </w:r>
          </w:p>
          <w:p w:rsidR="00152AC9" w:rsidRDefault="00152AC9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сестра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процедурной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на 30 коек;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 на 6 коек (для ра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боты в палате (блоке) реанимации и интенсив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ной терапии)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  <w:shd w:val="clear" w:color="auto" w:fill="auto"/>
            <w:hideMark/>
          </w:tcPr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Младшая 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</w:t>
            </w:r>
          </w:p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сестра по уходу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 за больными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4,75 на 12 коек (для обеспечения круглосуточной работы);</w:t>
            </w:r>
          </w:p>
          <w:p w:rsidR="00B07C0B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1 на 6 коек (для </w:t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работы в палате (блоке) реани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мации и интенсивной терапии)</w:t>
            </w:r>
          </w:p>
          <w:p w:rsidR="00946902" w:rsidRPr="004112C1" w:rsidRDefault="00946902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2AC9" w:rsidRDefault="00152AC9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2AC9" w:rsidRDefault="00152AC9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2AC9" w:rsidRDefault="00152AC9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2AC9" w:rsidRDefault="00152AC9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3,25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3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Санитар</w:t>
            </w:r>
          </w:p>
        </w:tc>
        <w:tc>
          <w:tcPr>
            <w:tcW w:w="1984" w:type="dxa"/>
            <w:shd w:val="clear" w:color="auto" w:fill="auto"/>
            <w:hideMark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7 на 30 коек;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на 30 коек при 2-смен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ной системе обслу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живания больных (для уборки палат);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 (для работы в бу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фете);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 (для работы в палате (блоке) реанимации и интенсивной терапии)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Анестезиолог-реанимато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лог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 на 6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титель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 на 30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 на 30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 на 30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 на 30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титель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3" w:type="dxa"/>
            <w:shd w:val="clear" w:color="auto" w:fill="auto"/>
          </w:tcPr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Врач по 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лечебной физкультуре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12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и интенсивной терапии - 0,25 на 6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3" w:type="dxa"/>
            <w:shd w:val="clear" w:color="auto" w:fill="auto"/>
          </w:tcPr>
          <w:p w:rsidR="00152AC9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физиотерапевт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12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и интенсивной терапии - 0,25 на 6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12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и интенсивной терапии - 0,25 на 6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титель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rPr>
          <w:trHeight w:val="1415"/>
        </w:trPr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693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12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и интенсивной терапии - 0,25 на 6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12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и интенсивной терапии - 0,25 на 6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Врач-рефлексотера</w:t>
            </w:r>
            <w:r w:rsidR="00027C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певт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 на 30 коек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20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латы (блока) интенсив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 терапии и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- 1 на 12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Совмес</w:t>
            </w:r>
            <w:r w:rsidR="004112C1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титель 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Медицинский психолог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20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интенсив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 терапии и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- 1 на 12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52AC9" w:rsidRPr="004112C1" w:rsidTr="00027C43">
        <w:tc>
          <w:tcPr>
            <w:tcW w:w="490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3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84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на 20 коек (для па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латы (блока) интенсив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 терапии и реанима</w:t>
            </w:r>
            <w:r w:rsid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411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 - 1 на 12 коек)</w:t>
            </w:r>
          </w:p>
        </w:tc>
        <w:tc>
          <w:tcPr>
            <w:tcW w:w="738" w:type="dxa"/>
            <w:shd w:val="clear" w:color="auto" w:fill="auto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07C0B" w:rsidRPr="004112C1" w:rsidRDefault="00B07C0B" w:rsidP="0011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7C0B" w:rsidRPr="004112C1" w:rsidRDefault="00B07C0B" w:rsidP="0011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C1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</w:tr>
    </w:tbl>
    <w:p w:rsidR="00027C43" w:rsidRDefault="00E63150" w:rsidP="00B07C0B">
      <w:pPr>
        <w:pStyle w:val="Style30"/>
        <w:widowControl/>
        <w:tabs>
          <w:tab w:val="left" w:pos="482"/>
        </w:tabs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ab/>
      </w:r>
    </w:p>
    <w:p w:rsidR="00B07C0B" w:rsidRDefault="00B07C0B" w:rsidP="00027C43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 сосудистых отделениях Тверской области дефицит врачей неврологов</w:t>
      </w:r>
      <w:r w:rsidR="00027C43">
        <w:rPr>
          <w:rStyle w:val="FontStyle38"/>
          <w:b w:val="0"/>
          <w:iCs/>
          <w:sz w:val="28"/>
          <w:szCs w:val="28"/>
        </w:rPr>
        <w:t xml:space="preserve"> –</w:t>
      </w:r>
      <w:r>
        <w:rPr>
          <w:rStyle w:val="FontStyle38"/>
          <w:b w:val="0"/>
          <w:iCs/>
          <w:sz w:val="28"/>
          <w:szCs w:val="28"/>
        </w:rPr>
        <w:t xml:space="preserve"> 20%, особенно остро данная пр</w:t>
      </w:r>
      <w:r w:rsidR="00DC1499">
        <w:rPr>
          <w:rStyle w:val="FontStyle38"/>
          <w:b w:val="0"/>
          <w:iCs/>
          <w:sz w:val="28"/>
          <w:szCs w:val="28"/>
        </w:rPr>
        <w:t xml:space="preserve">облема стоит в ПСО Нелидовской </w:t>
      </w:r>
      <w:r w:rsidR="0004212B">
        <w:rPr>
          <w:rStyle w:val="FontStyle38"/>
          <w:b w:val="0"/>
          <w:iCs/>
          <w:sz w:val="28"/>
          <w:szCs w:val="28"/>
        </w:rPr>
        <w:t>и Бежецкой центральныхрайонных больниц</w:t>
      </w:r>
      <w:r>
        <w:rPr>
          <w:rStyle w:val="FontStyle38"/>
          <w:b w:val="0"/>
          <w:iCs/>
          <w:sz w:val="28"/>
          <w:szCs w:val="28"/>
        </w:rPr>
        <w:t xml:space="preserve">. </w:t>
      </w:r>
      <w:r w:rsidR="0004212B">
        <w:rPr>
          <w:rStyle w:val="FontStyle38"/>
          <w:b w:val="0"/>
          <w:iCs/>
          <w:sz w:val="28"/>
          <w:szCs w:val="28"/>
        </w:rPr>
        <w:t>Н</w:t>
      </w:r>
      <w:r>
        <w:rPr>
          <w:rStyle w:val="FontStyle38"/>
          <w:b w:val="0"/>
          <w:iCs/>
          <w:sz w:val="28"/>
          <w:szCs w:val="28"/>
        </w:rPr>
        <w:t>е хватает специалистов, участвующих в мульдисциплинарной бригаде для реабилитации пациентов (врачи ЛФК, физиотерапевты, логопеды, психологи, социальные работники, инструктора, медсестры по массажу и физиотерапии), что приводит к низкому качеству медицинской реабилитации пациентов с ОНМК на 1</w:t>
      </w:r>
      <w:r w:rsidR="00027C43">
        <w:rPr>
          <w:rStyle w:val="FontStyle38"/>
          <w:b w:val="0"/>
          <w:iCs/>
          <w:sz w:val="28"/>
          <w:szCs w:val="28"/>
        </w:rPr>
        <w:t>-</w:t>
      </w:r>
      <w:r w:rsidR="007F40EA">
        <w:rPr>
          <w:rStyle w:val="FontStyle38"/>
          <w:b w:val="0"/>
          <w:iCs/>
          <w:sz w:val="28"/>
          <w:szCs w:val="28"/>
        </w:rPr>
        <w:t xml:space="preserve">м </w:t>
      </w:r>
      <w:r>
        <w:rPr>
          <w:rStyle w:val="FontStyle38"/>
          <w:b w:val="0"/>
          <w:iCs/>
          <w:sz w:val="28"/>
          <w:szCs w:val="28"/>
        </w:rPr>
        <w:t xml:space="preserve">этапе медицинской реабилитации, особенно в ПСО </w:t>
      </w:r>
      <w:r w:rsidR="00DC1499">
        <w:rPr>
          <w:rStyle w:val="FontStyle38"/>
          <w:b w:val="0"/>
          <w:iCs/>
          <w:sz w:val="28"/>
          <w:szCs w:val="28"/>
        </w:rPr>
        <w:t>центральных районных больницах</w:t>
      </w:r>
      <w:r>
        <w:rPr>
          <w:rStyle w:val="FontStyle38"/>
          <w:b w:val="0"/>
          <w:iCs/>
          <w:sz w:val="28"/>
          <w:szCs w:val="28"/>
        </w:rPr>
        <w:t>.</w:t>
      </w:r>
    </w:p>
    <w:p w:rsidR="00B34634" w:rsidRDefault="000B42AA" w:rsidP="00027C43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6335A3">
        <w:rPr>
          <w:rStyle w:val="FontStyle38"/>
          <w:b w:val="0"/>
          <w:iCs/>
          <w:sz w:val="28"/>
          <w:szCs w:val="28"/>
        </w:rPr>
        <w:t>С це</w:t>
      </w:r>
      <w:r w:rsidR="00E63150">
        <w:rPr>
          <w:rStyle w:val="FontStyle38"/>
          <w:b w:val="0"/>
          <w:iCs/>
          <w:sz w:val="28"/>
          <w:szCs w:val="28"/>
        </w:rPr>
        <w:t xml:space="preserve">лью привлечения специалистов </w:t>
      </w:r>
      <w:r w:rsidR="00027C43">
        <w:rPr>
          <w:rStyle w:val="FontStyle38"/>
          <w:b w:val="0"/>
          <w:iCs/>
          <w:sz w:val="28"/>
          <w:szCs w:val="28"/>
        </w:rPr>
        <w:t>в</w:t>
      </w:r>
      <w:r w:rsidR="00E63150">
        <w:rPr>
          <w:rStyle w:val="FontStyle38"/>
          <w:b w:val="0"/>
          <w:iCs/>
          <w:sz w:val="28"/>
          <w:szCs w:val="28"/>
        </w:rPr>
        <w:t xml:space="preserve"> медицинские организации</w:t>
      </w:r>
      <w:r w:rsidRPr="006335A3">
        <w:rPr>
          <w:rStyle w:val="FontStyle38"/>
          <w:b w:val="0"/>
          <w:iCs/>
          <w:sz w:val="28"/>
          <w:szCs w:val="28"/>
        </w:rPr>
        <w:t xml:space="preserve"> Т</w:t>
      </w:r>
      <w:r w:rsidR="00E63150">
        <w:rPr>
          <w:rStyle w:val="FontStyle38"/>
          <w:b w:val="0"/>
          <w:iCs/>
          <w:sz w:val="28"/>
          <w:szCs w:val="28"/>
        </w:rPr>
        <w:t>верской области</w:t>
      </w:r>
      <w:r w:rsidRPr="006335A3">
        <w:rPr>
          <w:rStyle w:val="FontStyle38"/>
          <w:b w:val="0"/>
          <w:iCs/>
          <w:sz w:val="28"/>
          <w:szCs w:val="28"/>
        </w:rPr>
        <w:t xml:space="preserve"> проводятся мероприятия</w:t>
      </w:r>
      <w:r w:rsidR="00B34634">
        <w:rPr>
          <w:rStyle w:val="FontStyle38"/>
          <w:b w:val="0"/>
          <w:iCs/>
          <w:sz w:val="28"/>
          <w:szCs w:val="28"/>
        </w:rPr>
        <w:t>,</w:t>
      </w:r>
      <w:r w:rsidRPr="006335A3">
        <w:rPr>
          <w:rStyle w:val="FontStyle38"/>
          <w:b w:val="0"/>
          <w:iCs/>
          <w:sz w:val="28"/>
          <w:szCs w:val="28"/>
        </w:rPr>
        <w:t xml:space="preserve"> в том числе </w:t>
      </w:r>
      <w:r w:rsidR="007F40EA">
        <w:rPr>
          <w:rStyle w:val="FontStyle38"/>
          <w:b w:val="0"/>
          <w:iCs/>
          <w:sz w:val="28"/>
          <w:szCs w:val="28"/>
        </w:rPr>
        <w:t>во</w:t>
      </w:r>
      <w:r w:rsidR="006335A3" w:rsidRPr="006335A3">
        <w:rPr>
          <w:rStyle w:val="FontStyle38"/>
          <w:b w:val="0"/>
          <w:iCs/>
          <w:sz w:val="28"/>
          <w:szCs w:val="28"/>
        </w:rPr>
        <w:t>взаимодействи</w:t>
      </w:r>
      <w:r w:rsidR="007F40EA">
        <w:rPr>
          <w:rStyle w:val="FontStyle38"/>
          <w:b w:val="0"/>
          <w:iCs/>
          <w:sz w:val="28"/>
          <w:szCs w:val="28"/>
        </w:rPr>
        <w:t>и</w:t>
      </w:r>
      <w:r w:rsidR="006335A3" w:rsidRPr="006335A3">
        <w:rPr>
          <w:rStyle w:val="FontStyle38"/>
          <w:b w:val="0"/>
          <w:iCs/>
          <w:sz w:val="28"/>
          <w:szCs w:val="28"/>
        </w:rPr>
        <w:t>с главами муници</w:t>
      </w:r>
      <w:r w:rsidR="007F40EA">
        <w:rPr>
          <w:rStyle w:val="FontStyle38"/>
          <w:b w:val="0"/>
          <w:iCs/>
          <w:sz w:val="28"/>
          <w:szCs w:val="28"/>
        </w:rPr>
        <w:t>пальных образований, а так</w:t>
      </w:r>
      <w:r w:rsidR="006335A3" w:rsidRPr="006335A3">
        <w:rPr>
          <w:rStyle w:val="FontStyle38"/>
          <w:b w:val="0"/>
          <w:iCs/>
          <w:sz w:val="28"/>
          <w:szCs w:val="28"/>
        </w:rPr>
        <w:t>же при поддержке Правительства Т</w:t>
      </w:r>
      <w:r w:rsidR="00DC1499">
        <w:rPr>
          <w:rStyle w:val="FontStyle38"/>
          <w:b w:val="0"/>
          <w:iCs/>
          <w:sz w:val="28"/>
          <w:szCs w:val="28"/>
        </w:rPr>
        <w:t>верской области</w:t>
      </w:r>
      <w:r w:rsidR="006335A3" w:rsidRPr="006335A3">
        <w:rPr>
          <w:rStyle w:val="FontStyle38"/>
          <w:b w:val="0"/>
          <w:iCs/>
          <w:sz w:val="28"/>
          <w:szCs w:val="28"/>
        </w:rPr>
        <w:t>, заключающиеся в финансовой поддержке студентов</w:t>
      </w:r>
      <w:r w:rsidR="007F40EA">
        <w:rPr>
          <w:rStyle w:val="FontStyle38"/>
          <w:b w:val="0"/>
          <w:iCs/>
          <w:sz w:val="28"/>
          <w:szCs w:val="28"/>
        </w:rPr>
        <w:t>,</w:t>
      </w:r>
      <w:r w:rsidR="006335A3" w:rsidRPr="006335A3">
        <w:rPr>
          <w:rStyle w:val="FontStyle38"/>
          <w:b w:val="0"/>
          <w:iCs/>
          <w:sz w:val="28"/>
          <w:szCs w:val="28"/>
        </w:rPr>
        <w:t xml:space="preserve"> получающих высшее и среднее медицинское профессиональное образование по целевому направлению, обеспечени</w:t>
      </w:r>
      <w:r w:rsidR="007F40EA">
        <w:rPr>
          <w:rStyle w:val="FontStyle38"/>
          <w:b w:val="0"/>
          <w:iCs/>
          <w:sz w:val="28"/>
          <w:szCs w:val="28"/>
        </w:rPr>
        <w:t>ижильем</w:t>
      </w:r>
      <w:r w:rsidR="006335A3" w:rsidRPr="006335A3">
        <w:rPr>
          <w:rStyle w:val="FontStyle38"/>
          <w:b w:val="0"/>
          <w:iCs/>
          <w:sz w:val="28"/>
          <w:szCs w:val="28"/>
        </w:rPr>
        <w:t xml:space="preserve"> врачей</w:t>
      </w:r>
      <w:r w:rsidR="007F40EA">
        <w:rPr>
          <w:rStyle w:val="FontStyle38"/>
          <w:b w:val="0"/>
          <w:iCs/>
          <w:sz w:val="28"/>
          <w:szCs w:val="28"/>
        </w:rPr>
        <w:t>, прибывших на работу в сельскую местность</w:t>
      </w:r>
      <w:r w:rsidR="006335A3" w:rsidRPr="006335A3">
        <w:rPr>
          <w:rStyle w:val="FontStyle38"/>
          <w:b w:val="0"/>
          <w:iCs/>
          <w:sz w:val="28"/>
          <w:szCs w:val="28"/>
        </w:rPr>
        <w:t xml:space="preserve"> в районах. Т</w:t>
      </w:r>
      <w:r w:rsidR="007F40EA">
        <w:rPr>
          <w:rStyle w:val="FontStyle38"/>
          <w:b w:val="0"/>
          <w:iCs/>
          <w:sz w:val="28"/>
          <w:szCs w:val="28"/>
        </w:rPr>
        <w:t>ак</w:t>
      </w:r>
      <w:r w:rsidR="00E63150">
        <w:rPr>
          <w:rStyle w:val="FontStyle38"/>
          <w:b w:val="0"/>
          <w:iCs/>
          <w:sz w:val="28"/>
          <w:szCs w:val="28"/>
        </w:rPr>
        <w:t>же проводятся мероприятия в средства</w:t>
      </w:r>
      <w:r w:rsidR="007F40EA">
        <w:rPr>
          <w:rStyle w:val="FontStyle38"/>
          <w:b w:val="0"/>
          <w:iCs/>
          <w:sz w:val="28"/>
          <w:szCs w:val="28"/>
        </w:rPr>
        <w:t>х</w:t>
      </w:r>
      <w:r w:rsidR="00E63150">
        <w:rPr>
          <w:rStyle w:val="FontStyle38"/>
          <w:b w:val="0"/>
          <w:iCs/>
          <w:sz w:val="28"/>
          <w:szCs w:val="28"/>
        </w:rPr>
        <w:t xml:space="preserve"> массовой информации</w:t>
      </w:r>
      <w:r w:rsidR="006335A3" w:rsidRPr="006335A3">
        <w:rPr>
          <w:rStyle w:val="FontStyle38"/>
          <w:b w:val="0"/>
          <w:iCs/>
          <w:sz w:val="28"/>
          <w:szCs w:val="28"/>
        </w:rPr>
        <w:t xml:space="preserve"> с целью формирования престижа профессии врача.</w:t>
      </w:r>
      <w:r w:rsidR="006335A3">
        <w:rPr>
          <w:rStyle w:val="FontStyle38"/>
          <w:b w:val="0"/>
          <w:iCs/>
          <w:sz w:val="28"/>
          <w:szCs w:val="28"/>
        </w:rPr>
        <w:t xml:space="preserve"> Регулярно проводятся ярмарки вакансий среди студентов </w:t>
      </w:r>
      <w:r w:rsidR="007F40EA">
        <w:rPr>
          <w:rStyle w:val="FontStyle38"/>
          <w:b w:val="0"/>
          <w:iCs/>
          <w:sz w:val="28"/>
          <w:szCs w:val="28"/>
        </w:rPr>
        <w:t>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</w:t>
      </w:r>
      <w:r w:rsidR="00794B30">
        <w:rPr>
          <w:rStyle w:val="FontStyle38"/>
          <w:b w:val="0"/>
          <w:iCs/>
          <w:sz w:val="28"/>
          <w:szCs w:val="28"/>
        </w:rPr>
        <w:t>а</w:t>
      </w:r>
      <w:r w:rsidR="007F40EA">
        <w:rPr>
          <w:rStyle w:val="FontStyle38"/>
          <w:b w:val="0"/>
          <w:iCs/>
          <w:sz w:val="28"/>
          <w:szCs w:val="28"/>
        </w:rPr>
        <w:t xml:space="preserve"> здравоохранения Российской Федерации </w:t>
      </w:r>
      <w:r w:rsidR="006335A3">
        <w:rPr>
          <w:rStyle w:val="FontStyle38"/>
          <w:b w:val="0"/>
          <w:iCs/>
          <w:sz w:val="28"/>
          <w:szCs w:val="28"/>
        </w:rPr>
        <w:t>с ак</w:t>
      </w:r>
      <w:r w:rsidR="00E63150">
        <w:rPr>
          <w:rStyle w:val="FontStyle38"/>
          <w:b w:val="0"/>
          <w:iCs/>
          <w:sz w:val="28"/>
          <w:szCs w:val="28"/>
        </w:rPr>
        <w:t>тивным участием главных врачей центральных районных больниц</w:t>
      </w:r>
      <w:r w:rsidR="006335A3">
        <w:rPr>
          <w:rStyle w:val="FontStyle38"/>
          <w:b w:val="0"/>
          <w:iCs/>
          <w:sz w:val="28"/>
          <w:szCs w:val="28"/>
        </w:rPr>
        <w:t>.</w:t>
      </w:r>
    </w:p>
    <w:p w:rsidR="009D361F" w:rsidRDefault="006335A3" w:rsidP="00027C43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Однако в связи с тем, что Тверская область располагается между Московской и Ленинградской областями, где средняя заработная плата медицинских работников превышает в 2-3 раза показател</w:t>
      </w:r>
      <w:r w:rsidR="00BF0B94">
        <w:rPr>
          <w:rStyle w:val="FontStyle38"/>
          <w:b w:val="0"/>
          <w:iCs/>
          <w:sz w:val="28"/>
          <w:szCs w:val="28"/>
        </w:rPr>
        <w:t>и</w:t>
      </w:r>
      <w:r>
        <w:rPr>
          <w:rStyle w:val="FontStyle38"/>
          <w:b w:val="0"/>
          <w:iCs/>
          <w:sz w:val="28"/>
          <w:szCs w:val="28"/>
        </w:rPr>
        <w:t xml:space="preserve"> Тверской области, несмотря на указанные выше мероприятия</w:t>
      </w:r>
      <w:r w:rsidR="007F40EA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отмечается постоянный отток медицинских кадров в медицинские учреждения указанных областей.</w:t>
      </w:r>
    </w:p>
    <w:p w:rsidR="007F67CD" w:rsidRDefault="007F67CD" w:rsidP="00866D96">
      <w:pPr>
        <w:autoSpaceDE w:val="0"/>
        <w:autoSpaceDN w:val="0"/>
        <w:adjustRightInd w:val="0"/>
        <w:spacing w:after="0" w:line="240" w:lineRule="auto"/>
        <w:jc w:val="center"/>
        <w:rPr>
          <w:rStyle w:val="FontStyle38"/>
          <w:i/>
          <w:iCs/>
          <w:sz w:val="28"/>
          <w:szCs w:val="28"/>
        </w:rPr>
      </w:pPr>
    </w:p>
    <w:p w:rsidR="004D17F6" w:rsidRPr="007F40EA" w:rsidRDefault="00E63150" w:rsidP="00866D96">
      <w:pPr>
        <w:autoSpaceDE w:val="0"/>
        <w:autoSpaceDN w:val="0"/>
        <w:adjustRightInd w:val="0"/>
        <w:spacing w:after="0" w:line="240" w:lineRule="auto"/>
        <w:jc w:val="center"/>
        <w:rPr>
          <w:rStyle w:val="FontStyle38"/>
          <w:b w:val="0"/>
          <w:iCs/>
          <w:sz w:val="28"/>
          <w:szCs w:val="28"/>
        </w:rPr>
      </w:pPr>
      <w:r w:rsidRPr="007F40EA">
        <w:rPr>
          <w:rStyle w:val="FontStyle38"/>
          <w:b w:val="0"/>
          <w:iCs/>
          <w:sz w:val="28"/>
          <w:szCs w:val="28"/>
        </w:rPr>
        <w:t>9</w:t>
      </w:r>
      <w:r w:rsidR="004D17F6" w:rsidRPr="007F40EA">
        <w:rPr>
          <w:rStyle w:val="FontStyle38"/>
          <w:b w:val="0"/>
          <w:iCs/>
          <w:sz w:val="28"/>
          <w:szCs w:val="28"/>
        </w:rPr>
        <w:t xml:space="preserve">. Анализ деятельности медицинской </w:t>
      </w:r>
      <w:r w:rsidR="007F40EA" w:rsidRPr="007F40EA">
        <w:rPr>
          <w:rStyle w:val="FontStyle38"/>
          <w:b w:val="0"/>
          <w:iCs/>
          <w:sz w:val="28"/>
          <w:szCs w:val="28"/>
        </w:rPr>
        <w:t>организации, участвующей</w:t>
      </w:r>
      <w:r w:rsidR="004D17F6" w:rsidRPr="007F40EA">
        <w:rPr>
          <w:rStyle w:val="FontStyle38"/>
          <w:b w:val="0"/>
          <w:iCs/>
          <w:sz w:val="28"/>
          <w:szCs w:val="28"/>
        </w:rPr>
        <w:t xml:space="preserve"> в оказании стационарной помощи больным с</w:t>
      </w:r>
      <w:r w:rsidRPr="007F40EA">
        <w:rPr>
          <w:rStyle w:val="FontStyle38"/>
          <w:b w:val="0"/>
          <w:iCs/>
          <w:sz w:val="28"/>
          <w:szCs w:val="28"/>
        </w:rPr>
        <w:t xml:space="preserve"> острым нарушением мозгового кровообращения </w:t>
      </w:r>
      <w:r w:rsidR="004D17F6" w:rsidRPr="007F40EA">
        <w:rPr>
          <w:rStyle w:val="FontStyle38"/>
          <w:b w:val="0"/>
          <w:iCs/>
          <w:sz w:val="28"/>
          <w:szCs w:val="28"/>
        </w:rPr>
        <w:t>и/или</w:t>
      </w:r>
      <w:r w:rsidRPr="007F40EA">
        <w:rPr>
          <w:rStyle w:val="FontStyle38"/>
          <w:b w:val="0"/>
          <w:iCs/>
          <w:sz w:val="28"/>
          <w:szCs w:val="28"/>
        </w:rPr>
        <w:t>острым коронарным синдромом</w:t>
      </w:r>
      <w:r w:rsidR="004D17F6" w:rsidRPr="007F40EA">
        <w:rPr>
          <w:rStyle w:val="FontStyle38"/>
          <w:b w:val="0"/>
          <w:iCs/>
          <w:sz w:val="28"/>
          <w:szCs w:val="28"/>
        </w:rPr>
        <w:t xml:space="preserve"> с оценкой необходимости оптимизации функционирования</w:t>
      </w:r>
    </w:p>
    <w:p w:rsidR="00260228" w:rsidRPr="00091F8B" w:rsidRDefault="007E7DA7" w:rsidP="00194D9F">
      <w:pPr>
        <w:pStyle w:val="Style30"/>
        <w:widowControl/>
        <w:tabs>
          <w:tab w:val="left" w:pos="482"/>
        </w:tabs>
        <w:spacing w:before="185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lastRenderedPageBreak/>
        <w:t>На территории Тверской области медицинская помощь пациентам с острым нарушение</w:t>
      </w:r>
      <w:r w:rsidR="00B83A57">
        <w:rPr>
          <w:rStyle w:val="FontStyle38"/>
          <w:b w:val="0"/>
          <w:iCs/>
          <w:sz w:val="28"/>
          <w:szCs w:val="28"/>
        </w:rPr>
        <w:t>м</w:t>
      </w:r>
      <w:r>
        <w:rPr>
          <w:rStyle w:val="FontStyle38"/>
          <w:b w:val="0"/>
          <w:iCs/>
          <w:sz w:val="28"/>
          <w:szCs w:val="28"/>
        </w:rPr>
        <w:t xml:space="preserve"> мозгового кровообращения (далее – ОНМК) оказывается в соответствии с приказом Министерства здравоохранения Тверской области №669 от 12.09.2018</w:t>
      </w:r>
      <w:r w:rsidR="00B83A57">
        <w:rPr>
          <w:rStyle w:val="FontStyle38"/>
          <w:b w:val="0"/>
          <w:iCs/>
          <w:sz w:val="28"/>
          <w:szCs w:val="28"/>
        </w:rPr>
        <w:t xml:space="preserve"> №669</w:t>
      </w:r>
      <w:r>
        <w:rPr>
          <w:rStyle w:val="FontStyle38"/>
          <w:b w:val="0"/>
          <w:iCs/>
          <w:sz w:val="28"/>
          <w:szCs w:val="28"/>
        </w:rPr>
        <w:t xml:space="preserve"> «О совершенствовании системы организации оказания медицинской помощи с острым нарушение</w:t>
      </w:r>
      <w:r w:rsidR="007F40EA">
        <w:rPr>
          <w:rStyle w:val="FontStyle38"/>
          <w:b w:val="0"/>
          <w:iCs/>
          <w:sz w:val="28"/>
          <w:szCs w:val="28"/>
        </w:rPr>
        <w:t>м</w:t>
      </w:r>
      <w:r>
        <w:rPr>
          <w:rStyle w:val="FontStyle38"/>
          <w:b w:val="0"/>
          <w:iCs/>
          <w:sz w:val="28"/>
          <w:szCs w:val="28"/>
        </w:rPr>
        <w:t xml:space="preserve"> мозгового кровообращения». </w:t>
      </w:r>
    </w:p>
    <w:p w:rsidR="00843428" w:rsidRDefault="00B83A57" w:rsidP="0019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150">
        <w:rPr>
          <w:rFonts w:ascii="Times New Roman" w:hAnsi="Times New Roman" w:cs="Times New Roman"/>
          <w:sz w:val="28"/>
          <w:szCs w:val="28"/>
        </w:rPr>
        <w:t>оспитализации пациентов с сердечно сосудистыми заболеваниями</w:t>
      </w:r>
      <w:r w:rsidR="00091F8B" w:rsidRPr="00091F8B">
        <w:rPr>
          <w:rFonts w:ascii="Times New Roman" w:hAnsi="Times New Roman" w:cs="Times New Roman"/>
          <w:sz w:val="28"/>
          <w:szCs w:val="28"/>
        </w:rPr>
        <w:t>: 95% больных с ОНМК госпитализируются в профильные сосудистые отделения.</w:t>
      </w:r>
    </w:p>
    <w:p w:rsidR="00843428" w:rsidRDefault="006E383D" w:rsidP="00194D9F">
      <w:pPr>
        <w:spacing w:after="0" w:line="240" w:lineRule="auto"/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 2018 году отмечается низкая загруженность сосудистых отделений для лечения больных</w:t>
      </w:r>
      <w:r w:rsidR="00152AC9">
        <w:rPr>
          <w:rStyle w:val="FontStyle38"/>
          <w:b w:val="0"/>
          <w:iCs/>
          <w:sz w:val="28"/>
          <w:szCs w:val="28"/>
        </w:rPr>
        <w:t xml:space="preserve"> с ОНМК в центральных районных больницах: </w:t>
      </w:r>
      <w:r w:rsidR="00C10FFB">
        <w:rPr>
          <w:rStyle w:val="FontStyle38"/>
          <w:b w:val="0"/>
          <w:iCs/>
          <w:sz w:val="28"/>
          <w:szCs w:val="28"/>
        </w:rPr>
        <w:t>Нелидов</w:t>
      </w:r>
      <w:r w:rsidR="00152AC9">
        <w:rPr>
          <w:rStyle w:val="FontStyle38"/>
          <w:b w:val="0"/>
          <w:iCs/>
          <w:sz w:val="28"/>
          <w:szCs w:val="28"/>
        </w:rPr>
        <w:t>ской, Бежецкой, Вышневолоцкой</w:t>
      </w:r>
      <w:r>
        <w:rPr>
          <w:rStyle w:val="FontStyle38"/>
          <w:b w:val="0"/>
          <w:iCs/>
          <w:sz w:val="28"/>
          <w:szCs w:val="28"/>
        </w:rPr>
        <w:t xml:space="preserve">, </w:t>
      </w:r>
      <w:r w:rsidR="004112C1">
        <w:rPr>
          <w:rStyle w:val="FontStyle38"/>
          <w:b w:val="0"/>
          <w:iCs/>
          <w:sz w:val="28"/>
          <w:szCs w:val="28"/>
        </w:rPr>
        <w:t xml:space="preserve">что </w:t>
      </w:r>
      <w:r>
        <w:rPr>
          <w:rStyle w:val="FontStyle38"/>
          <w:b w:val="0"/>
          <w:iCs/>
          <w:sz w:val="28"/>
          <w:szCs w:val="28"/>
        </w:rPr>
        <w:t>вероятно</w:t>
      </w:r>
      <w:r w:rsidR="004112C1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связано с мигр</w:t>
      </w:r>
      <w:r w:rsidR="004112C1">
        <w:rPr>
          <w:rStyle w:val="FontStyle38"/>
          <w:b w:val="0"/>
          <w:iCs/>
          <w:sz w:val="28"/>
          <w:szCs w:val="28"/>
        </w:rPr>
        <w:t>ацией населения в г. Тверь. Так</w:t>
      </w:r>
      <w:r>
        <w:rPr>
          <w:rStyle w:val="FontStyle38"/>
          <w:b w:val="0"/>
          <w:iCs/>
          <w:sz w:val="28"/>
          <w:szCs w:val="28"/>
        </w:rPr>
        <w:t xml:space="preserve">же отмечается крайне низкая доставка пациентов с ОНМК в «терапевтическое окно». Самый высокий процент доставленных в «терапевтическое окно» в ПСО Городской больницы </w:t>
      </w:r>
      <w:r w:rsidR="00152AC9">
        <w:rPr>
          <w:rStyle w:val="FontStyle38"/>
          <w:b w:val="0"/>
          <w:iCs/>
          <w:sz w:val="28"/>
          <w:szCs w:val="28"/>
        </w:rPr>
        <w:t>№</w:t>
      </w:r>
      <w:r>
        <w:rPr>
          <w:rStyle w:val="FontStyle38"/>
          <w:b w:val="0"/>
          <w:iCs/>
          <w:sz w:val="28"/>
          <w:szCs w:val="28"/>
        </w:rPr>
        <w:t xml:space="preserve">7 г. Твери – 21,3, в ПСО Городской больницы </w:t>
      </w:r>
      <w:r w:rsidR="00152AC9">
        <w:rPr>
          <w:rStyle w:val="FontStyle38"/>
          <w:b w:val="0"/>
          <w:iCs/>
          <w:sz w:val="28"/>
          <w:szCs w:val="28"/>
        </w:rPr>
        <w:t>№</w:t>
      </w:r>
      <w:r>
        <w:rPr>
          <w:rStyle w:val="FontStyle38"/>
          <w:b w:val="0"/>
          <w:iCs/>
          <w:sz w:val="28"/>
          <w:szCs w:val="28"/>
        </w:rPr>
        <w:t>6 г. Твери – 13,1, ПСО Вышневолоцкой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 – 12,2, ПСО Нелидо</w:t>
      </w:r>
      <w:r w:rsidR="00152AC9">
        <w:rPr>
          <w:rStyle w:val="FontStyle38"/>
          <w:b w:val="0"/>
          <w:iCs/>
          <w:sz w:val="28"/>
          <w:szCs w:val="28"/>
        </w:rPr>
        <w:t>в</w:t>
      </w:r>
      <w:r>
        <w:rPr>
          <w:rStyle w:val="FontStyle38"/>
          <w:b w:val="0"/>
          <w:iCs/>
          <w:sz w:val="28"/>
          <w:szCs w:val="28"/>
        </w:rPr>
        <w:t>ской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 – 11,</w:t>
      </w:r>
      <w:r w:rsidR="00D31642">
        <w:rPr>
          <w:rStyle w:val="FontStyle38"/>
          <w:b w:val="0"/>
          <w:iCs/>
          <w:sz w:val="28"/>
          <w:szCs w:val="28"/>
        </w:rPr>
        <w:t>1, в остальных сосудистых отделениях доставка пациентов с ишемическим инсультом в «терапевтическое окно» менее 10%.</w:t>
      </w:r>
      <w:r w:rsidR="00777561">
        <w:rPr>
          <w:rStyle w:val="FontStyle38"/>
          <w:b w:val="0"/>
          <w:iCs/>
          <w:sz w:val="28"/>
          <w:szCs w:val="28"/>
        </w:rPr>
        <w:t>Таким образом</w:t>
      </w:r>
      <w:r w:rsidR="00E548FC">
        <w:rPr>
          <w:rStyle w:val="FontStyle38"/>
          <w:b w:val="0"/>
          <w:iCs/>
          <w:sz w:val="28"/>
          <w:szCs w:val="28"/>
        </w:rPr>
        <w:t xml:space="preserve">, </w:t>
      </w:r>
      <w:r w:rsidR="00777561">
        <w:rPr>
          <w:rStyle w:val="FontStyle38"/>
          <w:b w:val="0"/>
          <w:iCs/>
          <w:sz w:val="28"/>
          <w:szCs w:val="28"/>
        </w:rPr>
        <w:t>только 10,1% пациентов с инфарктом мозга были доставлены в «терапевтич</w:t>
      </w:r>
      <w:r w:rsidR="00E26323">
        <w:rPr>
          <w:rStyle w:val="FontStyle38"/>
          <w:b w:val="0"/>
          <w:iCs/>
          <w:sz w:val="28"/>
          <w:szCs w:val="28"/>
        </w:rPr>
        <w:t>еское</w:t>
      </w:r>
      <w:r w:rsidR="00777561">
        <w:rPr>
          <w:rStyle w:val="FontStyle38"/>
          <w:b w:val="0"/>
          <w:iCs/>
          <w:sz w:val="28"/>
          <w:szCs w:val="28"/>
        </w:rPr>
        <w:t xml:space="preserve"> окно» в 2018г</w:t>
      </w:r>
      <w:r w:rsidR="00152AC9">
        <w:rPr>
          <w:rStyle w:val="FontStyle38"/>
          <w:b w:val="0"/>
          <w:iCs/>
          <w:sz w:val="28"/>
          <w:szCs w:val="28"/>
        </w:rPr>
        <w:t>оду</w:t>
      </w:r>
      <w:r w:rsidR="00777561">
        <w:rPr>
          <w:rStyle w:val="FontStyle38"/>
          <w:b w:val="0"/>
          <w:iCs/>
          <w:sz w:val="28"/>
          <w:szCs w:val="28"/>
        </w:rPr>
        <w:t>, что на 0,8% меньше</w:t>
      </w:r>
      <w:r w:rsidR="00152AC9">
        <w:rPr>
          <w:rStyle w:val="FontStyle38"/>
          <w:b w:val="0"/>
          <w:iCs/>
          <w:sz w:val="28"/>
          <w:szCs w:val="28"/>
        </w:rPr>
        <w:t>,</w:t>
      </w:r>
      <w:r w:rsidR="00777561">
        <w:rPr>
          <w:rStyle w:val="FontStyle38"/>
          <w:b w:val="0"/>
          <w:iCs/>
          <w:sz w:val="28"/>
          <w:szCs w:val="28"/>
        </w:rPr>
        <w:t xml:space="preserve"> чем в 2017 году.</w:t>
      </w:r>
      <w:r w:rsidR="00136445">
        <w:rPr>
          <w:rStyle w:val="FontStyle38"/>
          <w:b w:val="0"/>
          <w:iCs/>
          <w:sz w:val="28"/>
          <w:szCs w:val="28"/>
        </w:rPr>
        <w:t>За 2018 год снизилась летальность в ПСО Вышневолоцкой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136445">
        <w:rPr>
          <w:rStyle w:val="FontStyle38"/>
          <w:b w:val="0"/>
          <w:iCs/>
          <w:sz w:val="28"/>
          <w:szCs w:val="28"/>
        </w:rPr>
        <w:t xml:space="preserve"> и ПСО Нелидовской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136445">
        <w:rPr>
          <w:rStyle w:val="FontStyle38"/>
          <w:b w:val="0"/>
          <w:iCs/>
          <w:sz w:val="28"/>
          <w:szCs w:val="28"/>
        </w:rPr>
        <w:t>, однако в Вышневолоцкой</w:t>
      </w:r>
      <w:r w:rsidR="00152AC9">
        <w:rPr>
          <w:rStyle w:val="FontStyle38"/>
          <w:b w:val="0"/>
          <w:iCs/>
          <w:sz w:val="28"/>
          <w:szCs w:val="28"/>
        </w:rPr>
        <w:t>центральной районной больнице</w:t>
      </w:r>
      <w:r w:rsidR="00136445">
        <w:rPr>
          <w:rStyle w:val="FontStyle38"/>
          <w:b w:val="0"/>
          <w:iCs/>
          <w:sz w:val="28"/>
          <w:szCs w:val="28"/>
        </w:rPr>
        <w:t>, показатель общей летальности несмотря на снижение</w:t>
      </w:r>
      <w:r w:rsidR="00152AC9">
        <w:rPr>
          <w:rStyle w:val="FontStyle38"/>
          <w:b w:val="0"/>
          <w:iCs/>
          <w:sz w:val="28"/>
          <w:szCs w:val="28"/>
        </w:rPr>
        <w:t>,</w:t>
      </w:r>
      <w:r w:rsidR="00136445">
        <w:rPr>
          <w:rStyle w:val="FontStyle38"/>
          <w:b w:val="0"/>
          <w:iCs/>
          <w:sz w:val="28"/>
          <w:szCs w:val="28"/>
        </w:rPr>
        <w:t xml:space="preserve"> значительно выше остальных ПСО</w:t>
      </w:r>
      <w:r w:rsidR="000921BB">
        <w:rPr>
          <w:rStyle w:val="FontStyle38"/>
          <w:b w:val="0"/>
          <w:iCs/>
          <w:sz w:val="28"/>
          <w:szCs w:val="28"/>
        </w:rPr>
        <w:t>–</w:t>
      </w:r>
      <w:r w:rsidR="00152AC9">
        <w:rPr>
          <w:rStyle w:val="FontStyle38"/>
          <w:b w:val="0"/>
          <w:iCs/>
          <w:sz w:val="28"/>
          <w:szCs w:val="28"/>
        </w:rPr>
        <w:t xml:space="preserve"> 23,2%. Так</w:t>
      </w:r>
      <w:r w:rsidR="00136445">
        <w:rPr>
          <w:rStyle w:val="FontStyle38"/>
          <w:b w:val="0"/>
          <w:iCs/>
          <w:sz w:val="28"/>
          <w:szCs w:val="28"/>
        </w:rPr>
        <w:t>же значительно выросла летальность больных с ОНМК в Р</w:t>
      </w:r>
      <w:r w:rsidR="000A78C6">
        <w:rPr>
          <w:rStyle w:val="FontStyle38"/>
          <w:b w:val="0"/>
          <w:iCs/>
          <w:sz w:val="28"/>
          <w:szCs w:val="28"/>
        </w:rPr>
        <w:t xml:space="preserve">СЦ </w:t>
      </w:r>
      <w:r w:rsidR="00136445">
        <w:rPr>
          <w:rStyle w:val="FontStyle38"/>
          <w:b w:val="0"/>
          <w:iCs/>
          <w:sz w:val="28"/>
          <w:szCs w:val="28"/>
        </w:rPr>
        <w:t xml:space="preserve">Областной клинической больницы г. Твери. ПСО Городской больницы </w:t>
      </w:r>
      <w:r w:rsidR="00843428">
        <w:rPr>
          <w:rStyle w:val="FontStyle38"/>
          <w:b w:val="0"/>
          <w:iCs/>
          <w:sz w:val="28"/>
          <w:szCs w:val="28"/>
        </w:rPr>
        <w:t>№</w:t>
      </w:r>
      <w:r w:rsidR="00136445">
        <w:rPr>
          <w:rStyle w:val="FontStyle38"/>
          <w:b w:val="0"/>
          <w:iCs/>
          <w:sz w:val="28"/>
          <w:szCs w:val="28"/>
        </w:rPr>
        <w:t xml:space="preserve">6 и ПСО Ржевской 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136445">
        <w:rPr>
          <w:rStyle w:val="FontStyle38"/>
          <w:b w:val="0"/>
          <w:iCs/>
          <w:sz w:val="28"/>
          <w:szCs w:val="28"/>
        </w:rPr>
        <w:t xml:space="preserve"> не показали динамики в показателе летальности больных с ОНМК по сравнению с 2017 годом и находятся на среднероссийском уровне. ПСО Городской больницы </w:t>
      </w:r>
      <w:r w:rsidR="000A78C6">
        <w:rPr>
          <w:rStyle w:val="FontStyle38"/>
          <w:b w:val="0"/>
          <w:iCs/>
          <w:sz w:val="28"/>
          <w:szCs w:val="28"/>
        </w:rPr>
        <w:t xml:space="preserve">№ </w:t>
      </w:r>
      <w:r w:rsidR="00136445">
        <w:rPr>
          <w:rStyle w:val="FontStyle38"/>
          <w:b w:val="0"/>
          <w:iCs/>
          <w:sz w:val="28"/>
          <w:szCs w:val="28"/>
        </w:rPr>
        <w:t>7 г. Твери сниз</w:t>
      </w:r>
      <w:r w:rsidR="00152AC9">
        <w:rPr>
          <w:rStyle w:val="FontStyle38"/>
          <w:b w:val="0"/>
          <w:iCs/>
          <w:sz w:val="28"/>
          <w:szCs w:val="28"/>
        </w:rPr>
        <w:t>ило летальности при ОНМК с 17,7</w:t>
      </w:r>
      <w:r w:rsidR="00136445">
        <w:rPr>
          <w:rStyle w:val="FontStyle38"/>
          <w:b w:val="0"/>
          <w:iCs/>
          <w:sz w:val="28"/>
          <w:szCs w:val="28"/>
        </w:rPr>
        <w:t>до 16,4%, в ПСО Бежецкой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136445">
        <w:rPr>
          <w:rStyle w:val="FontStyle38"/>
          <w:b w:val="0"/>
          <w:iCs/>
          <w:sz w:val="28"/>
          <w:szCs w:val="28"/>
        </w:rPr>
        <w:t xml:space="preserve"> летальность увеличилась с </w:t>
      </w:r>
      <w:r w:rsidR="00152AC9">
        <w:rPr>
          <w:rStyle w:val="FontStyle38"/>
          <w:b w:val="0"/>
          <w:iCs/>
          <w:sz w:val="28"/>
          <w:szCs w:val="28"/>
        </w:rPr>
        <w:t>15,4</w:t>
      </w:r>
      <w:r w:rsidR="00136445">
        <w:rPr>
          <w:rStyle w:val="FontStyle38"/>
          <w:b w:val="0"/>
          <w:iCs/>
          <w:sz w:val="28"/>
          <w:szCs w:val="28"/>
        </w:rPr>
        <w:t xml:space="preserve"> до 16,2%.</w:t>
      </w:r>
    </w:p>
    <w:p w:rsidR="00777561" w:rsidRPr="00843428" w:rsidRDefault="00777561" w:rsidP="00843428">
      <w:pPr>
        <w:spacing w:after="0" w:line="240" w:lineRule="auto"/>
        <w:ind w:firstLine="851"/>
        <w:jc w:val="both"/>
        <w:rPr>
          <w:rStyle w:val="FontStyle38"/>
          <w:b w:val="0"/>
          <w:bCs w:val="0"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Таким образом</w:t>
      </w:r>
      <w:r w:rsidR="00CE06C1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уровень летальности при ОНМК в сосудистых отделения</w:t>
      </w:r>
      <w:r w:rsidR="00152AC9">
        <w:rPr>
          <w:rStyle w:val="FontStyle38"/>
          <w:b w:val="0"/>
          <w:iCs/>
          <w:sz w:val="28"/>
          <w:szCs w:val="28"/>
        </w:rPr>
        <w:t>х</w:t>
      </w:r>
      <w:r>
        <w:rPr>
          <w:rStyle w:val="FontStyle38"/>
          <w:b w:val="0"/>
          <w:iCs/>
          <w:sz w:val="28"/>
          <w:szCs w:val="28"/>
        </w:rPr>
        <w:t xml:space="preserve"> Тверской области </w:t>
      </w:r>
      <w:r w:rsidR="0028786B">
        <w:rPr>
          <w:rStyle w:val="FontStyle38"/>
          <w:b w:val="0"/>
          <w:iCs/>
          <w:sz w:val="28"/>
          <w:szCs w:val="28"/>
        </w:rPr>
        <w:t>в 2018 г</w:t>
      </w:r>
      <w:r w:rsidR="00152AC9">
        <w:rPr>
          <w:rStyle w:val="FontStyle38"/>
          <w:b w:val="0"/>
          <w:iCs/>
          <w:sz w:val="28"/>
          <w:szCs w:val="28"/>
        </w:rPr>
        <w:t>оду составил 17,6%, с учетом не</w:t>
      </w:r>
      <w:r w:rsidR="0028786B">
        <w:rPr>
          <w:rStyle w:val="FontStyle38"/>
          <w:b w:val="0"/>
          <w:iCs/>
          <w:sz w:val="28"/>
          <w:szCs w:val="28"/>
        </w:rPr>
        <w:t>профильной госпитализации пациентов – 19,1%</w:t>
      </w:r>
      <w:r w:rsidR="00152AC9">
        <w:rPr>
          <w:rStyle w:val="FontStyle38"/>
          <w:b w:val="0"/>
          <w:iCs/>
          <w:sz w:val="28"/>
          <w:szCs w:val="28"/>
        </w:rPr>
        <w:t xml:space="preserve">. По </w:t>
      </w:r>
      <w:r w:rsidR="0028786B">
        <w:rPr>
          <w:rStyle w:val="FontStyle38"/>
          <w:b w:val="0"/>
          <w:iCs/>
          <w:sz w:val="28"/>
          <w:szCs w:val="28"/>
        </w:rPr>
        <w:t>Р</w:t>
      </w:r>
      <w:r w:rsidR="003B6CF7">
        <w:rPr>
          <w:rStyle w:val="FontStyle38"/>
          <w:b w:val="0"/>
          <w:iCs/>
          <w:sz w:val="28"/>
          <w:szCs w:val="28"/>
        </w:rPr>
        <w:t>оссии</w:t>
      </w:r>
      <w:r w:rsidR="00152AC9">
        <w:rPr>
          <w:rStyle w:val="FontStyle38"/>
          <w:b w:val="0"/>
          <w:iCs/>
          <w:sz w:val="28"/>
          <w:szCs w:val="28"/>
        </w:rPr>
        <w:t xml:space="preserve">в </w:t>
      </w:r>
      <w:r w:rsidR="0028786B">
        <w:rPr>
          <w:rStyle w:val="FontStyle38"/>
          <w:b w:val="0"/>
          <w:iCs/>
          <w:sz w:val="28"/>
          <w:szCs w:val="28"/>
        </w:rPr>
        <w:t>2017г</w:t>
      </w:r>
      <w:r w:rsidR="00152AC9">
        <w:rPr>
          <w:rStyle w:val="FontStyle38"/>
          <w:b w:val="0"/>
          <w:iCs/>
          <w:sz w:val="28"/>
          <w:szCs w:val="28"/>
        </w:rPr>
        <w:t>оду уровень летальности при ОНМК</w:t>
      </w:r>
      <w:r w:rsidR="003B6CF7">
        <w:rPr>
          <w:rStyle w:val="FontStyle38"/>
          <w:b w:val="0"/>
          <w:iCs/>
          <w:sz w:val="28"/>
          <w:szCs w:val="28"/>
        </w:rPr>
        <w:t>–</w:t>
      </w:r>
      <w:r w:rsidR="00152AC9">
        <w:rPr>
          <w:rStyle w:val="FontStyle38"/>
          <w:b w:val="0"/>
          <w:iCs/>
          <w:sz w:val="28"/>
          <w:szCs w:val="28"/>
        </w:rPr>
        <w:t xml:space="preserve"> 18,9%</w:t>
      </w:r>
      <w:r w:rsidR="0028786B">
        <w:rPr>
          <w:rStyle w:val="FontStyle38"/>
          <w:b w:val="0"/>
          <w:iCs/>
          <w:sz w:val="28"/>
          <w:szCs w:val="28"/>
        </w:rPr>
        <w:t xml:space="preserve">. </w:t>
      </w:r>
      <w:r w:rsidR="00843428">
        <w:rPr>
          <w:rStyle w:val="FontStyle38"/>
          <w:b w:val="0"/>
          <w:iCs/>
          <w:sz w:val="28"/>
          <w:szCs w:val="28"/>
        </w:rPr>
        <w:t>О</w:t>
      </w:r>
      <w:r w:rsidR="0028786B">
        <w:rPr>
          <w:rStyle w:val="FontStyle38"/>
          <w:b w:val="0"/>
          <w:iCs/>
          <w:sz w:val="28"/>
          <w:szCs w:val="28"/>
        </w:rPr>
        <w:t>тмечается положительная динамика по сравнению с 2017 г</w:t>
      </w:r>
      <w:r w:rsidR="00152AC9">
        <w:rPr>
          <w:rStyle w:val="FontStyle38"/>
          <w:b w:val="0"/>
          <w:iCs/>
          <w:sz w:val="28"/>
          <w:szCs w:val="28"/>
        </w:rPr>
        <w:t>одом</w:t>
      </w:r>
      <w:r w:rsidR="0028786B">
        <w:rPr>
          <w:rStyle w:val="FontStyle38"/>
          <w:b w:val="0"/>
          <w:iCs/>
          <w:sz w:val="28"/>
          <w:szCs w:val="28"/>
        </w:rPr>
        <w:t xml:space="preserve"> (20%). </w:t>
      </w:r>
    </w:p>
    <w:p w:rsidR="00A04232" w:rsidRDefault="00A04232" w:rsidP="007F67CD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Летальность от инфаркта мозга в сосудистых отделениях Тверской области ниже среднероссийской только в ПСО Бежецкой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 – 13,0%, Ржевской 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843428">
        <w:rPr>
          <w:rStyle w:val="FontStyle38"/>
          <w:b w:val="0"/>
          <w:iCs/>
          <w:sz w:val="28"/>
          <w:szCs w:val="28"/>
        </w:rPr>
        <w:t xml:space="preserve"> 15,9% и РСЦ </w:t>
      </w:r>
      <w:r>
        <w:rPr>
          <w:rStyle w:val="FontStyle38"/>
          <w:b w:val="0"/>
          <w:iCs/>
          <w:sz w:val="28"/>
          <w:szCs w:val="28"/>
        </w:rPr>
        <w:t xml:space="preserve">– 15,4%. В остальных сосудистых отделениях показатели выше среднероссийской летальности при инфаркте мозга, наиболее высокая отмечается в сосудистых отделениях Вышневолоцкой и </w:t>
      </w:r>
      <w:r>
        <w:rPr>
          <w:rStyle w:val="FontStyle38"/>
          <w:b w:val="0"/>
          <w:iCs/>
          <w:sz w:val="28"/>
          <w:szCs w:val="28"/>
        </w:rPr>
        <w:lastRenderedPageBreak/>
        <w:t>Нелидовской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. В динамике с 2017 года 3 сосудистых отделения показали рост летальности при инфаркте мозга: </w:t>
      </w:r>
      <w:r w:rsidR="00A36B9A">
        <w:rPr>
          <w:rStyle w:val="FontStyle38"/>
          <w:b w:val="0"/>
          <w:iCs/>
          <w:sz w:val="28"/>
          <w:szCs w:val="28"/>
        </w:rPr>
        <w:t>ПСО городской</w:t>
      </w:r>
      <w:r>
        <w:rPr>
          <w:rStyle w:val="FontStyle38"/>
          <w:b w:val="0"/>
          <w:iCs/>
          <w:sz w:val="28"/>
          <w:szCs w:val="28"/>
        </w:rPr>
        <w:t xml:space="preserve"> больницы </w:t>
      </w:r>
      <w:r w:rsidR="00A36B9A">
        <w:rPr>
          <w:rStyle w:val="FontStyle38"/>
          <w:b w:val="0"/>
          <w:iCs/>
          <w:sz w:val="28"/>
          <w:szCs w:val="28"/>
        </w:rPr>
        <w:t>№</w:t>
      </w:r>
      <w:r>
        <w:rPr>
          <w:rStyle w:val="FontStyle38"/>
          <w:b w:val="0"/>
          <w:iCs/>
          <w:sz w:val="28"/>
          <w:szCs w:val="28"/>
        </w:rPr>
        <w:t>6 г. Твери, Нелидов</w:t>
      </w:r>
      <w:r w:rsidR="00A36B9A">
        <w:rPr>
          <w:rStyle w:val="FontStyle38"/>
          <w:b w:val="0"/>
          <w:iCs/>
          <w:sz w:val="28"/>
          <w:szCs w:val="28"/>
        </w:rPr>
        <w:t xml:space="preserve">ской 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>,</w:t>
      </w:r>
      <w:r w:rsidR="00A36B9A">
        <w:rPr>
          <w:rStyle w:val="FontStyle38"/>
          <w:b w:val="0"/>
          <w:iCs/>
          <w:sz w:val="28"/>
          <w:szCs w:val="28"/>
        </w:rPr>
        <w:t xml:space="preserve"> РСЦ</w:t>
      </w:r>
      <w:r>
        <w:rPr>
          <w:rStyle w:val="FontStyle38"/>
          <w:b w:val="0"/>
          <w:iCs/>
          <w:sz w:val="28"/>
          <w:szCs w:val="28"/>
        </w:rPr>
        <w:t>.</w:t>
      </w:r>
    </w:p>
    <w:p w:rsidR="00EA3C16" w:rsidRDefault="0028786B" w:rsidP="00FF3BDF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Таким образом</w:t>
      </w:r>
      <w:r w:rsidR="00CE06C1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летальность при инфаркте мозга в 2018 году в Тверской области составила 16,5%, что на 1,1% выше чем в Р</w:t>
      </w:r>
      <w:r w:rsidR="00EA3C16">
        <w:rPr>
          <w:rStyle w:val="FontStyle38"/>
          <w:b w:val="0"/>
          <w:iCs/>
          <w:sz w:val="28"/>
          <w:szCs w:val="28"/>
        </w:rPr>
        <w:t xml:space="preserve">оссийской </w:t>
      </w:r>
      <w:r>
        <w:rPr>
          <w:rStyle w:val="FontStyle38"/>
          <w:b w:val="0"/>
          <w:iCs/>
          <w:sz w:val="28"/>
          <w:szCs w:val="28"/>
        </w:rPr>
        <w:t>Ф</w:t>
      </w:r>
      <w:r w:rsidR="00EA3C16">
        <w:rPr>
          <w:rStyle w:val="FontStyle38"/>
          <w:b w:val="0"/>
          <w:iCs/>
          <w:sz w:val="28"/>
          <w:szCs w:val="28"/>
        </w:rPr>
        <w:t>едерации</w:t>
      </w:r>
      <w:r>
        <w:rPr>
          <w:rStyle w:val="FontStyle38"/>
          <w:b w:val="0"/>
          <w:iCs/>
          <w:sz w:val="28"/>
          <w:szCs w:val="28"/>
        </w:rPr>
        <w:t>в 2017г</w:t>
      </w:r>
      <w:r w:rsidR="002502A5">
        <w:rPr>
          <w:rStyle w:val="FontStyle38"/>
          <w:b w:val="0"/>
          <w:iCs/>
          <w:sz w:val="28"/>
          <w:szCs w:val="28"/>
        </w:rPr>
        <w:t>оду</w:t>
      </w:r>
      <w:r>
        <w:rPr>
          <w:rStyle w:val="FontStyle38"/>
          <w:b w:val="0"/>
          <w:iCs/>
          <w:sz w:val="28"/>
          <w:szCs w:val="28"/>
        </w:rPr>
        <w:t>.</w:t>
      </w:r>
    </w:p>
    <w:p w:rsidR="00994515" w:rsidRDefault="002C1889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 xml:space="preserve">За </w:t>
      </w:r>
      <w:r w:rsidR="00A04232">
        <w:rPr>
          <w:rStyle w:val="FontStyle38"/>
          <w:b w:val="0"/>
          <w:iCs/>
          <w:sz w:val="28"/>
          <w:szCs w:val="28"/>
        </w:rPr>
        <w:t>2018 год во многих сосудистых отделениях Тверской области отмечается рост летальности</w:t>
      </w:r>
      <w:r w:rsidR="00843428">
        <w:rPr>
          <w:rStyle w:val="FontStyle38"/>
          <w:b w:val="0"/>
          <w:iCs/>
          <w:sz w:val="28"/>
          <w:szCs w:val="28"/>
        </w:rPr>
        <w:t xml:space="preserve"> при геморрагическом инсульте: Р</w:t>
      </w:r>
      <w:r w:rsidR="00A04232">
        <w:rPr>
          <w:rStyle w:val="FontStyle38"/>
          <w:b w:val="0"/>
          <w:iCs/>
          <w:sz w:val="28"/>
          <w:szCs w:val="28"/>
        </w:rPr>
        <w:t>СЦ</w:t>
      </w:r>
      <w:r w:rsidR="00C10FFB">
        <w:rPr>
          <w:rStyle w:val="FontStyle38"/>
          <w:b w:val="0"/>
          <w:iCs/>
          <w:sz w:val="28"/>
          <w:szCs w:val="28"/>
        </w:rPr>
        <w:t xml:space="preserve">, ПСО Городская больница </w:t>
      </w:r>
      <w:r w:rsidR="00A04232">
        <w:rPr>
          <w:rStyle w:val="FontStyle38"/>
          <w:b w:val="0"/>
          <w:iCs/>
          <w:sz w:val="28"/>
          <w:szCs w:val="28"/>
        </w:rPr>
        <w:t>№6, ПСО Бежецкой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A04232">
        <w:rPr>
          <w:rStyle w:val="FontStyle38"/>
          <w:b w:val="0"/>
          <w:iCs/>
          <w:sz w:val="28"/>
          <w:szCs w:val="28"/>
        </w:rPr>
        <w:t xml:space="preserve">, ПСО Ржевской 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A04232">
        <w:rPr>
          <w:rStyle w:val="FontStyle38"/>
          <w:b w:val="0"/>
          <w:iCs/>
          <w:sz w:val="28"/>
          <w:szCs w:val="28"/>
        </w:rPr>
        <w:t>. Отмечаются высокие цифры летальности при геморрагическом инсульте в ПСО Бежецкой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A04232">
        <w:rPr>
          <w:rStyle w:val="FontStyle38"/>
          <w:b w:val="0"/>
          <w:iCs/>
          <w:sz w:val="28"/>
          <w:szCs w:val="28"/>
        </w:rPr>
        <w:t xml:space="preserve"> – 46,5%, ПСО Вышневолоцкой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A04232">
        <w:rPr>
          <w:rStyle w:val="FontStyle38"/>
          <w:b w:val="0"/>
          <w:iCs/>
          <w:sz w:val="28"/>
          <w:szCs w:val="28"/>
        </w:rPr>
        <w:t xml:space="preserve"> 56,5%, ПСО Нелидовской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A04232">
        <w:rPr>
          <w:rStyle w:val="FontStyle38"/>
          <w:b w:val="0"/>
          <w:iCs/>
          <w:sz w:val="28"/>
          <w:szCs w:val="28"/>
        </w:rPr>
        <w:t xml:space="preserve"> 45,5%. Значительное снижение летальности при геморрагическом инсульте отмечается в ПСО Городской больницы № 7</w:t>
      </w:r>
      <w:r w:rsidR="00FB22B4">
        <w:rPr>
          <w:rStyle w:val="FontStyle38"/>
          <w:b w:val="0"/>
          <w:iCs/>
          <w:sz w:val="28"/>
          <w:szCs w:val="28"/>
        </w:rPr>
        <w:t xml:space="preserve"> – 25%, что в 1,</w:t>
      </w:r>
      <w:r w:rsidR="004427B2">
        <w:rPr>
          <w:rStyle w:val="FontStyle38"/>
          <w:b w:val="0"/>
          <w:iCs/>
          <w:sz w:val="28"/>
          <w:szCs w:val="28"/>
        </w:rPr>
        <w:t>5</w:t>
      </w:r>
      <w:r w:rsidR="00FB22B4">
        <w:rPr>
          <w:rStyle w:val="FontStyle38"/>
          <w:b w:val="0"/>
          <w:iCs/>
          <w:sz w:val="28"/>
          <w:szCs w:val="28"/>
        </w:rPr>
        <w:t xml:space="preserve"> раза ниже среднероссийского показателя.</w:t>
      </w:r>
    </w:p>
    <w:p w:rsidR="002502A5" w:rsidRDefault="0028786B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Таким образом</w:t>
      </w:r>
      <w:r w:rsidR="00166B5B">
        <w:rPr>
          <w:rStyle w:val="FontStyle38"/>
          <w:b w:val="0"/>
          <w:iCs/>
          <w:sz w:val="28"/>
          <w:szCs w:val="28"/>
        </w:rPr>
        <w:t>,</w:t>
      </w:r>
      <w:r>
        <w:rPr>
          <w:rStyle w:val="FontStyle38"/>
          <w:b w:val="0"/>
          <w:iCs/>
          <w:sz w:val="28"/>
          <w:szCs w:val="28"/>
        </w:rPr>
        <w:t xml:space="preserve"> летальность в Тверской области среди больных с геморрагическим инсультом в 2018 году составила 40,3%.</w:t>
      </w:r>
    </w:p>
    <w:p w:rsidR="006931E4" w:rsidRDefault="00E26323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Показатели проведения тромболитической терапии пр</w:t>
      </w:r>
      <w:r w:rsidR="00843428">
        <w:rPr>
          <w:rStyle w:val="FontStyle38"/>
          <w:b w:val="0"/>
          <w:iCs/>
          <w:sz w:val="28"/>
          <w:szCs w:val="28"/>
        </w:rPr>
        <w:t xml:space="preserve">и ОНМК представлены на рисунке </w:t>
      </w:r>
      <w:r w:rsidR="00BA6C7E">
        <w:rPr>
          <w:rStyle w:val="FontStyle38"/>
          <w:b w:val="0"/>
          <w:iCs/>
          <w:sz w:val="28"/>
          <w:szCs w:val="28"/>
        </w:rPr>
        <w:t>2</w:t>
      </w:r>
      <w:r>
        <w:rPr>
          <w:rStyle w:val="FontStyle38"/>
          <w:b w:val="0"/>
          <w:iCs/>
          <w:sz w:val="28"/>
          <w:szCs w:val="28"/>
        </w:rPr>
        <w:t>.</w:t>
      </w:r>
    </w:p>
    <w:p w:rsidR="006931E4" w:rsidRDefault="006931E4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</w:p>
    <w:p w:rsidR="00994515" w:rsidRDefault="00994515" w:rsidP="006931E4">
      <w:pPr>
        <w:pStyle w:val="Style30"/>
        <w:widowControl/>
        <w:tabs>
          <w:tab w:val="left" w:pos="482"/>
        </w:tabs>
        <w:ind w:firstLine="482"/>
        <w:jc w:val="both"/>
        <w:rPr>
          <w:rStyle w:val="FontStyle38"/>
          <w:b w:val="0"/>
          <w:iCs/>
          <w:sz w:val="28"/>
          <w:szCs w:val="28"/>
        </w:rPr>
      </w:pPr>
      <w:r w:rsidRPr="00843428">
        <w:rPr>
          <w:rStyle w:val="FontStyle38"/>
          <w:b w:val="0"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868000" cy="2296639"/>
            <wp:effectExtent l="0" t="0" r="0" b="8890"/>
            <wp:wrapSquare wrapText="bothSides"/>
            <wp:docPr id="6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43428" w:rsidRDefault="00843428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 xml:space="preserve">Рисунок </w:t>
      </w:r>
      <w:r w:rsidR="00BA6C7E">
        <w:rPr>
          <w:rStyle w:val="FontStyle38"/>
          <w:b w:val="0"/>
          <w:iCs/>
          <w:sz w:val="28"/>
          <w:szCs w:val="28"/>
        </w:rPr>
        <w:t>2</w:t>
      </w:r>
      <w:r>
        <w:rPr>
          <w:rStyle w:val="FontStyle38"/>
          <w:b w:val="0"/>
          <w:iCs/>
          <w:sz w:val="28"/>
          <w:szCs w:val="28"/>
        </w:rPr>
        <w:t>. Показатели проведения тромболитической терапии при ОНМК.</w:t>
      </w:r>
    </w:p>
    <w:p w:rsidR="008946BC" w:rsidRDefault="00125921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 сосудистых отделениях (</w:t>
      </w:r>
      <w:r w:rsidR="00461C75">
        <w:rPr>
          <w:rStyle w:val="FontStyle38"/>
          <w:b w:val="0"/>
          <w:iCs/>
          <w:sz w:val="28"/>
          <w:szCs w:val="28"/>
        </w:rPr>
        <w:t>г</w:t>
      </w:r>
      <w:r>
        <w:rPr>
          <w:rStyle w:val="FontStyle38"/>
          <w:b w:val="0"/>
          <w:iCs/>
          <w:sz w:val="28"/>
          <w:szCs w:val="28"/>
        </w:rPr>
        <w:t>ородск</w:t>
      </w:r>
      <w:r w:rsidR="00461C75">
        <w:rPr>
          <w:rStyle w:val="FontStyle38"/>
          <w:b w:val="0"/>
          <w:iCs/>
          <w:sz w:val="28"/>
          <w:szCs w:val="28"/>
        </w:rPr>
        <w:t>ие больницы</w:t>
      </w:r>
      <w:r>
        <w:rPr>
          <w:rStyle w:val="FontStyle38"/>
          <w:b w:val="0"/>
          <w:iCs/>
          <w:sz w:val="28"/>
          <w:szCs w:val="28"/>
        </w:rPr>
        <w:t xml:space="preserve"> №6 и № 7 г. Твери),</w:t>
      </w:r>
      <w:r w:rsidR="004D4456">
        <w:rPr>
          <w:rStyle w:val="FontStyle38"/>
          <w:b w:val="0"/>
          <w:iCs/>
          <w:sz w:val="28"/>
          <w:szCs w:val="28"/>
        </w:rPr>
        <w:t xml:space="preserve">в </w:t>
      </w:r>
      <w:r>
        <w:rPr>
          <w:rStyle w:val="FontStyle38"/>
          <w:b w:val="0"/>
          <w:iCs/>
          <w:sz w:val="28"/>
          <w:szCs w:val="28"/>
        </w:rPr>
        <w:t>ПСО Бежецкой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 отмечается рост показателя </w:t>
      </w:r>
      <w:r>
        <w:rPr>
          <w:rStyle w:val="FontStyle38"/>
          <w:b w:val="0"/>
          <w:iCs/>
          <w:sz w:val="28"/>
          <w:szCs w:val="28"/>
        </w:rPr>
        <w:lastRenderedPageBreak/>
        <w:t xml:space="preserve">тромболитической терапии больным с ОНМК. Сосудистые отделения Ржевской 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>, Вышневолоцкой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 xml:space="preserve"> показали снижение данного показателя по сравнению с 2017 годом. Региональный сосудистый центр остается на уровне 2017 года – 3,2%. Несмотря на рост данного показателя в ПСО Нелидовской</w:t>
      </w:r>
      <w:r w:rsidR="00C10FFB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>
        <w:rPr>
          <w:rStyle w:val="FontStyle38"/>
          <w:b w:val="0"/>
          <w:iCs/>
          <w:sz w:val="28"/>
          <w:szCs w:val="28"/>
        </w:rPr>
        <w:t>, уровень применения тромболитической терапии больным с ОНМК крайне низкий.</w:t>
      </w:r>
      <w:r w:rsidR="0028786B">
        <w:rPr>
          <w:rStyle w:val="FontStyle38"/>
          <w:b w:val="0"/>
          <w:iCs/>
          <w:sz w:val="28"/>
          <w:szCs w:val="28"/>
        </w:rPr>
        <w:t xml:space="preserve">Показатель тромболитической терапии больных с ОНМК в Тверской </w:t>
      </w:r>
      <w:r w:rsidR="00F27E3C">
        <w:rPr>
          <w:rStyle w:val="FontStyle38"/>
          <w:b w:val="0"/>
          <w:iCs/>
          <w:sz w:val="28"/>
          <w:szCs w:val="28"/>
        </w:rPr>
        <w:t>области 4%.</w:t>
      </w:r>
    </w:p>
    <w:p w:rsidR="008946BC" w:rsidRDefault="008946BC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П</w:t>
      </w:r>
      <w:r w:rsidR="00F0483A">
        <w:rPr>
          <w:rStyle w:val="FontStyle38"/>
          <w:b w:val="0"/>
          <w:iCs/>
          <w:sz w:val="28"/>
          <w:szCs w:val="28"/>
        </w:rPr>
        <w:t>роблемы</w:t>
      </w:r>
      <w:r w:rsidR="00E73799">
        <w:rPr>
          <w:rStyle w:val="FontStyle38"/>
          <w:b w:val="0"/>
          <w:iCs/>
          <w:sz w:val="28"/>
          <w:szCs w:val="28"/>
        </w:rPr>
        <w:t xml:space="preserve"> медицинских организаций при оказании медицинской помощи при инфарктах и ОНМК</w:t>
      </w:r>
      <w:r w:rsidR="00F0483A">
        <w:rPr>
          <w:rStyle w:val="FontStyle38"/>
          <w:b w:val="0"/>
          <w:iCs/>
          <w:sz w:val="28"/>
          <w:szCs w:val="28"/>
        </w:rPr>
        <w:t xml:space="preserve">: </w:t>
      </w:r>
    </w:p>
    <w:p w:rsidR="00F0483A" w:rsidRDefault="00A36B9A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 xml:space="preserve">в </w:t>
      </w:r>
      <w:r w:rsidR="008946BC">
        <w:rPr>
          <w:rStyle w:val="FontStyle38"/>
          <w:b w:val="0"/>
          <w:iCs/>
          <w:sz w:val="28"/>
          <w:szCs w:val="28"/>
        </w:rPr>
        <w:t xml:space="preserve">РСЦ </w:t>
      </w:r>
      <w:r w:rsidR="004D4456">
        <w:rPr>
          <w:rStyle w:val="FontStyle38"/>
          <w:b w:val="0"/>
          <w:iCs/>
          <w:sz w:val="28"/>
          <w:szCs w:val="28"/>
        </w:rPr>
        <w:t>–</w:t>
      </w:r>
      <w:r w:rsidR="00F0483A">
        <w:rPr>
          <w:rStyle w:val="FontStyle38"/>
          <w:b w:val="0"/>
          <w:iCs/>
          <w:sz w:val="28"/>
          <w:szCs w:val="28"/>
        </w:rPr>
        <w:t xml:space="preserve">изношенный парк оборудования, </w:t>
      </w:r>
      <w:r w:rsidR="003C58AA">
        <w:rPr>
          <w:rStyle w:val="FontStyle38"/>
          <w:b w:val="0"/>
          <w:iCs/>
          <w:sz w:val="28"/>
          <w:szCs w:val="28"/>
        </w:rPr>
        <w:t>низкий процент доставленных пациентов с ОНМК в терапевтическое окно.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проведение ежедневных селекторных совещаний с главным внештатным неврологом М</w:t>
      </w:r>
      <w:r w:rsidR="00C10FFB">
        <w:rPr>
          <w:rStyle w:val="FontStyle38"/>
          <w:b w:val="0"/>
          <w:iCs/>
          <w:sz w:val="28"/>
          <w:szCs w:val="28"/>
        </w:rPr>
        <w:t>инистерства здравоохранения</w:t>
      </w:r>
      <w:r w:rsidR="003C58AA">
        <w:rPr>
          <w:rStyle w:val="FontStyle38"/>
          <w:b w:val="0"/>
          <w:iCs/>
          <w:sz w:val="28"/>
          <w:szCs w:val="28"/>
        </w:rPr>
        <w:t xml:space="preserve"> Т</w:t>
      </w:r>
      <w:r w:rsidR="00C10FFB">
        <w:rPr>
          <w:rStyle w:val="FontStyle38"/>
          <w:b w:val="0"/>
          <w:iCs/>
          <w:sz w:val="28"/>
          <w:szCs w:val="28"/>
        </w:rPr>
        <w:t>верской области</w:t>
      </w:r>
      <w:r w:rsidR="003C58AA">
        <w:rPr>
          <w:rStyle w:val="FontStyle38"/>
          <w:b w:val="0"/>
          <w:iCs/>
          <w:sz w:val="28"/>
          <w:szCs w:val="28"/>
        </w:rPr>
        <w:t xml:space="preserve"> по вопросам оказания ме</w:t>
      </w:r>
      <w:r w:rsidR="005D0799">
        <w:rPr>
          <w:rStyle w:val="FontStyle38"/>
          <w:b w:val="0"/>
          <w:iCs/>
          <w:sz w:val="28"/>
          <w:szCs w:val="28"/>
        </w:rPr>
        <w:t>дицинской помощи больным с ОНМК;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</w:t>
      </w:r>
      <w:r w:rsidR="008946BC">
        <w:rPr>
          <w:rStyle w:val="FontStyle38"/>
          <w:b w:val="0"/>
          <w:iCs/>
          <w:sz w:val="28"/>
          <w:szCs w:val="28"/>
        </w:rPr>
        <w:t xml:space="preserve">ПСО </w:t>
      </w:r>
      <w:r w:rsidR="003C58AA" w:rsidRPr="00001B09">
        <w:rPr>
          <w:rStyle w:val="FontStyle38"/>
          <w:b w:val="0"/>
          <w:iCs/>
          <w:sz w:val="28"/>
          <w:szCs w:val="28"/>
        </w:rPr>
        <w:t xml:space="preserve">на базе </w:t>
      </w:r>
      <w:r w:rsidR="00A36B9A">
        <w:rPr>
          <w:rStyle w:val="FontStyle38"/>
          <w:b w:val="0"/>
          <w:iCs/>
          <w:sz w:val="28"/>
          <w:szCs w:val="28"/>
        </w:rPr>
        <w:t>государственного бюджетного учреждения здравоохранения Тверской области «Городская клиническая больница</w:t>
      </w:r>
      <w:r w:rsidR="003C58AA" w:rsidRPr="00001B09">
        <w:rPr>
          <w:rStyle w:val="FontStyle38"/>
          <w:b w:val="0"/>
          <w:iCs/>
          <w:sz w:val="28"/>
          <w:szCs w:val="28"/>
        </w:rPr>
        <w:t xml:space="preserve"> №6</w:t>
      </w:r>
      <w:r w:rsidR="00A36B9A">
        <w:rPr>
          <w:rStyle w:val="FontStyle38"/>
          <w:b w:val="0"/>
          <w:iCs/>
          <w:sz w:val="28"/>
          <w:szCs w:val="28"/>
        </w:rPr>
        <w:t>»</w:t>
      </w:r>
      <w:r w:rsidR="00001B09">
        <w:rPr>
          <w:rStyle w:val="FontStyle38"/>
          <w:b w:val="0"/>
          <w:iCs/>
          <w:sz w:val="28"/>
          <w:szCs w:val="28"/>
        </w:rPr>
        <w:t xml:space="preserve"> -</w:t>
      </w:r>
      <w:r w:rsidR="003C58AA">
        <w:rPr>
          <w:rStyle w:val="FontStyle38"/>
          <w:b w:val="0"/>
          <w:iCs/>
          <w:sz w:val="28"/>
          <w:szCs w:val="28"/>
        </w:rPr>
        <w:t xml:space="preserve"> изношенный парк оборудования, низкий процент пациентов с ОНМК</w:t>
      </w:r>
      <w:r w:rsidR="00CA69E3">
        <w:rPr>
          <w:rStyle w:val="FontStyle38"/>
          <w:b w:val="0"/>
          <w:iCs/>
          <w:sz w:val="28"/>
          <w:szCs w:val="28"/>
        </w:rPr>
        <w:t>,</w:t>
      </w:r>
      <w:r w:rsidR="00A36B9A">
        <w:rPr>
          <w:rStyle w:val="FontStyle38"/>
          <w:b w:val="0"/>
          <w:iCs/>
          <w:sz w:val="28"/>
          <w:szCs w:val="28"/>
        </w:rPr>
        <w:t xml:space="preserve">доставленных </w:t>
      </w:r>
      <w:r w:rsidR="003C58AA">
        <w:rPr>
          <w:rStyle w:val="FontStyle38"/>
          <w:b w:val="0"/>
          <w:iCs/>
          <w:sz w:val="28"/>
          <w:szCs w:val="28"/>
        </w:rPr>
        <w:t xml:space="preserve">в </w:t>
      </w:r>
      <w:r w:rsidR="00A36B9A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A36B9A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 xml:space="preserve">, дефицит специалистов участвующих в реабилитации (врачи ЛФК, физиотерапевты, психологи, логопеды).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проведение ежедневных селекторных совещаний с главным внештатным неврологом </w:t>
      </w:r>
      <w:r w:rsidR="008946BC">
        <w:rPr>
          <w:rStyle w:val="FontStyle38"/>
          <w:b w:val="0"/>
          <w:iCs/>
          <w:sz w:val="28"/>
          <w:szCs w:val="28"/>
        </w:rPr>
        <w:t xml:space="preserve">Министерства здравоохранения Тверской области </w:t>
      </w:r>
      <w:r w:rsidR="003C58AA">
        <w:rPr>
          <w:rStyle w:val="FontStyle38"/>
          <w:b w:val="0"/>
          <w:iCs/>
          <w:sz w:val="28"/>
          <w:szCs w:val="28"/>
        </w:rPr>
        <w:t>по вопросам оказания ме</w:t>
      </w:r>
      <w:r>
        <w:rPr>
          <w:rStyle w:val="FontStyle38"/>
          <w:b w:val="0"/>
          <w:iCs/>
          <w:sz w:val="28"/>
          <w:szCs w:val="28"/>
        </w:rPr>
        <w:t>дицинской помощи больным с ОНМК;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</w:t>
      </w:r>
      <w:r w:rsidR="008946BC">
        <w:rPr>
          <w:rStyle w:val="FontStyle38"/>
          <w:b w:val="0"/>
          <w:iCs/>
          <w:sz w:val="28"/>
          <w:szCs w:val="28"/>
        </w:rPr>
        <w:t xml:space="preserve">ПСО </w:t>
      </w:r>
      <w:r w:rsidR="00001B09" w:rsidRPr="00001B09">
        <w:rPr>
          <w:rStyle w:val="FontStyle38"/>
          <w:b w:val="0"/>
          <w:iCs/>
          <w:sz w:val="28"/>
          <w:szCs w:val="28"/>
        </w:rPr>
        <w:t>на базе государственного бюджетного учреждения здравоохранения</w:t>
      </w:r>
      <w:r w:rsidR="00A36B9A">
        <w:rPr>
          <w:rStyle w:val="FontStyle38"/>
          <w:b w:val="0"/>
          <w:iCs/>
          <w:sz w:val="28"/>
          <w:szCs w:val="28"/>
        </w:rPr>
        <w:t xml:space="preserve"> Тверской области </w:t>
      </w:r>
      <w:r w:rsidR="00001B09" w:rsidRPr="00001B09">
        <w:rPr>
          <w:rStyle w:val="FontStyle38"/>
          <w:b w:val="0"/>
          <w:iCs/>
          <w:sz w:val="28"/>
          <w:szCs w:val="28"/>
        </w:rPr>
        <w:t>«Городская клиническая больниц</w:t>
      </w:r>
      <w:r w:rsidR="00A36B9A">
        <w:rPr>
          <w:rStyle w:val="FontStyle38"/>
          <w:b w:val="0"/>
          <w:iCs/>
          <w:sz w:val="28"/>
          <w:szCs w:val="28"/>
        </w:rPr>
        <w:t>а</w:t>
      </w:r>
      <w:r w:rsidR="003C58AA" w:rsidRPr="00001B09">
        <w:rPr>
          <w:rStyle w:val="FontStyle38"/>
          <w:b w:val="0"/>
          <w:iCs/>
          <w:sz w:val="28"/>
          <w:szCs w:val="28"/>
        </w:rPr>
        <w:t xml:space="preserve"> №</w:t>
      </w:r>
      <w:r w:rsidR="00001B09" w:rsidRPr="00001B09">
        <w:rPr>
          <w:rStyle w:val="FontStyle38"/>
          <w:b w:val="0"/>
          <w:iCs/>
          <w:sz w:val="28"/>
          <w:szCs w:val="28"/>
        </w:rPr>
        <w:t>7»</w:t>
      </w:r>
      <w:r w:rsidR="00001B09">
        <w:rPr>
          <w:rStyle w:val="FontStyle38"/>
          <w:b w:val="0"/>
          <w:iCs/>
          <w:sz w:val="28"/>
          <w:szCs w:val="28"/>
        </w:rPr>
        <w:t xml:space="preserve"> -</w:t>
      </w:r>
      <w:r w:rsidR="003C58AA">
        <w:rPr>
          <w:rStyle w:val="FontStyle38"/>
          <w:b w:val="0"/>
          <w:iCs/>
          <w:sz w:val="28"/>
          <w:szCs w:val="28"/>
        </w:rPr>
        <w:t xml:space="preserve"> изношенный парк оборудования, низкий процент пациентов с ОНМК</w:t>
      </w:r>
      <w:r w:rsidR="00CA69E3">
        <w:rPr>
          <w:rStyle w:val="FontStyle38"/>
          <w:b w:val="0"/>
          <w:iCs/>
          <w:sz w:val="28"/>
          <w:szCs w:val="28"/>
        </w:rPr>
        <w:t>,</w:t>
      </w:r>
      <w:r w:rsidR="00A36B9A">
        <w:rPr>
          <w:rStyle w:val="FontStyle38"/>
          <w:b w:val="0"/>
          <w:iCs/>
          <w:sz w:val="28"/>
          <w:szCs w:val="28"/>
        </w:rPr>
        <w:t xml:space="preserve">доставленных </w:t>
      </w:r>
      <w:r w:rsidR="003C58AA">
        <w:rPr>
          <w:rStyle w:val="FontStyle38"/>
          <w:b w:val="0"/>
          <w:iCs/>
          <w:sz w:val="28"/>
          <w:szCs w:val="28"/>
        </w:rPr>
        <w:t xml:space="preserve">в </w:t>
      </w:r>
      <w:r w:rsidR="00A36B9A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A36B9A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>, дефицит специалистов участвующих в реабилитации (врачи ЛФК, физиотерапевты, психологи, логопеды).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проведение ежедневных селекторных совещаний с главным внештатным неврологом МЗ ТО по вопросам оказания медицинской помощи боль</w:t>
      </w:r>
      <w:r>
        <w:rPr>
          <w:rStyle w:val="FontStyle38"/>
          <w:b w:val="0"/>
          <w:iCs/>
          <w:sz w:val="28"/>
          <w:szCs w:val="28"/>
        </w:rPr>
        <w:t>ным с ОНМК;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lastRenderedPageBreak/>
        <w:t>в</w:t>
      </w:r>
      <w:r w:rsidR="008946BC">
        <w:rPr>
          <w:rStyle w:val="FontStyle38"/>
          <w:b w:val="0"/>
          <w:iCs/>
          <w:sz w:val="28"/>
          <w:szCs w:val="28"/>
        </w:rPr>
        <w:t xml:space="preserve">ПСО </w:t>
      </w:r>
      <w:r w:rsidR="00001B09" w:rsidRPr="00001B09">
        <w:rPr>
          <w:rStyle w:val="FontStyle38"/>
          <w:b w:val="0"/>
          <w:iCs/>
          <w:sz w:val="28"/>
          <w:szCs w:val="28"/>
        </w:rPr>
        <w:t xml:space="preserve">на базе государственного бюджетного учреждения здравоохранения </w:t>
      </w:r>
      <w:r w:rsidR="00A36B9A">
        <w:rPr>
          <w:rStyle w:val="FontStyle38"/>
          <w:b w:val="0"/>
          <w:iCs/>
          <w:sz w:val="28"/>
          <w:szCs w:val="28"/>
        </w:rPr>
        <w:t xml:space="preserve">Тверской области </w:t>
      </w:r>
      <w:r w:rsidR="00001B09" w:rsidRPr="00001B09">
        <w:rPr>
          <w:rStyle w:val="FontStyle38"/>
          <w:b w:val="0"/>
          <w:iCs/>
          <w:sz w:val="28"/>
          <w:szCs w:val="28"/>
        </w:rPr>
        <w:t>«Бежецкая центральная районная</w:t>
      </w:r>
      <w:r w:rsidR="00370D39" w:rsidRPr="00001B09">
        <w:rPr>
          <w:rStyle w:val="FontStyle38"/>
          <w:b w:val="0"/>
          <w:iCs/>
          <w:sz w:val="28"/>
          <w:szCs w:val="28"/>
        </w:rPr>
        <w:t xml:space="preserve"> больниц</w:t>
      </w:r>
      <w:r w:rsidR="00001B09" w:rsidRPr="00001B09">
        <w:rPr>
          <w:rStyle w:val="FontStyle38"/>
          <w:b w:val="0"/>
          <w:iCs/>
          <w:sz w:val="28"/>
          <w:szCs w:val="28"/>
        </w:rPr>
        <w:t>а»</w:t>
      </w:r>
      <w:r w:rsidR="00001B09">
        <w:rPr>
          <w:rStyle w:val="FontStyle38"/>
          <w:b w:val="0"/>
          <w:iCs/>
          <w:sz w:val="28"/>
          <w:szCs w:val="28"/>
        </w:rPr>
        <w:t xml:space="preserve"> -</w:t>
      </w:r>
      <w:r w:rsidR="003C58AA">
        <w:rPr>
          <w:rStyle w:val="FontStyle38"/>
          <w:b w:val="0"/>
          <w:iCs/>
          <w:sz w:val="28"/>
          <w:szCs w:val="28"/>
        </w:rPr>
        <w:t xml:space="preserve"> низкий процент пациентов с ОНМК</w:t>
      </w:r>
      <w:r w:rsidR="00CA69E3">
        <w:rPr>
          <w:rStyle w:val="FontStyle38"/>
          <w:b w:val="0"/>
          <w:iCs/>
          <w:sz w:val="28"/>
          <w:szCs w:val="28"/>
        </w:rPr>
        <w:t>,</w:t>
      </w:r>
      <w:r w:rsidR="00A36B9A">
        <w:rPr>
          <w:rStyle w:val="FontStyle38"/>
          <w:b w:val="0"/>
          <w:iCs/>
          <w:sz w:val="28"/>
          <w:szCs w:val="28"/>
        </w:rPr>
        <w:t xml:space="preserve">доставленных </w:t>
      </w:r>
      <w:r w:rsidR="003C58AA">
        <w:rPr>
          <w:rStyle w:val="FontStyle38"/>
          <w:b w:val="0"/>
          <w:iCs/>
          <w:sz w:val="28"/>
          <w:szCs w:val="28"/>
        </w:rPr>
        <w:t xml:space="preserve">в </w:t>
      </w:r>
      <w:r w:rsidR="00A36B9A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A36B9A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>, дефицит специалистов участвующих в реабилитации (врачи ЛФК, физиотерапевты, психологи, логопеды), дефицит неврологов.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финансирование стимулирования врачей-целевиков, проведение ежедневных селекторных совещаний с главным внештатным неврологом МЗ ТО по вопросам оказания ме</w:t>
      </w:r>
      <w:r w:rsidR="00A36B9A">
        <w:rPr>
          <w:rStyle w:val="FontStyle38"/>
          <w:b w:val="0"/>
          <w:iCs/>
          <w:sz w:val="28"/>
          <w:szCs w:val="28"/>
        </w:rPr>
        <w:t>дицинской помощи больным с ОНМК</w:t>
      </w:r>
      <w:r>
        <w:rPr>
          <w:rStyle w:val="FontStyle38"/>
          <w:b w:val="0"/>
          <w:iCs/>
          <w:sz w:val="28"/>
          <w:szCs w:val="28"/>
        </w:rPr>
        <w:t>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</w:t>
      </w:r>
      <w:r w:rsidR="008946BC">
        <w:rPr>
          <w:rStyle w:val="FontStyle38"/>
          <w:b w:val="0"/>
          <w:iCs/>
          <w:sz w:val="28"/>
          <w:szCs w:val="28"/>
        </w:rPr>
        <w:t xml:space="preserve">ПСО </w:t>
      </w:r>
      <w:r w:rsidR="00001B09" w:rsidRPr="00001B09">
        <w:rPr>
          <w:rStyle w:val="FontStyle38"/>
          <w:b w:val="0"/>
          <w:iCs/>
          <w:sz w:val="28"/>
          <w:szCs w:val="28"/>
        </w:rPr>
        <w:t>на базе государственного бюджетного учреждения здравоохранения «Ржевская центральная районная больница»</w:t>
      </w:r>
      <w:r w:rsidR="00001B09">
        <w:rPr>
          <w:rStyle w:val="FontStyle38"/>
          <w:b w:val="0"/>
          <w:iCs/>
          <w:sz w:val="28"/>
          <w:szCs w:val="28"/>
        </w:rPr>
        <w:t>-</w:t>
      </w:r>
      <w:r w:rsidR="003C58AA">
        <w:rPr>
          <w:rStyle w:val="FontStyle38"/>
          <w:b w:val="0"/>
          <w:iCs/>
          <w:sz w:val="28"/>
          <w:szCs w:val="28"/>
        </w:rPr>
        <w:t>изношенный парк оборудования, низкий процент пациентов с ОНМК</w:t>
      </w:r>
      <w:r w:rsidR="00A36B9A">
        <w:rPr>
          <w:rStyle w:val="FontStyle38"/>
          <w:b w:val="0"/>
          <w:iCs/>
          <w:sz w:val="28"/>
          <w:szCs w:val="28"/>
        </w:rPr>
        <w:t xml:space="preserve">,доставленных </w:t>
      </w:r>
      <w:r w:rsidR="003C58AA">
        <w:rPr>
          <w:rStyle w:val="FontStyle38"/>
          <w:b w:val="0"/>
          <w:iCs/>
          <w:sz w:val="28"/>
          <w:szCs w:val="28"/>
        </w:rPr>
        <w:t xml:space="preserve">в </w:t>
      </w:r>
      <w:r w:rsidR="00A36B9A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A36B9A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>, дефицит специалистов участвующих в реабилитации (врачи ЛФК, физиотерапевты, психологи, логопеды), дефицит неврологов.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финансирование стимулирования врачей-целевиков., проведение ежедневных селекторных совещаний с главным внештатным неврологом МЗ ТО по вопросам оказания медицинской помощи больным с ОНМК</w:t>
      </w:r>
      <w:r>
        <w:rPr>
          <w:rStyle w:val="FontStyle38"/>
          <w:b w:val="0"/>
          <w:iCs/>
          <w:sz w:val="28"/>
          <w:szCs w:val="28"/>
        </w:rPr>
        <w:t>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bookmarkStart w:id="16" w:name="_GoBack"/>
      <w:bookmarkEnd w:id="16"/>
      <w:r>
        <w:rPr>
          <w:rStyle w:val="FontStyle38"/>
          <w:b w:val="0"/>
          <w:iCs/>
          <w:sz w:val="28"/>
          <w:szCs w:val="28"/>
        </w:rPr>
        <w:t>в</w:t>
      </w:r>
      <w:r w:rsidR="00CA69E3">
        <w:rPr>
          <w:rStyle w:val="FontStyle38"/>
          <w:b w:val="0"/>
          <w:iCs/>
          <w:sz w:val="28"/>
          <w:szCs w:val="28"/>
        </w:rPr>
        <w:t xml:space="preserve"> ПСО </w:t>
      </w:r>
      <w:r w:rsidR="00001B09" w:rsidRPr="00A11FCD">
        <w:rPr>
          <w:rStyle w:val="FontStyle38"/>
          <w:b w:val="0"/>
          <w:iCs/>
          <w:sz w:val="28"/>
          <w:szCs w:val="28"/>
        </w:rPr>
        <w:t xml:space="preserve">на базе государственного бюджетного учреждения здравоохранения </w:t>
      </w:r>
      <w:r w:rsidR="00CA69E3">
        <w:rPr>
          <w:rStyle w:val="FontStyle38"/>
          <w:b w:val="0"/>
          <w:iCs/>
          <w:sz w:val="28"/>
          <w:szCs w:val="28"/>
        </w:rPr>
        <w:t xml:space="preserve">Тверской области </w:t>
      </w:r>
      <w:r w:rsidR="00001B09" w:rsidRPr="00A11FCD">
        <w:rPr>
          <w:rStyle w:val="FontStyle38"/>
          <w:b w:val="0"/>
          <w:iCs/>
          <w:sz w:val="28"/>
          <w:szCs w:val="28"/>
        </w:rPr>
        <w:t>«Вышневолоцкая центральная районная больница»</w:t>
      </w:r>
      <w:r w:rsidR="00A11FCD">
        <w:rPr>
          <w:rStyle w:val="FontStyle38"/>
          <w:b w:val="0"/>
          <w:iCs/>
          <w:sz w:val="28"/>
          <w:szCs w:val="28"/>
        </w:rPr>
        <w:t xml:space="preserve"> -</w:t>
      </w:r>
      <w:r w:rsidR="003C58AA">
        <w:rPr>
          <w:rStyle w:val="FontStyle38"/>
          <w:b w:val="0"/>
          <w:iCs/>
          <w:sz w:val="28"/>
          <w:szCs w:val="28"/>
        </w:rPr>
        <w:t>изношенный парк оборудования, низкий процент пациентов с ОНМ</w:t>
      </w:r>
      <w:r w:rsidR="003C58AA" w:rsidRPr="00CA69E3">
        <w:rPr>
          <w:rStyle w:val="FontStyle38"/>
          <w:b w:val="0"/>
          <w:iCs/>
          <w:sz w:val="28"/>
          <w:szCs w:val="28"/>
        </w:rPr>
        <w:t>К</w:t>
      </w:r>
      <w:r w:rsidR="00CA69E3" w:rsidRPr="00CA69E3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CA69E3">
        <w:rPr>
          <w:rStyle w:val="FontStyle38"/>
          <w:b w:val="0"/>
          <w:iCs/>
          <w:sz w:val="28"/>
          <w:szCs w:val="28"/>
        </w:rPr>
        <w:t>доставленных</w:t>
      </w:r>
      <w:r w:rsidR="003C58AA">
        <w:rPr>
          <w:rStyle w:val="FontStyle38"/>
          <w:b w:val="0"/>
          <w:iCs/>
          <w:sz w:val="28"/>
          <w:szCs w:val="28"/>
        </w:rPr>
        <w:t xml:space="preserve"> в </w:t>
      </w:r>
      <w:r w:rsidR="00CA69E3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CA69E3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>, дефицит специалистов участвующих в реабилитации (врачи ЛФК, физиотерапевты, психологи, логопеды), дефицит неврологов, высокая летальность больных с ОНМК.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финансирование стимулирования врачей-целевиков, проведение выездных обучающих семинаров по оказания помощи больным с ОНМК, проведение ежедневных селекторных совещаний с главным внештатным неврологом МЗ ТО по вопросам оказания ме</w:t>
      </w:r>
      <w:r>
        <w:rPr>
          <w:rStyle w:val="FontStyle38"/>
          <w:b w:val="0"/>
          <w:iCs/>
          <w:sz w:val="28"/>
          <w:szCs w:val="28"/>
        </w:rPr>
        <w:t>дицинской помощи больным с ОНМК;</w:t>
      </w:r>
    </w:p>
    <w:p w:rsidR="003C58AA" w:rsidRDefault="005D0799" w:rsidP="004D445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>
        <w:rPr>
          <w:rStyle w:val="FontStyle38"/>
          <w:b w:val="0"/>
          <w:iCs/>
          <w:sz w:val="28"/>
          <w:szCs w:val="28"/>
        </w:rPr>
        <w:t>в</w:t>
      </w:r>
      <w:r w:rsidR="008946BC">
        <w:rPr>
          <w:rStyle w:val="FontStyle38"/>
          <w:b w:val="0"/>
          <w:iCs/>
          <w:sz w:val="28"/>
          <w:szCs w:val="28"/>
        </w:rPr>
        <w:t xml:space="preserve">ПСО </w:t>
      </w:r>
      <w:r w:rsidR="00001B09" w:rsidRPr="00A11FCD">
        <w:rPr>
          <w:rStyle w:val="FontStyle38"/>
          <w:b w:val="0"/>
          <w:iCs/>
          <w:sz w:val="28"/>
          <w:szCs w:val="28"/>
        </w:rPr>
        <w:t xml:space="preserve">на базе государственного бюджетного учреждения здравоохранения </w:t>
      </w:r>
      <w:r w:rsidR="00CA69E3">
        <w:rPr>
          <w:rStyle w:val="FontStyle38"/>
          <w:b w:val="0"/>
          <w:iCs/>
          <w:sz w:val="28"/>
          <w:szCs w:val="28"/>
        </w:rPr>
        <w:t xml:space="preserve">Тверской области </w:t>
      </w:r>
      <w:r w:rsidR="00001B09" w:rsidRPr="00A11FCD">
        <w:rPr>
          <w:rStyle w:val="FontStyle38"/>
          <w:b w:val="0"/>
          <w:iCs/>
          <w:sz w:val="28"/>
          <w:szCs w:val="28"/>
        </w:rPr>
        <w:t xml:space="preserve">«Нелидовская центральная районная </w:t>
      </w:r>
      <w:r w:rsidR="00001B09" w:rsidRPr="00A11FCD">
        <w:rPr>
          <w:rStyle w:val="FontStyle38"/>
          <w:b w:val="0"/>
          <w:iCs/>
          <w:sz w:val="28"/>
          <w:szCs w:val="28"/>
        </w:rPr>
        <w:lastRenderedPageBreak/>
        <w:t>больница»</w:t>
      </w:r>
      <w:r w:rsidR="00A11FCD">
        <w:rPr>
          <w:rStyle w:val="FontStyle38"/>
          <w:b w:val="0"/>
          <w:iCs/>
          <w:sz w:val="28"/>
          <w:szCs w:val="28"/>
        </w:rPr>
        <w:t xml:space="preserve"> -</w:t>
      </w:r>
      <w:r w:rsidR="003C58AA">
        <w:rPr>
          <w:rStyle w:val="FontStyle38"/>
          <w:b w:val="0"/>
          <w:iCs/>
          <w:sz w:val="28"/>
          <w:szCs w:val="28"/>
        </w:rPr>
        <w:t>изношенный парк оборудования, низкий процент пациентов с ОНМК</w:t>
      </w:r>
      <w:r w:rsidR="00CA69E3" w:rsidRPr="00CA69E3">
        <w:rPr>
          <w:rFonts w:ascii="Times New Roman" w:hAnsi="Times New Roman" w:cs="Times New Roman"/>
          <w:iCs/>
          <w:sz w:val="28"/>
          <w:szCs w:val="28"/>
        </w:rPr>
        <w:t>,</w:t>
      </w:r>
      <w:r w:rsidR="00CA69E3">
        <w:rPr>
          <w:rStyle w:val="FontStyle38"/>
          <w:b w:val="0"/>
          <w:iCs/>
          <w:sz w:val="28"/>
          <w:szCs w:val="28"/>
        </w:rPr>
        <w:t>доставленных</w:t>
      </w:r>
      <w:r w:rsidR="003C58AA">
        <w:rPr>
          <w:rStyle w:val="FontStyle38"/>
          <w:b w:val="0"/>
          <w:iCs/>
          <w:sz w:val="28"/>
          <w:szCs w:val="28"/>
        </w:rPr>
        <w:t xml:space="preserve"> в </w:t>
      </w:r>
      <w:r w:rsidR="00CA69E3">
        <w:rPr>
          <w:rStyle w:val="FontStyle38"/>
          <w:b w:val="0"/>
          <w:iCs/>
          <w:sz w:val="28"/>
          <w:szCs w:val="28"/>
        </w:rPr>
        <w:t>«</w:t>
      </w:r>
      <w:r w:rsidR="003C58AA">
        <w:rPr>
          <w:rStyle w:val="FontStyle38"/>
          <w:b w:val="0"/>
          <w:iCs/>
          <w:sz w:val="28"/>
          <w:szCs w:val="28"/>
        </w:rPr>
        <w:t>терапевтическое окно</w:t>
      </w:r>
      <w:r w:rsidR="00CA69E3">
        <w:rPr>
          <w:rStyle w:val="FontStyle38"/>
          <w:b w:val="0"/>
          <w:iCs/>
          <w:sz w:val="28"/>
          <w:szCs w:val="28"/>
        </w:rPr>
        <w:t>»</w:t>
      </w:r>
      <w:r w:rsidR="003C58AA">
        <w:rPr>
          <w:rStyle w:val="FontStyle38"/>
          <w:b w:val="0"/>
          <w:iCs/>
          <w:sz w:val="28"/>
          <w:szCs w:val="28"/>
        </w:rPr>
        <w:t xml:space="preserve">, дефицит специалистов участвующих в реабилитации (врачи ЛФК, физиотерапевты, психологи, логопеды), дефицит неврологов, высокая летальность больных с ОНМК. Планируемые мероприятия: переоснащение в рамках национального проекта «Здравоохранение», ведение активной информационной работы среди населения о первых симптомах ОНМК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финансирование стимулирования врачей-целевиков, проведение выездных обучающих семинаров по оказания помощи больным с ОНМК, проведение ежедневных селекторных совещаний с главным внештатным неврологом </w:t>
      </w:r>
      <w:r w:rsidR="008946BC">
        <w:rPr>
          <w:rStyle w:val="FontStyle38"/>
          <w:b w:val="0"/>
          <w:iCs/>
          <w:sz w:val="28"/>
          <w:szCs w:val="28"/>
        </w:rPr>
        <w:t xml:space="preserve">Министерства здравоохранения Тверской области </w:t>
      </w:r>
      <w:r w:rsidR="003C58AA">
        <w:rPr>
          <w:rStyle w:val="FontStyle38"/>
          <w:b w:val="0"/>
          <w:iCs/>
          <w:sz w:val="28"/>
          <w:szCs w:val="28"/>
        </w:rPr>
        <w:t>по вопросам оказания медицинской помощи больным с ОНМК.</w:t>
      </w:r>
    </w:p>
    <w:p w:rsidR="00001B09" w:rsidRDefault="00001B09" w:rsidP="003C58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6BC" w:rsidRDefault="00EA3C16" w:rsidP="00CA69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9E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3C58AA" w:rsidRPr="00CA69E3">
        <w:rPr>
          <w:rFonts w:ascii="Times New Roman" w:eastAsia="Calibri" w:hAnsi="Times New Roman" w:cs="Times New Roman"/>
          <w:sz w:val="28"/>
          <w:szCs w:val="28"/>
        </w:rPr>
        <w:t xml:space="preserve">Оказание помощи больным с </w:t>
      </w:r>
      <w:r w:rsidR="008946BC" w:rsidRPr="00CA69E3">
        <w:rPr>
          <w:rFonts w:ascii="Times New Roman" w:eastAsia="Calibri" w:hAnsi="Times New Roman" w:cs="Times New Roman"/>
          <w:sz w:val="28"/>
          <w:szCs w:val="28"/>
        </w:rPr>
        <w:t>острым коронарным синдромом</w:t>
      </w:r>
    </w:p>
    <w:p w:rsidR="006931E4" w:rsidRDefault="006931E4" w:rsidP="00CA69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1E4" w:rsidRDefault="00A17CA1" w:rsidP="0052368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Стационарная кардиологическая</w:t>
      </w:r>
      <w:r w:rsidR="00370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помощь </w:t>
      </w:r>
      <w:r w:rsidR="00001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пациентам с ОКС </w:t>
      </w:r>
      <w:r w:rsidR="00370D39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="00CA69E3">
        <w:rPr>
          <w:rFonts w:ascii="Times New Roman" w:eastAsia="Calibri" w:hAnsi="Times New Roman" w:cs="Times New Roman"/>
          <w:sz w:val="28"/>
          <w:szCs w:val="28"/>
          <w:lang w:eastAsia="en-US"/>
        </w:rPr>
        <w:t>азывается следующими медицинскими организациями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: Областная клиническая больница, Городская клиническая больница №6, Городская клиническая больница №7, Клиническая больница скорой медицинской помощи, Бежецкая</w:t>
      </w:r>
      <w:r w:rsidR="00370D39">
        <w:rPr>
          <w:rStyle w:val="FontStyle38"/>
          <w:b w:val="0"/>
          <w:iCs/>
          <w:sz w:val="28"/>
          <w:szCs w:val="28"/>
        </w:rPr>
        <w:t>цен</w:t>
      </w:r>
      <w:r w:rsidR="00CA69E3">
        <w:rPr>
          <w:rStyle w:val="FontStyle38"/>
          <w:b w:val="0"/>
          <w:iCs/>
          <w:sz w:val="28"/>
          <w:szCs w:val="28"/>
        </w:rPr>
        <w:t>тральная районная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Вышневолоцкая</w:t>
      </w:r>
      <w:r w:rsidR="00CA69E3">
        <w:rPr>
          <w:rStyle w:val="FontStyle38"/>
          <w:b w:val="0"/>
          <w:iCs/>
          <w:sz w:val="28"/>
          <w:szCs w:val="28"/>
        </w:rPr>
        <w:t>центральная районная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Нелидовская</w:t>
      </w:r>
      <w:r w:rsidR="00CA69E3">
        <w:rPr>
          <w:rStyle w:val="FontStyle38"/>
          <w:b w:val="0"/>
          <w:iCs/>
          <w:sz w:val="28"/>
          <w:szCs w:val="28"/>
        </w:rPr>
        <w:t xml:space="preserve"> центральная</w:t>
      </w:r>
      <w:r w:rsidR="00370D39">
        <w:rPr>
          <w:rStyle w:val="FontStyle38"/>
          <w:b w:val="0"/>
          <w:iCs/>
          <w:sz w:val="28"/>
          <w:szCs w:val="28"/>
        </w:rPr>
        <w:t xml:space="preserve"> район</w:t>
      </w:r>
      <w:r w:rsidR="00CA69E3">
        <w:rPr>
          <w:rStyle w:val="FontStyle38"/>
          <w:b w:val="0"/>
          <w:iCs/>
          <w:sz w:val="28"/>
          <w:szCs w:val="28"/>
        </w:rPr>
        <w:t>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Ржевская </w:t>
      </w:r>
      <w:r w:rsidR="00CA69E3">
        <w:rPr>
          <w:rStyle w:val="FontStyle38"/>
          <w:b w:val="0"/>
          <w:iCs/>
          <w:sz w:val="28"/>
          <w:szCs w:val="28"/>
        </w:rPr>
        <w:t>центральная районная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Торжокская</w:t>
      </w:r>
      <w:r w:rsidR="00CA69E3">
        <w:rPr>
          <w:rStyle w:val="FontStyle38"/>
          <w:b w:val="0"/>
          <w:iCs/>
          <w:sz w:val="28"/>
          <w:szCs w:val="28"/>
        </w:rPr>
        <w:t>центральная районная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Конаковская</w:t>
      </w:r>
      <w:r w:rsidR="00CA69E3">
        <w:rPr>
          <w:rStyle w:val="FontStyle38"/>
          <w:b w:val="0"/>
          <w:iCs/>
          <w:sz w:val="28"/>
          <w:szCs w:val="28"/>
        </w:rPr>
        <w:t xml:space="preserve"> центральная районная</w:t>
      </w:r>
      <w:r w:rsidR="00370D39">
        <w:rPr>
          <w:rStyle w:val="FontStyle38"/>
          <w:b w:val="0"/>
          <w:iCs/>
          <w:sz w:val="28"/>
          <w:szCs w:val="28"/>
        </w:rPr>
        <w:t xml:space="preserve"> больниц</w:t>
      </w:r>
      <w:r w:rsidR="00CA69E3">
        <w:rPr>
          <w:rStyle w:val="FontStyle38"/>
          <w:b w:val="0"/>
          <w:iCs/>
          <w:sz w:val="28"/>
          <w:szCs w:val="28"/>
        </w:rPr>
        <w:t>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A69E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МСЧ №141 ФМБА. Сравнительная характеристика объемов стационарной помощи и летальности от инфаркта миокарда приведена в таблице.</w:t>
      </w:r>
      <w:r w:rsidR="00A11FCD" w:rsidRPr="00A17CA1">
        <w:rPr>
          <w:rFonts w:ascii="Times New Roman" w:eastAsia="Times New Roman" w:hAnsi="Times New Roman" w:cs="Times New Roman"/>
          <w:bCs/>
          <w:sz w:val="28"/>
          <w:szCs w:val="28"/>
        </w:rPr>
        <w:t>Динамика госпитали</w:t>
      </w:r>
      <w:r w:rsidR="00A11FCD">
        <w:rPr>
          <w:rFonts w:ascii="Times New Roman" w:eastAsia="Times New Roman" w:hAnsi="Times New Roman" w:cs="Times New Roman"/>
          <w:bCs/>
          <w:sz w:val="28"/>
          <w:szCs w:val="28"/>
        </w:rPr>
        <w:t>зации больных ОКС представлена в таблице 25.</w:t>
      </w:r>
    </w:p>
    <w:p w:rsidR="00A17CA1" w:rsidRPr="00A17CA1" w:rsidRDefault="00A17CA1" w:rsidP="00730BF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7CA1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</w:t>
      </w:r>
      <w:r w:rsidR="00A11F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25</w:t>
      </w:r>
      <w:r w:rsidRPr="00730BF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Динамика госпитали</w:t>
      </w:r>
      <w:r w:rsidR="00370D39">
        <w:rPr>
          <w:rFonts w:ascii="Times New Roman" w:eastAsia="Times New Roman" w:hAnsi="Times New Roman" w:cs="Times New Roman"/>
          <w:bCs/>
          <w:sz w:val="28"/>
          <w:szCs w:val="28"/>
        </w:rPr>
        <w:t>зации больных ОКС, в том числе острый инфаркт миокарда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, в 2017</w:t>
      </w:r>
      <w:r w:rsidR="00730BF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2018 годах</w:t>
      </w:r>
    </w:p>
    <w:tbl>
      <w:tblPr>
        <w:tblStyle w:val="32"/>
        <w:tblW w:w="4897" w:type="pct"/>
        <w:tblInd w:w="108" w:type="dxa"/>
        <w:tblLook w:val="04A0"/>
      </w:tblPr>
      <w:tblGrid>
        <w:gridCol w:w="2804"/>
        <w:gridCol w:w="1884"/>
        <w:gridCol w:w="2175"/>
        <w:gridCol w:w="2510"/>
      </w:tblGrid>
      <w:tr w:rsidR="00A17CA1" w:rsidRPr="00A11FCD" w:rsidTr="008946BC">
        <w:trPr>
          <w:trHeight w:val="340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/ </w:t>
            </w:r>
            <w:r w:rsidR="00A11FCD" w:rsidRPr="006931E4">
              <w:rPr>
                <w:rFonts w:ascii="Times New Roman" w:hAnsi="Times New Roman" w:cs="Times New Roman"/>
                <w:sz w:val="28"/>
                <w:szCs w:val="28"/>
              </w:rPr>
              <w:t>БИТР</w:t>
            </w:r>
          </w:p>
        </w:tc>
        <w:tc>
          <w:tcPr>
            <w:tcW w:w="1005" w:type="pct"/>
            <w:hideMark/>
          </w:tcPr>
          <w:p w:rsidR="0052368E" w:rsidRDefault="00A17CA1" w:rsidP="0026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ОКС  (прирост  </w:t>
            </w:r>
          </w:p>
          <w:p w:rsidR="00EC0D67" w:rsidRPr="006931E4" w:rsidRDefault="00A17CA1" w:rsidP="0026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к 2017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>, число случаев</w:t>
            </w:r>
          </w:p>
        </w:tc>
        <w:tc>
          <w:tcPr>
            <w:tcW w:w="1160" w:type="pct"/>
            <w:hideMark/>
          </w:tcPr>
          <w:p w:rsidR="0052368E" w:rsidRDefault="00A17CA1" w:rsidP="00CA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ОИМ с П</w:t>
            </w:r>
            <w:r w:rsidRPr="0069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 (прирост </w:t>
            </w:r>
          </w:p>
          <w:p w:rsidR="00A17CA1" w:rsidRPr="006931E4" w:rsidRDefault="00A17CA1" w:rsidP="00CA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к 2017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 году), число случаев</w:t>
            </w:r>
          </w:p>
        </w:tc>
        <w:tc>
          <w:tcPr>
            <w:tcW w:w="1339" w:type="pct"/>
            <w:hideMark/>
          </w:tcPr>
          <w:p w:rsidR="0052368E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ОИМ без П</w:t>
            </w:r>
            <w:r w:rsidRPr="0069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 (прирост  </w:t>
            </w:r>
          </w:p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к 2017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>,  число случаев</w:t>
            </w:r>
          </w:p>
        </w:tc>
      </w:tr>
      <w:tr w:rsidR="00A17CA1" w:rsidRPr="00A11FCD" w:rsidTr="008946BC">
        <w:trPr>
          <w:trHeight w:val="214"/>
        </w:trPr>
        <w:tc>
          <w:tcPr>
            <w:tcW w:w="1496" w:type="pct"/>
            <w:hideMark/>
          </w:tcPr>
          <w:p w:rsidR="00A17CA1" w:rsidRPr="006931E4" w:rsidRDefault="00A17CA1" w:rsidP="0089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6BC" w:rsidRPr="006931E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5831 (+342)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1713 (+69)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1244(+149)</w:t>
            </w:r>
          </w:p>
        </w:tc>
      </w:tr>
      <w:tr w:rsidR="00A17CA1" w:rsidRPr="00A11FCD" w:rsidTr="008946BC">
        <w:trPr>
          <w:trHeight w:val="303"/>
        </w:trPr>
        <w:tc>
          <w:tcPr>
            <w:tcW w:w="1496" w:type="pct"/>
            <w:hideMark/>
          </w:tcPr>
          <w:p w:rsidR="00A17CA1" w:rsidRPr="006931E4" w:rsidRDefault="00A11FCD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РСЦ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1718 (+608)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1175 (+461) 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390(+103) </w:t>
            </w:r>
          </w:p>
        </w:tc>
      </w:tr>
      <w:tr w:rsidR="00A17CA1" w:rsidRPr="00A11FCD" w:rsidTr="008946BC">
        <w:trPr>
          <w:trHeight w:val="303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 №6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881(-1)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53(-63) 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296(+22) </w:t>
            </w:r>
          </w:p>
        </w:tc>
      </w:tr>
      <w:tr w:rsidR="00A17CA1" w:rsidRPr="00A11FCD" w:rsidTr="008946BC">
        <w:trPr>
          <w:trHeight w:val="278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 №7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830(-53)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119(-43) 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241(+21) </w:t>
            </w:r>
          </w:p>
        </w:tc>
      </w:tr>
      <w:tr w:rsidR="00A17CA1" w:rsidRPr="00A11FCD" w:rsidTr="008946BC">
        <w:trPr>
          <w:trHeight w:val="127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ГКБСМП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467(-195)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63(-59) 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125(-27) </w:t>
            </w:r>
          </w:p>
        </w:tc>
      </w:tr>
      <w:tr w:rsidR="00A17CA1" w:rsidRPr="00A11FCD" w:rsidTr="008946BC">
        <w:trPr>
          <w:trHeight w:val="272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Ржев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605(-103)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122(-55)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116(+18)</w:t>
            </w:r>
          </w:p>
        </w:tc>
      </w:tr>
      <w:tr w:rsidR="00A17CA1" w:rsidRPr="00A11FCD" w:rsidTr="008946BC">
        <w:trPr>
          <w:trHeight w:val="262"/>
        </w:trPr>
        <w:tc>
          <w:tcPr>
            <w:tcW w:w="1496" w:type="pct"/>
            <w:hideMark/>
          </w:tcPr>
          <w:p w:rsidR="00A17CA1" w:rsidRPr="006931E4" w:rsidRDefault="00CA69E3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Вышний </w:t>
            </w:r>
            <w:r w:rsidR="00A17CA1"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Волочек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200(-26)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118(-45)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71(+9)</w:t>
            </w:r>
          </w:p>
        </w:tc>
      </w:tr>
      <w:tr w:rsidR="00A17CA1" w:rsidRPr="00A11FCD" w:rsidTr="008946BC">
        <w:trPr>
          <w:trHeight w:val="281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Нелидово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316(+33)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112(-5)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23(+8)</w:t>
            </w:r>
          </w:p>
        </w:tc>
      </w:tr>
      <w:tr w:rsidR="00A17CA1" w:rsidRPr="00A11FCD" w:rsidTr="008946BC">
        <w:trPr>
          <w:trHeight w:val="130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Бежецк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498(-42)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149(-12)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92(+12)</w:t>
            </w:r>
          </w:p>
        </w:tc>
      </w:tr>
      <w:tr w:rsidR="00A17CA1" w:rsidRPr="00A11FCD" w:rsidTr="008946BC">
        <w:trPr>
          <w:trHeight w:val="262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Конаково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265(+6)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81(+39)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81(+38)</w:t>
            </w:r>
          </w:p>
        </w:tc>
      </w:tr>
      <w:tr w:rsidR="00A17CA1" w:rsidRPr="00A11FCD" w:rsidTr="008946BC">
        <w:trPr>
          <w:trHeight w:val="124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Торжок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424(+47)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79(-7)</w:t>
            </w:r>
          </w:p>
        </w:tc>
        <w:tc>
          <w:tcPr>
            <w:tcW w:w="1339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44(+16)</w:t>
            </w:r>
          </w:p>
        </w:tc>
      </w:tr>
      <w:tr w:rsidR="00A17CA1" w:rsidRPr="00A11FCD" w:rsidTr="008946BC">
        <w:trPr>
          <w:trHeight w:val="256"/>
        </w:trPr>
        <w:tc>
          <w:tcPr>
            <w:tcW w:w="1496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Удомля </w:t>
            </w:r>
          </w:p>
        </w:tc>
        <w:tc>
          <w:tcPr>
            <w:tcW w:w="1005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377(+120) </w:t>
            </w:r>
          </w:p>
        </w:tc>
        <w:tc>
          <w:tcPr>
            <w:tcW w:w="1160" w:type="pct"/>
            <w:hideMark/>
          </w:tcPr>
          <w:p w:rsidR="00A17CA1" w:rsidRPr="006931E4" w:rsidRDefault="00A17CA1" w:rsidP="00A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52(0)</w:t>
            </w:r>
          </w:p>
        </w:tc>
        <w:tc>
          <w:tcPr>
            <w:tcW w:w="1339" w:type="pct"/>
            <w:hideMark/>
          </w:tcPr>
          <w:p w:rsidR="00EC0D67" w:rsidRPr="006931E4" w:rsidRDefault="00A17CA1" w:rsidP="005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39(+14)</w:t>
            </w:r>
          </w:p>
        </w:tc>
      </w:tr>
    </w:tbl>
    <w:p w:rsidR="00A11FCD" w:rsidRDefault="00091F8B" w:rsidP="00730BF5">
      <w:pPr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F8B">
        <w:rPr>
          <w:rFonts w:ascii="Times New Roman" w:hAnsi="Times New Roman" w:cs="Times New Roman"/>
          <w:sz w:val="28"/>
          <w:szCs w:val="28"/>
        </w:rPr>
        <w:t>Профильность госпитализации пациентов с ССЗ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1F8B">
        <w:rPr>
          <w:rFonts w:ascii="Times New Roman" w:hAnsi="Times New Roman" w:cs="Times New Roman"/>
          <w:sz w:val="28"/>
          <w:szCs w:val="28"/>
        </w:rPr>
        <w:t>97% больных с ОКС госпитализируются в профильные сосудистые отделения.</w:t>
      </w:r>
    </w:p>
    <w:p w:rsidR="00091F8B" w:rsidRPr="008946BC" w:rsidRDefault="00A11FCD" w:rsidP="00730BF5">
      <w:pPr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спитальная летальность больных инфарктом миокарда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кардиологических отделениях в 2017</w:t>
      </w:r>
      <w:r w:rsidR="00730BF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2018 годах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в таблице 26.</w:t>
      </w:r>
    </w:p>
    <w:p w:rsidR="00A17CA1" w:rsidRPr="00A17CA1" w:rsidRDefault="00A17CA1" w:rsidP="00730BF5">
      <w:pPr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7CA1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</w:t>
      </w:r>
      <w:r w:rsidR="004903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</w:t>
      </w:r>
      <w:r w:rsidR="00A11FCD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52368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70D39">
        <w:rPr>
          <w:rFonts w:ascii="Times New Roman" w:eastAsia="Times New Roman" w:hAnsi="Times New Roman" w:cs="Times New Roman"/>
          <w:bCs/>
          <w:sz w:val="28"/>
          <w:szCs w:val="28"/>
        </w:rPr>
        <w:t>спитальная летальность больных инфарктом миокарда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кардиологических отделениях в 2017</w:t>
      </w:r>
      <w:r w:rsidR="00730BF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17CA1">
        <w:rPr>
          <w:rFonts w:ascii="Times New Roman" w:eastAsia="Times New Roman" w:hAnsi="Times New Roman" w:cs="Times New Roman"/>
          <w:bCs/>
          <w:sz w:val="28"/>
          <w:szCs w:val="28"/>
        </w:rPr>
        <w:t>2018 годах, %</w:t>
      </w:r>
    </w:p>
    <w:tbl>
      <w:tblPr>
        <w:tblStyle w:val="32"/>
        <w:tblW w:w="5000" w:type="pct"/>
        <w:tblInd w:w="108" w:type="dxa"/>
        <w:tblLook w:val="04A0"/>
      </w:tblPr>
      <w:tblGrid>
        <w:gridCol w:w="3732"/>
        <w:gridCol w:w="3101"/>
        <w:gridCol w:w="2737"/>
      </w:tblGrid>
      <w:tr w:rsidR="00A11FCD" w:rsidRPr="00A11FCD" w:rsidTr="00730BF5">
        <w:trPr>
          <w:trHeight w:val="340"/>
        </w:trPr>
        <w:tc>
          <w:tcPr>
            <w:tcW w:w="1950" w:type="pct"/>
            <w:vMerge w:val="restart"/>
            <w:hideMark/>
          </w:tcPr>
          <w:p w:rsidR="00EC0D67" w:rsidRPr="006931E4" w:rsidRDefault="00A11FCD" w:rsidP="0026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Подразделение / коечная мощность</w:t>
            </w:r>
          </w:p>
        </w:tc>
        <w:tc>
          <w:tcPr>
            <w:tcW w:w="3050" w:type="pct"/>
            <w:gridSpan w:val="2"/>
            <w:vAlign w:val="center"/>
            <w:hideMark/>
          </w:tcPr>
          <w:p w:rsidR="00A11FCD" w:rsidRPr="006931E4" w:rsidRDefault="00A11FCD" w:rsidP="00A1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11FCD" w:rsidRPr="00A11FCD" w:rsidTr="00730BF5">
        <w:trPr>
          <w:trHeight w:val="340"/>
        </w:trPr>
        <w:tc>
          <w:tcPr>
            <w:tcW w:w="1950" w:type="pct"/>
            <w:vMerge/>
            <w:hideMark/>
          </w:tcPr>
          <w:p w:rsidR="00A11FCD" w:rsidRPr="006931E4" w:rsidRDefault="00A11FCD" w:rsidP="00A17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pct"/>
            <w:vAlign w:val="center"/>
            <w:hideMark/>
          </w:tcPr>
          <w:p w:rsidR="00A11FCD" w:rsidRPr="006931E4" w:rsidRDefault="00A11FCD" w:rsidP="00A1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30" w:type="pct"/>
            <w:vAlign w:val="center"/>
            <w:hideMark/>
          </w:tcPr>
          <w:p w:rsidR="00A11FCD" w:rsidRPr="006931E4" w:rsidRDefault="00A11FCD" w:rsidP="00A1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A69E3" w:rsidRPr="006931E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17CA1" w:rsidRPr="00A11FCD" w:rsidTr="00730BF5">
        <w:trPr>
          <w:trHeight w:val="190"/>
        </w:trPr>
        <w:tc>
          <w:tcPr>
            <w:tcW w:w="1950" w:type="pct"/>
            <w:hideMark/>
          </w:tcPr>
          <w:p w:rsidR="00A17CA1" w:rsidRPr="006931E4" w:rsidRDefault="00A17CA1" w:rsidP="0089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946BC"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сего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13,7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11,3</w:t>
            </w:r>
          </w:p>
        </w:tc>
      </w:tr>
      <w:tr w:rsidR="00A17CA1" w:rsidRPr="00A11FCD" w:rsidTr="00730BF5">
        <w:trPr>
          <w:trHeight w:val="179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РСЦ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A17CA1" w:rsidRPr="00A11FCD" w:rsidTr="00730BF5">
        <w:trPr>
          <w:trHeight w:val="326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 №6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14,0</w:t>
            </w:r>
          </w:p>
        </w:tc>
      </w:tr>
      <w:tr w:rsidR="00A17CA1" w:rsidRPr="00A11FCD" w:rsidTr="00730BF5">
        <w:trPr>
          <w:trHeight w:val="273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 №7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7,2</w:t>
            </w:r>
          </w:p>
        </w:tc>
      </w:tr>
      <w:tr w:rsidR="00A17CA1" w:rsidRPr="00A11FCD" w:rsidTr="00730BF5">
        <w:trPr>
          <w:trHeight w:val="278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ГКБСМП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10,1</w:t>
            </w:r>
          </w:p>
        </w:tc>
      </w:tr>
      <w:tr w:rsidR="00A17CA1" w:rsidRPr="00A11FCD" w:rsidTr="00730BF5">
        <w:trPr>
          <w:trHeight w:val="267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Ржев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17CA1" w:rsidRPr="00A11FCD" w:rsidTr="00730BF5">
        <w:trPr>
          <w:trHeight w:val="258"/>
        </w:trPr>
        <w:tc>
          <w:tcPr>
            <w:tcW w:w="1950" w:type="pct"/>
            <w:hideMark/>
          </w:tcPr>
          <w:p w:rsidR="00A17CA1" w:rsidRPr="006931E4" w:rsidRDefault="00CA69E3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Вышний </w:t>
            </w:r>
            <w:r w:rsidR="00A17CA1"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Волочек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15,6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10,6</w:t>
            </w:r>
          </w:p>
        </w:tc>
      </w:tr>
      <w:tr w:rsidR="00A17CA1" w:rsidRPr="00A11FCD" w:rsidTr="00730BF5">
        <w:trPr>
          <w:trHeight w:val="261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Нелидово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A17CA1" w:rsidRPr="00A11FCD" w:rsidTr="00730BF5">
        <w:trPr>
          <w:trHeight w:val="266"/>
        </w:trPr>
        <w:tc>
          <w:tcPr>
            <w:tcW w:w="1950" w:type="pct"/>
            <w:hideMark/>
          </w:tcPr>
          <w:p w:rsidR="00A17CA1" w:rsidRPr="006931E4" w:rsidRDefault="00A17CA1" w:rsidP="00A1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Бежецк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A17CA1" w:rsidRPr="00A11FCD" w:rsidTr="00730BF5">
        <w:trPr>
          <w:trHeight w:val="255"/>
        </w:trPr>
        <w:tc>
          <w:tcPr>
            <w:tcW w:w="1950" w:type="pct"/>
            <w:hideMark/>
          </w:tcPr>
          <w:p w:rsidR="00A17CA1" w:rsidRPr="006931E4" w:rsidRDefault="00A17CA1" w:rsidP="0089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Конаково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A17CA1" w:rsidRPr="00A11FCD" w:rsidTr="00730BF5">
        <w:trPr>
          <w:trHeight w:val="260"/>
        </w:trPr>
        <w:tc>
          <w:tcPr>
            <w:tcW w:w="1950" w:type="pct"/>
            <w:hideMark/>
          </w:tcPr>
          <w:p w:rsidR="00A17CA1" w:rsidRPr="006931E4" w:rsidRDefault="00A17CA1" w:rsidP="0089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sz w:val="28"/>
                <w:szCs w:val="28"/>
              </w:rPr>
              <w:t xml:space="preserve">Торжок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11,4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9,7</w:t>
            </w:r>
          </w:p>
        </w:tc>
      </w:tr>
      <w:tr w:rsidR="00A17CA1" w:rsidRPr="00A11FCD" w:rsidTr="00730BF5">
        <w:trPr>
          <w:trHeight w:val="249"/>
        </w:trPr>
        <w:tc>
          <w:tcPr>
            <w:tcW w:w="1950" w:type="pct"/>
            <w:hideMark/>
          </w:tcPr>
          <w:p w:rsidR="00EC0D67" w:rsidRPr="006931E4" w:rsidRDefault="00371F3F" w:rsidP="005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Удомля </w:t>
            </w:r>
          </w:p>
        </w:tc>
        <w:tc>
          <w:tcPr>
            <w:tcW w:w="162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15,6</w:t>
            </w:r>
          </w:p>
        </w:tc>
        <w:tc>
          <w:tcPr>
            <w:tcW w:w="1430" w:type="pct"/>
            <w:hideMark/>
          </w:tcPr>
          <w:p w:rsidR="00A17CA1" w:rsidRPr="006931E4" w:rsidRDefault="00A17CA1" w:rsidP="0073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E4">
              <w:rPr>
                <w:rFonts w:ascii="Times New Roman" w:hAnsi="Times New Roman" w:cs="Times New Roman"/>
                <w:bCs/>
                <w:sz w:val="28"/>
                <w:szCs w:val="28"/>
              </w:rPr>
              <w:t>19,8</w:t>
            </w:r>
          </w:p>
        </w:tc>
      </w:tr>
    </w:tbl>
    <w:p w:rsidR="00D747A6" w:rsidRPr="00D747A6" w:rsidRDefault="00A11FCD" w:rsidP="00730BF5">
      <w:pPr>
        <w:spacing w:after="0" w:line="240" w:lineRule="auto"/>
        <w:ind w:firstLine="709"/>
        <w:jc w:val="both"/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работы кардиологических отделений по оказанию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медицинской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помощи пациентам с ОКС в 2018 году</w:t>
      </w:r>
      <w:r w:rsidR="00915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2</w:t>
      </w:r>
      <w:r w:rsidR="00265E63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</w:p>
    <w:sectPr w:rsidR="00D747A6" w:rsidRPr="00D747A6" w:rsidSect="00C94C37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67" w:rsidRDefault="00FE4F67" w:rsidP="007858A2">
      <w:pPr>
        <w:spacing w:after="0" w:line="240" w:lineRule="auto"/>
      </w:pPr>
      <w:r>
        <w:separator/>
      </w:r>
    </w:p>
  </w:endnote>
  <w:endnote w:type="continuationSeparator" w:id="1">
    <w:p w:rsidR="00FE4F67" w:rsidRDefault="00FE4F67" w:rsidP="007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DB" w:rsidRDefault="00B834DB">
    <w:pPr>
      <w:pStyle w:val="ae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67" w:rsidRDefault="00FE4F67" w:rsidP="007858A2">
      <w:pPr>
        <w:spacing w:after="0" w:line="240" w:lineRule="auto"/>
      </w:pPr>
      <w:r>
        <w:separator/>
      </w:r>
    </w:p>
  </w:footnote>
  <w:footnote w:type="continuationSeparator" w:id="1">
    <w:p w:rsidR="00FE4F67" w:rsidRDefault="00FE4F67" w:rsidP="007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DB" w:rsidRPr="004845EC" w:rsidRDefault="001B3E05">
    <w:pPr>
      <w:pStyle w:val="ac"/>
      <w:jc w:val="center"/>
      <w:rPr>
        <w:rFonts w:ascii="Times New Roman" w:hAnsi="Times New Roman" w:cs="Times New Roman"/>
        <w:sz w:val="24"/>
      </w:rPr>
    </w:pPr>
    <w:r w:rsidRPr="004845EC">
      <w:rPr>
        <w:rStyle w:val="af4"/>
        <w:rFonts w:ascii="Times New Roman" w:hAnsi="Times New Roman"/>
        <w:sz w:val="24"/>
      </w:rPr>
      <w:fldChar w:fldCharType="begin"/>
    </w:r>
    <w:r w:rsidR="00B834DB" w:rsidRPr="004845EC">
      <w:rPr>
        <w:rStyle w:val="af4"/>
        <w:rFonts w:ascii="Times New Roman" w:hAnsi="Times New Roman"/>
        <w:sz w:val="24"/>
      </w:rPr>
      <w:instrText xml:space="preserve"> PAGE </w:instrText>
    </w:r>
    <w:r w:rsidRPr="004845EC">
      <w:rPr>
        <w:rStyle w:val="af4"/>
        <w:rFonts w:ascii="Times New Roman" w:hAnsi="Times New Roman"/>
        <w:sz w:val="24"/>
      </w:rPr>
      <w:fldChar w:fldCharType="separate"/>
    </w:r>
    <w:r w:rsidR="00EB4F5B">
      <w:rPr>
        <w:rStyle w:val="af4"/>
        <w:rFonts w:ascii="Times New Roman" w:hAnsi="Times New Roman"/>
        <w:noProof/>
        <w:sz w:val="24"/>
      </w:rPr>
      <w:t>3</w:t>
    </w:r>
    <w:r w:rsidRPr="004845EC">
      <w:rPr>
        <w:rStyle w:val="af4"/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13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834DB" w:rsidRPr="00C94C37" w:rsidRDefault="001B3E0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94C37">
          <w:rPr>
            <w:rFonts w:ascii="Times New Roman" w:hAnsi="Times New Roman" w:cs="Times New Roman"/>
            <w:sz w:val="24"/>
          </w:rPr>
          <w:fldChar w:fldCharType="begin"/>
        </w:r>
        <w:r w:rsidR="00B834DB" w:rsidRPr="00C94C37">
          <w:rPr>
            <w:rFonts w:ascii="Times New Roman" w:hAnsi="Times New Roman" w:cs="Times New Roman"/>
            <w:sz w:val="24"/>
          </w:rPr>
          <w:instrText>PAGE   \* MERGEFORMAT</w:instrText>
        </w:r>
        <w:r w:rsidRPr="00C94C37">
          <w:rPr>
            <w:rFonts w:ascii="Times New Roman" w:hAnsi="Times New Roman" w:cs="Times New Roman"/>
            <w:sz w:val="24"/>
          </w:rPr>
          <w:fldChar w:fldCharType="separate"/>
        </w:r>
        <w:r w:rsidR="00EB4F5B">
          <w:rPr>
            <w:rFonts w:ascii="Times New Roman" w:hAnsi="Times New Roman" w:cs="Times New Roman"/>
            <w:noProof/>
            <w:sz w:val="24"/>
          </w:rPr>
          <w:t>2</w:t>
        </w:r>
        <w:r w:rsidRPr="00C94C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4DB" w:rsidRDefault="00B834D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813BA"/>
    <w:lvl w:ilvl="0">
      <w:numFmt w:val="bullet"/>
      <w:lvlText w:val="*"/>
      <w:lvlJc w:val="left"/>
    </w:lvl>
  </w:abstractNum>
  <w:abstractNum w:abstractNumId="1">
    <w:nsid w:val="00C81B22"/>
    <w:multiLevelType w:val="hybridMultilevel"/>
    <w:tmpl w:val="53D6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51523"/>
    <w:multiLevelType w:val="hybridMultilevel"/>
    <w:tmpl w:val="4358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3325A"/>
    <w:multiLevelType w:val="hybridMultilevel"/>
    <w:tmpl w:val="5CA46A20"/>
    <w:lvl w:ilvl="0" w:tplc="193E9D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0A40"/>
    <w:multiLevelType w:val="hybridMultilevel"/>
    <w:tmpl w:val="992A80B8"/>
    <w:lvl w:ilvl="0" w:tplc="98E041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743F8"/>
    <w:multiLevelType w:val="hybridMultilevel"/>
    <w:tmpl w:val="633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7263C"/>
    <w:multiLevelType w:val="hybridMultilevel"/>
    <w:tmpl w:val="ECC4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03CB"/>
    <w:multiLevelType w:val="hybridMultilevel"/>
    <w:tmpl w:val="442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118EA"/>
    <w:multiLevelType w:val="multilevel"/>
    <w:tmpl w:val="6E948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95AB1"/>
    <w:multiLevelType w:val="hybridMultilevel"/>
    <w:tmpl w:val="B7A84E78"/>
    <w:lvl w:ilvl="0" w:tplc="C9844E3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D3C40"/>
    <w:multiLevelType w:val="hybridMultilevel"/>
    <w:tmpl w:val="44168AD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DA19A7"/>
    <w:multiLevelType w:val="hybridMultilevel"/>
    <w:tmpl w:val="419A272A"/>
    <w:lvl w:ilvl="0" w:tplc="BFC44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224742"/>
    <w:multiLevelType w:val="hybridMultilevel"/>
    <w:tmpl w:val="FD425FEA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D113A0"/>
    <w:multiLevelType w:val="hybridMultilevel"/>
    <w:tmpl w:val="B1C2CB2E"/>
    <w:lvl w:ilvl="0" w:tplc="4BF0BD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87D25"/>
    <w:multiLevelType w:val="hybridMultilevel"/>
    <w:tmpl w:val="A73AD096"/>
    <w:lvl w:ilvl="0" w:tplc="95160C78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6A4537F"/>
    <w:multiLevelType w:val="hybridMultilevel"/>
    <w:tmpl w:val="995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E6950"/>
    <w:multiLevelType w:val="multilevel"/>
    <w:tmpl w:val="55841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7">
    <w:nsid w:val="566B2177"/>
    <w:multiLevelType w:val="hybridMultilevel"/>
    <w:tmpl w:val="EDCAEDD0"/>
    <w:lvl w:ilvl="0" w:tplc="CC206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31655"/>
    <w:multiLevelType w:val="hybridMultilevel"/>
    <w:tmpl w:val="0398416A"/>
    <w:lvl w:ilvl="0" w:tplc="D032C646">
      <w:start w:val="1"/>
      <w:numFmt w:val="decimal"/>
      <w:lvlText w:val="%1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A6D6E"/>
    <w:multiLevelType w:val="hybridMultilevel"/>
    <w:tmpl w:val="32D43A1A"/>
    <w:lvl w:ilvl="0" w:tplc="1CC86B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7032"/>
    <w:multiLevelType w:val="multilevel"/>
    <w:tmpl w:val="CA96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0946129"/>
    <w:multiLevelType w:val="multilevel"/>
    <w:tmpl w:val="6D2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5BD5409"/>
    <w:multiLevelType w:val="hybridMultilevel"/>
    <w:tmpl w:val="4DEA7D56"/>
    <w:lvl w:ilvl="0" w:tplc="F3D606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2542F"/>
    <w:multiLevelType w:val="hybridMultilevel"/>
    <w:tmpl w:val="9CAA9352"/>
    <w:lvl w:ilvl="0" w:tplc="3C66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911A4"/>
    <w:multiLevelType w:val="hybridMultilevel"/>
    <w:tmpl w:val="E4AE9F3C"/>
    <w:lvl w:ilvl="0" w:tplc="9304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40447"/>
    <w:multiLevelType w:val="hybridMultilevel"/>
    <w:tmpl w:val="ACF2581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E21"/>
    <w:rsid w:val="00001B09"/>
    <w:rsid w:val="00001B1E"/>
    <w:rsid w:val="0000409F"/>
    <w:rsid w:val="00004444"/>
    <w:rsid w:val="000075F7"/>
    <w:rsid w:val="0001390F"/>
    <w:rsid w:val="00022A52"/>
    <w:rsid w:val="00023E7F"/>
    <w:rsid w:val="000245CE"/>
    <w:rsid w:val="00026D40"/>
    <w:rsid w:val="00027C43"/>
    <w:rsid w:val="0003281A"/>
    <w:rsid w:val="00034E7C"/>
    <w:rsid w:val="00037665"/>
    <w:rsid w:val="000410A8"/>
    <w:rsid w:val="0004212B"/>
    <w:rsid w:val="00051160"/>
    <w:rsid w:val="0005294F"/>
    <w:rsid w:val="00055C3A"/>
    <w:rsid w:val="00056AF3"/>
    <w:rsid w:val="0006265A"/>
    <w:rsid w:val="000632FA"/>
    <w:rsid w:val="00063CD3"/>
    <w:rsid w:val="00072983"/>
    <w:rsid w:val="00081D1E"/>
    <w:rsid w:val="00083CC9"/>
    <w:rsid w:val="00084C8D"/>
    <w:rsid w:val="000866DC"/>
    <w:rsid w:val="000909E8"/>
    <w:rsid w:val="00091F8B"/>
    <w:rsid w:val="000921BB"/>
    <w:rsid w:val="00093BD2"/>
    <w:rsid w:val="00096ACE"/>
    <w:rsid w:val="00097734"/>
    <w:rsid w:val="000A27FE"/>
    <w:rsid w:val="000A78C6"/>
    <w:rsid w:val="000B42AA"/>
    <w:rsid w:val="000B4840"/>
    <w:rsid w:val="000C24F0"/>
    <w:rsid w:val="000C5AFF"/>
    <w:rsid w:val="000D124D"/>
    <w:rsid w:val="000D12DB"/>
    <w:rsid w:val="000D6B8F"/>
    <w:rsid w:val="000D7291"/>
    <w:rsid w:val="000E78E3"/>
    <w:rsid w:val="000F35AA"/>
    <w:rsid w:val="000F36F9"/>
    <w:rsid w:val="000F38EB"/>
    <w:rsid w:val="000F5C7F"/>
    <w:rsid w:val="000F736C"/>
    <w:rsid w:val="00105E6E"/>
    <w:rsid w:val="0011015B"/>
    <w:rsid w:val="00110AC7"/>
    <w:rsid w:val="00112F39"/>
    <w:rsid w:val="001137A3"/>
    <w:rsid w:val="00116AB8"/>
    <w:rsid w:val="00124C86"/>
    <w:rsid w:val="00125921"/>
    <w:rsid w:val="001260AA"/>
    <w:rsid w:val="001345E9"/>
    <w:rsid w:val="00135797"/>
    <w:rsid w:val="00136445"/>
    <w:rsid w:val="00141111"/>
    <w:rsid w:val="00144EF0"/>
    <w:rsid w:val="00145263"/>
    <w:rsid w:val="00145535"/>
    <w:rsid w:val="00147304"/>
    <w:rsid w:val="00152AC9"/>
    <w:rsid w:val="00156F1E"/>
    <w:rsid w:val="001647BA"/>
    <w:rsid w:val="00166B5B"/>
    <w:rsid w:val="001701CF"/>
    <w:rsid w:val="00172ACF"/>
    <w:rsid w:val="001772E9"/>
    <w:rsid w:val="00177594"/>
    <w:rsid w:val="0018126C"/>
    <w:rsid w:val="00181467"/>
    <w:rsid w:val="0018173C"/>
    <w:rsid w:val="00186216"/>
    <w:rsid w:val="00194D9F"/>
    <w:rsid w:val="00194E99"/>
    <w:rsid w:val="00197803"/>
    <w:rsid w:val="00197FD3"/>
    <w:rsid w:val="001A1C69"/>
    <w:rsid w:val="001A3527"/>
    <w:rsid w:val="001A3DED"/>
    <w:rsid w:val="001A55F2"/>
    <w:rsid w:val="001A732A"/>
    <w:rsid w:val="001B3E05"/>
    <w:rsid w:val="001B4C1D"/>
    <w:rsid w:val="001B7052"/>
    <w:rsid w:val="001C01E8"/>
    <w:rsid w:val="001C17B4"/>
    <w:rsid w:val="001C2669"/>
    <w:rsid w:val="001C47B1"/>
    <w:rsid w:val="001C4F12"/>
    <w:rsid w:val="001E6A9F"/>
    <w:rsid w:val="001E6F79"/>
    <w:rsid w:val="001F13BA"/>
    <w:rsid w:val="002010E1"/>
    <w:rsid w:val="0020290F"/>
    <w:rsid w:val="00211607"/>
    <w:rsid w:val="002123CD"/>
    <w:rsid w:val="002134B4"/>
    <w:rsid w:val="00215B32"/>
    <w:rsid w:val="00215E3C"/>
    <w:rsid w:val="00217DD0"/>
    <w:rsid w:val="00225D8E"/>
    <w:rsid w:val="0022640C"/>
    <w:rsid w:val="0023288D"/>
    <w:rsid w:val="00233686"/>
    <w:rsid w:val="0023528C"/>
    <w:rsid w:val="00237713"/>
    <w:rsid w:val="0024053F"/>
    <w:rsid w:val="002409B7"/>
    <w:rsid w:val="00241842"/>
    <w:rsid w:val="00245D03"/>
    <w:rsid w:val="002502A5"/>
    <w:rsid w:val="00250595"/>
    <w:rsid w:val="00255505"/>
    <w:rsid w:val="00260228"/>
    <w:rsid w:val="00261612"/>
    <w:rsid w:val="00262D28"/>
    <w:rsid w:val="0026343E"/>
    <w:rsid w:val="00265037"/>
    <w:rsid w:val="00265E63"/>
    <w:rsid w:val="002675B5"/>
    <w:rsid w:val="00275C4E"/>
    <w:rsid w:val="00277498"/>
    <w:rsid w:val="00280C1C"/>
    <w:rsid w:val="002818E8"/>
    <w:rsid w:val="00285D7C"/>
    <w:rsid w:val="00285EC6"/>
    <w:rsid w:val="00286A9D"/>
    <w:rsid w:val="0028786B"/>
    <w:rsid w:val="00294FF3"/>
    <w:rsid w:val="00296A96"/>
    <w:rsid w:val="00297262"/>
    <w:rsid w:val="002A3230"/>
    <w:rsid w:val="002B427F"/>
    <w:rsid w:val="002B5F89"/>
    <w:rsid w:val="002C1889"/>
    <w:rsid w:val="002C3415"/>
    <w:rsid w:val="002C5C9E"/>
    <w:rsid w:val="002C6B47"/>
    <w:rsid w:val="002D43C0"/>
    <w:rsid w:val="002D6424"/>
    <w:rsid w:val="002E78DB"/>
    <w:rsid w:val="002F0AD2"/>
    <w:rsid w:val="002F1C4D"/>
    <w:rsid w:val="002F48FF"/>
    <w:rsid w:val="00300531"/>
    <w:rsid w:val="0031187C"/>
    <w:rsid w:val="003209A8"/>
    <w:rsid w:val="0032581B"/>
    <w:rsid w:val="00325FE1"/>
    <w:rsid w:val="0033048D"/>
    <w:rsid w:val="0033220E"/>
    <w:rsid w:val="0033605E"/>
    <w:rsid w:val="00340201"/>
    <w:rsid w:val="00344489"/>
    <w:rsid w:val="0034737C"/>
    <w:rsid w:val="00354150"/>
    <w:rsid w:val="00357AF1"/>
    <w:rsid w:val="003649F6"/>
    <w:rsid w:val="00370D39"/>
    <w:rsid w:val="00371F3F"/>
    <w:rsid w:val="0038217D"/>
    <w:rsid w:val="00383063"/>
    <w:rsid w:val="0038379A"/>
    <w:rsid w:val="003961CD"/>
    <w:rsid w:val="003965C6"/>
    <w:rsid w:val="003A0B82"/>
    <w:rsid w:val="003A0E8A"/>
    <w:rsid w:val="003B2557"/>
    <w:rsid w:val="003B525A"/>
    <w:rsid w:val="003B689C"/>
    <w:rsid w:val="003B6CF7"/>
    <w:rsid w:val="003C1265"/>
    <w:rsid w:val="003C58AA"/>
    <w:rsid w:val="003D0DD2"/>
    <w:rsid w:val="003D3E13"/>
    <w:rsid w:val="003D736A"/>
    <w:rsid w:val="003F0DA9"/>
    <w:rsid w:val="003F35A4"/>
    <w:rsid w:val="003F6D81"/>
    <w:rsid w:val="003F7375"/>
    <w:rsid w:val="003F7966"/>
    <w:rsid w:val="003F7ADD"/>
    <w:rsid w:val="0040027E"/>
    <w:rsid w:val="004035F4"/>
    <w:rsid w:val="004112C1"/>
    <w:rsid w:val="00411994"/>
    <w:rsid w:val="00421985"/>
    <w:rsid w:val="00423387"/>
    <w:rsid w:val="0042377A"/>
    <w:rsid w:val="004358FC"/>
    <w:rsid w:val="004364E0"/>
    <w:rsid w:val="0043659E"/>
    <w:rsid w:val="00441CB1"/>
    <w:rsid w:val="00442352"/>
    <w:rsid w:val="004427B2"/>
    <w:rsid w:val="00445D93"/>
    <w:rsid w:val="0045424F"/>
    <w:rsid w:val="00454F0A"/>
    <w:rsid w:val="00461C75"/>
    <w:rsid w:val="00463BB5"/>
    <w:rsid w:val="004709F3"/>
    <w:rsid w:val="004741F9"/>
    <w:rsid w:val="004748D4"/>
    <w:rsid w:val="004751B4"/>
    <w:rsid w:val="004811FF"/>
    <w:rsid w:val="0048379D"/>
    <w:rsid w:val="004845EC"/>
    <w:rsid w:val="0048511B"/>
    <w:rsid w:val="00487349"/>
    <w:rsid w:val="00487C72"/>
    <w:rsid w:val="004903D5"/>
    <w:rsid w:val="00491E21"/>
    <w:rsid w:val="0049262D"/>
    <w:rsid w:val="004B27E3"/>
    <w:rsid w:val="004B36F9"/>
    <w:rsid w:val="004C4EC9"/>
    <w:rsid w:val="004C61D4"/>
    <w:rsid w:val="004D17F6"/>
    <w:rsid w:val="004D2F50"/>
    <w:rsid w:val="004D4456"/>
    <w:rsid w:val="004D450E"/>
    <w:rsid w:val="004D4A79"/>
    <w:rsid w:val="004E2F8D"/>
    <w:rsid w:val="00500839"/>
    <w:rsid w:val="005066B7"/>
    <w:rsid w:val="0052368E"/>
    <w:rsid w:val="00526BC7"/>
    <w:rsid w:val="005275D0"/>
    <w:rsid w:val="0052767B"/>
    <w:rsid w:val="0053042F"/>
    <w:rsid w:val="00534B21"/>
    <w:rsid w:val="005373F3"/>
    <w:rsid w:val="0054022C"/>
    <w:rsid w:val="00543481"/>
    <w:rsid w:val="00544854"/>
    <w:rsid w:val="005520D0"/>
    <w:rsid w:val="00555D24"/>
    <w:rsid w:val="00561D00"/>
    <w:rsid w:val="005652DD"/>
    <w:rsid w:val="005655EE"/>
    <w:rsid w:val="005661F9"/>
    <w:rsid w:val="00570F0B"/>
    <w:rsid w:val="00580C80"/>
    <w:rsid w:val="00582351"/>
    <w:rsid w:val="00593AC1"/>
    <w:rsid w:val="0059544F"/>
    <w:rsid w:val="005976CF"/>
    <w:rsid w:val="005A0CA4"/>
    <w:rsid w:val="005A22BE"/>
    <w:rsid w:val="005A34FF"/>
    <w:rsid w:val="005A3A08"/>
    <w:rsid w:val="005A3BD6"/>
    <w:rsid w:val="005A62AF"/>
    <w:rsid w:val="005A6C79"/>
    <w:rsid w:val="005B00E2"/>
    <w:rsid w:val="005B0A59"/>
    <w:rsid w:val="005B1ED4"/>
    <w:rsid w:val="005B3E56"/>
    <w:rsid w:val="005C0390"/>
    <w:rsid w:val="005C0897"/>
    <w:rsid w:val="005C38D7"/>
    <w:rsid w:val="005C7588"/>
    <w:rsid w:val="005D0799"/>
    <w:rsid w:val="005D5A27"/>
    <w:rsid w:val="005D70FA"/>
    <w:rsid w:val="005D7AFC"/>
    <w:rsid w:val="005E1269"/>
    <w:rsid w:val="005E1F5F"/>
    <w:rsid w:val="005E3D67"/>
    <w:rsid w:val="005E60BF"/>
    <w:rsid w:val="005E7F09"/>
    <w:rsid w:val="005F158A"/>
    <w:rsid w:val="005F335C"/>
    <w:rsid w:val="0060328B"/>
    <w:rsid w:val="00621174"/>
    <w:rsid w:val="00625E14"/>
    <w:rsid w:val="00631C7B"/>
    <w:rsid w:val="00632AD1"/>
    <w:rsid w:val="006335A3"/>
    <w:rsid w:val="006352F9"/>
    <w:rsid w:val="00636194"/>
    <w:rsid w:val="00640D7F"/>
    <w:rsid w:val="00645FD1"/>
    <w:rsid w:val="00646D38"/>
    <w:rsid w:val="00646E90"/>
    <w:rsid w:val="00651773"/>
    <w:rsid w:val="006560E4"/>
    <w:rsid w:val="00656E6A"/>
    <w:rsid w:val="00661DA8"/>
    <w:rsid w:val="006628F3"/>
    <w:rsid w:val="006758CF"/>
    <w:rsid w:val="00676054"/>
    <w:rsid w:val="006807DB"/>
    <w:rsid w:val="00682EFB"/>
    <w:rsid w:val="0068779A"/>
    <w:rsid w:val="006931E4"/>
    <w:rsid w:val="006A5A15"/>
    <w:rsid w:val="006B1C0E"/>
    <w:rsid w:val="006C2DA4"/>
    <w:rsid w:val="006C5DA8"/>
    <w:rsid w:val="006C6952"/>
    <w:rsid w:val="006D1BC6"/>
    <w:rsid w:val="006E0B5D"/>
    <w:rsid w:val="006E1944"/>
    <w:rsid w:val="006E383D"/>
    <w:rsid w:val="006F39A5"/>
    <w:rsid w:val="00701CF6"/>
    <w:rsid w:val="00713C00"/>
    <w:rsid w:val="00715E35"/>
    <w:rsid w:val="007234FE"/>
    <w:rsid w:val="00724E43"/>
    <w:rsid w:val="00725173"/>
    <w:rsid w:val="00725452"/>
    <w:rsid w:val="00725821"/>
    <w:rsid w:val="00730BF5"/>
    <w:rsid w:val="00733F27"/>
    <w:rsid w:val="007371EE"/>
    <w:rsid w:val="0073770C"/>
    <w:rsid w:val="00741CB1"/>
    <w:rsid w:val="00747F5F"/>
    <w:rsid w:val="00752CE0"/>
    <w:rsid w:val="007547E0"/>
    <w:rsid w:val="007556EB"/>
    <w:rsid w:val="00757F9D"/>
    <w:rsid w:val="00762935"/>
    <w:rsid w:val="007762CD"/>
    <w:rsid w:val="00777561"/>
    <w:rsid w:val="00780599"/>
    <w:rsid w:val="00781ED0"/>
    <w:rsid w:val="007858A2"/>
    <w:rsid w:val="00787F25"/>
    <w:rsid w:val="007921BC"/>
    <w:rsid w:val="00794B30"/>
    <w:rsid w:val="007A19CA"/>
    <w:rsid w:val="007B4064"/>
    <w:rsid w:val="007B6CC2"/>
    <w:rsid w:val="007B7C02"/>
    <w:rsid w:val="007C549F"/>
    <w:rsid w:val="007D07C3"/>
    <w:rsid w:val="007D1E12"/>
    <w:rsid w:val="007D2081"/>
    <w:rsid w:val="007D5C4B"/>
    <w:rsid w:val="007E1293"/>
    <w:rsid w:val="007E210E"/>
    <w:rsid w:val="007E585B"/>
    <w:rsid w:val="007E66FA"/>
    <w:rsid w:val="007E7AF1"/>
    <w:rsid w:val="007E7CEC"/>
    <w:rsid w:val="007E7DA7"/>
    <w:rsid w:val="007F01F5"/>
    <w:rsid w:val="007F40EA"/>
    <w:rsid w:val="007F622E"/>
    <w:rsid w:val="007F67CD"/>
    <w:rsid w:val="007F70E4"/>
    <w:rsid w:val="007F7FE0"/>
    <w:rsid w:val="00801B2D"/>
    <w:rsid w:val="0080546A"/>
    <w:rsid w:val="00810B76"/>
    <w:rsid w:val="008153F2"/>
    <w:rsid w:val="008178EA"/>
    <w:rsid w:val="00820673"/>
    <w:rsid w:val="0082463F"/>
    <w:rsid w:val="008266EF"/>
    <w:rsid w:val="008352EC"/>
    <w:rsid w:val="00835590"/>
    <w:rsid w:val="0083751D"/>
    <w:rsid w:val="00843428"/>
    <w:rsid w:val="00843E6B"/>
    <w:rsid w:val="00846992"/>
    <w:rsid w:val="008564CD"/>
    <w:rsid w:val="00856E31"/>
    <w:rsid w:val="00860062"/>
    <w:rsid w:val="008603F5"/>
    <w:rsid w:val="00866D96"/>
    <w:rsid w:val="0086777E"/>
    <w:rsid w:val="00871246"/>
    <w:rsid w:val="008851E5"/>
    <w:rsid w:val="0088633C"/>
    <w:rsid w:val="00893535"/>
    <w:rsid w:val="00893ABB"/>
    <w:rsid w:val="008946BC"/>
    <w:rsid w:val="008A1CA7"/>
    <w:rsid w:val="008A3D62"/>
    <w:rsid w:val="008A65B6"/>
    <w:rsid w:val="008A7A39"/>
    <w:rsid w:val="008B0489"/>
    <w:rsid w:val="008B3CE5"/>
    <w:rsid w:val="008C2187"/>
    <w:rsid w:val="008C2A3D"/>
    <w:rsid w:val="008C3E5D"/>
    <w:rsid w:val="008C4621"/>
    <w:rsid w:val="008E2841"/>
    <w:rsid w:val="008E6C9F"/>
    <w:rsid w:val="008F3F7B"/>
    <w:rsid w:val="00904F4D"/>
    <w:rsid w:val="00911E68"/>
    <w:rsid w:val="009125A6"/>
    <w:rsid w:val="00914249"/>
    <w:rsid w:val="00915070"/>
    <w:rsid w:val="009151FB"/>
    <w:rsid w:val="00925D71"/>
    <w:rsid w:val="00931D4F"/>
    <w:rsid w:val="009362BF"/>
    <w:rsid w:val="00940492"/>
    <w:rsid w:val="00946902"/>
    <w:rsid w:val="00946D8B"/>
    <w:rsid w:val="0095275F"/>
    <w:rsid w:val="00953C63"/>
    <w:rsid w:val="009579E6"/>
    <w:rsid w:val="0096018E"/>
    <w:rsid w:val="00961179"/>
    <w:rsid w:val="00965139"/>
    <w:rsid w:val="00966404"/>
    <w:rsid w:val="009747D9"/>
    <w:rsid w:val="0098175B"/>
    <w:rsid w:val="00985B5F"/>
    <w:rsid w:val="00990E8C"/>
    <w:rsid w:val="00991DEC"/>
    <w:rsid w:val="00994515"/>
    <w:rsid w:val="009A0513"/>
    <w:rsid w:val="009A35BE"/>
    <w:rsid w:val="009A595C"/>
    <w:rsid w:val="009B01F7"/>
    <w:rsid w:val="009B38B2"/>
    <w:rsid w:val="009C1994"/>
    <w:rsid w:val="009C7053"/>
    <w:rsid w:val="009C7AE2"/>
    <w:rsid w:val="009D12F6"/>
    <w:rsid w:val="009D361F"/>
    <w:rsid w:val="009D38BC"/>
    <w:rsid w:val="009D4D91"/>
    <w:rsid w:val="009D568B"/>
    <w:rsid w:val="009D6DF7"/>
    <w:rsid w:val="009E2910"/>
    <w:rsid w:val="009E4308"/>
    <w:rsid w:val="009E63E2"/>
    <w:rsid w:val="009E7A82"/>
    <w:rsid w:val="009F7A71"/>
    <w:rsid w:val="00A01ECA"/>
    <w:rsid w:val="00A04232"/>
    <w:rsid w:val="00A04A3B"/>
    <w:rsid w:val="00A10C6F"/>
    <w:rsid w:val="00A110AB"/>
    <w:rsid w:val="00A11FCD"/>
    <w:rsid w:val="00A13340"/>
    <w:rsid w:val="00A16168"/>
    <w:rsid w:val="00A17669"/>
    <w:rsid w:val="00A17CA1"/>
    <w:rsid w:val="00A21AA9"/>
    <w:rsid w:val="00A22966"/>
    <w:rsid w:val="00A263D7"/>
    <w:rsid w:val="00A30EE8"/>
    <w:rsid w:val="00A31A06"/>
    <w:rsid w:val="00A34B52"/>
    <w:rsid w:val="00A36B9A"/>
    <w:rsid w:val="00A43289"/>
    <w:rsid w:val="00A474AC"/>
    <w:rsid w:val="00A6119D"/>
    <w:rsid w:val="00A62967"/>
    <w:rsid w:val="00A6535E"/>
    <w:rsid w:val="00A65BE0"/>
    <w:rsid w:val="00A67F91"/>
    <w:rsid w:val="00A70FC2"/>
    <w:rsid w:val="00A7350B"/>
    <w:rsid w:val="00A73D78"/>
    <w:rsid w:val="00A73FA0"/>
    <w:rsid w:val="00A838C0"/>
    <w:rsid w:val="00A8481E"/>
    <w:rsid w:val="00A864A2"/>
    <w:rsid w:val="00A933ED"/>
    <w:rsid w:val="00AA216B"/>
    <w:rsid w:val="00AB0991"/>
    <w:rsid w:val="00AB142E"/>
    <w:rsid w:val="00AC1DFB"/>
    <w:rsid w:val="00AC358E"/>
    <w:rsid w:val="00AC59B8"/>
    <w:rsid w:val="00AD1964"/>
    <w:rsid w:val="00AD5FDD"/>
    <w:rsid w:val="00AD7679"/>
    <w:rsid w:val="00AE45FF"/>
    <w:rsid w:val="00AE5FB3"/>
    <w:rsid w:val="00AF2AF7"/>
    <w:rsid w:val="00AF3956"/>
    <w:rsid w:val="00AF798A"/>
    <w:rsid w:val="00B061A9"/>
    <w:rsid w:val="00B0687B"/>
    <w:rsid w:val="00B073BB"/>
    <w:rsid w:val="00B07C0B"/>
    <w:rsid w:val="00B1061A"/>
    <w:rsid w:val="00B12039"/>
    <w:rsid w:val="00B16768"/>
    <w:rsid w:val="00B2247D"/>
    <w:rsid w:val="00B2413E"/>
    <w:rsid w:val="00B260D8"/>
    <w:rsid w:val="00B31E26"/>
    <w:rsid w:val="00B339C0"/>
    <w:rsid w:val="00B34634"/>
    <w:rsid w:val="00B40230"/>
    <w:rsid w:val="00B42DCA"/>
    <w:rsid w:val="00B44C3B"/>
    <w:rsid w:val="00B513FF"/>
    <w:rsid w:val="00B556B3"/>
    <w:rsid w:val="00B568B1"/>
    <w:rsid w:val="00B643C3"/>
    <w:rsid w:val="00B70DB0"/>
    <w:rsid w:val="00B74942"/>
    <w:rsid w:val="00B750A1"/>
    <w:rsid w:val="00B82385"/>
    <w:rsid w:val="00B834DB"/>
    <w:rsid w:val="00B83A57"/>
    <w:rsid w:val="00B8435D"/>
    <w:rsid w:val="00B84724"/>
    <w:rsid w:val="00B94164"/>
    <w:rsid w:val="00B97E15"/>
    <w:rsid w:val="00BA5AC2"/>
    <w:rsid w:val="00BA6C7E"/>
    <w:rsid w:val="00BB059E"/>
    <w:rsid w:val="00BC0615"/>
    <w:rsid w:val="00BC0963"/>
    <w:rsid w:val="00BC0B64"/>
    <w:rsid w:val="00BC20FA"/>
    <w:rsid w:val="00BC2A57"/>
    <w:rsid w:val="00BC31D3"/>
    <w:rsid w:val="00BC37A3"/>
    <w:rsid w:val="00BC68C0"/>
    <w:rsid w:val="00BC7C67"/>
    <w:rsid w:val="00BD04AB"/>
    <w:rsid w:val="00BD2F53"/>
    <w:rsid w:val="00BD46A5"/>
    <w:rsid w:val="00BD54B3"/>
    <w:rsid w:val="00BD6D19"/>
    <w:rsid w:val="00BD73BF"/>
    <w:rsid w:val="00BE1767"/>
    <w:rsid w:val="00BE1F4E"/>
    <w:rsid w:val="00BE2B66"/>
    <w:rsid w:val="00BE4F72"/>
    <w:rsid w:val="00BF0B94"/>
    <w:rsid w:val="00BF2982"/>
    <w:rsid w:val="00BF5619"/>
    <w:rsid w:val="00BF774B"/>
    <w:rsid w:val="00C01964"/>
    <w:rsid w:val="00C03545"/>
    <w:rsid w:val="00C10FFB"/>
    <w:rsid w:val="00C207A9"/>
    <w:rsid w:val="00C236DB"/>
    <w:rsid w:val="00C25E1A"/>
    <w:rsid w:val="00C32AC7"/>
    <w:rsid w:val="00C37241"/>
    <w:rsid w:val="00C401FF"/>
    <w:rsid w:val="00C42065"/>
    <w:rsid w:val="00C4539E"/>
    <w:rsid w:val="00C5754A"/>
    <w:rsid w:val="00C64AE2"/>
    <w:rsid w:val="00C659DB"/>
    <w:rsid w:val="00C73C6E"/>
    <w:rsid w:val="00C74758"/>
    <w:rsid w:val="00C74965"/>
    <w:rsid w:val="00C80D84"/>
    <w:rsid w:val="00C83AC3"/>
    <w:rsid w:val="00C85DCE"/>
    <w:rsid w:val="00C869FF"/>
    <w:rsid w:val="00C94C37"/>
    <w:rsid w:val="00CA1D96"/>
    <w:rsid w:val="00CA3EA6"/>
    <w:rsid w:val="00CA69E3"/>
    <w:rsid w:val="00CB0773"/>
    <w:rsid w:val="00CB1298"/>
    <w:rsid w:val="00CB6B36"/>
    <w:rsid w:val="00CC5516"/>
    <w:rsid w:val="00CC7BA6"/>
    <w:rsid w:val="00CD007A"/>
    <w:rsid w:val="00CD4014"/>
    <w:rsid w:val="00CD50A9"/>
    <w:rsid w:val="00CD55C6"/>
    <w:rsid w:val="00CD7B71"/>
    <w:rsid w:val="00CE06C1"/>
    <w:rsid w:val="00CE2145"/>
    <w:rsid w:val="00CF04B0"/>
    <w:rsid w:val="00CF30BC"/>
    <w:rsid w:val="00CF3261"/>
    <w:rsid w:val="00CF35B8"/>
    <w:rsid w:val="00CF4266"/>
    <w:rsid w:val="00CF4FBD"/>
    <w:rsid w:val="00CF5E29"/>
    <w:rsid w:val="00CF7180"/>
    <w:rsid w:val="00D02B84"/>
    <w:rsid w:val="00D05659"/>
    <w:rsid w:val="00D064D5"/>
    <w:rsid w:val="00D12745"/>
    <w:rsid w:val="00D141E0"/>
    <w:rsid w:val="00D14217"/>
    <w:rsid w:val="00D14235"/>
    <w:rsid w:val="00D14CC6"/>
    <w:rsid w:val="00D20018"/>
    <w:rsid w:val="00D20A41"/>
    <w:rsid w:val="00D21F40"/>
    <w:rsid w:val="00D22640"/>
    <w:rsid w:val="00D22D42"/>
    <w:rsid w:val="00D26A58"/>
    <w:rsid w:val="00D31642"/>
    <w:rsid w:val="00D31B80"/>
    <w:rsid w:val="00D5323F"/>
    <w:rsid w:val="00D535D5"/>
    <w:rsid w:val="00D71C24"/>
    <w:rsid w:val="00D746C2"/>
    <w:rsid w:val="00D747A6"/>
    <w:rsid w:val="00D80244"/>
    <w:rsid w:val="00D8146A"/>
    <w:rsid w:val="00D95809"/>
    <w:rsid w:val="00D95B2D"/>
    <w:rsid w:val="00D95B58"/>
    <w:rsid w:val="00DC1499"/>
    <w:rsid w:val="00DC2362"/>
    <w:rsid w:val="00DC5A41"/>
    <w:rsid w:val="00DC6B35"/>
    <w:rsid w:val="00DD4038"/>
    <w:rsid w:val="00DD756E"/>
    <w:rsid w:val="00DE6882"/>
    <w:rsid w:val="00DF0E4D"/>
    <w:rsid w:val="00E07E29"/>
    <w:rsid w:val="00E11AC2"/>
    <w:rsid w:val="00E17FBB"/>
    <w:rsid w:val="00E21482"/>
    <w:rsid w:val="00E23EC6"/>
    <w:rsid w:val="00E26323"/>
    <w:rsid w:val="00E26ECF"/>
    <w:rsid w:val="00E32914"/>
    <w:rsid w:val="00E3784D"/>
    <w:rsid w:val="00E3797B"/>
    <w:rsid w:val="00E41222"/>
    <w:rsid w:val="00E41998"/>
    <w:rsid w:val="00E42781"/>
    <w:rsid w:val="00E42C29"/>
    <w:rsid w:val="00E47FB8"/>
    <w:rsid w:val="00E52846"/>
    <w:rsid w:val="00E5437F"/>
    <w:rsid w:val="00E548FC"/>
    <w:rsid w:val="00E57944"/>
    <w:rsid w:val="00E63150"/>
    <w:rsid w:val="00E6338E"/>
    <w:rsid w:val="00E65639"/>
    <w:rsid w:val="00E65DE1"/>
    <w:rsid w:val="00E708A0"/>
    <w:rsid w:val="00E7138E"/>
    <w:rsid w:val="00E71DCF"/>
    <w:rsid w:val="00E73799"/>
    <w:rsid w:val="00E739F5"/>
    <w:rsid w:val="00E75E05"/>
    <w:rsid w:val="00E84231"/>
    <w:rsid w:val="00E84D88"/>
    <w:rsid w:val="00E85AB5"/>
    <w:rsid w:val="00E86CDD"/>
    <w:rsid w:val="00E907D5"/>
    <w:rsid w:val="00E91A05"/>
    <w:rsid w:val="00E91AE3"/>
    <w:rsid w:val="00E9498E"/>
    <w:rsid w:val="00EA074B"/>
    <w:rsid w:val="00EA1A4C"/>
    <w:rsid w:val="00EA2539"/>
    <w:rsid w:val="00EA3C16"/>
    <w:rsid w:val="00EB029E"/>
    <w:rsid w:val="00EB4F5B"/>
    <w:rsid w:val="00EB6A26"/>
    <w:rsid w:val="00EB77A3"/>
    <w:rsid w:val="00EC0D67"/>
    <w:rsid w:val="00EC37A6"/>
    <w:rsid w:val="00EC3ACB"/>
    <w:rsid w:val="00EC3F5C"/>
    <w:rsid w:val="00EC63FA"/>
    <w:rsid w:val="00EC7219"/>
    <w:rsid w:val="00ED30F7"/>
    <w:rsid w:val="00ED3509"/>
    <w:rsid w:val="00EE03C1"/>
    <w:rsid w:val="00EE0563"/>
    <w:rsid w:val="00EE3583"/>
    <w:rsid w:val="00EE7E3B"/>
    <w:rsid w:val="00EF10CA"/>
    <w:rsid w:val="00EF2990"/>
    <w:rsid w:val="00EF2E6F"/>
    <w:rsid w:val="00EF3717"/>
    <w:rsid w:val="00EF6D64"/>
    <w:rsid w:val="00F0151F"/>
    <w:rsid w:val="00F022E3"/>
    <w:rsid w:val="00F0428F"/>
    <w:rsid w:val="00F0483A"/>
    <w:rsid w:val="00F12AC7"/>
    <w:rsid w:val="00F22A99"/>
    <w:rsid w:val="00F24FFE"/>
    <w:rsid w:val="00F250D4"/>
    <w:rsid w:val="00F2603A"/>
    <w:rsid w:val="00F27E3C"/>
    <w:rsid w:val="00F36783"/>
    <w:rsid w:val="00F433C6"/>
    <w:rsid w:val="00F45DD2"/>
    <w:rsid w:val="00F46985"/>
    <w:rsid w:val="00F47B79"/>
    <w:rsid w:val="00F547F0"/>
    <w:rsid w:val="00F54CB6"/>
    <w:rsid w:val="00F71C3C"/>
    <w:rsid w:val="00F723CA"/>
    <w:rsid w:val="00F74B79"/>
    <w:rsid w:val="00F836AB"/>
    <w:rsid w:val="00F86A40"/>
    <w:rsid w:val="00F90D01"/>
    <w:rsid w:val="00F95857"/>
    <w:rsid w:val="00FA2C46"/>
    <w:rsid w:val="00FA78FF"/>
    <w:rsid w:val="00FB0BC7"/>
    <w:rsid w:val="00FB0FE4"/>
    <w:rsid w:val="00FB22B4"/>
    <w:rsid w:val="00FB3034"/>
    <w:rsid w:val="00FB3531"/>
    <w:rsid w:val="00FB4188"/>
    <w:rsid w:val="00FB7AD5"/>
    <w:rsid w:val="00FC2ADD"/>
    <w:rsid w:val="00FC4B44"/>
    <w:rsid w:val="00FD1DB9"/>
    <w:rsid w:val="00FD286B"/>
    <w:rsid w:val="00FD2F15"/>
    <w:rsid w:val="00FD3385"/>
    <w:rsid w:val="00FD4508"/>
    <w:rsid w:val="00FD594B"/>
    <w:rsid w:val="00FD7771"/>
    <w:rsid w:val="00FE1BAC"/>
    <w:rsid w:val="00FE2DDF"/>
    <w:rsid w:val="00FE3106"/>
    <w:rsid w:val="00FE4213"/>
    <w:rsid w:val="00FE4F67"/>
    <w:rsid w:val="00FE78FD"/>
    <w:rsid w:val="00FE7F24"/>
    <w:rsid w:val="00FF3823"/>
    <w:rsid w:val="00FF3BDF"/>
    <w:rsid w:val="00FF41F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CD"/>
  </w:style>
  <w:style w:type="paragraph" w:styleId="1">
    <w:name w:val="heading 1"/>
    <w:basedOn w:val="a"/>
    <w:next w:val="a"/>
    <w:link w:val="10"/>
    <w:uiPriority w:val="9"/>
    <w:qFormat/>
    <w:rsid w:val="00D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3C6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91E21"/>
    <w:pPr>
      <w:widowControl w:val="0"/>
      <w:autoSpaceDE w:val="0"/>
      <w:autoSpaceDN w:val="0"/>
      <w:adjustRightInd w:val="0"/>
      <w:spacing w:after="0" w:line="346" w:lineRule="exact"/>
      <w:ind w:hanging="338"/>
      <w:jc w:val="both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491E21"/>
    <w:pPr>
      <w:widowControl w:val="0"/>
      <w:autoSpaceDE w:val="0"/>
      <w:autoSpaceDN w:val="0"/>
      <w:adjustRightInd w:val="0"/>
      <w:spacing w:after="0" w:line="351" w:lineRule="exact"/>
      <w:ind w:firstLine="590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91E2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91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91E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6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09773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table" w:styleId="a5">
    <w:name w:val="Table Grid"/>
    <w:basedOn w:val="a1"/>
    <w:uiPriority w:val="59"/>
    <w:rsid w:val="001C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48" w:lineRule="exact"/>
      <w:ind w:hanging="360"/>
      <w:jc w:val="both"/>
    </w:pPr>
    <w:rPr>
      <w:rFonts w:ascii="Georgia" w:hAnsi="Georgia"/>
      <w:sz w:val="24"/>
      <w:szCs w:val="24"/>
    </w:rPr>
  </w:style>
  <w:style w:type="paragraph" w:customStyle="1" w:styleId="Style33">
    <w:name w:val="Style33"/>
    <w:basedOn w:val="a"/>
    <w:uiPriority w:val="99"/>
    <w:rsid w:val="004D17F6"/>
    <w:pPr>
      <w:widowControl w:val="0"/>
      <w:autoSpaceDE w:val="0"/>
      <w:autoSpaceDN w:val="0"/>
      <w:adjustRightInd w:val="0"/>
      <w:spacing w:after="0" w:line="374" w:lineRule="exact"/>
      <w:ind w:firstLine="727"/>
    </w:pPr>
    <w:rPr>
      <w:rFonts w:ascii="Georgia" w:hAnsi="Georgia"/>
      <w:sz w:val="24"/>
      <w:szCs w:val="24"/>
    </w:rPr>
  </w:style>
  <w:style w:type="character" w:customStyle="1" w:styleId="FontStyle40">
    <w:name w:val="Font Style40"/>
    <w:basedOn w:val="a0"/>
    <w:uiPriority w:val="99"/>
    <w:rsid w:val="004D17F6"/>
    <w:rPr>
      <w:rFonts w:ascii="Palatino Linotype" w:hAnsi="Palatino Linotype" w:cs="Palatino Linotype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53" w:lineRule="exact"/>
      <w:ind w:hanging="346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40201"/>
    <w:pPr>
      <w:widowControl w:val="0"/>
      <w:autoSpaceDE w:val="0"/>
      <w:autoSpaceDN w:val="0"/>
      <w:adjustRightInd w:val="0"/>
      <w:spacing w:after="0" w:line="349" w:lineRule="exact"/>
      <w:ind w:hanging="331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34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340201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EB6A2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a6">
    <w:name w:val="List Paragraph"/>
    <w:basedOn w:val="a"/>
    <w:uiPriority w:val="34"/>
    <w:qFormat/>
    <w:rsid w:val="00D746C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73C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1"/>
    <w:rsid w:val="00C73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73C6E"/>
    <w:pPr>
      <w:widowControl w:val="0"/>
      <w:shd w:val="clear" w:color="auto" w:fill="FFFFFF"/>
      <w:spacing w:after="0" w:line="324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E688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347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8A2"/>
  </w:style>
  <w:style w:type="paragraph" w:styleId="ae">
    <w:name w:val="footer"/>
    <w:basedOn w:val="a"/>
    <w:link w:val="af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8A2"/>
  </w:style>
  <w:style w:type="paragraph" w:styleId="af0">
    <w:name w:val="Body Text Indent"/>
    <w:basedOn w:val="a"/>
    <w:link w:val="af1"/>
    <w:uiPriority w:val="99"/>
    <w:semiHidden/>
    <w:rsid w:val="005A0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0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5A0C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5A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D747A6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2">
    <w:name w:val="Style32"/>
    <w:basedOn w:val="a"/>
    <w:uiPriority w:val="99"/>
    <w:rsid w:val="00D747A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44">
    <w:name w:val="Font Style44"/>
    <w:basedOn w:val="a0"/>
    <w:uiPriority w:val="99"/>
    <w:rsid w:val="00D747A6"/>
    <w:rPr>
      <w:rFonts w:ascii="Georgia" w:hAnsi="Georgia" w:cs="Georgia"/>
      <w:b/>
      <w:bCs/>
      <w:spacing w:val="-30"/>
      <w:sz w:val="46"/>
      <w:szCs w:val="46"/>
    </w:rPr>
  </w:style>
  <w:style w:type="table" w:customStyle="1" w:styleId="11">
    <w:name w:val="Сетка таблицы1"/>
    <w:basedOn w:val="a1"/>
    <w:next w:val="a5"/>
    <w:uiPriority w:val="59"/>
    <w:rsid w:val="002D43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D141E0"/>
    <w:rPr>
      <w:rFonts w:cs="Times New Roman"/>
    </w:rPr>
  </w:style>
  <w:style w:type="table" w:customStyle="1" w:styleId="21">
    <w:name w:val="Сетка таблицы2"/>
    <w:basedOn w:val="a1"/>
    <w:next w:val="a5"/>
    <w:uiPriority w:val="59"/>
    <w:rsid w:val="005C38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A17C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BC31D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BC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NoSpacing1"/>
    <w:locked/>
    <w:rsid w:val="00BC31D3"/>
    <w:rPr>
      <w:rFonts w:ascii="Calibri" w:hAnsi="Calibri" w:cs="Calibri"/>
    </w:rPr>
  </w:style>
  <w:style w:type="paragraph" w:customStyle="1" w:styleId="NoSpacing1">
    <w:name w:val="No Spacing1"/>
    <w:link w:val="NoSpacingChar"/>
    <w:rsid w:val="00BC31D3"/>
    <w:pPr>
      <w:spacing w:after="0" w:line="240" w:lineRule="auto"/>
      <w:ind w:firstLine="709"/>
      <w:jc w:val="both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76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501642946181383E-2"/>
          <c:y val="1.3211276089875009E-2"/>
          <c:w val="0.96944444444445044"/>
          <c:h val="0.871242644546653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ln w="31247" cap="rnd">
              <a:solidFill>
                <a:srgbClr val="00B050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РСЦ</c:v>
                </c:pt>
                <c:pt idx="1">
                  <c:v>6ГБ</c:v>
                </c:pt>
                <c:pt idx="2">
                  <c:v>7ГБ</c:v>
                </c:pt>
                <c:pt idx="3">
                  <c:v>Бежецк</c:v>
                </c:pt>
                <c:pt idx="4">
                  <c:v>Ржев</c:v>
                </c:pt>
                <c:pt idx="5">
                  <c:v>В.Волочек</c:v>
                </c:pt>
                <c:pt idx="6">
                  <c:v>Нелидово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3.2</c:v>
                </c:pt>
                <c:pt idx="1">
                  <c:v>4.5999999999999996</c:v>
                </c:pt>
                <c:pt idx="2">
                  <c:v>7.3</c:v>
                </c:pt>
                <c:pt idx="3">
                  <c:v>2.6</c:v>
                </c:pt>
                <c:pt idx="4">
                  <c:v>6.6</c:v>
                </c:pt>
                <c:pt idx="5">
                  <c:v>3.9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5C-42D1-8E29-4B220D7CEB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spPr>
            <a:ln w="31247" cap="rnd">
              <a:solidFill>
                <a:schemeClr val="accent1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РСЦ</c:v>
                </c:pt>
                <c:pt idx="1">
                  <c:v>6ГБ</c:v>
                </c:pt>
                <c:pt idx="2">
                  <c:v>7ГБ</c:v>
                </c:pt>
                <c:pt idx="3">
                  <c:v>Бежецк</c:v>
                </c:pt>
                <c:pt idx="4">
                  <c:v>Ржев</c:v>
                </c:pt>
                <c:pt idx="5">
                  <c:v>В.Волочек</c:v>
                </c:pt>
                <c:pt idx="6">
                  <c:v>Нелидово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3.2</c:v>
                </c:pt>
                <c:pt idx="1">
                  <c:v>5.0999999999999996</c:v>
                </c:pt>
                <c:pt idx="2">
                  <c:v>7.8</c:v>
                </c:pt>
                <c:pt idx="3">
                  <c:v>4.2</c:v>
                </c:pt>
                <c:pt idx="4">
                  <c:v>3.9</c:v>
                </c:pt>
                <c:pt idx="5">
                  <c:v>3</c:v>
                </c:pt>
                <c:pt idx="6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5C-42D1-8E29-4B220D7CEBC1}"/>
            </c:ext>
          </c:extLst>
        </c:ser>
        <c:axId val="91010560"/>
        <c:axId val="910120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Целевой уровень РФ</c:v>
                </c:pt>
              </c:strCache>
            </c:strRef>
          </c:tx>
          <c:spPr>
            <a:ln w="24998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4998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РСЦ</c:v>
                </c:pt>
                <c:pt idx="1">
                  <c:v>6ГБ</c:v>
                </c:pt>
                <c:pt idx="2">
                  <c:v>7ГБ</c:v>
                </c:pt>
                <c:pt idx="3">
                  <c:v>Бежецк</c:v>
                </c:pt>
                <c:pt idx="4">
                  <c:v>Ржев</c:v>
                </c:pt>
                <c:pt idx="5">
                  <c:v>В.Волочек</c:v>
                </c:pt>
                <c:pt idx="6">
                  <c:v>Нелидово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5C-42D1-8E29-4B220D7CEBC1}"/>
            </c:ext>
          </c:extLst>
        </c:ser>
        <c:marker val="1"/>
        <c:axId val="91010560"/>
        <c:axId val="91012096"/>
      </c:lineChart>
      <c:catAx>
        <c:axId val="9101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8748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1012096"/>
        <c:crosses val="autoZero"/>
        <c:auto val="1"/>
        <c:lblAlgn val="ctr"/>
        <c:lblOffset val="100"/>
      </c:catAx>
      <c:valAx>
        <c:axId val="91012096"/>
        <c:scaling>
          <c:orientation val="minMax"/>
        </c:scaling>
        <c:delete val="1"/>
        <c:axPos val="l"/>
        <c:majorGridlines>
          <c:spPr>
            <a:ln w="9374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91010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5863499056738505E-4"/>
          <c:y val="5.548404229814511E-2"/>
          <c:w val="0.28831952840779762"/>
          <c:h val="0.16929862092113179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noFill/>
    <a:ln w="9374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669C-42FA-4085-8943-D0FE151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37</Pages>
  <Words>11364</Words>
  <Characters>64778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Кондратьева</cp:lastModifiedBy>
  <cp:revision>80</cp:revision>
  <cp:lastPrinted>2019-06-28T11:37:00Z</cp:lastPrinted>
  <dcterms:created xsi:type="dcterms:W3CDTF">2019-06-28T08:33:00Z</dcterms:created>
  <dcterms:modified xsi:type="dcterms:W3CDTF">2019-07-01T10:33:00Z</dcterms:modified>
</cp:coreProperties>
</file>