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A6" w:rsidRDefault="00905FA6" w:rsidP="0090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905FA6" w:rsidRDefault="00905FA6" w:rsidP="00905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905FA6" w:rsidRDefault="00905FA6" w:rsidP="00905FA6">
      <w:pPr>
        <w:jc w:val="center"/>
        <w:rPr>
          <w:b/>
          <w:sz w:val="28"/>
          <w:szCs w:val="28"/>
        </w:rPr>
      </w:pPr>
    </w:p>
    <w:p w:rsidR="00905FA6" w:rsidRDefault="00905FA6" w:rsidP="00905FA6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905FA6" w:rsidRDefault="00905FA6" w:rsidP="00905F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905FA6" w:rsidRDefault="00905FA6" w:rsidP="00905FA6">
      <w:pPr>
        <w:jc w:val="center"/>
        <w:rPr>
          <w:sz w:val="28"/>
          <w:szCs w:val="28"/>
        </w:rPr>
      </w:pPr>
    </w:p>
    <w:p w:rsidR="00905FA6" w:rsidRDefault="008F6D66" w:rsidP="00905FA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 мая</w:t>
      </w:r>
      <w:r w:rsidR="00905FA6">
        <w:rPr>
          <w:b w:val="0"/>
          <w:sz w:val="28"/>
          <w:szCs w:val="28"/>
        </w:rPr>
        <w:t xml:space="preserve"> 2019 г.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="003A4EC3">
        <w:rPr>
          <w:b w:val="0"/>
          <w:sz w:val="28"/>
          <w:szCs w:val="28"/>
        </w:rPr>
        <w:t xml:space="preserve">        № 7</w:t>
      </w:r>
    </w:p>
    <w:p w:rsidR="00905FA6" w:rsidRPr="00FB4244" w:rsidRDefault="00905FA6" w:rsidP="00905FA6">
      <w:pPr>
        <w:pStyle w:val="ConsPlusTitle"/>
        <w:jc w:val="both"/>
        <w:rPr>
          <w:b w:val="0"/>
          <w:sz w:val="28"/>
          <w:szCs w:val="28"/>
        </w:rPr>
      </w:pPr>
    </w:p>
    <w:p w:rsidR="00905FA6" w:rsidRDefault="00905FA6" w:rsidP="00905FA6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50479B" w:rsidRDefault="0050479B" w:rsidP="003A4EC3">
      <w:pPr>
        <w:rPr>
          <w:b/>
          <w:sz w:val="28"/>
          <w:szCs w:val="28"/>
        </w:rPr>
      </w:pPr>
    </w:p>
    <w:p w:rsidR="00905FA6" w:rsidRDefault="00905FA6" w:rsidP="00905FA6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905FA6" w:rsidRPr="00F44FA2" w:rsidRDefault="00905FA6" w:rsidP="00905FA6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F44FA2">
        <w:rPr>
          <w:b/>
          <w:sz w:val="28"/>
          <w:szCs w:val="28"/>
        </w:rPr>
        <w:t xml:space="preserve">ФГБОУ </w:t>
      </w:r>
      <w:proofErr w:type="gramStart"/>
      <w:r w:rsidRPr="00F44FA2">
        <w:rPr>
          <w:b/>
          <w:sz w:val="28"/>
          <w:szCs w:val="28"/>
        </w:rPr>
        <w:t>ВО</w:t>
      </w:r>
      <w:proofErr w:type="gramEnd"/>
      <w:r w:rsidRPr="00F44FA2">
        <w:rPr>
          <w:b/>
          <w:sz w:val="28"/>
          <w:szCs w:val="28"/>
        </w:rPr>
        <w:t xml:space="preserve"> «</w:t>
      </w:r>
      <w:r w:rsidR="00F44FA2" w:rsidRPr="00F44FA2">
        <w:rPr>
          <w:b/>
          <w:sz w:val="28"/>
          <w:szCs w:val="28"/>
        </w:rPr>
        <w:t>Воронежский</w:t>
      </w:r>
      <w:r w:rsidRPr="00F44FA2">
        <w:rPr>
          <w:b/>
          <w:sz w:val="28"/>
          <w:szCs w:val="28"/>
        </w:rPr>
        <w:t xml:space="preserve"> государственный медицинский университет</w:t>
      </w:r>
      <w:r w:rsidR="00F44FA2" w:rsidRPr="00F44FA2">
        <w:rPr>
          <w:b/>
          <w:sz w:val="28"/>
          <w:szCs w:val="28"/>
        </w:rPr>
        <w:t xml:space="preserve"> </w:t>
      </w:r>
      <w:r w:rsidR="00F44FA2">
        <w:rPr>
          <w:b/>
          <w:sz w:val="28"/>
          <w:szCs w:val="28"/>
        </w:rPr>
        <w:t xml:space="preserve">   </w:t>
      </w:r>
      <w:r w:rsidR="00F44FA2" w:rsidRPr="00F44FA2">
        <w:rPr>
          <w:b/>
          <w:sz w:val="28"/>
          <w:szCs w:val="28"/>
        </w:rPr>
        <w:t>имени Н.Н. Бурденко</w:t>
      </w:r>
      <w:r w:rsidRPr="00F44FA2">
        <w:rPr>
          <w:b/>
          <w:sz w:val="28"/>
          <w:szCs w:val="28"/>
        </w:rPr>
        <w:t xml:space="preserve">» Минздрава России, образующим социальную инфраструктуру для детей, договоров </w:t>
      </w:r>
      <w:r w:rsidR="003B273C">
        <w:rPr>
          <w:b/>
          <w:sz w:val="28"/>
          <w:szCs w:val="28"/>
        </w:rPr>
        <w:t>аренды</w:t>
      </w:r>
      <w:r w:rsidRPr="00F44FA2">
        <w:rPr>
          <w:b/>
          <w:sz w:val="28"/>
          <w:szCs w:val="28"/>
        </w:rPr>
        <w:t xml:space="preserve"> закрепленных за ним объектов собственности</w:t>
      </w:r>
    </w:p>
    <w:p w:rsidR="003A4EC3" w:rsidRDefault="003A4EC3" w:rsidP="00905FA6">
      <w:pPr>
        <w:pStyle w:val="ConsPlusTitle"/>
        <w:ind w:firstLine="567"/>
        <w:jc w:val="both"/>
        <w:outlineLvl w:val="0"/>
        <w:rPr>
          <w:b w:val="0"/>
        </w:rPr>
      </w:pPr>
    </w:p>
    <w:p w:rsidR="003A4EC3" w:rsidRDefault="003A4EC3" w:rsidP="00905FA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905FA6" w:rsidRPr="005D7E5E" w:rsidRDefault="00905FA6" w:rsidP="00905FA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44FA2">
        <w:rPr>
          <w:b w:val="0"/>
          <w:sz w:val="28"/>
          <w:szCs w:val="28"/>
        </w:rPr>
        <w:t xml:space="preserve">1. В Минздрав России поступило на рассмотрение обращение </w:t>
      </w:r>
      <w:r w:rsidR="00F44FA2" w:rsidRPr="00F44FA2">
        <w:rPr>
          <w:b w:val="0"/>
          <w:sz w:val="28"/>
          <w:szCs w:val="28"/>
        </w:rPr>
        <w:t>ФГБОУ ВО «Воронежский государственный медицинский университет имени Н.Н. Бурденко</w:t>
      </w:r>
      <w:r w:rsidR="008F6D66">
        <w:rPr>
          <w:b w:val="0"/>
          <w:sz w:val="28"/>
          <w:szCs w:val="28"/>
        </w:rPr>
        <w:t>» Минздрава России от 15.04.2019 № 31-476</w:t>
      </w:r>
      <w:r w:rsidRPr="00F44FA2">
        <w:rPr>
          <w:b w:val="0"/>
          <w:sz w:val="28"/>
          <w:szCs w:val="28"/>
        </w:rPr>
        <w:t xml:space="preserve">, </w:t>
      </w:r>
      <w:r w:rsidR="00D15359">
        <w:rPr>
          <w:b w:val="0"/>
          <w:sz w:val="28"/>
          <w:szCs w:val="28"/>
        </w:rPr>
        <w:t xml:space="preserve">содержащее предложения о передаче в аренду федерального недвижимого имущества, принадлежащего данному учреждению на праве оперативного </w:t>
      </w:r>
      <w:r w:rsidR="00D15359" w:rsidRPr="00E3333E">
        <w:rPr>
          <w:b w:val="0"/>
          <w:sz w:val="28"/>
          <w:szCs w:val="28"/>
        </w:rPr>
        <w:t>управления</w:t>
      </w:r>
      <w:r w:rsidRPr="00F44FA2">
        <w:rPr>
          <w:b w:val="0"/>
          <w:sz w:val="28"/>
          <w:szCs w:val="28"/>
        </w:rPr>
        <w:t>, с приложением комплекта документов согласно перечню, утвержденному приказом Минздрава</w:t>
      </w:r>
      <w:r w:rsidRPr="00E3333E">
        <w:rPr>
          <w:b w:val="0"/>
          <w:sz w:val="28"/>
          <w:szCs w:val="28"/>
        </w:rPr>
        <w:t xml:space="preserve"> России </w:t>
      </w:r>
      <w:r w:rsidR="00D15359">
        <w:rPr>
          <w:b w:val="0"/>
          <w:sz w:val="28"/>
          <w:szCs w:val="28"/>
        </w:rPr>
        <w:br/>
      </w:r>
      <w:r w:rsidRPr="00E3333E">
        <w:rPr>
          <w:b w:val="0"/>
          <w:sz w:val="28"/>
          <w:szCs w:val="28"/>
        </w:rPr>
        <w:t>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</w:t>
      </w:r>
      <w:r w:rsidR="00D15359">
        <w:rPr>
          <w:b w:val="0"/>
          <w:sz w:val="28"/>
          <w:szCs w:val="28"/>
        </w:rPr>
        <w:br/>
      </w:r>
      <w:r w:rsidRPr="00E3333E">
        <w:rPr>
          <w:b w:val="0"/>
          <w:sz w:val="28"/>
          <w:szCs w:val="28"/>
        </w:rPr>
        <w:t>о заключении федеральной государственной организацией, образующей социальную инфрас</w:t>
      </w:r>
      <w:r w:rsidR="00D15359">
        <w:rPr>
          <w:b w:val="0"/>
          <w:sz w:val="28"/>
          <w:szCs w:val="28"/>
        </w:rPr>
        <w:t>труктуру для детей, находящейся</w:t>
      </w:r>
      <w:r w:rsidR="00F44FA2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</w:t>
      </w:r>
      <w:r w:rsidR="00D15359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(далее – Приказ от </w:t>
      </w:r>
      <w:r w:rsidRPr="00E3333E">
        <w:rPr>
          <w:b w:val="0"/>
          <w:sz w:val="28"/>
          <w:szCs w:val="28"/>
        </w:rPr>
        <w:t>06.09.2018 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8F6D66" w:rsidRDefault="008F6D66" w:rsidP="008F6D66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2. Комиссия рассмотрела обращение </w:t>
      </w:r>
      <w:r w:rsidRPr="00F44FA2">
        <w:rPr>
          <w:b w:val="0"/>
          <w:sz w:val="28"/>
          <w:szCs w:val="28"/>
        </w:rPr>
        <w:t xml:space="preserve">ФГБОУ </w:t>
      </w:r>
      <w:proofErr w:type="gramStart"/>
      <w:r w:rsidRPr="00F44FA2">
        <w:rPr>
          <w:b w:val="0"/>
          <w:sz w:val="28"/>
          <w:szCs w:val="28"/>
        </w:rPr>
        <w:t>ВО</w:t>
      </w:r>
      <w:proofErr w:type="gramEnd"/>
      <w:r w:rsidRPr="00F44FA2">
        <w:rPr>
          <w:b w:val="0"/>
          <w:sz w:val="28"/>
          <w:szCs w:val="28"/>
        </w:rPr>
        <w:t xml:space="preserve"> «Воронежский государственный медицинский университет имени Н.Н. Бурденко</w:t>
      </w:r>
      <w:r w:rsidRPr="00183C5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Минздрава России и прилагаемые</w:t>
      </w:r>
      <w:r w:rsidRPr="00183C5C">
        <w:rPr>
          <w:b w:val="0"/>
          <w:sz w:val="28"/>
          <w:szCs w:val="28"/>
        </w:rPr>
        <w:t xml:space="preserve">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D15359">
        <w:rPr>
          <w:b w:val="0"/>
          <w:sz w:val="28"/>
          <w:szCs w:val="28"/>
        </w:rPr>
        <w:t>32,3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sz w:val="28"/>
          <w:szCs w:val="28"/>
        </w:rPr>
        <w:t xml:space="preserve">- </w:t>
      </w:r>
      <w:r w:rsidRPr="00DE3470">
        <w:rPr>
          <w:color w:val="000000"/>
          <w:sz w:val="28"/>
          <w:szCs w:val="28"/>
        </w:rPr>
        <w:t xml:space="preserve">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кофейного аппарата;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lastRenderedPageBreak/>
        <w:t xml:space="preserve">- 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банкомата;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0,7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торгового автомата по продаже газированной воды;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банкомата;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325 (холл) на 5 этаже в здании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 xml:space="preserve">учебно-лабораторного корпуса,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Б</w:t>
      </w:r>
      <w:proofErr w:type="gramEnd"/>
      <w:r w:rsidRPr="00DE3470">
        <w:rPr>
          <w:color w:val="000000"/>
          <w:sz w:val="28"/>
          <w:szCs w:val="28"/>
        </w:rPr>
        <w:t xml:space="preserve"> (РНФИ П12380014259), общая площадь 0,6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торгового автомата по продаже штучного упаковочного товара;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117 (холл) на 1 этаже в здании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 xml:space="preserve">учебно-лабораторного корпуса,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Б</w:t>
      </w:r>
      <w:proofErr w:type="gramEnd"/>
      <w:r w:rsidRPr="00DE3470">
        <w:rPr>
          <w:color w:val="000000"/>
          <w:sz w:val="28"/>
          <w:szCs w:val="28"/>
        </w:rPr>
        <w:t xml:space="preserve"> (РНФИ П12380014259), общая площадь 28,8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обеспечение учебной, учебно-методической и научной медицинской литературой;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170 (вестибюль) на 1 этаже в отдельно стоящем здании (здание больницы), расположенном по адресу: </w:t>
      </w:r>
      <w:proofErr w:type="gramStart"/>
      <w:r w:rsidRPr="00DE3470">
        <w:rPr>
          <w:color w:val="000000"/>
          <w:sz w:val="28"/>
          <w:szCs w:val="28"/>
        </w:rPr>
        <w:t>г</w:t>
      </w:r>
      <w:proofErr w:type="gramEnd"/>
      <w:r w:rsidRPr="00DE3470">
        <w:rPr>
          <w:color w:val="000000"/>
          <w:sz w:val="28"/>
          <w:szCs w:val="28"/>
        </w:rPr>
        <w:t>. Воронеж, переулок Здоровья, д. 16 (РНФИ П12380012325),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 xml:space="preserve">м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для использования под установку кофейного аппарата;</w:t>
      </w:r>
    </w:p>
    <w:p w:rsidR="008F6D66" w:rsidRPr="002A6C21" w:rsidRDefault="008F6D66" w:rsidP="008F6D66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color w:val="000000"/>
          <w:szCs w:val="28"/>
        </w:rPr>
      </w:pPr>
      <w:r w:rsidRPr="00DE3470">
        <w:rPr>
          <w:color w:val="000000"/>
          <w:szCs w:val="28"/>
        </w:rPr>
        <w:t xml:space="preserve">- часть нежилого помещения № 170 (вестибюль) на 1 этаже в отдельно стоящем здании (здание больницы), расположенном по адресу: </w:t>
      </w:r>
      <w:proofErr w:type="gramStart"/>
      <w:r w:rsidRPr="00DE3470">
        <w:rPr>
          <w:color w:val="000000"/>
          <w:szCs w:val="28"/>
        </w:rPr>
        <w:t>г</w:t>
      </w:r>
      <w:proofErr w:type="gramEnd"/>
      <w:r w:rsidRPr="00DE3470">
        <w:rPr>
          <w:color w:val="000000"/>
          <w:szCs w:val="28"/>
        </w:rPr>
        <w:t>. Воронеж, переулок Здо</w:t>
      </w:r>
      <w:r w:rsidR="00592D3F">
        <w:rPr>
          <w:color w:val="000000"/>
          <w:szCs w:val="28"/>
        </w:rPr>
        <w:t>ровья, д. 16 (РНФИ П12380012325</w:t>
      </w:r>
      <w:r w:rsidRPr="00DE3470">
        <w:rPr>
          <w:color w:val="000000"/>
          <w:szCs w:val="28"/>
        </w:rPr>
        <w:t>), общая площадь 0,6 кв.</w:t>
      </w:r>
      <w:r>
        <w:rPr>
          <w:color w:val="000000"/>
          <w:szCs w:val="28"/>
        </w:rPr>
        <w:t xml:space="preserve"> </w:t>
      </w:r>
      <w:r w:rsidRPr="00DE3470">
        <w:rPr>
          <w:color w:val="000000"/>
          <w:szCs w:val="28"/>
        </w:rPr>
        <w:t xml:space="preserve">м </w:t>
      </w:r>
      <w:r w:rsidR="009E7BA7">
        <w:rPr>
          <w:color w:val="000000"/>
          <w:szCs w:val="28"/>
        </w:rPr>
        <w:br/>
      </w:r>
      <w:r w:rsidRPr="00DE3470">
        <w:rPr>
          <w:color w:val="000000"/>
          <w:szCs w:val="28"/>
        </w:rPr>
        <w:t>для использования под установку торгового автомата по продаже штучного упаковочного товара</w:t>
      </w:r>
      <w:r w:rsidRPr="003875B8">
        <w:rPr>
          <w:color w:val="000000"/>
          <w:szCs w:val="28"/>
        </w:rPr>
        <w:t xml:space="preserve">.   </w:t>
      </w:r>
    </w:p>
    <w:p w:rsidR="008F6D66" w:rsidRPr="00183C5C" w:rsidRDefault="008F6D66" w:rsidP="008F6D66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>Предлагаемый срок передачи ук</w:t>
      </w:r>
      <w:r>
        <w:rPr>
          <w:b w:val="0"/>
          <w:color w:val="000000"/>
          <w:sz w:val="28"/>
          <w:szCs w:val="28"/>
        </w:rPr>
        <w:t>азанных объектов в аренду – на 3 (три) года</w:t>
      </w:r>
      <w:r w:rsidRPr="00183C5C">
        <w:rPr>
          <w:b w:val="0"/>
          <w:color w:val="000000"/>
          <w:sz w:val="28"/>
          <w:szCs w:val="28"/>
        </w:rPr>
        <w:t xml:space="preserve">.  </w:t>
      </w:r>
      <w:r w:rsidRPr="00183C5C">
        <w:rPr>
          <w:b w:val="0"/>
          <w:sz w:val="28"/>
          <w:szCs w:val="28"/>
        </w:rPr>
        <w:t xml:space="preserve"> </w:t>
      </w:r>
    </w:p>
    <w:p w:rsidR="008F6D66" w:rsidRDefault="008F6D66" w:rsidP="008F6D66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592D3F" w:rsidRPr="00F44FA2">
        <w:rPr>
          <w:b w:val="0"/>
          <w:sz w:val="28"/>
          <w:szCs w:val="28"/>
        </w:rPr>
        <w:t xml:space="preserve">ФГБОУ </w:t>
      </w:r>
      <w:proofErr w:type="gramStart"/>
      <w:r w:rsidR="00592D3F" w:rsidRPr="00F44FA2">
        <w:rPr>
          <w:b w:val="0"/>
          <w:sz w:val="28"/>
          <w:szCs w:val="28"/>
        </w:rPr>
        <w:t>ВО</w:t>
      </w:r>
      <w:proofErr w:type="gramEnd"/>
      <w:r w:rsidR="00592D3F" w:rsidRPr="00F44FA2">
        <w:rPr>
          <w:b w:val="0"/>
          <w:sz w:val="28"/>
          <w:szCs w:val="28"/>
        </w:rPr>
        <w:t xml:space="preserve"> «Воронежский государственный медицинский университет </w:t>
      </w:r>
      <w:r w:rsidR="00592D3F">
        <w:rPr>
          <w:b w:val="0"/>
          <w:sz w:val="28"/>
          <w:szCs w:val="28"/>
        </w:rPr>
        <w:br/>
      </w:r>
      <w:r w:rsidR="00592D3F" w:rsidRPr="00F44FA2">
        <w:rPr>
          <w:b w:val="0"/>
          <w:sz w:val="28"/>
          <w:szCs w:val="28"/>
        </w:rPr>
        <w:t>имени Н.Н. Бурденко</w:t>
      </w:r>
      <w:r w:rsidRPr="00183C5C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</w:t>
      </w:r>
      <w:r w:rsidR="00592D3F">
        <w:rPr>
          <w:b w:val="0"/>
          <w:sz w:val="28"/>
          <w:szCs w:val="28"/>
        </w:rPr>
        <w:t xml:space="preserve"> заключения договоров аренды, </w:t>
      </w:r>
      <w:r w:rsidRPr="009B3F8A">
        <w:rPr>
          <w:b w:val="0"/>
          <w:sz w:val="28"/>
          <w:szCs w:val="28"/>
        </w:rPr>
        <w:t>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</w:t>
      </w:r>
      <w:r w:rsidRPr="006015C5">
        <w:rPr>
          <w:b w:val="0"/>
          <w:sz w:val="28"/>
          <w:szCs w:val="28"/>
        </w:rPr>
        <w:lastRenderedPageBreak/>
        <w:t xml:space="preserve">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</w:t>
      </w:r>
      <w:r w:rsidR="00592D3F">
        <w:rPr>
          <w:b w:val="0"/>
          <w:sz w:val="28"/>
          <w:szCs w:val="28"/>
        </w:rPr>
        <w:br/>
      </w:r>
      <w:r w:rsidR="009E7BA7">
        <w:rPr>
          <w:b w:val="0"/>
          <w:sz w:val="28"/>
          <w:szCs w:val="28"/>
        </w:rPr>
        <w:t xml:space="preserve">от 06.09.2018 </w:t>
      </w:r>
      <w:r w:rsidRPr="006015C5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, по результатам завершения которой установила, </w:t>
      </w:r>
      <w:r w:rsidR="00592D3F">
        <w:rPr>
          <w:b w:val="0"/>
          <w:sz w:val="28"/>
          <w:szCs w:val="28"/>
        </w:rPr>
        <w:br/>
        <w:t xml:space="preserve">что </w:t>
      </w:r>
      <w:r>
        <w:rPr>
          <w:b w:val="0"/>
          <w:sz w:val="28"/>
          <w:szCs w:val="28"/>
        </w:rPr>
        <w:t>достигнуты следующие значения критериев:</w:t>
      </w:r>
    </w:p>
    <w:p w:rsidR="008F6D66" w:rsidRDefault="008F6D66" w:rsidP="008F6D66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8F6D66" w:rsidRPr="00A8438D" w:rsidTr="00A1409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6" w:rsidRPr="00A8438D" w:rsidRDefault="008F6D66" w:rsidP="00A1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66" w:rsidRPr="00A8438D" w:rsidRDefault="008F6D66" w:rsidP="00A1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8F6D66" w:rsidRPr="00A8438D" w:rsidTr="00A1409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66" w:rsidRPr="00A8438D" w:rsidRDefault="008F6D66" w:rsidP="00A14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66" w:rsidRPr="00A8438D" w:rsidRDefault="008F6D66" w:rsidP="00A1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F6D66" w:rsidRPr="00A8438D" w:rsidRDefault="008F6D66" w:rsidP="00A1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8F6D66" w:rsidRPr="00A8438D" w:rsidTr="00A1409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D66" w:rsidRPr="00A8438D" w:rsidRDefault="008F6D66" w:rsidP="00A14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66" w:rsidRPr="00A8438D" w:rsidRDefault="008F6D66" w:rsidP="00A1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F6D66" w:rsidRPr="00A8438D" w:rsidRDefault="008F6D66" w:rsidP="00A140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8F6D66" w:rsidRPr="006015C5" w:rsidRDefault="008F6D66" w:rsidP="008F6D6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8F6D66" w:rsidRDefault="008F6D66" w:rsidP="008F6D66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592D3F" w:rsidRPr="00F44FA2">
        <w:rPr>
          <w:b w:val="0"/>
          <w:sz w:val="28"/>
          <w:szCs w:val="28"/>
        </w:rPr>
        <w:t xml:space="preserve">ФГБОУ </w:t>
      </w:r>
      <w:proofErr w:type="gramStart"/>
      <w:r w:rsidR="00592D3F" w:rsidRPr="00F44FA2">
        <w:rPr>
          <w:b w:val="0"/>
          <w:sz w:val="28"/>
          <w:szCs w:val="28"/>
        </w:rPr>
        <w:t>ВО</w:t>
      </w:r>
      <w:proofErr w:type="gramEnd"/>
      <w:r w:rsidR="00592D3F" w:rsidRPr="00F44FA2">
        <w:rPr>
          <w:b w:val="0"/>
          <w:sz w:val="28"/>
          <w:szCs w:val="28"/>
        </w:rPr>
        <w:t xml:space="preserve"> «Воронежский государственный медицинский университет имени Н.Н. Бурденко</w:t>
      </w:r>
      <w:r w:rsidRPr="00281338">
        <w:rPr>
          <w:b w:val="0"/>
          <w:sz w:val="28"/>
          <w:szCs w:val="28"/>
        </w:rPr>
        <w:t>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 w:rsidR="00592D3F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D15359">
        <w:rPr>
          <w:b w:val="0"/>
          <w:sz w:val="28"/>
          <w:szCs w:val="28"/>
        </w:rPr>
        <w:t>32,3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 управления </w:t>
      </w:r>
      <w:r w:rsidR="00592D3F" w:rsidRPr="00F44FA2">
        <w:rPr>
          <w:b w:val="0"/>
          <w:sz w:val="28"/>
          <w:szCs w:val="28"/>
        </w:rPr>
        <w:t xml:space="preserve">ФГБОУ </w:t>
      </w:r>
      <w:proofErr w:type="gramStart"/>
      <w:r w:rsidR="00592D3F" w:rsidRPr="00F44FA2">
        <w:rPr>
          <w:b w:val="0"/>
          <w:sz w:val="28"/>
          <w:szCs w:val="28"/>
        </w:rPr>
        <w:t>ВО</w:t>
      </w:r>
      <w:proofErr w:type="gramEnd"/>
      <w:r w:rsidR="00592D3F" w:rsidRPr="00F44FA2">
        <w:rPr>
          <w:b w:val="0"/>
          <w:sz w:val="28"/>
          <w:szCs w:val="28"/>
        </w:rPr>
        <w:t xml:space="preserve"> «Воронежский государственный медицинский университет имени Н.Н. Бурденко</w:t>
      </w:r>
      <w:r w:rsidR="00592D3F">
        <w:rPr>
          <w:b w:val="0"/>
          <w:sz w:val="28"/>
          <w:szCs w:val="28"/>
        </w:rPr>
        <w:t xml:space="preserve">» Минздрава России, </w:t>
      </w:r>
      <w:r w:rsidRPr="00872379">
        <w:rPr>
          <w:b w:val="0"/>
          <w:sz w:val="28"/>
          <w:szCs w:val="28"/>
        </w:rPr>
        <w:t>со сроком заключ</w:t>
      </w:r>
      <w:r w:rsidR="00592D3F">
        <w:rPr>
          <w:b w:val="0"/>
          <w:sz w:val="28"/>
          <w:szCs w:val="28"/>
        </w:rPr>
        <w:t>ения договоров аренды на 3 (три) года</w:t>
      </w:r>
      <w:r w:rsidRPr="00872379">
        <w:rPr>
          <w:b w:val="0"/>
          <w:sz w:val="28"/>
          <w:szCs w:val="28"/>
        </w:rPr>
        <w:t xml:space="preserve"> </w:t>
      </w:r>
      <w:r w:rsidR="00592D3F">
        <w:rPr>
          <w:b w:val="0"/>
          <w:sz w:val="28"/>
          <w:szCs w:val="28"/>
        </w:rPr>
        <w:br/>
      </w:r>
      <w:r w:rsidRPr="00872379">
        <w:rPr>
          <w:b w:val="0"/>
          <w:sz w:val="28"/>
          <w:szCs w:val="28"/>
        </w:rPr>
        <w:t>в порядке, установленном законодательством Российской Федерации, согласно перечню: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sz w:val="28"/>
          <w:szCs w:val="28"/>
        </w:rPr>
        <w:t xml:space="preserve">- </w:t>
      </w:r>
      <w:r w:rsidRPr="00DE3470">
        <w:rPr>
          <w:color w:val="000000"/>
          <w:sz w:val="28"/>
          <w:szCs w:val="28"/>
        </w:rPr>
        <w:t xml:space="preserve">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592D3F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кофейного аппарата;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592D3F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банкомата;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lastRenderedPageBreak/>
        <w:t xml:space="preserve">- 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592D3F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0,7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торгового автомата по продаже газированной воды;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69 (вестибюль) на 1 этаже в отдельно стоящем здании (главный учебный корпус), расположенном по адресу: г. Воронеж, </w:t>
      </w:r>
      <w:r w:rsidR="00592D3F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А</w:t>
      </w:r>
      <w:proofErr w:type="gramEnd"/>
      <w:r w:rsidRPr="00DE3470">
        <w:rPr>
          <w:color w:val="000000"/>
          <w:sz w:val="28"/>
          <w:szCs w:val="28"/>
        </w:rPr>
        <w:t xml:space="preserve"> (РНФИ П12380001975),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банкомата;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325 (холл) на 5 этаже в здании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 xml:space="preserve">учебно-лабораторного корпуса,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Б</w:t>
      </w:r>
      <w:proofErr w:type="gramEnd"/>
      <w:r w:rsidRPr="00DE3470">
        <w:rPr>
          <w:color w:val="000000"/>
          <w:sz w:val="28"/>
          <w:szCs w:val="28"/>
        </w:rPr>
        <w:t xml:space="preserve"> (РНФИ П12380014259), общая площадь 0,6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установку торгового автомата по продаже штучного упаковочного товара;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117 (холл) на 1 этаже в здании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 xml:space="preserve">учебно-лабораторного корпуса, расположенном по адресу: г. Воронеж,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ул. Студенческая, д. 10, литер</w:t>
      </w:r>
      <w:proofErr w:type="gramStart"/>
      <w:r w:rsidRPr="00DE3470">
        <w:rPr>
          <w:color w:val="000000"/>
          <w:sz w:val="28"/>
          <w:szCs w:val="28"/>
        </w:rPr>
        <w:t xml:space="preserve"> Б</w:t>
      </w:r>
      <w:proofErr w:type="gramEnd"/>
      <w:r w:rsidRPr="00DE3470">
        <w:rPr>
          <w:color w:val="000000"/>
          <w:sz w:val="28"/>
          <w:szCs w:val="28"/>
        </w:rPr>
        <w:t xml:space="preserve"> (РНФИ П12380014259), общая площадь 28,8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>м для использования под обеспечение учебной, учебно-методической и научной медицинской литературой;</w:t>
      </w:r>
    </w:p>
    <w:p w:rsidR="008F6D66" w:rsidRPr="00DE3470" w:rsidRDefault="008F6D66" w:rsidP="008F6D66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DE3470">
        <w:rPr>
          <w:color w:val="000000"/>
          <w:sz w:val="28"/>
          <w:szCs w:val="28"/>
        </w:rPr>
        <w:t xml:space="preserve">- часть нежилого помещения № 170 (вестибюль) на 1 этаже в отдельно стоящем здании (здание больницы), расположенном по адресу: </w:t>
      </w:r>
      <w:proofErr w:type="gramStart"/>
      <w:r w:rsidRPr="00DE3470">
        <w:rPr>
          <w:color w:val="000000"/>
          <w:sz w:val="28"/>
          <w:szCs w:val="28"/>
        </w:rPr>
        <w:t>г</w:t>
      </w:r>
      <w:proofErr w:type="gramEnd"/>
      <w:r w:rsidRPr="00DE3470">
        <w:rPr>
          <w:color w:val="000000"/>
          <w:sz w:val="28"/>
          <w:szCs w:val="28"/>
        </w:rPr>
        <w:t>. Воронеж, переулок Здоровья, д. 16 (РНФИ П12380012325), общая площадь 0,4 кв.</w:t>
      </w:r>
      <w:r>
        <w:rPr>
          <w:color w:val="000000"/>
          <w:sz w:val="28"/>
          <w:szCs w:val="28"/>
        </w:rPr>
        <w:t xml:space="preserve"> </w:t>
      </w:r>
      <w:r w:rsidRPr="00DE3470">
        <w:rPr>
          <w:color w:val="000000"/>
          <w:sz w:val="28"/>
          <w:szCs w:val="28"/>
        </w:rPr>
        <w:t xml:space="preserve">м </w:t>
      </w:r>
      <w:r w:rsidR="009E7BA7">
        <w:rPr>
          <w:color w:val="000000"/>
          <w:sz w:val="28"/>
          <w:szCs w:val="28"/>
        </w:rPr>
        <w:br/>
      </w:r>
      <w:r w:rsidRPr="00DE3470">
        <w:rPr>
          <w:color w:val="000000"/>
          <w:sz w:val="28"/>
          <w:szCs w:val="28"/>
        </w:rPr>
        <w:t>для использования под установку кофейного аппарата;</w:t>
      </w:r>
    </w:p>
    <w:p w:rsidR="00F44FA2" w:rsidRPr="008F6D66" w:rsidRDefault="008F6D66" w:rsidP="008F6D6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8F6D66">
        <w:rPr>
          <w:b w:val="0"/>
          <w:color w:val="000000"/>
          <w:sz w:val="28"/>
          <w:szCs w:val="28"/>
        </w:rPr>
        <w:t xml:space="preserve">- </w:t>
      </w:r>
      <w:r w:rsidRPr="00DE3470">
        <w:rPr>
          <w:b w:val="0"/>
          <w:color w:val="000000"/>
          <w:sz w:val="28"/>
          <w:szCs w:val="28"/>
        </w:rPr>
        <w:t xml:space="preserve">часть нежилого помещения № 170 (вестибюль) на 1 этаже в отдельно стоящем здании (здание больницы), расположенном по адресу: </w:t>
      </w:r>
      <w:proofErr w:type="gramStart"/>
      <w:r w:rsidRPr="00DE3470">
        <w:rPr>
          <w:b w:val="0"/>
          <w:color w:val="000000"/>
          <w:sz w:val="28"/>
          <w:szCs w:val="28"/>
        </w:rPr>
        <w:t>г</w:t>
      </w:r>
      <w:proofErr w:type="gramEnd"/>
      <w:r w:rsidRPr="00DE3470">
        <w:rPr>
          <w:b w:val="0"/>
          <w:color w:val="000000"/>
          <w:sz w:val="28"/>
          <w:szCs w:val="28"/>
        </w:rPr>
        <w:t>. Воронеж, переулок Здо</w:t>
      </w:r>
      <w:r w:rsidR="00592D3F">
        <w:rPr>
          <w:b w:val="0"/>
          <w:color w:val="000000"/>
          <w:sz w:val="28"/>
          <w:szCs w:val="28"/>
        </w:rPr>
        <w:t>ровья, д. 16 (РНФИ П12380012325</w:t>
      </w:r>
      <w:r w:rsidRPr="00DE3470">
        <w:rPr>
          <w:b w:val="0"/>
          <w:color w:val="000000"/>
          <w:sz w:val="28"/>
          <w:szCs w:val="28"/>
        </w:rPr>
        <w:t>)</w:t>
      </w:r>
      <w:r w:rsidRPr="008F6D66">
        <w:rPr>
          <w:b w:val="0"/>
          <w:color w:val="000000"/>
          <w:sz w:val="28"/>
          <w:szCs w:val="28"/>
        </w:rPr>
        <w:t xml:space="preserve">, общая площадь 0,6 кв. м </w:t>
      </w:r>
      <w:r>
        <w:rPr>
          <w:b w:val="0"/>
          <w:color w:val="000000"/>
          <w:sz w:val="28"/>
          <w:szCs w:val="28"/>
        </w:rPr>
        <w:br/>
      </w:r>
      <w:r w:rsidRPr="00DE3470">
        <w:rPr>
          <w:b w:val="0"/>
          <w:color w:val="000000"/>
          <w:sz w:val="28"/>
          <w:szCs w:val="28"/>
        </w:rPr>
        <w:t>для использования под установку торгового автомата по продаже штучного упаковочного товара</w:t>
      </w:r>
      <w:r w:rsidRPr="008F6D66">
        <w:rPr>
          <w:b w:val="0"/>
          <w:color w:val="000000"/>
          <w:sz w:val="28"/>
          <w:szCs w:val="28"/>
        </w:rPr>
        <w:t>.</w:t>
      </w:r>
    </w:p>
    <w:p w:rsidR="00905FA6" w:rsidRPr="00237C7F" w:rsidRDefault="00F44FA2" w:rsidP="00F44FA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0479B" w:rsidRDefault="0050479B" w:rsidP="00905FA6">
      <w:pPr>
        <w:pStyle w:val="a3"/>
        <w:spacing w:line="264" w:lineRule="auto"/>
        <w:ind w:left="0" w:firstLine="0"/>
        <w:rPr>
          <w:szCs w:val="28"/>
        </w:rPr>
      </w:pPr>
    </w:p>
    <w:p w:rsidR="00756AAA" w:rsidRPr="002C11B8" w:rsidRDefault="00756AAA" w:rsidP="002C11B8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756AAA" w:rsidRPr="002C11B8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32" w:rsidRDefault="00893332" w:rsidP="001C538D">
      <w:r>
        <w:separator/>
      </w:r>
    </w:p>
  </w:endnote>
  <w:endnote w:type="continuationSeparator" w:id="0">
    <w:p w:rsidR="00893332" w:rsidRDefault="00893332" w:rsidP="001C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32" w:rsidRDefault="00893332" w:rsidP="001C538D">
      <w:r>
        <w:separator/>
      </w:r>
    </w:p>
  </w:footnote>
  <w:footnote w:type="continuationSeparator" w:id="0">
    <w:p w:rsidR="00893332" w:rsidRDefault="00893332" w:rsidP="001C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0385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1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933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0385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1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4EC3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8933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A6"/>
    <w:rsid w:val="00024F4E"/>
    <w:rsid w:val="0010385A"/>
    <w:rsid w:val="00133365"/>
    <w:rsid w:val="00152F6C"/>
    <w:rsid w:val="001C538D"/>
    <w:rsid w:val="0024656D"/>
    <w:rsid w:val="002C11B8"/>
    <w:rsid w:val="00304BFB"/>
    <w:rsid w:val="003A4720"/>
    <w:rsid w:val="003A4EC3"/>
    <w:rsid w:val="003B273C"/>
    <w:rsid w:val="0050479B"/>
    <w:rsid w:val="00580172"/>
    <w:rsid w:val="00592D3F"/>
    <w:rsid w:val="00616C2F"/>
    <w:rsid w:val="00756AAA"/>
    <w:rsid w:val="00883BD0"/>
    <w:rsid w:val="00893332"/>
    <w:rsid w:val="008F6D66"/>
    <w:rsid w:val="00905FA6"/>
    <w:rsid w:val="009E7BA7"/>
    <w:rsid w:val="00A531DD"/>
    <w:rsid w:val="00D15359"/>
    <w:rsid w:val="00E40F95"/>
    <w:rsid w:val="00EC1379"/>
    <w:rsid w:val="00F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5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05FA6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05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05F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5FA6"/>
  </w:style>
  <w:style w:type="character" w:styleId="a8">
    <w:name w:val="Hyperlink"/>
    <w:semiHidden/>
    <w:rsid w:val="00905FA6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905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11</cp:revision>
  <cp:lastPrinted>2019-05-24T08:22:00Z</cp:lastPrinted>
  <dcterms:created xsi:type="dcterms:W3CDTF">2019-02-07T16:54:00Z</dcterms:created>
  <dcterms:modified xsi:type="dcterms:W3CDTF">2019-05-24T12:49:00Z</dcterms:modified>
</cp:coreProperties>
</file>