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928"/>
        <w:gridCol w:w="4644"/>
      </w:tblGrid>
      <w:tr w:rsidR="003D38FE" w:rsidRPr="00290019" w:rsidTr="003D38FE">
        <w:tc>
          <w:tcPr>
            <w:tcW w:w="4928" w:type="dxa"/>
            <w:tcBorders>
              <w:top w:val="single" w:sz="4" w:space="0" w:color="auto"/>
            </w:tcBorders>
          </w:tcPr>
          <w:p w:rsidR="003D38FE" w:rsidRPr="00290019" w:rsidRDefault="00F5515C" w:rsidP="003D38FE">
            <w:pPr>
              <w:spacing w:before="240" w:after="240"/>
              <w:ind w:firstLine="0"/>
              <w:jc w:val="left"/>
              <w:rPr>
                <w:b/>
              </w:rPr>
            </w:pPr>
            <w:r>
              <w:rPr>
                <w:b/>
              </w:rPr>
              <w:t>Алтея лекарственного</w:t>
            </w:r>
            <w:r w:rsidR="003D38FE" w:rsidRPr="00290019">
              <w:rPr>
                <w:b/>
              </w:rPr>
              <w:t xml:space="preserve"> </w:t>
            </w:r>
            <w:r w:rsidR="003D38FE">
              <w:rPr>
                <w:b/>
              </w:rPr>
              <w:t>трава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3D38FE" w:rsidRPr="00290019" w:rsidRDefault="003D38FE" w:rsidP="003B15FB">
            <w:pPr>
              <w:pStyle w:val="3"/>
              <w:spacing w:before="240" w:line="360" w:lineRule="auto"/>
              <w:ind w:left="1899" w:hanging="1015"/>
              <w:rPr>
                <w:bCs/>
              </w:rPr>
            </w:pPr>
            <w:r w:rsidRPr="006308DD">
              <w:rPr>
                <w:color w:val="000000" w:themeColor="text1"/>
                <w:spacing w:val="-10"/>
                <w:szCs w:val="28"/>
              </w:rPr>
              <w:t>ФС</w:t>
            </w:r>
          </w:p>
        </w:tc>
      </w:tr>
      <w:tr w:rsidR="003D38FE" w:rsidRPr="00290019" w:rsidTr="003D38FE">
        <w:tc>
          <w:tcPr>
            <w:tcW w:w="4928" w:type="dxa"/>
            <w:tcBorders>
              <w:bottom w:val="single" w:sz="4" w:space="0" w:color="auto"/>
            </w:tcBorders>
          </w:tcPr>
          <w:p w:rsidR="003D38FE" w:rsidRPr="00FD427A" w:rsidRDefault="00F5515C" w:rsidP="00DD7F3A">
            <w:pPr>
              <w:spacing w:line="360" w:lineRule="auto"/>
              <w:ind w:firstLine="0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Althaeae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officinalis</w:t>
            </w:r>
            <w:proofErr w:type="spellEnd"/>
            <w:r w:rsidR="003D38FE">
              <w:rPr>
                <w:b/>
                <w:i/>
                <w:lang w:val="en-US"/>
              </w:rPr>
              <w:t xml:space="preserve"> </w:t>
            </w:r>
            <w:proofErr w:type="spellStart"/>
            <w:r w:rsidR="003D38FE">
              <w:rPr>
                <w:b/>
                <w:i/>
                <w:lang w:val="en-US"/>
              </w:rPr>
              <w:t>herba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3D38FE" w:rsidRPr="003D38FE" w:rsidRDefault="003D38FE" w:rsidP="00F5515C">
            <w:pPr>
              <w:pStyle w:val="3"/>
              <w:spacing w:line="360" w:lineRule="auto"/>
              <w:ind w:left="1899" w:hanging="1015"/>
              <w:rPr>
                <w:b w:val="0"/>
              </w:rPr>
            </w:pPr>
            <w:r w:rsidRPr="00BC0419">
              <w:rPr>
                <w:color w:val="000000" w:themeColor="text1"/>
                <w:spacing w:val="-10"/>
                <w:szCs w:val="28"/>
              </w:rPr>
              <w:t xml:space="preserve">Взамен </w:t>
            </w:r>
            <w:r w:rsidR="00F5515C">
              <w:rPr>
                <w:color w:val="000000" w:themeColor="text1"/>
                <w:spacing w:val="-10"/>
                <w:szCs w:val="28"/>
              </w:rPr>
              <w:t>В</w:t>
            </w:r>
            <w:r w:rsidRPr="00BC0419">
              <w:rPr>
                <w:color w:val="000000" w:themeColor="text1"/>
                <w:spacing w:val="-10"/>
                <w:szCs w:val="28"/>
              </w:rPr>
              <w:t xml:space="preserve">ФС </w:t>
            </w:r>
            <w:r w:rsidR="00F5515C">
              <w:rPr>
                <w:color w:val="000000" w:themeColor="text1"/>
                <w:spacing w:val="-10"/>
                <w:szCs w:val="28"/>
              </w:rPr>
              <w:t>42-1696-87</w:t>
            </w:r>
          </w:p>
        </w:tc>
      </w:tr>
    </w:tbl>
    <w:p w:rsidR="00C3478F" w:rsidRDefault="00C3478F" w:rsidP="00DD7F3A">
      <w:pPr>
        <w:spacing w:line="360" w:lineRule="auto"/>
        <w:ind w:firstLine="709"/>
      </w:pPr>
    </w:p>
    <w:p w:rsidR="00F5515C" w:rsidRPr="00FA0AA1" w:rsidRDefault="00377C87" w:rsidP="00DD7F3A">
      <w:pPr>
        <w:spacing w:line="360" w:lineRule="auto"/>
        <w:ind w:firstLine="709"/>
      </w:pPr>
      <w:r w:rsidRPr="00290019">
        <w:t xml:space="preserve">Собранная </w:t>
      </w:r>
      <w:r w:rsidR="003D38FE">
        <w:t xml:space="preserve">в </w:t>
      </w:r>
      <w:r w:rsidR="00F5515C">
        <w:t xml:space="preserve">течение месяца от начала цветения, высушенная </w:t>
      </w:r>
      <w:r w:rsidR="00F5515C" w:rsidRPr="00290019">
        <w:t>трава</w:t>
      </w:r>
      <w:r w:rsidR="00F5515C">
        <w:t xml:space="preserve"> культивируемого многолетнего травянистого растения алтея лекарственного - </w:t>
      </w:r>
      <w:proofErr w:type="spellStart"/>
      <w:r w:rsidR="00F5515C">
        <w:rPr>
          <w:i/>
          <w:lang w:val="en-US"/>
        </w:rPr>
        <w:t>Althaea</w:t>
      </w:r>
      <w:proofErr w:type="spellEnd"/>
      <w:r w:rsidR="00F5515C" w:rsidRPr="00F5515C">
        <w:rPr>
          <w:i/>
        </w:rPr>
        <w:t xml:space="preserve"> </w:t>
      </w:r>
      <w:proofErr w:type="spellStart"/>
      <w:r w:rsidR="00F5515C">
        <w:rPr>
          <w:i/>
          <w:lang w:val="en-US"/>
        </w:rPr>
        <w:t>officinalis</w:t>
      </w:r>
      <w:proofErr w:type="spellEnd"/>
      <w:r w:rsidR="00F5515C" w:rsidRPr="00F5515C">
        <w:rPr>
          <w:i/>
        </w:rPr>
        <w:t xml:space="preserve"> </w:t>
      </w:r>
      <w:r w:rsidR="00F5515C" w:rsidRPr="00F5515C">
        <w:rPr>
          <w:lang w:val="en-US"/>
        </w:rPr>
        <w:t>L</w:t>
      </w:r>
      <w:r w:rsidR="00F5515C" w:rsidRPr="00F5515C">
        <w:rPr>
          <w:i/>
        </w:rPr>
        <w:t>.</w:t>
      </w:r>
      <w:r w:rsidR="00F5515C" w:rsidRPr="00F5515C">
        <w:t>,</w:t>
      </w:r>
      <w:r w:rsidR="00F5515C" w:rsidRPr="00F5515C">
        <w:rPr>
          <w:i/>
        </w:rPr>
        <w:t xml:space="preserve"> </w:t>
      </w:r>
      <w:r w:rsidR="00F5515C">
        <w:t>сем</w:t>
      </w:r>
      <w:proofErr w:type="gramStart"/>
      <w:r w:rsidR="00F5515C">
        <w:t>.</w:t>
      </w:r>
      <w:proofErr w:type="gramEnd"/>
      <w:r w:rsidR="00FA0AA1">
        <w:t xml:space="preserve"> </w:t>
      </w:r>
      <w:proofErr w:type="gramStart"/>
      <w:r w:rsidR="00FA0AA1">
        <w:t>м</w:t>
      </w:r>
      <w:proofErr w:type="gramEnd"/>
      <w:r w:rsidR="00F5515C">
        <w:t>альвовы</w:t>
      </w:r>
      <w:r w:rsidR="00FA0AA1">
        <w:t>х</w:t>
      </w:r>
      <w:r w:rsidR="00F5515C">
        <w:t xml:space="preserve"> </w:t>
      </w:r>
      <w:r w:rsidR="00FA0AA1">
        <w:t xml:space="preserve">- </w:t>
      </w:r>
      <w:proofErr w:type="spellStart"/>
      <w:r w:rsidR="00FA0AA1" w:rsidRPr="00FA0AA1">
        <w:rPr>
          <w:i/>
          <w:lang w:val="en-US"/>
        </w:rPr>
        <w:t>Malvaceae</w:t>
      </w:r>
      <w:proofErr w:type="spellEnd"/>
      <w:r w:rsidR="00FA0AA1">
        <w:t>.</w:t>
      </w:r>
    </w:p>
    <w:p w:rsidR="005A423E" w:rsidRPr="00290019" w:rsidRDefault="00AB00F5" w:rsidP="005A423E">
      <w:pPr>
        <w:spacing w:line="360" w:lineRule="auto"/>
        <w:ind w:firstLine="709"/>
        <w:jc w:val="center"/>
      </w:pPr>
      <w:r w:rsidRPr="00290019">
        <w:t>ПОДЛИННОСТЬ</w:t>
      </w:r>
    </w:p>
    <w:p w:rsidR="004F7E53" w:rsidRDefault="003F7454" w:rsidP="00F57B94">
      <w:pPr>
        <w:spacing w:line="360" w:lineRule="auto"/>
        <w:ind w:firstLine="709"/>
      </w:pPr>
      <w:r w:rsidRPr="00290019">
        <w:rPr>
          <w:b/>
          <w:i/>
        </w:rPr>
        <w:t>Внешние признаки.</w:t>
      </w:r>
      <w:r w:rsidR="008E720F" w:rsidRPr="003D38FE">
        <w:rPr>
          <w:b/>
          <w:i/>
        </w:rPr>
        <w:t xml:space="preserve"> </w:t>
      </w:r>
      <w:r w:rsidRPr="00290019">
        <w:rPr>
          <w:i/>
        </w:rPr>
        <w:t xml:space="preserve">Цельное сырье. </w:t>
      </w:r>
      <w:proofErr w:type="spellStart"/>
      <w:r w:rsidR="00FA0AA1">
        <w:t>Неодревесневшие</w:t>
      </w:r>
      <w:proofErr w:type="spellEnd"/>
      <w:r w:rsidR="00FA0AA1">
        <w:t xml:space="preserve"> побеги с частично осыпавшимися, цельными или изломанными листьями, цветками, бутонами и плодами различной степени развития. </w:t>
      </w:r>
      <w:r w:rsidR="0098720A">
        <w:t>Стебли</w:t>
      </w:r>
      <w:r w:rsidR="00864268">
        <w:t>,</w:t>
      </w:r>
      <w:r w:rsidR="0098720A">
        <w:t xml:space="preserve"> округлые, </w:t>
      </w:r>
      <w:r w:rsidR="00864268">
        <w:t xml:space="preserve">опушенные, </w:t>
      </w:r>
      <w:r w:rsidR="0098720A">
        <w:t>продольн</w:t>
      </w:r>
      <w:r w:rsidR="00925C19">
        <w:t>о-</w:t>
      </w:r>
      <w:r w:rsidR="0098720A">
        <w:t>борозд</w:t>
      </w:r>
      <w:r w:rsidR="00925C19">
        <w:t>чатые</w:t>
      </w:r>
      <w:r w:rsidR="0098720A">
        <w:t>, длиной до 120 см</w:t>
      </w:r>
      <w:r w:rsidR="00864268">
        <w:t xml:space="preserve">, толщиной до 8 мм, серовато-зеленого цвета. </w:t>
      </w:r>
      <w:r w:rsidR="007A5B89">
        <w:t>Листья</w:t>
      </w:r>
      <w:r w:rsidR="002F6D41">
        <w:t xml:space="preserve"> простые,</w:t>
      </w:r>
      <w:r w:rsidR="007A5B89">
        <w:t xml:space="preserve"> очередные, черешковые, </w:t>
      </w:r>
      <w:r w:rsidR="00E436B4">
        <w:t xml:space="preserve">длиной до 15 см; </w:t>
      </w:r>
      <w:r w:rsidR="00521D6A">
        <w:t xml:space="preserve">нижние и средние яйцевидные, </w:t>
      </w:r>
      <w:proofErr w:type="spellStart"/>
      <w:r w:rsidR="00521D6A">
        <w:t>трех-пятилопастные</w:t>
      </w:r>
      <w:proofErr w:type="spellEnd"/>
      <w:r w:rsidR="00521D6A">
        <w:t>,  верхние - продолговато-яйцевидные</w:t>
      </w:r>
      <w:r w:rsidR="0097513E">
        <w:t>. Верхушка листа заостренная, основание - сердцевидное; край листовой пластинки неравномерно городчато-зубчатый</w:t>
      </w:r>
      <w:r w:rsidR="00925C19">
        <w:t xml:space="preserve">. Жилкование пальчатое. Листовая пластинка с обеих сторон опушенная, серовато-зеленого цвета. </w:t>
      </w:r>
      <w:r w:rsidR="007A5B89">
        <w:t xml:space="preserve">Цветки расположены по несколько </w:t>
      </w:r>
      <w:r w:rsidR="002F6D41">
        <w:t xml:space="preserve">штук </w:t>
      </w:r>
      <w:r w:rsidR="007A5B89">
        <w:t xml:space="preserve">в пазухах верхних </w:t>
      </w:r>
      <w:r w:rsidR="00925C19">
        <w:t xml:space="preserve">и средних </w:t>
      </w:r>
      <w:r w:rsidR="007A5B89">
        <w:t>листьев</w:t>
      </w:r>
      <w:r w:rsidR="00925C19">
        <w:t xml:space="preserve">, и на верхушке стебля, образуя кистевидное соцветие. </w:t>
      </w:r>
      <w:r w:rsidR="00F70575">
        <w:t xml:space="preserve">Цветки правильные, пятичленные. Чашечка двойная, с </w:t>
      </w:r>
      <w:proofErr w:type="spellStart"/>
      <w:r w:rsidR="00F70575">
        <w:t>подчашием</w:t>
      </w:r>
      <w:proofErr w:type="spellEnd"/>
      <w:r w:rsidR="00F70575">
        <w:t xml:space="preserve"> из 8-12 линейных</w:t>
      </w:r>
      <w:r w:rsidR="0015499F">
        <w:t xml:space="preserve"> сросшихся у основания листочков;</w:t>
      </w:r>
      <w:r w:rsidR="00F70575">
        <w:t xml:space="preserve"> </w:t>
      </w:r>
      <w:r w:rsidR="0015499F">
        <w:t xml:space="preserve">чашелистики </w:t>
      </w:r>
      <w:r w:rsidR="003C4728">
        <w:t>широкояйцевидн</w:t>
      </w:r>
      <w:r w:rsidR="0015499F">
        <w:t>ой формы с заостренной верхушкой</w:t>
      </w:r>
      <w:r w:rsidR="00F70575">
        <w:t xml:space="preserve">. </w:t>
      </w:r>
      <w:r w:rsidR="00E72034">
        <w:t xml:space="preserve">Венчик состоит из пяти </w:t>
      </w:r>
      <w:r w:rsidR="008D0A9E">
        <w:t xml:space="preserve">обратнояйцевидных, </w:t>
      </w:r>
      <w:proofErr w:type="spellStart"/>
      <w:r w:rsidR="008D0A9E">
        <w:t>неглубоковыямчатых</w:t>
      </w:r>
      <w:proofErr w:type="spellEnd"/>
      <w:r w:rsidR="008D0A9E">
        <w:t xml:space="preserve"> на верхушке лепестков длиной до 2 см. Цвет светло-красный, изредка белый или темно-красный</w:t>
      </w:r>
      <w:r w:rsidR="00BA1316">
        <w:t xml:space="preserve">. Тычинок много, сросшихся нитями в трубочку. Пестик один - сложный с верхней </w:t>
      </w:r>
      <w:proofErr w:type="spellStart"/>
      <w:r w:rsidR="00BA1316">
        <w:t>многогнездной</w:t>
      </w:r>
      <w:proofErr w:type="spellEnd"/>
      <w:r w:rsidR="00BA1316">
        <w:t xml:space="preserve"> завязью. </w:t>
      </w:r>
      <w:r w:rsidR="003652C1">
        <w:t xml:space="preserve">Плод дисковидная дробная семянка, состоящий из 15-25 желтовато-серых </w:t>
      </w:r>
      <w:proofErr w:type="spellStart"/>
      <w:r w:rsidR="003652C1">
        <w:t>плодиков</w:t>
      </w:r>
      <w:proofErr w:type="spellEnd"/>
      <w:r w:rsidR="003652C1">
        <w:t xml:space="preserve">, </w:t>
      </w:r>
      <w:r w:rsidR="003652C1" w:rsidRPr="003652C1">
        <w:t>опушенных короткими волосками, диаметром до 7-10 мм</w:t>
      </w:r>
      <w:r w:rsidR="003652C1">
        <w:t>.</w:t>
      </w:r>
      <w:r w:rsidR="003652C1" w:rsidRPr="003652C1">
        <w:t xml:space="preserve"> Семена темно-коричневые, гладкие, почковидные, длиной 2-2,5 мм</w:t>
      </w:r>
      <w:r w:rsidR="00474EA5">
        <w:t xml:space="preserve">. </w:t>
      </w:r>
    </w:p>
    <w:p w:rsidR="005A52D9" w:rsidRPr="00DA73FE" w:rsidRDefault="00E161CD" w:rsidP="00F57B94">
      <w:pPr>
        <w:spacing w:line="360" w:lineRule="auto"/>
        <w:ind w:firstLine="709"/>
        <w:rPr>
          <w:bCs/>
        </w:rPr>
      </w:pPr>
      <w:r>
        <w:t>Запах слабый, характерный.</w:t>
      </w:r>
      <w:r w:rsidR="00002D88">
        <w:t xml:space="preserve"> </w:t>
      </w:r>
    </w:p>
    <w:p w:rsidR="00197D83" w:rsidRDefault="003F7454" w:rsidP="00E8199E">
      <w:pPr>
        <w:spacing w:line="360" w:lineRule="auto"/>
        <w:ind w:firstLine="709"/>
        <w:rPr>
          <w:szCs w:val="28"/>
        </w:rPr>
      </w:pPr>
      <w:r w:rsidRPr="00290019">
        <w:rPr>
          <w:b/>
          <w:i/>
        </w:rPr>
        <w:lastRenderedPageBreak/>
        <w:t>Микроскопические признаки.</w:t>
      </w:r>
      <w:r w:rsidR="008E720F" w:rsidRPr="008E720F">
        <w:rPr>
          <w:b/>
          <w:i/>
        </w:rPr>
        <w:t xml:space="preserve"> </w:t>
      </w:r>
      <w:r w:rsidRPr="00290019">
        <w:rPr>
          <w:i/>
        </w:rPr>
        <w:t xml:space="preserve">Цельное сырье. </w:t>
      </w:r>
      <w:r w:rsidRPr="00290019">
        <w:t xml:space="preserve">При рассмотрении листа с поверхности должны быть видны </w:t>
      </w:r>
      <w:r w:rsidR="00197D83">
        <w:t xml:space="preserve">слабоизвилистые клетки, имеющие иногда </w:t>
      </w:r>
      <w:proofErr w:type="spellStart"/>
      <w:r w:rsidR="00197D83">
        <w:t>четковидные</w:t>
      </w:r>
      <w:proofErr w:type="spellEnd"/>
      <w:r w:rsidR="00197D83">
        <w:t xml:space="preserve"> утолщения, эпидермиса верхней стороны листа</w:t>
      </w:r>
      <w:r w:rsidR="00197D83" w:rsidRPr="00290019">
        <w:t xml:space="preserve"> </w:t>
      </w:r>
      <w:r w:rsidR="00197D83">
        <w:t xml:space="preserve">и </w:t>
      </w:r>
      <w:r w:rsidR="00197D83" w:rsidRPr="00290019">
        <w:t>извилисты</w:t>
      </w:r>
      <w:r w:rsidR="00197D83">
        <w:t>е</w:t>
      </w:r>
      <w:r w:rsidR="00197D83" w:rsidRPr="005036B8">
        <w:t xml:space="preserve"> </w:t>
      </w:r>
      <w:r w:rsidR="00197D83" w:rsidRPr="00290019">
        <w:t xml:space="preserve">клетки </w:t>
      </w:r>
      <w:r w:rsidR="00197D83">
        <w:t>нижней стороны.</w:t>
      </w:r>
      <w:r w:rsidR="003F5D43">
        <w:t xml:space="preserve"> </w:t>
      </w:r>
      <w:r w:rsidR="00BA5235">
        <w:t xml:space="preserve">Устьица с обеих сторон листа, окружены 2 - 4 </w:t>
      </w:r>
      <w:proofErr w:type="spellStart"/>
      <w:r w:rsidR="00BA5235">
        <w:t>околоустьичными</w:t>
      </w:r>
      <w:proofErr w:type="spellEnd"/>
      <w:r w:rsidR="00BA5235">
        <w:t xml:space="preserve"> клетками (</w:t>
      </w:r>
      <w:proofErr w:type="spellStart"/>
      <w:r w:rsidR="00BA5235">
        <w:t>аномоцитный</w:t>
      </w:r>
      <w:proofErr w:type="spellEnd"/>
      <w:r w:rsidR="00BA5235">
        <w:t xml:space="preserve"> </w:t>
      </w:r>
      <w:r w:rsidR="009A0F2C">
        <w:t xml:space="preserve">или </w:t>
      </w:r>
      <w:proofErr w:type="spellStart"/>
      <w:r w:rsidR="009A0F2C">
        <w:t>анизоцитный</w:t>
      </w:r>
      <w:proofErr w:type="spellEnd"/>
      <w:r w:rsidR="009A0F2C">
        <w:t xml:space="preserve"> </w:t>
      </w:r>
      <w:r w:rsidR="00BA5235">
        <w:t xml:space="preserve">тип). </w:t>
      </w:r>
      <w:r w:rsidR="00071CF0">
        <w:t xml:space="preserve">Вдоль жилок </w:t>
      </w:r>
      <w:r w:rsidR="008A6600">
        <w:t xml:space="preserve">клетки эпидермиса немного вытянуты, в местах прикрепления волосков образуют </w:t>
      </w:r>
      <w:r w:rsidR="008A6600" w:rsidRPr="00954458">
        <w:t>розетки</w:t>
      </w:r>
      <w:r w:rsidR="00022AB0">
        <w:t>. Многочисленные звездчатые волоски</w:t>
      </w:r>
      <w:r w:rsidR="002E1E6A">
        <w:t xml:space="preserve">, состоящие из 1-8 длинных жестких остроконечных лучей. Основания лучей с пористыми утолщениями, часто </w:t>
      </w:r>
      <w:r w:rsidR="00A171E3">
        <w:t>о</w:t>
      </w:r>
      <w:r w:rsidR="002E1E6A">
        <w:t>древесне</w:t>
      </w:r>
      <w:r w:rsidR="00A171E3">
        <w:t>вшие</w:t>
      </w:r>
      <w:r w:rsidR="002E1E6A">
        <w:t xml:space="preserve">. </w:t>
      </w:r>
      <w:r w:rsidR="00A171E3">
        <w:t xml:space="preserve">Встречаются железистые волоски на </w:t>
      </w:r>
      <w:proofErr w:type="spellStart"/>
      <w:r w:rsidR="00A171E3">
        <w:t>одно-двухклеточной</w:t>
      </w:r>
      <w:proofErr w:type="spellEnd"/>
      <w:r w:rsidR="00A171E3">
        <w:t xml:space="preserve"> ножке с многоклеточной головкой, состоящей из 2-12 выделительных клеток, расположенных в несколько ярусов по 2-4 клетки в каждом. В мезофилле листа и вдоль жилок многочисленные друзы оксалата кальция. </w:t>
      </w:r>
      <w:r w:rsidR="00A6533F" w:rsidRPr="009F7D8A">
        <w:rPr>
          <w:szCs w:val="28"/>
        </w:rPr>
        <w:t xml:space="preserve">Обнаруживаются пыльцевые зерна </w:t>
      </w:r>
      <w:r w:rsidR="00A6533F">
        <w:rPr>
          <w:szCs w:val="28"/>
        </w:rPr>
        <w:t>сферической</w:t>
      </w:r>
      <w:r w:rsidR="00A6533F" w:rsidRPr="009F7D8A">
        <w:rPr>
          <w:szCs w:val="28"/>
        </w:rPr>
        <w:t xml:space="preserve"> формы </w:t>
      </w:r>
      <w:r w:rsidR="0098547F">
        <w:rPr>
          <w:szCs w:val="28"/>
        </w:rPr>
        <w:t>с шершавой шиповатой наружной поверхностью</w:t>
      </w:r>
      <w:r w:rsidR="00A6533F" w:rsidRPr="009F7D8A">
        <w:rPr>
          <w:szCs w:val="28"/>
        </w:rPr>
        <w:t>.</w:t>
      </w:r>
    </w:p>
    <w:p w:rsidR="004F7E53" w:rsidRDefault="004F7E53" w:rsidP="00E8199E">
      <w:pPr>
        <w:spacing w:line="360" w:lineRule="auto"/>
        <w:ind w:firstLine="709"/>
        <w:rPr>
          <w:szCs w:val="28"/>
        </w:rPr>
      </w:pPr>
    </w:p>
    <w:p w:rsidR="0098547F" w:rsidRPr="00BD6ABB" w:rsidRDefault="00BD6ABB" w:rsidP="00BD6ABB">
      <w:pPr>
        <w:spacing w:line="360" w:lineRule="auto"/>
        <w:ind w:firstLine="709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61890" cy="7204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720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F67" w:rsidRDefault="0027393C" w:rsidP="00BD6ABB">
      <w:pPr>
        <w:pStyle w:val="22"/>
        <w:spacing w:line="240" w:lineRule="auto"/>
        <w:ind w:firstLine="0"/>
        <w:jc w:val="center"/>
      </w:pPr>
      <w:r>
        <w:t xml:space="preserve">Рисунок - </w:t>
      </w:r>
      <w:r w:rsidR="00383EEA">
        <w:t>Алтея лекарственного трава</w:t>
      </w:r>
    </w:p>
    <w:p w:rsidR="00FB3F67" w:rsidRDefault="007556DD" w:rsidP="007556DD">
      <w:pPr>
        <w:pStyle w:val="22"/>
        <w:spacing w:line="240" w:lineRule="auto"/>
        <w:ind w:firstLine="0"/>
        <w:jc w:val="center"/>
      </w:pPr>
      <w:r w:rsidRPr="004529A2">
        <w:t xml:space="preserve">1 - </w:t>
      </w:r>
      <w:r w:rsidR="00FB3F67" w:rsidRPr="004529A2">
        <w:t xml:space="preserve">фрагмент эпидермиса нижней поверхности листа </w:t>
      </w:r>
      <w:r w:rsidR="00FB3F67" w:rsidRPr="004529A2">
        <w:rPr>
          <w:szCs w:val="28"/>
        </w:rPr>
        <w:t>(</w:t>
      </w:r>
      <w:r w:rsidR="00FB3F67" w:rsidRPr="004529A2">
        <w:rPr>
          <w:snapToGrid w:val="0"/>
          <w:szCs w:val="28"/>
        </w:rPr>
        <w:t>200×)</w:t>
      </w:r>
      <w:r w:rsidR="00FB3F67" w:rsidRPr="004529A2">
        <w:t>;</w:t>
      </w:r>
    </w:p>
    <w:p w:rsidR="007556DD" w:rsidRDefault="007556DD" w:rsidP="007556DD">
      <w:pPr>
        <w:pStyle w:val="22"/>
        <w:spacing w:line="240" w:lineRule="auto"/>
        <w:ind w:firstLine="0"/>
        <w:jc w:val="center"/>
      </w:pPr>
      <w:r w:rsidRPr="004529A2">
        <w:t xml:space="preserve">2 - </w:t>
      </w:r>
      <w:r w:rsidR="00FB3F67" w:rsidRPr="004529A2">
        <w:t xml:space="preserve">устьица  </w:t>
      </w:r>
      <w:r w:rsidR="00FB3F67" w:rsidRPr="004529A2">
        <w:rPr>
          <w:szCs w:val="28"/>
        </w:rPr>
        <w:t>(</w:t>
      </w:r>
      <w:r w:rsidR="00FB3F67" w:rsidRPr="004529A2">
        <w:rPr>
          <w:snapToGrid w:val="0"/>
          <w:szCs w:val="28"/>
        </w:rPr>
        <w:t>200×)</w:t>
      </w:r>
      <w:r w:rsidR="00FB3F67" w:rsidRPr="004529A2">
        <w:t>;</w:t>
      </w:r>
      <w:r w:rsidR="00867CB3">
        <w:t xml:space="preserve"> </w:t>
      </w:r>
      <w:r w:rsidRPr="004529A2">
        <w:t xml:space="preserve">3 - </w:t>
      </w:r>
      <w:r w:rsidR="002B653A" w:rsidRPr="004529A2">
        <w:t xml:space="preserve">звездчатые волоски и </w:t>
      </w:r>
      <w:r w:rsidR="009035A5">
        <w:t>друзы</w:t>
      </w:r>
      <w:r w:rsidR="002B653A" w:rsidRPr="004529A2">
        <w:t xml:space="preserve"> оксалата кальция</w:t>
      </w:r>
      <w:r w:rsidR="005663D6" w:rsidRPr="004529A2">
        <w:t xml:space="preserve"> </w:t>
      </w:r>
      <w:r w:rsidR="005663D6" w:rsidRPr="004529A2">
        <w:rPr>
          <w:szCs w:val="28"/>
        </w:rPr>
        <w:t>(</w:t>
      </w:r>
      <w:r w:rsidR="005663D6" w:rsidRPr="004529A2">
        <w:rPr>
          <w:snapToGrid w:val="0"/>
          <w:szCs w:val="28"/>
        </w:rPr>
        <w:t>2</w:t>
      </w:r>
      <w:r w:rsidR="004529A2" w:rsidRPr="004529A2">
        <w:rPr>
          <w:snapToGrid w:val="0"/>
          <w:szCs w:val="28"/>
        </w:rPr>
        <w:t>00</w:t>
      </w:r>
      <w:r w:rsidR="005663D6" w:rsidRPr="004529A2">
        <w:rPr>
          <w:snapToGrid w:val="0"/>
          <w:szCs w:val="28"/>
        </w:rPr>
        <w:t>×)</w:t>
      </w:r>
      <w:r w:rsidRPr="004529A2">
        <w:t>; 4</w:t>
      </w:r>
      <w:r w:rsidR="005511B7">
        <w:t> </w:t>
      </w:r>
      <w:r w:rsidRPr="004529A2">
        <w:t xml:space="preserve">- </w:t>
      </w:r>
      <w:r w:rsidR="00867CB3" w:rsidRPr="004529A2">
        <w:t xml:space="preserve">железистый волосок </w:t>
      </w:r>
      <w:r w:rsidR="00867CB3" w:rsidRPr="004529A2">
        <w:rPr>
          <w:szCs w:val="28"/>
        </w:rPr>
        <w:t>(</w:t>
      </w:r>
      <w:r w:rsidR="00867CB3" w:rsidRPr="004529A2">
        <w:rPr>
          <w:snapToGrid w:val="0"/>
          <w:szCs w:val="28"/>
        </w:rPr>
        <w:t>200×)</w:t>
      </w:r>
      <w:r w:rsidR="00867CB3" w:rsidRPr="004529A2">
        <w:t>;</w:t>
      </w:r>
      <w:r w:rsidR="005511B7">
        <w:t xml:space="preserve"> </w:t>
      </w:r>
      <w:r w:rsidRPr="004529A2">
        <w:t xml:space="preserve">5 - </w:t>
      </w:r>
      <w:r w:rsidR="00FB3F67" w:rsidRPr="004529A2">
        <w:t>поперечн</w:t>
      </w:r>
      <w:r w:rsidR="00FB3F67">
        <w:t>ый срез</w:t>
      </w:r>
      <w:r w:rsidR="00FB3F67" w:rsidRPr="004529A2">
        <w:t xml:space="preserve"> листа с многочисленными звездчатыми волосками </w:t>
      </w:r>
      <w:r w:rsidR="00FB3F67" w:rsidRPr="004529A2">
        <w:rPr>
          <w:szCs w:val="28"/>
        </w:rPr>
        <w:t>(</w:t>
      </w:r>
      <w:r w:rsidR="00FB3F67" w:rsidRPr="004529A2">
        <w:rPr>
          <w:snapToGrid w:val="0"/>
          <w:szCs w:val="28"/>
        </w:rPr>
        <w:t>40×)</w:t>
      </w:r>
      <w:r w:rsidR="00FB3F67" w:rsidRPr="004529A2">
        <w:t>;</w:t>
      </w:r>
      <w:r w:rsidRPr="004529A2">
        <w:t xml:space="preserve">6 - </w:t>
      </w:r>
      <w:r w:rsidR="00867CB3" w:rsidRPr="004529A2">
        <w:t xml:space="preserve">основание </w:t>
      </w:r>
      <w:r w:rsidR="00867CB3">
        <w:t xml:space="preserve">лучей </w:t>
      </w:r>
      <w:r w:rsidR="00867CB3" w:rsidRPr="004529A2">
        <w:t xml:space="preserve">звездчатого волоска </w:t>
      </w:r>
      <w:r w:rsidR="00867CB3" w:rsidRPr="004529A2">
        <w:rPr>
          <w:szCs w:val="28"/>
        </w:rPr>
        <w:t>(</w:t>
      </w:r>
      <w:r w:rsidR="00867CB3" w:rsidRPr="004529A2">
        <w:rPr>
          <w:snapToGrid w:val="0"/>
          <w:szCs w:val="28"/>
        </w:rPr>
        <w:t>200×)</w:t>
      </w:r>
      <w:r w:rsidR="00867CB3" w:rsidRPr="004529A2">
        <w:t>;</w:t>
      </w:r>
      <w:r w:rsidR="004B54B1" w:rsidRPr="004529A2">
        <w:t>7 - пыльцевое зерно с шиповатой поверхностью</w:t>
      </w:r>
      <w:r w:rsidR="004529A2" w:rsidRPr="004529A2">
        <w:t xml:space="preserve"> </w:t>
      </w:r>
      <w:r w:rsidR="004529A2" w:rsidRPr="004529A2">
        <w:rPr>
          <w:szCs w:val="28"/>
        </w:rPr>
        <w:t>(</w:t>
      </w:r>
      <w:r w:rsidR="004529A2" w:rsidRPr="004529A2">
        <w:rPr>
          <w:snapToGrid w:val="0"/>
          <w:szCs w:val="28"/>
        </w:rPr>
        <w:t>400×)</w:t>
      </w:r>
      <w:r w:rsidR="004B54B1" w:rsidRPr="004529A2">
        <w:t>.</w:t>
      </w:r>
    </w:p>
    <w:p w:rsidR="0027393C" w:rsidRDefault="0027393C" w:rsidP="006405E0">
      <w:pPr>
        <w:pStyle w:val="22"/>
        <w:ind w:firstLine="0"/>
        <w:jc w:val="center"/>
      </w:pPr>
    </w:p>
    <w:p w:rsidR="00BD6ABB" w:rsidRDefault="00BD6ABB" w:rsidP="006405E0">
      <w:pPr>
        <w:pStyle w:val="22"/>
        <w:ind w:firstLine="709"/>
        <w:rPr>
          <w:b/>
        </w:rPr>
      </w:pPr>
    </w:p>
    <w:p w:rsidR="006405E0" w:rsidRPr="00290019" w:rsidRDefault="006405E0" w:rsidP="006405E0">
      <w:pPr>
        <w:pStyle w:val="22"/>
        <w:ind w:firstLine="709"/>
        <w:rPr>
          <w:b/>
        </w:rPr>
      </w:pPr>
      <w:r w:rsidRPr="00290019">
        <w:rPr>
          <w:b/>
        </w:rPr>
        <w:lastRenderedPageBreak/>
        <w:t>Определение основных групп биологически активных веществ</w:t>
      </w:r>
    </w:p>
    <w:p w:rsidR="009C1B6C" w:rsidRPr="009C1B6C" w:rsidRDefault="009C1B6C" w:rsidP="006405E0">
      <w:pPr>
        <w:pStyle w:val="22"/>
        <w:ind w:firstLine="709"/>
      </w:pPr>
      <w:r>
        <w:t>1. К 5</w:t>
      </w:r>
      <w:r w:rsidRPr="009C1B6C">
        <w:t xml:space="preserve"> </w:t>
      </w:r>
      <w:r>
        <w:t>мл испытуемого раствора, приготовленного в разделе «Количественное определение»</w:t>
      </w:r>
      <w:r w:rsidR="00A970CA">
        <w:t xml:space="preserve">, прибавляют 5 мл </w:t>
      </w:r>
      <w:r w:rsidR="00A970CA" w:rsidRPr="00A970CA">
        <w:t>свинца(II) ацетата раствора 10 %</w:t>
      </w:r>
      <w:r w:rsidR="005B001D">
        <w:t xml:space="preserve">; должен выпадать </w:t>
      </w:r>
      <w:r w:rsidR="009950E4">
        <w:t>осадок (слизь);</w:t>
      </w:r>
    </w:p>
    <w:p w:rsidR="007F79AA" w:rsidRDefault="009950E4" w:rsidP="00FA1CF0">
      <w:pPr>
        <w:pStyle w:val="22"/>
        <w:ind w:firstLine="709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 5 мл испытуемого раствора</w:t>
      </w:r>
      <w:r>
        <w:t>, приготовленного в разделе «Количественное определение»,</w:t>
      </w:r>
      <w:r w:rsidR="006C1C70">
        <w:t xml:space="preserve"> прибавляют 10 мл спирта 96 %. Полученный осадок фильтруют через стеклянный фильт</w:t>
      </w:r>
      <w:r w:rsidR="000A4C97">
        <w:t xml:space="preserve">р ПОР 16 и переносят в пробирку, </w:t>
      </w:r>
      <w:r w:rsidR="00F82220">
        <w:t xml:space="preserve">прибавляют 10 мл </w:t>
      </w:r>
      <w:r w:rsidR="006C1C70">
        <w:t> </w:t>
      </w:r>
      <w:r w:rsidR="00087658" w:rsidRPr="00087658">
        <w:t>серной кислоты разведённой 9,8 %</w:t>
      </w:r>
      <w:r w:rsidR="003315AF">
        <w:t xml:space="preserve">, нагревают на водяной бане в течение 5 мин, прибавляют 10 мл </w:t>
      </w:r>
      <w:proofErr w:type="spellStart"/>
      <w:r w:rsidR="003315AF" w:rsidRPr="003315AF">
        <w:t>медно-тартратного</w:t>
      </w:r>
      <w:proofErr w:type="spellEnd"/>
      <w:r w:rsidR="003315AF" w:rsidRPr="003315AF">
        <w:t xml:space="preserve"> реактива</w:t>
      </w:r>
      <w:r w:rsidR="003315AF">
        <w:t xml:space="preserve"> и снова нагревают в течение 5 мин;</w:t>
      </w:r>
      <w:proofErr w:type="gramEnd"/>
      <w:r w:rsidR="003315AF">
        <w:t xml:space="preserve"> должно наблюдаться оранжево-красное окрашивание (восстанавливающие сахара);</w:t>
      </w:r>
    </w:p>
    <w:p w:rsidR="003315AF" w:rsidRPr="007F79AA" w:rsidRDefault="003315AF" w:rsidP="00FA1CF0">
      <w:pPr>
        <w:pStyle w:val="22"/>
        <w:ind w:firstLine="709"/>
      </w:pPr>
      <w:r>
        <w:t xml:space="preserve">3. К 1 мл </w:t>
      </w:r>
      <w:r>
        <w:rPr>
          <w:szCs w:val="28"/>
        </w:rPr>
        <w:t>испытуемого раствора</w:t>
      </w:r>
      <w:r>
        <w:t xml:space="preserve">, приготовленного в разделе «Количественное определение», прибавляют 0,1 мл </w:t>
      </w:r>
      <w:r w:rsidRPr="003315AF">
        <w:t>йода раствора 0,05 М</w:t>
      </w:r>
      <w:r w:rsidR="00104A8E">
        <w:t xml:space="preserve">; </w:t>
      </w:r>
      <w:r w:rsidR="00104A8E" w:rsidRPr="00DE1790">
        <w:t>не должно наблюдаться синего окрашивания (крахмал).</w:t>
      </w:r>
    </w:p>
    <w:p w:rsidR="00377C87" w:rsidRPr="00290019" w:rsidRDefault="00377C87" w:rsidP="003F7454">
      <w:pPr>
        <w:ind w:firstLine="0"/>
        <w:jc w:val="center"/>
        <w:rPr>
          <w:szCs w:val="28"/>
        </w:rPr>
      </w:pPr>
      <w:bookmarkStart w:id="0" w:name="_MON_1466944961"/>
      <w:bookmarkEnd w:id="0"/>
    </w:p>
    <w:p w:rsidR="001F7108" w:rsidRDefault="001F7108" w:rsidP="001F7108">
      <w:pPr>
        <w:spacing w:line="360" w:lineRule="auto"/>
        <w:ind w:firstLine="709"/>
        <w:jc w:val="center"/>
        <w:rPr>
          <w:b/>
        </w:rPr>
      </w:pPr>
      <w:r w:rsidRPr="00290019">
        <w:rPr>
          <w:bCs/>
        </w:rPr>
        <w:t>ИСПЫТАНИЯ</w:t>
      </w:r>
    </w:p>
    <w:p w:rsidR="0025742D" w:rsidRPr="00290019" w:rsidRDefault="009F3AC2" w:rsidP="0025742D">
      <w:pPr>
        <w:spacing w:line="360" w:lineRule="auto"/>
        <w:ind w:firstLine="709"/>
      </w:pPr>
      <w:r w:rsidRPr="00290019">
        <w:rPr>
          <w:b/>
        </w:rPr>
        <w:t>В</w:t>
      </w:r>
      <w:r w:rsidR="00377C87" w:rsidRPr="00290019">
        <w:rPr>
          <w:b/>
        </w:rPr>
        <w:t>лажность</w:t>
      </w:r>
      <w:r w:rsidRPr="00290019">
        <w:rPr>
          <w:b/>
        </w:rPr>
        <w:t>.</w:t>
      </w:r>
      <w:r w:rsidR="008E720F" w:rsidRPr="008E720F">
        <w:rPr>
          <w:b/>
        </w:rPr>
        <w:t xml:space="preserve"> </w:t>
      </w:r>
      <w:r w:rsidRPr="00290019">
        <w:rPr>
          <w:i/>
        </w:rPr>
        <w:t>Цельное сырье</w:t>
      </w:r>
      <w:r w:rsidR="00275DF2">
        <w:rPr>
          <w:i/>
        </w:rPr>
        <w:t xml:space="preserve"> </w:t>
      </w:r>
      <w:r w:rsidR="00A54496" w:rsidRPr="00290019">
        <w:t>–</w:t>
      </w:r>
      <w:r w:rsidR="0025742D" w:rsidRPr="00290019">
        <w:t xml:space="preserve"> не более 1</w:t>
      </w:r>
      <w:r w:rsidR="00275DF2">
        <w:t>3</w:t>
      </w:r>
      <w:r w:rsidR="0025742D" w:rsidRPr="00290019">
        <w:t xml:space="preserve"> %.</w:t>
      </w:r>
    </w:p>
    <w:p w:rsidR="009F3AC2" w:rsidRPr="00290019" w:rsidRDefault="0025742D" w:rsidP="0025742D">
      <w:pPr>
        <w:spacing w:line="360" w:lineRule="auto"/>
        <w:ind w:firstLine="709"/>
      </w:pPr>
      <w:r w:rsidRPr="00290019">
        <w:rPr>
          <w:b/>
        </w:rPr>
        <w:t>З</w:t>
      </w:r>
      <w:r w:rsidR="00377C87" w:rsidRPr="00290019">
        <w:rPr>
          <w:b/>
        </w:rPr>
        <w:t>ол</w:t>
      </w:r>
      <w:r w:rsidRPr="00290019">
        <w:rPr>
          <w:b/>
        </w:rPr>
        <w:t>а</w:t>
      </w:r>
      <w:r w:rsidR="00377C87" w:rsidRPr="00290019">
        <w:rPr>
          <w:b/>
        </w:rPr>
        <w:t xml:space="preserve"> общ</w:t>
      </w:r>
      <w:r w:rsidRPr="00290019">
        <w:rPr>
          <w:b/>
        </w:rPr>
        <w:t>ая.</w:t>
      </w:r>
      <w:r w:rsidR="008E720F" w:rsidRPr="008E720F">
        <w:rPr>
          <w:b/>
        </w:rPr>
        <w:t xml:space="preserve"> </w:t>
      </w:r>
      <w:r w:rsidRPr="00290019">
        <w:rPr>
          <w:i/>
        </w:rPr>
        <w:t>Цельное сырье</w:t>
      </w:r>
      <w:r w:rsidR="00275DF2">
        <w:rPr>
          <w:i/>
        </w:rPr>
        <w:t xml:space="preserve"> </w:t>
      </w:r>
      <w:r w:rsidR="00A54496" w:rsidRPr="00290019">
        <w:t>–</w:t>
      </w:r>
      <w:r w:rsidRPr="00290019">
        <w:t xml:space="preserve"> не более 1</w:t>
      </w:r>
      <w:r w:rsidR="00275DF2">
        <w:t>8</w:t>
      </w:r>
      <w:r w:rsidRPr="00290019">
        <w:t xml:space="preserve"> %.</w:t>
      </w:r>
    </w:p>
    <w:p w:rsidR="0025742D" w:rsidRPr="00290019" w:rsidRDefault="009F3AC2" w:rsidP="0025742D">
      <w:pPr>
        <w:spacing w:line="360" w:lineRule="auto"/>
        <w:ind w:firstLine="709"/>
      </w:pPr>
      <w:r w:rsidRPr="00DE1790">
        <w:rPr>
          <w:b/>
        </w:rPr>
        <w:t>З</w:t>
      </w:r>
      <w:r w:rsidR="00377C87" w:rsidRPr="00DE1790">
        <w:rPr>
          <w:b/>
        </w:rPr>
        <w:t>ол</w:t>
      </w:r>
      <w:r w:rsidRPr="00DE1790">
        <w:rPr>
          <w:b/>
        </w:rPr>
        <w:t>а</w:t>
      </w:r>
      <w:r w:rsidR="00377C87" w:rsidRPr="00DE1790">
        <w:rPr>
          <w:b/>
        </w:rPr>
        <w:t>, нерастворим</w:t>
      </w:r>
      <w:r w:rsidRPr="00DE1790">
        <w:rPr>
          <w:b/>
        </w:rPr>
        <w:t xml:space="preserve">ая </w:t>
      </w:r>
      <w:r w:rsidR="00377C87" w:rsidRPr="00DE1790">
        <w:rPr>
          <w:b/>
        </w:rPr>
        <w:t>в хлористоводородной кислоте</w:t>
      </w:r>
      <w:r w:rsidRPr="00DE1790">
        <w:rPr>
          <w:b/>
        </w:rPr>
        <w:t>.</w:t>
      </w:r>
      <w:r w:rsidR="008E720F" w:rsidRPr="00DE1790">
        <w:rPr>
          <w:b/>
        </w:rPr>
        <w:t xml:space="preserve"> </w:t>
      </w:r>
      <w:r w:rsidRPr="00DE1790">
        <w:rPr>
          <w:i/>
        </w:rPr>
        <w:t>Цельное сырье</w:t>
      </w:r>
      <w:r w:rsidR="00A54496" w:rsidRPr="00DE1790">
        <w:rPr>
          <w:i/>
        </w:rPr>
        <w:t>,</w:t>
      </w:r>
      <w:r w:rsidR="002459BC" w:rsidRPr="00DE1790">
        <w:rPr>
          <w:i/>
        </w:rPr>
        <w:t xml:space="preserve"> </w:t>
      </w:r>
      <w:r w:rsidR="0025742D" w:rsidRPr="00DE1790">
        <w:rPr>
          <w:i/>
        </w:rPr>
        <w:t xml:space="preserve">измельченное сырье </w:t>
      </w:r>
      <w:r w:rsidR="00A54496" w:rsidRPr="00DE1790">
        <w:t>–</w:t>
      </w:r>
      <w:r w:rsidR="0025742D" w:rsidRPr="00DE1790">
        <w:t xml:space="preserve"> не более </w:t>
      </w:r>
      <w:r w:rsidR="00CC2E71" w:rsidRPr="00DE1790">
        <w:t>2</w:t>
      </w:r>
      <w:r w:rsidR="0025742D" w:rsidRPr="00DE1790">
        <w:t xml:space="preserve"> %.</w:t>
      </w:r>
    </w:p>
    <w:p w:rsidR="0025742D" w:rsidRPr="00290019" w:rsidRDefault="0025742D" w:rsidP="0025742D">
      <w:pPr>
        <w:widowControl w:val="0"/>
        <w:suppressAutoHyphens/>
        <w:spacing w:line="360" w:lineRule="auto"/>
        <w:ind w:firstLine="709"/>
        <w:rPr>
          <w:b/>
          <w:szCs w:val="28"/>
        </w:rPr>
      </w:pPr>
      <w:r w:rsidRPr="00290019">
        <w:rPr>
          <w:b/>
          <w:szCs w:val="28"/>
        </w:rPr>
        <w:t>Посторонние примеси</w:t>
      </w:r>
    </w:p>
    <w:p w:rsidR="009F3AC2" w:rsidRPr="00290019" w:rsidRDefault="00275DF2" w:rsidP="0025742D">
      <w:pPr>
        <w:spacing w:line="360" w:lineRule="auto"/>
        <w:ind w:firstLine="709"/>
      </w:pPr>
      <w:r>
        <w:rPr>
          <w:b/>
          <w:i/>
        </w:rPr>
        <w:t>Стеблей</w:t>
      </w:r>
      <w:r w:rsidR="009F3AC2" w:rsidRPr="00290019">
        <w:rPr>
          <w:b/>
          <w:i/>
        </w:rPr>
        <w:t>.</w:t>
      </w:r>
      <w:r w:rsidR="008E720F" w:rsidRPr="008E720F">
        <w:rPr>
          <w:b/>
          <w:i/>
        </w:rPr>
        <w:t xml:space="preserve"> </w:t>
      </w:r>
      <w:r w:rsidR="009F3AC2" w:rsidRPr="00290019">
        <w:rPr>
          <w:i/>
        </w:rPr>
        <w:t>Цельное сырье</w:t>
      </w:r>
      <w:r>
        <w:rPr>
          <w:i/>
        </w:rPr>
        <w:t xml:space="preserve"> </w:t>
      </w:r>
      <w:r w:rsidR="00A54496" w:rsidRPr="00290019">
        <w:t>–</w:t>
      </w:r>
      <w:r w:rsidR="00CC2E71">
        <w:t xml:space="preserve"> </w:t>
      </w:r>
      <w:r w:rsidR="00377C87" w:rsidRPr="00290019">
        <w:t xml:space="preserve">не </w:t>
      </w:r>
      <w:r>
        <w:t>более</w:t>
      </w:r>
      <w:r w:rsidR="00377C87" w:rsidRPr="00290019">
        <w:t xml:space="preserve"> </w:t>
      </w:r>
      <w:r w:rsidR="00CC2E71">
        <w:t>6</w:t>
      </w:r>
      <w:r>
        <w:t>0</w:t>
      </w:r>
      <w:r w:rsidR="00377C87" w:rsidRPr="00290019">
        <w:t xml:space="preserve"> %</w:t>
      </w:r>
      <w:r w:rsidR="00920067" w:rsidRPr="00290019">
        <w:t>.</w:t>
      </w:r>
    </w:p>
    <w:p w:rsidR="0025742D" w:rsidRPr="00290019" w:rsidRDefault="00275DF2" w:rsidP="0025742D">
      <w:pPr>
        <w:spacing w:line="360" w:lineRule="auto"/>
        <w:ind w:firstLine="709"/>
      </w:pPr>
      <w:r>
        <w:rPr>
          <w:b/>
          <w:i/>
          <w:szCs w:val="28"/>
        </w:rPr>
        <w:t>Плодов</w:t>
      </w:r>
      <w:r w:rsidR="009F3AC2" w:rsidRPr="00290019">
        <w:rPr>
          <w:b/>
          <w:i/>
          <w:szCs w:val="28"/>
        </w:rPr>
        <w:t>.</w:t>
      </w:r>
      <w:r w:rsidR="008E720F" w:rsidRPr="008E720F">
        <w:rPr>
          <w:b/>
          <w:i/>
          <w:szCs w:val="28"/>
        </w:rPr>
        <w:t xml:space="preserve"> </w:t>
      </w:r>
      <w:r w:rsidR="009F3AC2" w:rsidRPr="00290019">
        <w:rPr>
          <w:i/>
        </w:rPr>
        <w:t>Цельное сырье</w:t>
      </w:r>
      <w:r>
        <w:rPr>
          <w:i/>
        </w:rPr>
        <w:t xml:space="preserve"> </w:t>
      </w:r>
      <w:r w:rsidR="00A54496" w:rsidRPr="00290019">
        <w:rPr>
          <w:i/>
        </w:rPr>
        <w:t>–</w:t>
      </w:r>
      <w:r w:rsidR="0025742D" w:rsidRPr="00290019">
        <w:t xml:space="preserve"> не более </w:t>
      </w:r>
      <w:r>
        <w:t>1</w:t>
      </w:r>
      <w:r w:rsidR="00CC2E71">
        <w:t>0</w:t>
      </w:r>
      <w:r w:rsidR="0025742D" w:rsidRPr="00290019">
        <w:t xml:space="preserve"> %.</w:t>
      </w:r>
    </w:p>
    <w:p w:rsidR="009F3AC2" w:rsidRPr="00290019" w:rsidRDefault="009F3AC2" w:rsidP="0025742D">
      <w:pPr>
        <w:spacing w:line="360" w:lineRule="auto"/>
        <w:ind w:firstLine="709"/>
      </w:pPr>
      <w:r w:rsidRPr="00290019">
        <w:rPr>
          <w:b/>
          <w:i/>
        </w:rPr>
        <w:t>О</w:t>
      </w:r>
      <w:r w:rsidR="00377C87" w:rsidRPr="00290019">
        <w:rPr>
          <w:b/>
          <w:i/>
        </w:rPr>
        <w:t>рганическ</w:t>
      </w:r>
      <w:r w:rsidRPr="00290019">
        <w:rPr>
          <w:b/>
          <w:i/>
        </w:rPr>
        <w:t>ая</w:t>
      </w:r>
      <w:r w:rsidR="00377C87" w:rsidRPr="00290019">
        <w:rPr>
          <w:b/>
          <w:i/>
        </w:rPr>
        <w:t xml:space="preserve"> примес</w:t>
      </w:r>
      <w:r w:rsidRPr="00290019">
        <w:rPr>
          <w:b/>
          <w:i/>
        </w:rPr>
        <w:t>ь</w:t>
      </w:r>
      <w:r w:rsidRPr="00290019">
        <w:rPr>
          <w:i/>
        </w:rPr>
        <w:t>.</w:t>
      </w:r>
      <w:r w:rsidR="008E720F" w:rsidRPr="008E720F">
        <w:rPr>
          <w:i/>
        </w:rPr>
        <w:t xml:space="preserve"> </w:t>
      </w:r>
      <w:r w:rsidRPr="00290019">
        <w:rPr>
          <w:i/>
        </w:rPr>
        <w:t>Цельное сырье</w:t>
      </w:r>
      <w:r w:rsidR="00275DF2">
        <w:rPr>
          <w:i/>
        </w:rPr>
        <w:t xml:space="preserve"> </w:t>
      </w:r>
      <w:r w:rsidR="00A54496" w:rsidRPr="00290019">
        <w:rPr>
          <w:i/>
        </w:rPr>
        <w:t>–</w:t>
      </w:r>
      <w:r w:rsidR="0025742D" w:rsidRPr="00290019">
        <w:t xml:space="preserve"> не более </w:t>
      </w:r>
      <w:r w:rsidR="00275DF2">
        <w:t>3</w:t>
      </w:r>
      <w:r w:rsidR="0025742D" w:rsidRPr="00290019">
        <w:t xml:space="preserve"> %.</w:t>
      </w:r>
    </w:p>
    <w:p w:rsidR="0025742D" w:rsidRDefault="009F3AC2" w:rsidP="0025742D">
      <w:pPr>
        <w:spacing w:line="360" w:lineRule="auto"/>
        <w:ind w:firstLine="709"/>
      </w:pPr>
      <w:r w:rsidRPr="00290019">
        <w:rPr>
          <w:b/>
          <w:i/>
        </w:rPr>
        <w:t>М</w:t>
      </w:r>
      <w:r w:rsidR="00377C87" w:rsidRPr="00290019">
        <w:rPr>
          <w:b/>
          <w:i/>
        </w:rPr>
        <w:t>инеральн</w:t>
      </w:r>
      <w:r w:rsidRPr="00290019">
        <w:rPr>
          <w:b/>
          <w:i/>
        </w:rPr>
        <w:t xml:space="preserve">ая </w:t>
      </w:r>
      <w:r w:rsidR="00377C87" w:rsidRPr="00290019">
        <w:rPr>
          <w:b/>
          <w:i/>
        </w:rPr>
        <w:t>примес</w:t>
      </w:r>
      <w:r w:rsidRPr="00290019">
        <w:rPr>
          <w:b/>
          <w:i/>
        </w:rPr>
        <w:t>ь.</w:t>
      </w:r>
      <w:r w:rsidRPr="00290019">
        <w:rPr>
          <w:i/>
        </w:rPr>
        <w:t xml:space="preserve"> Цельное сырье</w:t>
      </w:r>
      <w:r w:rsidR="00275DF2">
        <w:rPr>
          <w:i/>
        </w:rPr>
        <w:t xml:space="preserve"> </w:t>
      </w:r>
      <w:r w:rsidR="00A54496" w:rsidRPr="00290019">
        <w:rPr>
          <w:i/>
        </w:rPr>
        <w:t>–</w:t>
      </w:r>
      <w:r w:rsidR="0025742D" w:rsidRPr="00290019">
        <w:t xml:space="preserve"> не более </w:t>
      </w:r>
      <w:r w:rsidR="00EF6987">
        <w:t>1</w:t>
      </w:r>
      <w:r w:rsidR="00275DF2">
        <w:t>,5</w:t>
      </w:r>
      <w:r w:rsidR="0025742D" w:rsidRPr="00290019">
        <w:t xml:space="preserve"> %.</w:t>
      </w:r>
    </w:p>
    <w:p w:rsidR="0025742D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bCs/>
          <w:szCs w:val="28"/>
        </w:rPr>
        <w:t>Тяжелые металлы</w:t>
      </w:r>
      <w:r w:rsidR="00800DA2">
        <w:rPr>
          <w:b/>
          <w:bCs/>
          <w:szCs w:val="28"/>
        </w:rPr>
        <w:t xml:space="preserve"> и мышьяк</w:t>
      </w:r>
      <w:r w:rsidRPr="00290019">
        <w:rPr>
          <w:b/>
          <w:szCs w:val="28"/>
        </w:rPr>
        <w:t>.</w:t>
      </w:r>
      <w:r w:rsidRPr="00290019">
        <w:rPr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7D6E77" w:rsidRPr="008A34BA" w:rsidRDefault="007D6E77" w:rsidP="007D6E77">
      <w:pPr>
        <w:spacing w:line="360" w:lineRule="auto"/>
        <w:ind w:firstLine="709"/>
        <w:rPr>
          <w:szCs w:val="28"/>
        </w:rPr>
      </w:pPr>
      <w:r>
        <w:rPr>
          <w:b/>
          <w:szCs w:val="28"/>
        </w:rPr>
        <w:lastRenderedPageBreak/>
        <w:t xml:space="preserve">Зараженность вредителями запасов. </w:t>
      </w:r>
      <w:r>
        <w:rPr>
          <w:szCs w:val="28"/>
        </w:rPr>
        <w:t>В соответствии с требованиями  ОФС 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25742D" w:rsidRPr="00290019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bCs/>
          <w:szCs w:val="28"/>
        </w:rPr>
        <w:t>Радионуклиды.</w:t>
      </w:r>
      <w:r w:rsidR="008E720F" w:rsidRPr="008E720F">
        <w:rPr>
          <w:b/>
          <w:bCs/>
          <w:szCs w:val="28"/>
        </w:rPr>
        <w:t xml:space="preserve"> </w:t>
      </w:r>
      <w:r w:rsidRPr="00290019">
        <w:rPr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25742D" w:rsidRPr="00290019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bCs/>
          <w:szCs w:val="28"/>
        </w:rPr>
        <w:t>Остаточные количества пестицидов</w:t>
      </w:r>
      <w:r w:rsidRPr="00290019">
        <w:rPr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25742D" w:rsidRPr="00290019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szCs w:val="28"/>
        </w:rPr>
        <w:t>Микробиологическая чистота.</w:t>
      </w:r>
      <w:r w:rsidRPr="00290019">
        <w:rPr>
          <w:szCs w:val="28"/>
        </w:rPr>
        <w:t xml:space="preserve"> В соответствии с требованиями ОФС «Микробиологическая чистота».</w:t>
      </w:r>
    </w:p>
    <w:p w:rsidR="0070158C" w:rsidRPr="00275DF2" w:rsidRDefault="00377C87" w:rsidP="0025742D">
      <w:pPr>
        <w:spacing w:line="360" w:lineRule="auto"/>
        <w:ind w:firstLine="709"/>
        <w:rPr>
          <w:color w:val="FF0000"/>
        </w:rPr>
      </w:pPr>
      <w:r w:rsidRPr="00290019">
        <w:rPr>
          <w:b/>
        </w:rPr>
        <w:t>Количественное определение</w:t>
      </w:r>
      <w:r w:rsidRPr="00290019">
        <w:t xml:space="preserve">. </w:t>
      </w:r>
      <w:r w:rsidR="0025742D" w:rsidRPr="00290019">
        <w:rPr>
          <w:i/>
        </w:rPr>
        <w:t>Цельное</w:t>
      </w:r>
      <w:r w:rsidR="00800DA2">
        <w:rPr>
          <w:i/>
        </w:rPr>
        <w:t xml:space="preserve"> сырье</w:t>
      </w:r>
      <w:r w:rsidR="0025742D" w:rsidRPr="00290019">
        <w:t xml:space="preserve">: </w:t>
      </w:r>
      <w:r w:rsidR="00C82461" w:rsidRPr="00F43E5A">
        <w:rPr>
          <w:szCs w:val="28"/>
        </w:rPr>
        <w:t>сумм</w:t>
      </w:r>
      <w:r w:rsidR="00C82461">
        <w:rPr>
          <w:szCs w:val="28"/>
        </w:rPr>
        <w:t>ы</w:t>
      </w:r>
      <w:r w:rsidR="00C82461" w:rsidRPr="00F43E5A">
        <w:rPr>
          <w:szCs w:val="28"/>
        </w:rPr>
        <w:t xml:space="preserve"> восстанавливающих </w:t>
      </w:r>
      <w:r w:rsidR="00C82461">
        <w:rPr>
          <w:szCs w:val="28"/>
        </w:rPr>
        <w:t>моносахаридов</w:t>
      </w:r>
      <w:r w:rsidR="00C82461" w:rsidRPr="00F43E5A">
        <w:rPr>
          <w:szCs w:val="28"/>
        </w:rPr>
        <w:t xml:space="preserve"> (в составе полисахаридов) в пересчете на </w:t>
      </w:r>
      <w:r w:rsidR="00C82461" w:rsidRPr="006E55CE">
        <w:rPr>
          <w:szCs w:val="28"/>
        </w:rPr>
        <w:t>глюкозу</w:t>
      </w:r>
      <w:r w:rsidR="00C82461" w:rsidRPr="006E55CE">
        <w:t xml:space="preserve"> </w:t>
      </w:r>
      <w:r w:rsidR="00C82461" w:rsidRPr="006E55CE">
        <w:rPr>
          <w:szCs w:val="28"/>
        </w:rPr>
        <w:t xml:space="preserve">и </w:t>
      </w:r>
      <w:r w:rsidR="00C82461" w:rsidRPr="006E55CE">
        <w:rPr>
          <w:color w:val="000000"/>
          <w:spacing w:val="-3"/>
          <w:szCs w:val="28"/>
        </w:rPr>
        <w:t>абсолютно сухую субстанцию не менее</w:t>
      </w:r>
      <w:r w:rsidR="006E55CE" w:rsidRPr="006E55CE">
        <w:rPr>
          <w:color w:val="000000"/>
          <w:spacing w:val="-3"/>
          <w:szCs w:val="28"/>
        </w:rPr>
        <w:t xml:space="preserve"> 1,</w:t>
      </w:r>
      <w:r w:rsidR="00C87C4A" w:rsidRPr="006E55CE">
        <w:rPr>
          <w:szCs w:val="28"/>
        </w:rPr>
        <w:t>8 %.</w:t>
      </w:r>
    </w:p>
    <w:p w:rsidR="00373BDF" w:rsidRPr="000E6A1D" w:rsidRDefault="00373BDF" w:rsidP="00373BDF">
      <w:pPr>
        <w:pStyle w:val="af3"/>
        <w:widowControl w:val="0"/>
        <w:suppressAutoHyphens/>
        <w:ind w:firstLine="709"/>
        <w:rPr>
          <w:i/>
          <w:szCs w:val="28"/>
        </w:rPr>
      </w:pPr>
      <w:r w:rsidRPr="000E6A1D">
        <w:rPr>
          <w:i/>
          <w:szCs w:val="28"/>
        </w:rPr>
        <w:t>Приготовление растворов.</w:t>
      </w:r>
    </w:p>
    <w:p w:rsidR="00373BDF" w:rsidRDefault="00373BDF" w:rsidP="00373BDF">
      <w:pPr>
        <w:tabs>
          <w:tab w:val="left" w:pos="1418"/>
        </w:tabs>
        <w:ind w:firstLine="709"/>
      </w:pPr>
      <w:r w:rsidRPr="000E6A1D">
        <w:rPr>
          <w:i/>
          <w:szCs w:val="28"/>
        </w:rPr>
        <w:t xml:space="preserve">Раствор </w:t>
      </w:r>
      <w:proofErr w:type="gramStart"/>
      <w:r w:rsidRPr="000E6A1D">
        <w:rPr>
          <w:i/>
          <w:szCs w:val="28"/>
        </w:rPr>
        <w:t>СО</w:t>
      </w:r>
      <w:proofErr w:type="gramEnd"/>
      <w:r w:rsidRPr="000E6A1D">
        <w:rPr>
          <w:i/>
          <w:szCs w:val="28"/>
        </w:rPr>
        <w:t xml:space="preserve"> глюкозы. </w:t>
      </w:r>
      <w:r w:rsidRPr="009C13C0">
        <w:t>Около</w:t>
      </w:r>
      <w:r>
        <w:rPr>
          <w:i/>
        </w:rPr>
        <w:t xml:space="preserve"> </w:t>
      </w:r>
      <w:r w:rsidRPr="00FE4EBB">
        <w:t>0</w:t>
      </w:r>
      <w:r>
        <w:t>,</w:t>
      </w:r>
      <w:r w:rsidRPr="00FE4EBB">
        <w:t>05</w:t>
      </w:r>
      <w:r>
        <w:t xml:space="preserve">0 г (точная навеска) стандартного образца глюкозы помещают в мерную колбу вместимостью 250 мл, прибавляют 100 мл воды, обрабатывают ультразвуком до полного растворения, охлаждают раствор до комнатной температуры, доводят объем раствора до метки и перемешивают. </w:t>
      </w:r>
    </w:p>
    <w:p w:rsidR="00373BDF" w:rsidRPr="000E6A1D" w:rsidRDefault="00373BDF" w:rsidP="00373BDF">
      <w:pPr>
        <w:widowControl w:val="0"/>
        <w:suppressAutoHyphens/>
        <w:ind w:firstLine="697"/>
        <w:rPr>
          <w:szCs w:val="28"/>
        </w:rPr>
      </w:pPr>
      <w:r>
        <w:t xml:space="preserve">Срок годности раствора не более 10 </w:t>
      </w:r>
      <w:proofErr w:type="spellStart"/>
      <w:r>
        <w:t>сут</w:t>
      </w:r>
      <w:proofErr w:type="spellEnd"/>
      <w:r w:rsidR="00110437">
        <w:t xml:space="preserve"> </w:t>
      </w:r>
      <w:r w:rsidR="00110437" w:rsidRPr="00D162A5">
        <w:rPr>
          <w:snapToGrid w:val="0"/>
          <w:szCs w:val="28"/>
        </w:rPr>
        <w:t xml:space="preserve">при хранении </w:t>
      </w:r>
      <w:r w:rsidR="00110437" w:rsidRPr="00D162A5">
        <w:rPr>
          <w:szCs w:val="28"/>
        </w:rPr>
        <w:t>в</w:t>
      </w:r>
      <w:r w:rsidR="00110437">
        <w:rPr>
          <w:szCs w:val="28"/>
        </w:rPr>
        <w:t xml:space="preserve"> холодильнике</w:t>
      </w:r>
      <w:r>
        <w:t>.</w:t>
      </w:r>
      <w:r w:rsidR="005511B7">
        <w:t xml:space="preserve"> </w:t>
      </w:r>
    </w:p>
    <w:p w:rsidR="00373BDF" w:rsidRPr="000E6A1D" w:rsidRDefault="00373BDF" w:rsidP="00373BDF">
      <w:pPr>
        <w:widowControl w:val="0"/>
        <w:suppressAutoHyphens/>
        <w:spacing w:line="360" w:lineRule="auto"/>
        <w:rPr>
          <w:szCs w:val="28"/>
        </w:rPr>
      </w:pPr>
    </w:p>
    <w:p w:rsidR="00A16CFC" w:rsidRPr="00953F93" w:rsidRDefault="00A16CFC" w:rsidP="00A16CFC">
      <w:pPr>
        <w:suppressAutoHyphens/>
        <w:spacing w:line="360" w:lineRule="auto"/>
        <w:ind w:firstLine="709"/>
        <w:rPr>
          <w:szCs w:val="28"/>
        </w:rPr>
      </w:pPr>
      <w:r w:rsidRPr="00CE655B">
        <w:rPr>
          <w:szCs w:val="28"/>
        </w:rPr>
        <w:t xml:space="preserve">Аналитическую пробу сырья измельчают до </w:t>
      </w:r>
      <w:r>
        <w:rPr>
          <w:szCs w:val="28"/>
        </w:rPr>
        <w:t>величины</w:t>
      </w:r>
      <w:r w:rsidRPr="00CE655B">
        <w:rPr>
          <w:szCs w:val="28"/>
        </w:rPr>
        <w:t xml:space="preserve">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2 мм"/>
        </w:smartTagPr>
        <w:r w:rsidRPr="00CE655B">
          <w:rPr>
            <w:szCs w:val="28"/>
          </w:rPr>
          <w:t>2 мм</w:t>
        </w:r>
      </w:smartTag>
      <w:r w:rsidRPr="00CE655B">
        <w:rPr>
          <w:szCs w:val="28"/>
        </w:rPr>
        <w:t xml:space="preserve">. Около </w:t>
      </w:r>
      <w:smartTag w:uri="urn:schemas-microsoft-com:office:smarttags" w:element="metricconverter">
        <w:smartTagPr>
          <w:attr w:name="ProductID" w:val="10,0 г"/>
        </w:smartTagPr>
        <w:r w:rsidRPr="00CE655B">
          <w:rPr>
            <w:szCs w:val="28"/>
          </w:rPr>
          <w:t>10,0 г</w:t>
        </w:r>
      </w:smartTag>
      <w:r w:rsidRPr="00CE655B">
        <w:rPr>
          <w:szCs w:val="28"/>
        </w:rPr>
        <w:t xml:space="preserve"> (точная навеска) измельченного </w:t>
      </w:r>
      <w:r>
        <w:rPr>
          <w:szCs w:val="28"/>
        </w:rPr>
        <w:t>сырья</w:t>
      </w:r>
      <w:r w:rsidRPr="00CE655B">
        <w:rPr>
          <w:szCs w:val="28"/>
        </w:rPr>
        <w:t xml:space="preserve"> помещают в колбу со шлифом вместимостью 500 мл, прибавляют 200 мл воды очищенной, нагретой до кипения. Колбу присоединяют к обратному холодильнику и кипятят при </w:t>
      </w:r>
      <w:r w:rsidRPr="00953F93">
        <w:rPr>
          <w:szCs w:val="28"/>
        </w:rPr>
        <w:t xml:space="preserve">перемешивании на электрической плитке в течение 30 мин. Водное извлечение фильтруют через стеклянный фильтр </w:t>
      </w:r>
      <w:proofErr w:type="spellStart"/>
      <w:r w:rsidRPr="00953F93">
        <w:rPr>
          <w:szCs w:val="28"/>
        </w:rPr>
        <w:t>Шотта</w:t>
      </w:r>
      <w:proofErr w:type="spellEnd"/>
      <w:r w:rsidRPr="00953F93">
        <w:rPr>
          <w:szCs w:val="28"/>
        </w:rPr>
        <w:t xml:space="preserve"> с размером пор 40-100 мкм и диаметром 40</w:t>
      </w:r>
      <w:r>
        <w:rPr>
          <w:szCs w:val="28"/>
        </w:rPr>
        <w:t xml:space="preserve"> </w:t>
      </w:r>
      <w:r w:rsidRPr="00953F93">
        <w:rPr>
          <w:szCs w:val="28"/>
        </w:rPr>
        <w:t xml:space="preserve">- 50 мм под вакуумом, избегая попадания </w:t>
      </w:r>
      <w:r>
        <w:rPr>
          <w:szCs w:val="28"/>
        </w:rPr>
        <w:t xml:space="preserve">частиц препарата </w:t>
      </w:r>
      <w:r w:rsidRPr="00953F93">
        <w:rPr>
          <w:szCs w:val="28"/>
        </w:rPr>
        <w:t xml:space="preserve">на фильтр. Экстракцию повторяют еще два раза, порциями по 200 и 75 мл. Фильтр промывают 10 мл воды. Раствор охлаждают до комнатной температуры и </w:t>
      </w:r>
      <w:r w:rsidRPr="00953F93">
        <w:rPr>
          <w:szCs w:val="28"/>
        </w:rPr>
        <w:lastRenderedPageBreak/>
        <w:t xml:space="preserve">количественно переносят в мерную колбу </w:t>
      </w:r>
      <w:r>
        <w:rPr>
          <w:szCs w:val="28"/>
        </w:rPr>
        <w:t xml:space="preserve">вместимостью </w:t>
      </w:r>
      <w:r w:rsidRPr="00953F93">
        <w:rPr>
          <w:szCs w:val="28"/>
        </w:rPr>
        <w:t>500 мл</w:t>
      </w:r>
      <w:r>
        <w:rPr>
          <w:szCs w:val="28"/>
        </w:rPr>
        <w:t>,</w:t>
      </w:r>
      <w:r w:rsidRPr="00953F93">
        <w:rPr>
          <w:szCs w:val="28"/>
        </w:rPr>
        <w:t xml:space="preserve"> </w:t>
      </w:r>
      <w:r>
        <w:rPr>
          <w:szCs w:val="28"/>
        </w:rPr>
        <w:t>д</w:t>
      </w:r>
      <w:r w:rsidRPr="00953F93">
        <w:rPr>
          <w:szCs w:val="28"/>
        </w:rPr>
        <w:t xml:space="preserve">оводят объем раствора водой до метки </w:t>
      </w:r>
      <w:r>
        <w:rPr>
          <w:szCs w:val="28"/>
        </w:rPr>
        <w:t xml:space="preserve">и перемешивают </w:t>
      </w:r>
      <w:r w:rsidRPr="00953F93">
        <w:rPr>
          <w:szCs w:val="28"/>
        </w:rPr>
        <w:t>(</w:t>
      </w:r>
      <w:r w:rsidR="00BD7EA0">
        <w:rPr>
          <w:szCs w:val="28"/>
        </w:rPr>
        <w:t xml:space="preserve">испытуемый </w:t>
      </w:r>
      <w:r w:rsidRPr="00953F93">
        <w:rPr>
          <w:szCs w:val="28"/>
        </w:rPr>
        <w:t>раствор А).</w:t>
      </w:r>
    </w:p>
    <w:p w:rsidR="00A16CFC" w:rsidRPr="00953F93" w:rsidRDefault="00A16CFC" w:rsidP="00BD7EA0">
      <w:pPr>
        <w:spacing w:line="360" w:lineRule="auto"/>
        <w:ind w:firstLine="709"/>
        <w:rPr>
          <w:szCs w:val="28"/>
        </w:rPr>
      </w:pPr>
      <w:r w:rsidRPr="00953F93">
        <w:rPr>
          <w:szCs w:val="28"/>
        </w:rPr>
        <w:t xml:space="preserve">25,0 мл </w:t>
      </w:r>
      <w:r w:rsidR="00BD7EA0">
        <w:rPr>
          <w:szCs w:val="28"/>
        </w:rPr>
        <w:t xml:space="preserve">испытуемого </w:t>
      </w:r>
      <w:r w:rsidRPr="00953F93">
        <w:rPr>
          <w:szCs w:val="28"/>
        </w:rPr>
        <w:t>раствора</w:t>
      </w:r>
      <w:proofErr w:type="gramStart"/>
      <w:r w:rsidRPr="00953F93">
        <w:rPr>
          <w:szCs w:val="28"/>
        </w:rPr>
        <w:t xml:space="preserve"> А</w:t>
      </w:r>
      <w:proofErr w:type="gramEnd"/>
      <w:r w:rsidRPr="00953F93">
        <w:rPr>
          <w:szCs w:val="28"/>
        </w:rPr>
        <w:t xml:space="preserve"> помещают в коническую колбу вместимостью 100 мл, прибавляют 75 мл спирта 96 %, перемешивают, подогревают на водяной бане в течение 30 мин с обратным холодильником. Содержимое колбы фильтруют через стеклянный фильтр ПОР 16 диаметром 25 мм под вакуумом. Осадок на фильтре последовательно промывают 15 мл раствора спирта 96 % в воде (3:1), 10 мл смеси этилацетата и спирта 96 % (1:1) и сушат на воздухе. Осадок на стеклянном фильтре растворяют в  горячей воде (порциями по 10 мл), собирая фильтрат в мерную колбу вместимостью 50 мл. Объем содержимого доводят водой до метки и перемешивают (</w:t>
      </w:r>
      <w:r w:rsidR="00BD7EA0">
        <w:rPr>
          <w:szCs w:val="28"/>
        </w:rPr>
        <w:t xml:space="preserve">испытуемый </w:t>
      </w:r>
      <w:r w:rsidRPr="00953F93">
        <w:rPr>
          <w:szCs w:val="28"/>
        </w:rPr>
        <w:t>раствор Б).</w:t>
      </w:r>
    </w:p>
    <w:p w:rsidR="00A16CFC" w:rsidRDefault="00A16CFC" w:rsidP="00A16CFC">
      <w:pPr>
        <w:suppressAutoHyphens/>
        <w:spacing w:line="360" w:lineRule="auto"/>
        <w:ind w:firstLine="709"/>
        <w:rPr>
          <w:szCs w:val="28"/>
        </w:rPr>
      </w:pPr>
      <w:r w:rsidRPr="00F43E5A">
        <w:rPr>
          <w:szCs w:val="28"/>
        </w:rPr>
        <w:t>2</w:t>
      </w:r>
      <w:r>
        <w:rPr>
          <w:szCs w:val="28"/>
        </w:rPr>
        <w:t>5</w:t>
      </w:r>
      <w:r w:rsidRPr="00F43E5A">
        <w:rPr>
          <w:szCs w:val="28"/>
        </w:rPr>
        <w:t xml:space="preserve">,0 мл </w:t>
      </w:r>
      <w:r w:rsidR="00BD7EA0">
        <w:rPr>
          <w:szCs w:val="28"/>
        </w:rPr>
        <w:t xml:space="preserve">испытуемого </w:t>
      </w:r>
      <w:r w:rsidRPr="00F43E5A">
        <w:rPr>
          <w:szCs w:val="28"/>
        </w:rPr>
        <w:t>раствора</w:t>
      </w:r>
      <w:proofErr w:type="gramStart"/>
      <w:r w:rsidRPr="00F43E5A">
        <w:rPr>
          <w:szCs w:val="28"/>
        </w:rPr>
        <w:t xml:space="preserve"> Б</w:t>
      </w:r>
      <w:proofErr w:type="gramEnd"/>
      <w:r w:rsidRPr="00F43E5A">
        <w:rPr>
          <w:szCs w:val="28"/>
        </w:rPr>
        <w:t xml:space="preserve"> помещают в </w:t>
      </w:r>
      <w:proofErr w:type="spellStart"/>
      <w:r w:rsidRPr="00F43E5A">
        <w:rPr>
          <w:szCs w:val="28"/>
        </w:rPr>
        <w:t>круглодонную</w:t>
      </w:r>
      <w:proofErr w:type="spellEnd"/>
      <w:r w:rsidRPr="00F43E5A">
        <w:rPr>
          <w:szCs w:val="28"/>
        </w:rPr>
        <w:t xml:space="preserve"> колбу, прибавляют 7 мл хлористоводородной кислоты концентрированной и кипятят с обратным холодильником в течение 10 мин. </w:t>
      </w:r>
      <w:r w:rsidR="00BD7EA0">
        <w:t xml:space="preserve">Колбу с содержимым охлаждают, помещают в нее небольшой кусочек </w:t>
      </w:r>
      <w:proofErr w:type="spellStart"/>
      <w:r w:rsidR="00BD7EA0" w:rsidRPr="00C63750">
        <w:t>конго</w:t>
      </w:r>
      <w:proofErr w:type="spellEnd"/>
      <w:r w:rsidR="00BD7EA0" w:rsidRPr="00C63750">
        <w:t xml:space="preserve"> красного бумаги</w:t>
      </w:r>
      <w:r w:rsidR="00BD7EA0">
        <w:t xml:space="preserve"> и прибавляют по каплям </w:t>
      </w:r>
      <w:r w:rsidR="00BD7EA0" w:rsidRPr="00C63750">
        <w:t xml:space="preserve">натрия </w:t>
      </w:r>
      <w:proofErr w:type="spellStart"/>
      <w:r w:rsidR="00BD7EA0" w:rsidRPr="00C63750">
        <w:t>гидроксида</w:t>
      </w:r>
      <w:proofErr w:type="spellEnd"/>
      <w:r w:rsidR="00BD7EA0" w:rsidRPr="00C63750">
        <w:t xml:space="preserve"> раствор 40 %</w:t>
      </w:r>
      <w:r w:rsidR="00BD7EA0">
        <w:t xml:space="preserve"> до красного окрашивания бумаги, затем несколько капель хлористоводородной кислоты </w:t>
      </w:r>
      <w:r w:rsidR="00BD7EA0" w:rsidRPr="00C63750">
        <w:t>разведённой 8,3 %</w:t>
      </w:r>
      <w:r w:rsidR="00BD7EA0">
        <w:t xml:space="preserve"> до синего окрашивания бумаги, а затем </w:t>
      </w:r>
      <w:r w:rsidR="00BD7EA0" w:rsidRPr="00C63750">
        <w:t xml:space="preserve">натрия </w:t>
      </w:r>
      <w:proofErr w:type="spellStart"/>
      <w:r w:rsidR="00BD7EA0" w:rsidRPr="00C63750">
        <w:t>гидроксида</w:t>
      </w:r>
      <w:proofErr w:type="spellEnd"/>
      <w:r w:rsidR="00BD7EA0" w:rsidRPr="00C63750">
        <w:t xml:space="preserve"> раствор 10 %</w:t>
      </w:r>
      <w:r w:rsidR="00BD7EA0">
        <w:t xml:space="preserve"> снова до красного окрашивания бумаги, каждый </w:t>
      </w:r>
      <w:proofErr w:type="gramStart"/>
      <w:r w:rsidR="00BD7EA0">
        <w:t>раз</w:t>
      </w:r>
      <w:proofErr w:type="gramEnd"/>
      <w:r w:rsidR="00BD7EA0">
        <w:t xml:space="preserve"> тщательно перемешивая содержимое колбы.</w:t>
      </w:r>
      <w:r w:rsidRPr="00F43E5A">
        <w:rPr>
          <w:szCs w:val="28"/>
        </w:rPr>
        <w:t xml:space="preserve"> Полученный раствор количественно переносят в мерную колбу вместимостью 50 мл, доводят объем раствора водой до метки, перемешивают. Фильтруют извлечение через бумажный фильтр, отбрасывая первые 10 </w:t>
      </w:r>
      <w:r w:rsidRPr="00F43E5A">
        <w:rPr>
          <w:i/>
          <w:szCs w:val="28"/>
        </w:rPr>
        <w:t>–</w:t>
      </w:r>
      <w:r w:rsidRPr="00F43E5A">
        <w:rPr>
          <w:szCs w:val="28"/>
        </w:rPr>
        <w:t xml:space="preserve"> 15 мл фильтрата (</w:t>
      </w:r>
      <w:r w:rsidR="00BD7EA0">
        <w:rPr>
          <w:szCs w:val="28"/>
        </w:rPr>
        <w:t xml:space="preserve">испытуемый </w:t>
      </w:r>
      <w:r w:rsidRPr="00F43E5A">
        <w:rPr>
          <w:szCs w:val="28"/>
        </w:rPr>
        <w:t>раствор).</w:t>
      </w:r>
    </w:p>
    <w:p w:rsidR="00A16CFC" w:rsidRPr="00953F93" w:rsidRDefault="00A16CFC" w:rsidP="00A16CFC">
      <w:pPr>
        <w:suppressAutoHyphens/>
        <w:spacing w:line="360" w:lineRule="auto"/>
        <w:ind w:firstLine="709"/>
        <w:rPr>
          <w:szCs w:val="28"/>
        </w:rPr>
      </w:pPr>
      <w:r w:rsidRPr="00953F93">
        <w:rPr>
          <w:szCs w:val="28"/>
        </w:rPr>
        <w:t xml:space="preserve">В </w:t>
      </w:r>
      <w:r w:rsidR="00BD7EA0">
        <w:rPr>
          <w:szCs w:val="28"/>
        </w:rPr>
        <w:t>три</w:t>
      </w:r>
      <w:r w:rsidRPr="00953F93">
        <w:rPr>
          <w:szCs w:val="28"/>
        </w:rPr>
        <w:t xml:space="preserve"> мерные колбы вместимостью 25 мл помещают по 2,5 мл пикриновой кислоты раствора 1 %, затем по 7,5 мл натрия карбоната раствора 20 %. В первую колбу прибавляют 10,0 мл </w:t>
      </w:r>
      <w:r w:rsidR="00BD7EA0">
        <w:rPr>
          <w:szCs w:val="28"/>
        </w:rPr>
        <w:t xml:space="preserve">испытуемого </w:t>
      </w:r>
      <w:r w:rsidRPr="00953F93">
        <w:rPr>
          <w:szCs w:val="28"/>
        </w:rPr>
        <w:t xml:space="preserve">раствора, во вторую </w:t>
      </w:r>
      <w:r w:rsidR="00BD7EA0">
        <w:rPr>
          <w:szCs w:val="28"/>
        </w:rPr>
        <w:t xml:space="preserve">колбу </w:t>
      </w:r>
      <w:r w:rsidRPr="00953F93">
        <w:rPr>
          <w:szCs w:val="28"/>
        </w:rPr>
        <w:t xml:space="preserve">- 5,0 мл раствора </w:t>
      </w:r>
      <w:proofErr w:type="gramStart"/>
      <w:r w:rsidRPr="00953F93">
        <w:rPr>
          <w:szCs w:val="28"/>
        </w:rPr>
        <w:t>СО</w:t>
      </w:r>
      <w:proofErr w:type="gramEnd"/>
      <w:r w:rsidRPr="00953F93">
        <w:rPr>
          <w:szCs w:val="28"/>
        </w:rPr>
        <w:t xml:space="preserve"> глюкозы, в третью – 10,0 мл воды (раствор сравнения). </w:t>
      </w:r>
      <w:r w:rsidR="00BD7EA0">
        <w:t xml:space="preserve">Колбы нагревают на водяной бане в течение 10 мин, </w:t>
      </w:r>
      <w:r w:rsidR="00BD7EA0">
        <w:lastRenderedPageBreak/>
        <w:t>затем охлаждают до комнатной температуры, доводят объем растворов до метки водой и перемешивают.</w:t>
      </w:r>
    </w:p>
    <w:p w:rsidR="00BD7EA0" w:rsidRDefault="005511B7" w:rsidP="00BD7EA0">
      <w:pPr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t>Оптическую плотность испытуемого раствора и</w:t>
      </w:r>
      <w:r w:rsidR="00BD7EA0">
        <w:rPr>
          <w:szCs w:val="28"/>
        </w:rPr>
        <w:t>змеряют на спектрофотометре при длине волны 454 нм в кювете с толщиной слоя 10 мм.</w:t>
      </w:r>
    </w:p>
    <w:p w:rsidR="00A16CFC" w:rsidRPr="00F43E5A" w:rsidRDefault="00BD7EA0" w:rsidP="00BD7EA0">
      <w:pPr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Параллельно измеряют оптическую плотность раствора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глюкозы в тех же условиях.</w:t>
      </w:r>
    </w:p>
    <w:p w:rsidR="00A16CFC" w:rsidRPr="00F43E5A" w:rsidRDefault="00A16CFC" w:rsidP="00A16CFC">
      <w:pPr>
        <w:suppressAutoHyphens/>
        <w:spacing w:line="360" w:lineRule="auto"/>
        <w:ind w:firstLine="709"/>
        <w:rPr>
          <w:szCs w:val="28"/>
        </w:rPr>
      </w:pPr>
      <w:r w:rsidRPr="00F43E5A">
        <w:rPr>
          <w:szCs w:val="28"/>
        </w:rPr>
        <w:t xml:space="preserve">Содержание суммы восстанавливающих </w:t>
      </w:r>
      <w:r w:rsidR="00BD7EA0">
        <w:rPr>
          <w:szCs w:val="28"/>
        </w:rPr>
        <w:t>моносахаридов</w:t>
      </w:r>
      <w:r w:rsidRPr="00F43E5A">
        <w:rPr>
          <w:szCs w:val="28"/>
        </w:rPr>
        <w:t xml:space="preserve"> (в составе полисахаридов) в пересчете на глюкозу </w:t>
      </w:r>
      <w:r w:rsidR="00A26C19">
        <w:rPr>
          <w:szCs w:val="28"/>
        </w:rPr>
        <w:t>и</w:t>
      </w:r>
      <w:r w:rsidRPr="00F43E5A">
        <w:rPr>
          <w:szCs w:val="28"/>
        </w:rPr>
        <w:t xml:space="preserve"> абсолютно сухо</w:t>
      </w:r>
      <w:r w:rsidR="00A26C19">
        <w:rPr>
          <w:szCs w:val="28"/>
        </w:rPr>
        <w:t>е</w:t>
      </w:r>
      <w:r w:rsidRPr="00F43E5A">
        <w:rPr>
          <w:szCs w:val="28"/>
        </w:rPr>
        <w:t xml:space="preserve"> </w:t>
      </w:r>
      <w:r w:rsidR="00A26C19">
        <w:rPr>
          <w:szCs w:val="28"/>
        </w:rPr>
        <w:t>сырье</w:t>
      </w:r>
      <w:r w:rsidRPr="00F43E5A">
        <w:rPr>
          <w:szCs w:val="28"/>
        </w:rPr>
        <w:t xml:space="preserve"> в процентах (</w:t>
      </w:r>
      <w:r w:rsidRPr="00F43E5A">
        <w:rPr>
          <w:i/>
          <w:szCs w:val="28"/>
        </w:rPr>
        <w:t>Х</w:t>
      </w:r>
      <w:r w:rsidRPr="00F43E5A">
        <w:rPr>
          <w:szCs w:val="28"/>
        </w:rPr>
        <w:t>) вычисляют по формуле:</w:t>
      </w:r>
    </w:p>
    <w:p w:rsidR="00A16CFC" w:rsidRPr="00F43E5A" w:rsidRDefault="00A16CFC" w:rsidP="00A16CFC">
      <w:pPr>
        <w:suppressAutoHyphens/>
        <w:spacing w:line="360" w:lineRule="auto"/>
        <w:ind w:firstLine="700"/>
        <w:rPr>
          <w:szCs w:val="28"/>
        </w:rPr>
      </w:pPr>
    </w:p>
    <w:p w:rsidR="00A16CFC" w:rsidRPr="00F43E5A" w:rsidRDefault="00A16CFC" w:rsidP="00A16CFC">
      <w:pPr>
        <w:suppressAutoHyphens/>
        <w:spacing w:line="360" w:lineRule="auto"/>
        <w:ind w:firstLine="700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 xml:space="preserve"> ∙ 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∙ 500 ∙50∙50∙25∙5  ∙P  ∙100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∙a ∙ 250∙25∙25∙10  ∙25 ∙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 xml:space="preserve">A∙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∙400 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∙ a ∙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Cs w:val="28"/>
            </w:rPr>
            <m:t>,</m:t>
          </m:r>
        </m:oMath>
      </m:oMathPara>
    </w:p>
    <w:p w:rsidR="00A16CFC" w:rsidRPr="00F43E5A" w:rsidRDefault="00A16CFC" w:rsidP="00A16CFC">
      <w:pPr>
        <w:suppressAutoHyphens/>
        <w:rPr>
          <w:szCs w:val="28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09"/>
        <w:gridCol w:w="567"/>
        <w:gridCol w:w="7479"/>
      </w:tblGrid>
      <w:tr w:rsidR="00110EEE" w:rsidTr="00110EEE">
        <w:tc>
          <w:tcPr>
            <w:tcW w:w="81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F43E5A">
              <w:rPr>
                <w:szCs w:val="28"/>
              </w:rPr>
              <w:t>где</w:t>
            </w:r>
          </w:p>
        </w:tc>
        <w:tc>
          <w:tcPr>
            <w:tcW w:w="709" w:type="dxa"/>
          </w:tcPr>
          <w:p w:rsidR="00110EEE" w:rsidRP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110EEE"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F43E5A">
              <w:t>–</w:t>
            </w:r>
          </w:p>
        </w:tc>
        <w:tc>
          <w:tcPr>
            <w:tcW w:w="7479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F43E5A">
              <w:t>оптическая</w:t>
            </w:r>
            <w:r w:rsidRPr="00F43E5A">
              <w:rPr>
                <w:vertAlign w:val="subscript"/>
              </w:rPr>
              <w:t xml:space="preserve">  </w:t>
            </w:r>
            <w:r w:rsidRPr="00F43E5A">
              <w:t>плотность испытуемого раствора;</w:t>
            </w:r>
          </w:p>
        </w:tc>
      </w:tr>
      <w:tr w:rsidR="00110EEE" w:rsidTr="00110EEE">
        <w:tc>
          <w:tcPr>
            <w:tcW w:w="81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</w:p>
        </w:tc>
        <w:tc>
          <w:tcPr>
            <w:tcW w:w="709" w:type="dxa"/>
          </w:tcPr>
          <w:p w:rsidR="00110EEE" w:rsidRP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110EEE">
              <w:t>А</w:t>
            </w:r>
            <w:proofErr w:type="gramStart"/>
            <w:r w:rsidRPr="00110EEE">
              <w:rPr>
                <w:vertAlign w:val="subscript"/>
              </w:rPr>
              <w:t>0</w:t>
            </w:r>
            <w:proofErr w:type="gramEnd"/>
          </w:p>
        </w:tc>
        <w:tc>
          <w:tcPr>
            <w:tcW w:w="56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F43E5A">
              <w:t>–</w:t>
            </w:r>
          </w:p>
        </w:tc>
        <w:tc>
          <w:tcPr>
            <w:tcW w:w="7479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F43E5A">
              <w:t xml:space="preserve">оптическая плотность раствора </w:t>
            </w:r>
            <w:proofErr w:type="gramStart"/>
            <w:r w:rsidRPr="00F43E5A">
              <w:t>СО</w:t>
            </w:r>
            <w:proofErr w:type="gramEnd"/>
            <w:r w:rsidRPr="00F43E5A">
              <w:t xml:space="preserve"> глюкозы;</w:t>
            </w:r>
          </w:p>
        </w:tc>
      </w:tr>
      <w:tr w:rsidR="00110EEE" w:rsidTr="00110EEE">
        <w:tc>
          <w:tcPr>
            <w:tcW w:w="81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</w:p>
        </w:tc>
        <w:tc>
          <w:tcPr>
            <w:tcW w:w="709" w:type="dxa"/>
          </w:tcPr>
          <w:p w:rsidR="00110EEE" w:rsidRP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110EEE"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F43E5A">
              <w:t>–</w:t>
            </w:r>
          </w:p>
        </w:tc>
        <w:tc>
          <w:tcPr>
            <w:tcW w:w="7479" w:type="dxa"/>
          </w:tcPr>
          <w:p w:rsidR="00110EEE" w:rsidRDefault="00110EEE" w:rsidP="00110EEE">
            <w:pPr>
              <w:suppressAutoHyphens/>
              <w:ind w:firstLine="0"/>
              <w:rPr>
                <w:szCs w:val="28"/>
              </w:rPr>
            </w:pPr>
            <w:r w:rsidRPr="00F43E5A">
              <w:t xml:space="preserve">навеска </w:t>
            </w:r>
            <w:r>
              <w:t>сырья</w:t>
            </w:r>
            <w:r w:rsidRPr="00F43E5A">
              <w:t xml:space="preserve">, </w:t>
            </w:r>
            <w:proofErr w:type="gramStart"/>
            <w:r w:rsidRPr="00F43E5A">
              <w:t>г</w:t>
            </w:r>
            <w:proofErr w:type="gramEnd"/>
            <w:r w:rsidRPr="00F43E5A">
              <w:t>;</w:t>
            </w:r>
          </w:p>
        </w:tc>
      </w:tr>
      <w:tr w:rsidR="00110EEE" w:rsidTr="00110EEE">
        <w:tc>
          <w:tcPr>
            <w:tcW w:w="81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</w:p>
        </w:tc>
        <w:tc>
          <w:tcPr>
            <w:tcW w:w="709" w:type="dxa"/>
          </w:tcPr>
          <w:p w:rsidR="00110EEE" w:rsidRPr="00110EEE" w:rsidRDefault="00110EEE" w:rsidP="00A16CFC">
            <w:pPr>
              <w:suppressAutoHyphens/>
              <w:ind w:firstLine="0"/>
              <w:rPr>
                <w:szCs w:val="28"/>
              </w:rPr>
            </w:pPr>
            <w:proofErr w:type="spellStart"/>
            <w:r w:rsidRPr="00110EEE">
              <w:t>а</w:t>
            </w:r>
            <w:r w:rsidRPr="00110EEE">
              <w:rPr>
                <w:vertAlign w:val="subscript"/>
              </w:rPr>
              <w:t>о</w:t>
            </w:r>
            <w:proofErr w:type="spellEnd"/>
          </w:p>
        </w:tc>
        <w:tc>
          <w:tcPr>
            <w:tcW w:w="56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F43E5A">
              <w:t>–</w:t>
            </w:r>
          </w:p>
        </w:tc>
        <w:tc>
          <w:tcPr>
            <w:tcW w:w="7479" w:type="dxa"/>
          </w:tcPr>
          <w:p w:rsidR="00110EEE" w:rsidRDefault="00110EEE" w:rsidP="00110EEE">
            <w:pPr>
              <w:suppressAutoHyphens/>
              <w:ind w:firstLine="0"/>
              <w:rPr>
                <w:szCs w:val="28"/>
              </w:rPr>
            </w:pPr>
            <w:r w:rsidRPr="00F43E5A">
              <w:t xml:space="preserve">навеска </w:t>
            </w:r>
            <w:proofErr w:type="gramStart"/>
            <w:r w:rsidRPr="00F43E5A">
              <w:t>СО</w:t>
            </w:r>
            <w:proofErr w:type="gramEnd"/>
            <w:r w:rsidRPr="00F43E5A">
              <w:t xml:space="preserve"> глюкозы, г;</w:t>
            </w:r>
          </w:p>
        </w:tc>
      </w:tr>
      <w:tr w:rsidR="00110EEE" w:rsidTr="00110EEE">
        <w:tc>
          <w:tcPr>
            <w:tcW w:w="81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</w:p>
        </w:tc>
        <w:tc>
          <w:tcPr>
            <w:tcW w:w="709" w:type="dxa"/>
          </w:tcPr>
          <w:p w:rsidR="00110EEE" w:rsidRPr="00110EEE" w:rsidRDefault="00110EEE" w:rsidP="00A16CFC">
            <w:pPr>
              <w:suppressAutoHyphens/>
              <w:ind w:firstLine="0"/>
              <w:rPr>
                <w:szCs w:val="28"/>
              </w:rPr>
            </w:pPr>
            <w:proofErr w:type="gramStart"/>
            <w:r w:rsidRPr="00110EEE">
              <w:t>Р</w:t>
            </w:r>
            <w:proofErr w:type="gramEnd"/>
          </w:p>
        </w:tc>
        <w:tc>
          <w:tcPr>
            <w:tcW w:w="56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F43E5A">
              <w:rPr>
                <w:i/>
              </w:rPr>
              <w:t>–</w:t>
            </w:r>
          </w:p>
        </w:tc>
        <w:tc>
          <w:tcPr>
            <w:tcW w:w="7479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F43E5A">
              <w:t xml:space="preserve">содержание основного вещества в </w:t>
            </w:r>
            <w:proofErr w:type="gramStart"/>
            <w:r w:rsidRPr="00F43E5A">
              <w:t>СО</w:t>
            </w:r>
            <w:proofErr w:type="gramEnd"/>
            <w:r w:rsidRPr="00F43E5A">
              <w:t xml:space="preserve"> глюкозы, %;</w:t>
            </w:r>
          </w:p>
        </w:tc>
      </w:tr>
      <w:tr w:rsidR="00110EEE" w:rsidTr="00110EEE">
        <w:tc>
          <w:tcPr>
            <w:tcW w:w="81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</w:p>
        </w:tc>
        <w:tc>
          <w:tcPr>
            <w:tcW w:w="709" w:type="dxa"/>
          </w:tcPr>
          <w:p w:rsidR="00110EEE" w:rsidRP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110EEE">
              <w:rPr>
                <w:lang w:val="en-US"/>
              </w:rPr>
              <w:t>W</w:t>
            </w:r>
          </w:p>
        </w:tc>
        <w:tc>
          <w:tcPr>
            <w:tcW w:w="567" w:type="dxa"/>
          </w:tcPr>
          <w:p w:rsidR="00110EEE" w:rsidRDefault="00110EEE" w:rsidP="00A16CFC">
            <w:pPr>
              <w:suppressAutoHyphens/>
              <w:ind w:firstLine="0"/>
              <w:rPr>
                <w:szCs w:val="28"/>
              </w:rPr>
            </w:pPr>
            <w:r w:rsidRPr="00F43E5A">
              <w:t>–</w:t>
            </w:r>
          </w:p>
        </w:tc>
        <w:tc>
          <w:tcPr>
            <w:tcW w:w="7479" w:type="dxa"/>
          </w:tcPr>
          <w:p w:rsidR="00110EEE" w:rsidRDefault="00110EEE" w:rsidP="00110EEE">
            <w:pPr>
              <w:suppressAutoHyphens/>
              <w:ind w:firstLine="0"/>
              <w:rPr>
                <w:szCs w:val="28"/>
              </w:rPr>
            </w:pPr>
            <w:r w:rsidRPr="00F43E5A">
              <w:t xml:space="preserve">влажность </w:t>
            </w:r>
            <w:r>
              <w:t>сырья</w:t>
            </w:r>
            <w:r w:rsidRPr="00F43E5A">
              <w:t>, %.</w:t>
            </w:r>
          </w:p>
        </w:tc>
      </w:tr>
    </w:tbl>
    <w:p w:rsidR="00C22D61" w:rsidRPr="00110EEE" w:rsidRDefault="00A16CFC" w:rsidP="00110EEE">
      <w:pPr>
        <w:suppressAutoHyphens/>
      </w:pPr>
      <w:r w:rsidRPr="00F43E5A">
        <w:tab/>
      </w:r>
    </w:p>
    <w:p w:rsidR="00377C87" w:rsidRPr="00290019" w:rsidRDefault="00377C87" w:rsidP="00B30559">
      <w:pPr>
        <w:spacing w:line="360" w:lineRule="auto"/>
        <w:ind w:firstLine="709"/>
        <w:rPr>
          <w:szCs w:val="28"/>
        </w:rPr>
      </w:pPr>
      <w:r w:rsidRPr="00290019">
        <w:rPr>
          <w:b/>
          <w:szCs w:val="28"/>
        </w:rPr>
        <w:t>Упаковка, маркировка и транспортирование</w:t>
      </w:r>
      <w:r w:rsidRPr="00290019">
        <w:rPr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377C87" w:rsidRPr="00C10324" w:rsidRDefault="00377C87" w:rsidP="00B30559">
      <w:pPr>
        <w:spacing w:line="360" w:lineRule="auto"/>
        <w:ind w:firstLine="709"/>
        <w:rPr>
          <w:szCs w:val="28"/>
        </w:rPr>
      </w:pPr>
      <w:r w:rsidRPr="00290019">
        <w:rPr>
          <w:b/>
          <w:szCs w:val="28"/>
        </w:rPr>
        <w:t>Хранение.</w:t>
      </w:r>
      <w:r w:rsidRPr="00290019">
        <w:rPr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p w:rsidR="00377C87" w:rsidRDefault="00377C87" w:rsidP="003F7454">
      <w:pPr>
        <w:pStyle w:val="a3"/>
        <w:tabs>
          <w:tab w:val="clear" w:pos="4153"/>
          <w:tab w:val="clear" w:pos="8306"/>
        </w:tabs>
        <w:spacing w:line="360" w:lineRule="auto"/>
        <w:ind w:firstLine="0"/>
        <w:rPr>
          <w:sz w:val="16"/>
        </w:rPr>
      </w:pPr>
    </w:p>
    <w:sectPr w:rsidR="00377C87" w:rsidSect="00DD7F3A">
      <w:headerReference w:type="default" r:id="rId9"/>
      <w:footerReference w:type="default" r:id="rId10"/>
      <w:type w:val="continuous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3E" w:rsidRDefault="009F3B3E">
      <w:r>
        <w:separator/>
      </w:r>
    </w:p>
  </w:endnote>
  <w:endnote w:type="continuationSeparator" w:id="0">
    <w:p w:rsidR="009F3B3E" w:rsidRDefault="009F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E0" w:rsidRDefault="00991F67">
    <w:pPr>
      <w:pStyle w:val="a4"/>
      <w:jc w:val="center"/>
    </w:pPr>
    <w:r>
      <w:fldChar w:fldCharType="begin"/>
    </w:r>
    <w:r w:rsidR="00793099">
      <w:instrText xml:space="preserve"> PAGE   \* MERGEFORMAT </w:instrText>
    </w:r>
    <w:r>
      <w:fldChar w:fldCharType="separate"/>
    </w:r>
    <w:r w:rsidR="00AC245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3E" w:rsidRDefault="009F3B3E">
      <w:r>
        <w:separator/>
      </w:r>
    </w:p>
  </w:footnote>
  <w:footnote w:type="continuationSeparator" w:id="0">
    <w:p w:rsidR="009F3B3E" w:rsidRDefault="009F3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E0" w:rsidRPr="006A2A06" w:rsidRDefault="006405E0" w:rsidP="006A2A06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CE184D"/>
    <w:multiLevelType w:val="hybridMultilevel"/>
    <w:tmpl w:val="51A4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2D5F"/>
    <w:multiLevelType w:val="hybridMultilevel"/>
    <w:tmpl w:val="F86027F8"/>
    <w:lvl w:ilvl="0" w:tplc="9880D6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35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2686"/>
    <w:rsid w:val="00001093"/>
    <w:rsid w:val="00002D88"/>
    <w:rsid w:val="00010EEE"/>
    <w:rsid w:val="000116AE"/>
    <w:rsid w:val="00013ECB"/>
    <w:rsid w:val="00021D1B"/>
    <w:rsid w:val="00022AB0"/>
    <w:rsid w:val="0002703B"/>
    <w:rsid w:val="00035B03"/>
    <w:rsid w:val="000513F8"/>
    <w:rsid w:val="00054995"/>
    <w:rsid w:val="000643AC"/>
    <w:rsid w:val="000679DA"/>
    <w:rsid w:val="00071CF0"/>
    <w:rsid w:val="0007617C"/>
    <w:rsid w:val="00077BC2"/>
    <w:rsid w:val="000804A2"/>
    <w:rsid w:val="0008132F"/>
    <w:rsid w:val="00081E67"/>
    <w:rsid w:val="00083466"/>
    <w:rsid w:val="00084018"/>
    <w:rsid w:val="00085ED5"/>
    <w:rsid w:val="0008640C"/>
    <w:rsid w:val="00087658"/>
    <w:rsid w:val="000951D5"/>
    <w:rsid w:val="000A2686"/>
    <w:rsid w:val="000A3F5E"/>
    <w:rsid w:val="000A3FAF"/>
    <w:rsid w:val="000A4C97"/>
    <w:rsid w:val="000A663F"/>
    <w:rsid w:val="000C2770"/>
    <w:rsid w:val="000C30C8"/>
    <w:rsid w:val="000D2629"/>
    <w:rsid w:val="000D5D97"/>
    <w:rsid w:val="000E51F7"/>
    <w:rsid w:val="000E697E"/>
    <w:rsid w:val="000F0233"/>
    <w:rsid w:val="000F5A9D"/>
    <w:rsid w:val="000F78D4"/>
    <w:rsid w:val="00104A8E"/>
    <w:rsid w:val="00110437"/>
    <w:rsid w:val="00110EEE"/>
    <w:rsid w:val="00116CB3"/>
    <w:rsid w:val="00121A62"/>
    <w:rsid w:val="00125749"/>
    <w:rsid w:val="001322E1"/>
    <w:rsid w:val="001371C0"/>
    <w:rsid w:val="00137C9F"/>
    <w:rsid w:val="0014086C"/>
    <w:rsid w:val="0014095E"/>
    <w:rsid w:val="001421D7"/>
    <w:rsid w:val="001425D5"/>
    <w:rsid w:val="0015499F"/>
    <w:rsid w:val="00155E04"/>
    <w:rsid w:val="00156689"/>
    <w:rsid w:val="00156E4A"/>
    <w:rsid w:val="001573E5"/>
    <w:rsid w:val="001575DE"/>
    <w:rsid w:val="001636A0"/>
    <w:rsid w:val="00175B03"/>
    <w:rsid w:val="00194B69"/>
    <w:rsid w:val="0019535E"/>
    <w:rsid w:val="00197D83"/>
    <w:rsid w:val="001B045C"/>
    <w:rsid w:val="001B11CA"/>
    <w:rsid w:val="001B73D9"/>
    <w:rsid w:val="001C4002"/>
    <w:rsid w:val="001D37B9"/>
    <w:rsid w:val="001E0B41"/>
    <w:rsid w:val="001E1895"/>
    <w:rsid w:val="001E78CA"/>
    <w:rsid w:val="001F11F0"/>
    <w:rsid w:val="001F1DCC"/>
    <w:rsid w:val="001F7108"/>
    <w:rsid w:val="002005CB"/>
    <w:rsid w:val="00212826"/>
    <w:rsid w:val="00226BF2"/>
    <w:rsid w:val="00226DC3"/>
    <w:rsid w:val="00231CCE"/>
    <w:rsid w:val="00234BE9"/>
    <w:rsid w:val="00235B9B"/>
    <w:rsid w:val="002402E3"/>
    <w:rsid w:val="00243C04"/>
    <w:rsid w:val="00243E91"/>
    <w:rsid w:val="002459BC"/>
    <w:rsid w:val="00247C25"/>
    <w:rsid w:val="00247EA1"/>
    <w:rsid w:val="00250B4F"/>
    <w:rsid w:val="0025742D"/>
    <w:rsid w:val="00262F9E"/>
    <w:rsid w:val="00264415"/>
    <w:rsid w:val="0027393C"/>
    <w:rsid w:val="00275DF2"/>
    <w:rsid w:val="00290019"/>
    <w:rsid w:val="00293106"/>
    <w:rsid w:val="0029493B"/>
    <w:rsid w:val="002B19C5"/>
    <w:rsid w:val="002B653A"/>
    <w:rsid w:val="002C4EE6"/>
    <w:rsid w:val="002D7561"/>
    <w:rsid w:val="002E1E6A"/>
    <w:rsid w:val="002E4F8A"/>
    <w:rsid w:val="002F6CF8"/>
    <w:rsid w:val="002F6D41"/>
    <w:rsid w:val="00303F1B"/>
    <w:rsid w:val="0031013F"/>
    <w:rsid w:val="003137D1"/>
    <w:rsid w:val="00320CB2"/>
    <w:rsid w:val="00325CED"/>
    <w:rsid w:val="003315AF"/>
    <w:rsid w:val="00331D32"/>
    <w:rsid w:val="00335480"/>
    <w:rsid w:val="0033781C"/>
    <w:rsid w:val="00340CEE"/>
    <w:rsid w:val="00353EF2"/>
    <w:rsid w:val="003652C1"/>
    <w:rsid w:val="00371C04"/>
    <w:rsid w:val="00373BDF"/>
    <w:rsid w:val="00377C87"/>
    <w:rsid w:val="003805BE"/>
    <w:rsid w:val="00381882"/>
    <w:rsid w:val="00383EEA"/>
    <w:rsid w:val="003B15FB"/>
    <w:rsid w:val="003B413A"/>
    <w:rsid w:val="003C0801"/>
    <w:rsid w:val="003C4728"/>
    <w:rsid w:val="003D0C49"/>
    <w:rsid w:val="003D38FE"/>
    <w:rsid w:val="003E560A"/>
    <w:rsid w:val="003E5FAF"/>
    <w:rsid w:val="003F1D6C"/>
    <w:rsid w:val="003F5D43"/>
    <w:rsid w:val="003F7454"/>
    <w:rsid w:val="003F7F4D"/>
    <w:rsid w:val="00400339"/>
    <w:rsid w:val="00404055"/>
    <w:rsid w:val="004070A3"/>
    <w:rsid w:val="00412DF4"/>
    <w:rsid w:val="0042527F"/>
    <w:rsid w:val="00425F01"/>
    <w:rsid w:val="00426803"/>
    <w:rsid w:val="004275B9"/>
    <w:rsid w:val="004315FB"/>
    <w:rsid w:val="00432CE7"/>
    <w:rsid w:val="00435C2E"/>
    <w:rsid w:val="00437C1C"/>
    <w:rsid w:val="004443D9"/>
    <w:rsid w:val="00451039"/>
    <w:rsid w:val="004529A2"/>
    <w:rsid w:val="004538A5"/>
    <w:rsid w:val="00464311"/>
    <w:rsid w:val="0047489A"/>
    <w:rsid w:val="00474EA5"/>
    <w:rsid w:val="00482A0F"/>
    <w:rsid w:val="00482C78"/>
    <w:rsid w:val="00483B47"/>
    <w:rsid w:val="00485D58"/>
    <w:rsid w:val="004867E7"/>
    <w:rsid w:val="004876B4"/>
    <w:rsid w:val="0049115A"/>
    <w:rsid w:val="00492143"/>
    <w:rsid w:val="00493851"/>
    <w:rsid w:val="00494007"/>
    <w:rsid w:val="004A1EA1"/>
    <w:rsid w:val="004A7B4F"/>
    <w:rsid w:val="004B0FC6"/>
    <w:rsid w:val="004B2BA8"/>
    <w:rsid w:val="004B54B1"/>
    <w:rsid w:val="004C1317"/>
    <w:rsid w:val="004C28EA"/>
    <w:rsid w:val="004C335B"/>
    <w:rsid w:val="004D29D2"/>
    <w:rsid w:val="004D68CC"/>
    <w:rsid w:val="004F2799"/>
    <w:rsid w:val="004F4E18"/>
    <w:rsid w:val="004F7DF7"/>
    <w:rsid w:val="004F7E53"/>
    <w:rsid w:val="005036B8"/>
    <w:rsid w:val="00510254"/>
    <w:rsid w:val="0051605E"/>
    <w:rsid w:val="005160D9"/>
    <w:rsid w:val="00520575"/>
    <w:rsid w:val="00521040"/>
    <w:rsid w:val="00521D6A"/>
    <w:rsid w:val="00524F33"/>
    <w:rsid w:val="00537A97"/>
    <w:rsid w:val="00543CDA"/>
    <w:rsid w:val="005511B7"/>
    <w:rsid w:val="00551F79"/>
    <w:rsid w:val="0056237E"/>
    <w:rsid w:val="005663D6"/>
    <w:rsid w:val="0058531C"/>
    <w:rsid w:val="005876B4"/>
    <w:rsid w:val="00591642"/>
    <w:rsid w:val="00593712"/>
    <w:rsid w:val="005A128D"/>
    <w:rsid w:val="005A162F"/>
    <w:rsid w:val="005A423E"/>
    <w:rsid w:val="005A46BF"/>
    <w:rsid w:val="005A52D9"/>
    <w:rsid w:val="005B001D"/>
    <w:rsid w:val="005B09EC"/>
    <w:rsid w:val="005B49E1"/>
    <w:rsid w:val="005B7F44"/>
    <w:rsid w:val="005C7A2F"/>
    <w:rsid w:val="005C7B20"/>
    <w:rsid w:val="005D0BD3"/>
    <w:rsid w:val="005D501B"/>
    <w:rsid w:val="005D6AC8"/>
    <w:rsid w:val="005E6075"/>
    <w:rsid w:val="005F1C68"/>
    <w:rsid w:val="005F2E4B"/>
    <w:rsid w:val="005F2F8F"/>
    <w:rsid w:val="005F4460"/>
    <w:rsid w:val="005F44C0"/>
    <w:rsid w:val="005F7BF4"/>
    <w:rsid w:val="0060668B"/>
    <w:rsid w:val="00607CBF"/>
    <w:rsid w:val="00612E9D"/>
    <w:rsid w:val="00622475"/>
    <w:rsid w:val="00630A69"/>
    <w:rsid w:val="006405E0"/>
    <w:rsid w:val="00641BBB"/>
    <w:rsid w:val="00643DBB"/>
    <w:rsid w:val="00647B98"/>
    <w:rsid w:val="006520E5"/>
    <w:rsid w:val="00654BF4"/>
    <w:rsid w:val="00657944"/>
    <w:rsid w:val="00666744"/>
    <w:rsid w:val="00683C8B"/>
    <w:rsid w:val="00686EBF"/>
    <w:rsid w:val="006872D0"/>
    <w:rsid w:val="00690D64"/>
    <w:rsid w:val="00697F06"/>
    <w:rsid w:val="006A2A06"/>
    <w:rsid w:val="006A44DD"/>
    <w:rsid w:val="006B7F68"/>
    <w:rsid w:val="006C0415"/>
    <w:rsid w:val="006C1C70"/>
    <w:rsid w:val="006C3747"/>
    <w:rsid w:val="006D0349"/>
    <w:rsid w:val="006D289F"/>
    <w:rsid w:val="006D301D"/>
    <w:rsid w:val="006D51F4"/>
    <w:rsid w:val="006E55CE"/>
    <w:rsid w:val="006F5ACD"/>
    <w:rsid w:val="006F77B6"/>
    <w:rsid w:val="0070158C"/>
    <w:rsid w:val="00701FEC"/>
    <w:rsid w:val="00702D84"/>
    <w:rsid w:val="00702DB5"/>
    <w:rsid w:val="00721E6D"/>
    <w:rsid w:val="00727CA3"/>
    <w:rsid w:val="0073462D"/>
    <w:rsid w:val="007347C8"/>
    <w:rsid w:val="00737E74"/>
    <w:rsid w:val="007406C5"/>
    <w:rsid w:val="00742B9E"/>
    <w:rsid w:val="00752F59"/>
    <w:rsid w:val="00755572"/>
    <w:rsid w:val="007556DD"/>
    <w:rsid w:val="00757F46"/>
    <w:rsid w:val="00762C81"/>
    <w:rsid w:val="007719D3"/>
    <w:rsid w:val="00775CE8"/>
    <w:rsid w:val="0077691F"/>
    <w:rsid w:val="007824A6"/>
    <w:rsid w:val="00783D03"/>
    <w:rsid w:val="00791F99"/>
    <w:rsid w:val="00793099"/>
    <w:rsid w:val="00794908"/>
    <w:rsid w:val="00796DF3"/>
    <w:rsid w:val="007A5B89"/>
    <w:rsid w:val="007B07C0"/>
    <w:rsid w:val="007B77FE"/>
    <w:rsid w:val="007C36B4"/>
    <w:rsid w:val="007C4911"/>
    <w:rsid w:val="007C513D"/>
    <w:rsid w:val="007D6E77"/>
    <w:rsid w:val="007D7283"/>
    <w:rsid w:val="007E5934"/>
    <w:rsid w:val="007F79AA"/>
    <w:rsid w:val="00800DA2"/>
    <w:rsid w:val="00806776"/>
    <w:rsid w:val="008317F1"/>
    <w:rsid w:val="0083385A"/>
    <w:rsid w:val="00833E19"/>
    <w:rsid w:val="00840A54"/>
    <w:rsid w:val="008421C2"/>
    <w:rsid w:val="00855064"/>
    <w:rsid w:val="00855C0C"/>
    <w:rsid w:val="00862E7D"/>
    <w:rsid w:val="00863185"/>
    <w:rsid w:val="00864268"/>
    <w:rsid w:val="00866304"/>
    <w:rsid w:val="00867CB3"/>
    <w:rsid w:val="00870F79"/>
    <w:rsid w:val="0088235A"/>
    <w:rsid w:val="00892E64"/>
    <w:rsid w:val="00895BD9"/>
    <w:rsid w:val="008A6600"/>
    <w:rsid w:val="008A6B30"/>
    <w:rsid w:val="008B02A4"/>
    <w:rsid w:val="008B129D"/>
    <w:rsid w:val="008B4799"/>
    <w:rsid w:val="008B716F"/>
    <w:rsid w:val="008C167F"/>
    <w:rsid w:val="008C6023"/>
    <w:rsid w:val="008D0A9E"/>
    <w:rsid w:val="008E720F"/>
    <w:rsid w:val="008F0DF3"/>
    <w:rsid w:val="008F189B"/>
    <w:rsid w:val="008F2448"/>
    <w:rsid w:val="008F2E32"/>
    <w:rsid w:val="008F3858"/>
    <w:rsid w:val="00902428"/>
    <w:rsid w:val="009035A5"/>
    <w:rsid w:val="00906C59"/>
    <w:rsid w:val="009102E7"/>
    <w:rsid w:val="009125A5"/>
    <w:rsid w:val="00913566"/>
    <w:rsid w:val="009141F7"/>
    <w:rsid w:val="00920067"/>
    <w:rsid w:val="00923EA4"/>
    <w:rsid w:val="00925C19"/>
    <w:rsid w:val="00925FC0"/>
    <w:rsid w:val="00930452"/>
    <w:rsid w:val="00933193"/>
    <w:rsid w:val="00937F2F"/>
    <w:rsid w:val="00942943"/>
    <w:rsid w:val="009454DD"/>
    <w:rsid w:val="00954458"/>
    <w:rsid w:val="00960880"/>
    <w:rsid w:val="00963E90"/>
    <w:rsid w:val="009644F2"/>
    <w:rsid w:val="0097513E"/>
    <w:rsid w:val="00977446"/>
    <w:rsid w:val="0098288C"/>
    <w:rsid w:val="009846E2"/>
    <w:rsid w:val="0098547F"/>
    <w:rsid w:val="0098720A"/>
    <w:rsid w:val="00991F67"/>
    <w:rsid w:val="009950E4"/>
    <w:rsid w:val="009A0F2C"/>
    <w:rsid w:val="009A33FD"/>
    <w:rsid w:val="009C1B6C"/>
    <w:rsid w:val="009C3E7C"/>
    <w:rsid w:val="009C4D01"/>
    <w:rsid w:val="009C58C3"/>
    <w:rsid w:val="009D155E"/>
    <w:rsid w:val="009D59C1"/>
    <w:rsid w:val="009E33D8"/>
    <w:rsid w:val="009E71F4"/>
    <w:rsid w:val="009F3AC2"/>
    <w:rsid w:val="009F3B3E"/>
    <w:rsid w:val="00A00D9A"/>
    <w:rsid w:val="00A04A99"/>
    <w:rsid w:val="00A106AD"/>
    <w:rsid w:val="00A16CFC"/>
    <w:rsid w:val="00A171E3"/>
    <w:rsid w:val="00A17A1D"/>
    <w:rsid w:val="00A23E2E"/>
    <w:rsid w:val="00A26C19"/>
    <w:rsid w:val="00A30888"/>
    <w:rsid w:val="00A36892"/>
    <w:rsid w:val="00A37655"/>
    <w:rsid w:val="00A40066"/>
    <w:rsid w:val="00A46123"/>
    <w:rsid w:val="00A47AEE"/>
    <w:rsid w:val="00A54496"/>
    <w:rsid w:val="00A613E5"/>
    <w:rsid w:val="00A6533F"/>
    <w:rsid w:val="00A73BDB"/>
    <w:rsid w:val="00A82F95"/>
    <w:rsid w:val="00A96850"/>
    <w:rsid w:val="00A970CA"/>
    <w:rsid w:val="00AA53B0"/>
    <w:rsid w:val="00AA5F4A"/>
    <w:rsid w:val="00AB00F5"/>
    <w:rsid w:val="00AB136E"/>
    <w:rsid w:val="00AB3040"/>
    <w:rsid w:val="00AB7E17"/>
    <w:rsid w:val="00AC245D"/>
    <w:rsid w:val="00AE02A4"/>
    <w:rsid w:val="00AE0B20"/>
    <w:rsid w:val="00AE64EE"/>
    <w:rsid w:val="00AF0472"/>
    <w:rsid w:val="00AF0A34"/>
    <w:rsid w:val="00AF33FB"/>
    <w:rsid w:val="00AF341D"/>
    <w:rsid w:val="00AF3C50"/>
    <w:rsid w:val="00B15EC5"/>
    <w:rsid w:val="00B22D5E"/>
    <w:rsid w:val="00B30559"/>
    <w:rsid w:val="00B31DE5"/>
    <w:rsid w:val="00B3352B"/>
    <w:rsid w:val="00B42C2A"/>
    <w:rsid w:val="00B433D3"/>
    <w:rsid w:val="00B551E6"/>
    <w:rsid w:val="00B60850"/>
    <w:rsid w:val="00B60F51"/>
    <w:rsid w:val="00B75297"/>
    <w:rsid w:val="00B92F3D"/>
    <w:rsid w:val="00B94728"/>
    <w:rsid w:val="00BA1316"/>
    <w:rsid w:val="00BA5235"/>
    <w:rsid w:val="00BA66FA"/>
    <w:rsid w:val="00BB1650"/>
    <w:rsid w:val="00BB4416"/>
    <w:rsid w:val="00BB44EA"/>
    <w:rsid w:val="00BB7241"/>
    <w:rsid w:val="00BB76AA"/>
    <w:rsid w:val="00BD3F1A"/>
    <w:rsid w:val="00BD6ABB"/>
    <w:rsid w:val="00BD7EA0"/>
    <w:rsid w:val="00BE77D0"/>
    <w:rsid w:val="00C015FF"/>
    <w:rsid w:val="00C06E7E"/>
    <w:rsid w:val="00C0711B"/>
    <w:rsid w:val="00C07BF0"/>
    <w:rsid w:val="00C10324"/>
    <w:rsid w:val="00C12EC9"/>
    <w:rsid w:val="00C16FD7"/>
    <w:rsid w:val="00C21449"/>
    <w:rsid w:val="00C22D61"/>
    <w:rsid w:val="00C265ED"/>
    <w:rsid w:val="00C26656"/>
    <w:rsid w:val="00C307AE"/>
    <w:rsid w:val="00C3478F"/>
    <w:rsid w:val="00C374C0"/>
    <w:rsid w:val="00C473B3"/>
    <w:rsid w:val="00C56A94"/>
    <w:rsid w:val="00C63302"/>
    <w:rsid w:val="00C63C21"/>
    <w:rsid w:val="00C65C66"/>
    <w:rsid w:val="00C81213"/>
    <w:rsid w:val="00C82461"/>
    <w:rsid w:val="00C85040"/>
    <w:rsid w:val="00C87C4A"/>
    <w:rsid w:val="00C923B6"/>
    <w:rsid w:val="00CA3833"/>
    <w:rsid w:val="00CA4EA6"/>
    <w:rsid w:val="00CB1EE9"/>
    <w:rsid w:val="00CB3DE3"/>
    <w:rsid w:val="00CC2D6F"/>
    <w:rsid w:val="00CC2E71"/>
    <w:rsid w:val="00CE2834"/>
    <w:rsid w:val="00CE5BA7"/>
    <w:rsid w:val="00D021F2"/>
    <w:rsid w:val="00D025A4"/>
    <w:rsid w:val="00D1182B"/>
    <w:rsid w:val="00D12703"/>
    <w:rsid w:val="00D20A95"/>
    <w:rsid w:val="00D23153"/>
    <w:rsid w:val="00D24600"/>
    <w:rsid w:val="00D25E07"/>
    <w:rsid w:val="00D25FD5"/>
    <w:rsid w:val="00D37158"/>
    <w:rsid w:val="00D41D5B"/>
    <w:rsid w:val="00D53C25"/>
    <w:rsid w:val="00D6635C"/>
    <w:rsid w:val="00D73E8D"/>
    <w:rsid w:val="00D876BD"/>
    <w:rsid w:val="00D9312B"/>
    <w:rsid w:val="00D968EB"/>
    <w:rsid w:val="00D97E59"/>
    <w:rsid w:val="00DA73FE"/>
    <w:rsid w:val="00DA7E7D"/>
    <w:rsid w:val="00DC2B3D"/>
    <w:rsid w:val="00DC49ED"/>
    <w:rsid w:val="00DD7F3A"/>
    <w:rsid w:val="00DE1790"/>
    <w:rsid w:val="00DE1B6F"/>
    <w:rsid w:val="00DE332F"/>
    <w:rsid w:val="00DE33E0"/>
    <w:rsid w:val="00DF4CE1"/>
    <w:rsid w:val="00DF5817"/>
    <w:rsid w:val="00E0306C"/>
    <w:rsid w:val="00E04194"/>
    <w:rsid w:val="00E10139"/>
    <w:rsid w:val="00E14E88"/>
    <w:rsid w:val="00E161CD"/>
    <w:rsid w:val="00E17710"/>
    <w:rsid w:val="00E20CA1"/>
    <w:rsid w:val="00E3082E"/>
    <w:rsid w:val="00E332BE"/>
    <w:rsid w:val="00E343DF"/>
    <w:rsid w:val="00E3533B"/>
    <w:rsid w:val="00E436B4"/>
    <w:rsid w:val="00E45805"/>
    <w:rsid w:val="00E61278"/>
    <w:rsid w:val="00E62938"/>
    <w:rsid w:val="00E72034"/>
    <w:rsid w:val="00E80759"/>
    <w:rsid w:val="00E8199E"/>
    <w:rsid w:val="00EA6C57"/>
    <w:rsid w:val="00EB0D84"/>
    <w:rsid w:val="00EC2E2B"/>
    <w:rsid w:val="00EC7077"/>
    <w:rsid w:val="00ED3174"/>
    <w:rsid w:val="00ED552A"/>
    <w:rsid w:val="00EE288B"/>
    <w:rsid w:val="00EE6165"/>
    <w:rsid w:val="00EF2880"/>
    <w:rsid w:val="00EF6987"/>
    <w:rsid w:val="00EF759C"/>
    <w:rsid w:val="00F05CA8"/>
    <w:rsid w:val="00F10CE2"/>
    <w:rsid w:val="00F11BD7"/>
    <w:rsid w:val="00F13757"/>
    <w:rsid w:val="00F24678"/>
    <w:rsid w:val="00F27B2B"/>
    <w:rsid w:val="00F323E9"/>
    <w:rsid w:val="00F32A67"/>
    <w:rsid w:val="00F365A5"/>
    <w:rsid w:val="00F40E76"/>
    <w:rsid w:val="00F45340"/>
    <w:rsid w:val="00F47338"/>
    <w:rsid w:val="00F53B8D"/>
    <w:rsid w:val="00F5515C"/>
    <w:rsid w:val="00F57B51"/>
    <w:rsid w:val="00F57B94"/>
    <w:rsid w:val="00F61E4C"/>
    <w:rsid w:val="00F63124"/>
    <w:rsid w:val="00F67552"/>
    <w:rsid w:val="00F679D9"/>
    <w:rsid w:val="00F70575"/>
    <w:rsid w:val="00F719F4"/>
    <w:rsid w:val="00F71FD2"/>
    <w:rsid w:val="00F82220"/>
    <w:rsid w:val="00F9089B"/>
    <w:rsid w:val="00F97FE2"/>
    <w:rsid w:val="00FA0AA1"/>
    <w:rsid w:val="00FA137F"/>
    <w:rsid w:val="00FA1C95"/>
    <w:rsid w:val="00FA1CF0"/>
    <w:rsid w:val="00FA2EEE"/>
    <w:rsid w:val="00FA7B55"/>
    <w:rsid w:val="00FB3F67"/>
    <w:rsid w:val="00FB5CFB"/>
    <w:rsid w:val="00FC373F"/>
    <w:rsid w:val="00FC7C42"/>
    <w:rsid w:val="00FD427A"/>
    <w:rsid w:val="00FD5493"/>
    <w:rsid w:val="00FE384B"/>
    <w:rsid w:val="00FF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1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264415"/>
    <w:pPr>
      <w:keepNext/>
      <w:ind w:firstLine="0"/>
      <w:jc w:val="lef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264415"/>
    <w:pPr>
      <w:keepNext/>
      <w:ind w:firstLine="0"/>
      <w:jc w:val="left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264415"/>
    <w:pPr>
      <w:keepNext/>
      <w:ind w:firstLine="0"/>
      <w:jc w:val="left"/>
      <w:outlineLvl w:val="2"/>
    </w:pPr>
    <w:rPr>
      <w:b/>
    </w:rPr>
  </w:style>
  <w:style w:type="paragraph" w:styleId="4">
    <w:name w:val="heading 4"/>
    <w:basedOn w:val="a"/>
    <w:next w:val="a"/>
    <w:qFormat/>
    <w:rsid w:val="00264415"/>
    <w:pPr>
      <w:keepNext/>
      <w:spacing w:line="360" w:lineRule="auto"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64415"/>
    <w:pPr>
      <w:keepNext/>
      <w:spacing w:line="360" w:lineRule="auto"/>
      <w:ind w:firstLine="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264415"/>
    <w:pPr>
      <w:keepNext/>
      <w:ind w:firstLine="0"/>
      <w:jc w:val="lef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64415"/>
    <w:pPr>
      <w:keepNext/>
      <w:ind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64415"/>
    <w:pPr>
      <w:keepNext/>
      <w:spacing w:line="360" w:lineRule="auto"/>
      <w:ind w:firstLine="0"/>
      <w:jc w:val="center"/>
      <w:outlineLvl w:val="7"/>
    </w:pPr>
    <w:rPr>
      <w:b/>
      <w:spacing w:val="4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441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264415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264415"/>
    <w:rPr>
      <w:rFonts w:cs="Times New Roman"/>
    </w:rPr>
  </w:style>
  <w:style w:type="paragraph" w:customStyle="1" w:styleId="31">
    <w:name w:val="Основной текст 31"/>
    <w:basedOn w:val="a"/>
    <w:rsid w:val="00264415"/>
    <w:pPr>
      <w:ind w:firstLine="0"/>
      <w:jc w:val="left"/>
    </w:pPr>
    <w:rPr>
      <w:b/>
      <w:sz w:val="22"/>
    </w:rPr>
  </w:style>
  <w:style w:type="paragraph" w:styleId="a7">
    <w:name w:val="Body Text"/>
    <w:basedOn w:val="a"/>
    <w:semiHidden/>
    <w:rsid w:val="00264415"/>
    <w:pPr>
      <w:ind w:firstLine="0"/>
      <w:jc w:val="center"/>
    </w:pPr>
    <w:rPr>
      <w:b/>
      <w:sz w:val="24"/>
    </w:rPr>
  </w:style>
  <w:style w:type="paragraph" w:customStyle="1" w:styleId="32">
    <w:name w:val="Основной текст 32"/>
    <w:basedOn w:val="a"/>
    <w:rsid w:val="00264415"/>
    <w:pPr>
      <w:spacing w:line="360" w:lineRule="auto"/>
      <w:ind w:firstLine="0"/>
    </w:pPr>
    <w:rPr>
      <w:b/>
    </w:rPr>
  </w:style>
  <w:style w:type="paragraph" w:customStyle="1" w:styleId="21">
    <w:name w:val="Основной текст 21"/>
    <w:basedOn w:val="a"/>
    <w:rsid w:val="00264415"/>
    <w:pPr>
      <w:spacing w:line="360" w:lineRule="auto"/>
      <w:ind w:firstLine="0"/>
    </w:pPr>
  </w:style>
  <w:style w:type="paragraph" w:customStyle="1" w:styleId="22">
    <w:name w:val="Основной текст 22"/>
    <w:basedOn w:val="a"/>
    <w:rsid w:val="00264415"/>
    <w:pPr>
      <w:spacing w:line="360" w:lineRule="auto"/>
    </w:pPr>
  </w:style>
  <w:style w:type="paragraph" w:styleId="20">
    <w:name w:val="Body Text 2"/>
    <w:basedOn w:val="a"/>
    <w:semiHidden/>
    <w:rsid w:val="00264415"/>
    <w:pPr>
      <w:ind w:firstLine="0"/>
      <w:jc w:val="left"/>
    </w:pPr>
  </w:style>
  <w:style w:type="paragraph" w:styleId="a8">
    <w:name w:val="Balloon Text"/>
    <w:basedOn w:val="a"/>
    <w:link w:val="a9"/>
    <w:semiHidden/>
    <w:rsid w:val="00D25E07"/>
    <w:rPr>
      <w:rFonts w:ascii="Segoe UI" w:hAnsi="Segoe UI"/>
      <w:sz w:val="18"/>
    </w:rPr>
  </w:style>
  <w:style w:type="character" w:customStyle="1" w:styleId="a9">
    <w:name w:val="Текст выноски Знак"/>
    <w:link w:val="a8"/>
    <w:semiHidden/>
    <w:locked/>
    <w:rsid w:val="00D25E07"/>
    <w:rPr>
      <w:rFonts w:ascii="Segoe UI" w:hAnsi="Segoe UI"/>
      <w:sz w:val="18"/>
    </w:rPr>
  </w:style>
  <w:style w:type="table" w:styleId="aa">
    <w:name w:val="Table Grid"/>
    <w:basedOn w:val="a1"/>
    <w:uiPriority w:val="59"/>
    <w:rsid w:val="0074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locked/>
    <w:rsid w:val="00D12703"/>
    <w:rPr>
      <w:b/>
      <w:sz w:val="24"/>
    </w:rPr>
  </w:style>
  <w:style w:type="paragraph" w:styleId="ab">
    <w:name w:val="Body Text Indent"/>
    <w:basedOn w:val="a"/>
    <w:link w:val="ac"/>
    <w:rsid w:val="00C16FD7"/>
    <w:pPr>
      <w:overflowPunct/>
      <w:autoSpaceDE/>
      <w:autoSpaceDN/>
      <w:adjustRightInd/>
      <w:spacing w:after="120"/>
      <w:ind w:left="283" w:firstLine="0"/>
      <w:jc w:val="left"/>
      <w:textAlignment w:val="auto"/>
    </w:pPr>
    <w:rPr>
      <w:rFonts w:ascii="Geneva CY" w:hAnsi="Geneva CY"/>
      <w:sz w:val="24"/>
    </w:rPr>
  </w:style>
  <w:style w:type="character" w:customStyle="1" w:styleId="ac">
    <w:name w:val="Основной текст с отступом Знак"/>
    <w:basedOn w:val="a0"/>
    <w:link w:val="ab"/>
    <w:locked/>
    <w:rsid w:val="00C16FD7"/>
    <w:rPr>
      <w:rFonts w:ascii="Geneva CY" w:eastAsia="Times New Roman" w:hAnsi="Geneva CY" w:cs="Times New Roman"/>
      <w:sz w:val="24"/>
    </w:rPr>
  </w:style>
  <w:style w:type="character" w:customStyle="1" w:styleId="a5">
    <w:name w:val="Нижний колонтитул Знак"/>
    <w:basedOn w:val="a0"/>
    <w:link w:val="a4"/>
    <w:locked/>
    <w:rsid w:val="001573E5"/>
    <w:rPr>
      <w:rFonts w:cs="Times New Roman"/>
      <w:sz w:val="28"/>
    </w:rPr>
  </w:style>
  <w:style w:type="character" w:customStyle="1" w:styleId="10">
    <w:name w:val="Замещающий текст1"/>
    <w:basedOn w:val="a0"/>
    <w:semiHidden/>
    <w:rsid w:val="001B73D9"/>
    <w:rPr>
      <w:rFonts w:cs="Times New Roman"/>
      <w:color w:val="808080"/>
    </w:rPr>
  </w:style>
  <w:style w:type="character" w:styleId="ad">
    <w:name w:val="annotation reference"/>
    <w:basedOn w:val="a0"/>
    <w:rsid w:val="00293106"/>
    <w:rPr>
      <w:sz w:val="16"/>
      <w:szCs w:val="16"/>
    </w:rPr>
  </w:style>
  <w:style w:type="paragraph" w:styleId="ae">
    <w:name w:val="annotation text"/>
    <w:basedOn w:val="a"/>
    <w:link w:val="af"/>
    <w:rsid w:val="00293106"/>
    <w:rPr>
      <w:sz w:val="20"/>
    </w:rPr>
  </w:style>
  <w:style w:type="character" w:customStyle="1" w:styleId="af">
    <w:name w:val="Текст примечания Знак"/>
    <w:basedOn w:val="a0"/>
    <w:link w:val="ae"/>
    <w:rsid w:val="00293106"/>
  </w:style>
  <w:style w:type="paragraph" w:styleId="af0">
    <w:name w:val="annotation subject"/>
    <w:basedOn w:val="ae"/>
    <w:next w:val="ae"/>
    <w:link w:val="af1"/>
    <w:rsid w:val="00293106"/>
    <w:rPr>
      <w:b/>
      <w:bCs/>
    </w:rPr>
  </w:style>
  <w:style w:type="character" w:customStyle="1" w:styleId="af1">
    <w:name w:val="Тема примечания Знак"/>
    <w:basedOn w:val="af"/>
    <w:link w:val="af0"/>
    <w:rsid w:val="00293106"/>
    <w:rPr>
      <w:b/>
      <w:bCs/>
    </w:rPr>
  </w:style>
  <w:style w:type="paragraph" w:styleId="af2">
    <w:name w:val="List Paragraph"/>
    <w:basedOn w:val="a"/>
    <w:uiPriority w:val="34"/>
    <w:qFormat/>
    <w:rsid w:val="005B49E1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sz w:val="24"/>
      <w:szCs w:val="24"/>
    </w:rPr>
  </w:style>
  <w:style w:type="paragraph" w:styleId="23">
    <w:name w:val="Body Text Indent 2"/>
    <w:basedOn w:val="a"/>
    <w:link w:val="24"/>
    <w:rsid w:val="003101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1013F"/>
    <w:rPr>
      <w:sz w:val="28"/>
    </w:rPr>
  </w:style>
  <w:style w:type="paragraph" w:customStyle="1" w:styleId="af3">
    <w:name w:val="Спец."/>
    <w:basedOn w:val="a"/>
    <w:rsid w:val="00373BDF"/>
    <w:pPr>
      <w:overflowPunct/>
      <w:autoSpaceDE/>
      <w:autoSpaceDN/>
      <w:adjustRightInd/>
      <w:ind w:firstLine="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1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264415"/>
    <w:pPr>
      <w:keepNext/>
      <w:ind w:firstLine="0"/>
      <w:jc w:val="lef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264415"/>
    <w:pPr>
      <w:keepNext/>
      <w:ind w:firstLine="0"/>
      <w:jc w:val="left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264415"/>
    <w:pPr>
      <w:keepNext/>
      <w:ind w:firstLine="0"/>
      <w:jc w:val="left"/>
      <w:outlineLvl w:val="2"/>
    </w:pPr>
    <w:rPr>
      <w:b/>
    </w:rPr>
  </w:style>
  <w:style w:type="paragraph" w:styleId="4">
    <w:name w:val="heading 4"/>
    <w:basedOn w:val="a"/>
    <w:next w:val="a"/>
    <w:qFormat/>
    <w:rsid w:val="00264415"/>
    <w:pPr>
      <w:keepNext/>
      <w:spacing w:line="360" w:lineRule="auto"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64415"/>
    <w:pPr>
      <w:keepNext/>
      <w:spacing w:line="360" w:lineRule="auto"/>
      <w:ind w:firstLine="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264415"/>
    <w:pPr>
      <w:keepNext/>
      <w:ind w:firstLine="0"/>
      <w:jc w:val="lef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64415"/>
    <w:pPr>
      <w:keepNext/>
      <w:ind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64415"/>
    <w:pPr>
      <w:keepNext/>
      <w:spacing w:line="360" w:lineRule="auto"/>
      <w:ind w:firstLine="0"/>
      <w:jc w:val="center"/>
      <w:outlineLvl w:val="7"/>
    </w:pPr>
    <w:rPr>
      <w:b/>
      <w:spacing w:val="4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441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264415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264415"/>
    <w:rPr>
      <w:rFonts w:cs="Times New Roman"/>
    </w:rPr>
  </w:style>
  <w:style w:type="paragraph" w:customStyle="1" w:styleId="31">
    <w:name w:val="Основной текст 31"/>
    <w:basedOn w:val="a"/>
    <w:rsid w:val="00264415"/>
    <w:pPr>
      <w:ind w:firstLine="0"/>
      <w:jc w:val="left"/>
    </w:pPr>
    <w:rPr>
      <w:b/>
      <w:sz w:val="22"/>
    </w:rPr>
  </w:style>
  <w:style w:type="paragraph" w:styleId="a7">
    <w:name w:val="Body Text"/>
    <w:basedOn w:val="a"/>
    <w:semiHidden/>
    <w:rsid w:val="00264415"/>
    <w:pPr>
      <w:ind w:firstLine="0"/>
      <w:jc w:val="center"/>
    </w:pPr>
    <w:rPr>
      <w:b/>
      <w:sz w:val="24"/>
    </w:rPr>
  </w:style>
  <w:style w:type="paragraph" w:customStyle="1" w:styleId="32">
    <w:name w:val="Основной текст 32"/>
    <w:basedOn w:val="a"/>
    <w:rsid w:val="00264415"/>
    <w:pPr>
      <w:spacing w:line="360" w:lineRule="auto"/>
      <w:ind w:firstLine="0"/>
    </w:pPr>
    <w:rPr>
      <w:b/>
    </w:rPr>
  </w:style>
  <w:style w:type="paragraph" w:customStyle="1" w:styleId="21">
    <w:name w:val="Основной текст 21"/>
    <w:basedOn w:val="a"/>
    <w:rsid w:val="00264415"/>
    <w:pPr>
      <w:spacing w:line="360" w:lineRule="auto"/>
      <w:ind w:firstLine="0"/>
    </w:pPr>
  </w:style>
  <w:style w:type="paragraph" w:customStyle="1" w:styleId="22">
    <w:name w:val="Основной текст 22"/>
    <w:basedOn w:val="a"/>
    <w:rsid w:val="00264415"/>
    <w:pPr>
      <w:spacing w:line="360" w:lineRule="auto"/>
    </w:pPr>
  </w:style>
  <w:style w:type="paragraph" w:styleId="20">
    <w:name w:val="Body Text 2"/>
    <w:basedOn w:val="a"/>
    <w:semiHidden/>
    <w:rsid w:val="00264415"/>
    <w:pPr>
      <w:ind w:firstLine="0"/>
      <w:jc w:val="left"/>
    </w:pPr>
  </w:style>
  <w:style w:type="paragraph" w:styleId="a8">
    <w:name w:val="Balloon Text"/>
    <w:basedOn w:val="a"/>
    <w:link w:val="a9"/>
    <w:semiHidden/>
    <w:rsid w:val="00D25E07"/>
    <w:rPr>
      <w:rFonts w:ascii="Segoe UI" w:hAnsi="Segoe UI"/>
      <w:sz w:val="18"/>
    </w:rPr>
  </w:style>
  <w:style w:type="character" w:customStyle="1" w:styleId="a9">
    <w:name w:val="Текст выноски Знак"/>
    <w:link w:val="a8"/>
    <w:semiHidden/>
    <w:locked/>
    <w:rsid w:val="00D25E07"/>
    <w:rPr>
      <w:rFonts w:ascii="Segoe UI" w:hAnsi="Segoe UI"/>
      <w:sz w:val="18"/>
    </w:rPr>
  </w:style>
  <w:style w:type="table" w:styleId="aa">
    <w:name w:val="Table Grid"/>
    <w:basedOn w:val="a1"/>
    <w:rsid w:val="0074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locked/>
    <w:rsid w:val="00D12703"/>
    <w:rPr>
      <w:b/>
      <w:sz w:val="24"/>
    </w:rPr>
  </w:style>
  <w:style w:type="paragraph" w:styleId="ab">
    <w:name w:val="Body Text Indent"/>
    <w:basedOn w:val="a"/>
    <w:link w:val="ac"/>
    <w:rsid w:val="00C16FD7"/>
    <w:pPr>
      <w:overflowPunct/>
      <w:autoSpaceDE/>
      <w:autoSpaceDN/>
      <w:adjustRightInd/>
      <w:spacing w:after="120"/>
      <w:ind w:left="283" w:firstLine="0"/>
      <w:jc w:val="left"/>
      <w:textAlignment w:val="auto"/>
    </w:pPr>
    <w:rPr>
      <w:rFonts w:ascii="Geneva CY" w:hAnsi="Geneva CY"/>
      <w:sz w:val="24"/>
    </w:rPr>
  </w:style>
  <w:style w:type="character" w:customStyle="1" w:styleId="ac">
    <w:name w:val="Основной текст с отступом Знак"/>
    <w:basedOn w:val="a0"/>
    <w:link w:val="ab"/>
    <w:locked/>
    <w:rsid w:val="00C16FD7"/>
    <w:rPr>
      <w:rFonts w:ascii="Geneva CY" w:eastAsia="Times New Roman" w:hAnsi="Geneva CY" w:cs="Times New Roman"/>
      <w:sz w:val="24"/>
    </w:rPr>
  </w:style>
  <w:style w:type="character" w:customStyle="1" w:styleId="a5">
    <w:name w:val="Нижний колонтитул Знак"/>
    <w:basedOn w:val="a0"/>
    <w:link w:val="a4"/>
    <w:locked/>
    <w:rsid w:val="001573E5"/>
    <w:rPr>
      <w:rFonts w:cs="Times New Roman"/>
      <w:sz w:val="28"/>
    </w:rPr>
  </w:style>
  <w:style w:type="character" w:customStyle="1" w:styleId="10">
    <w:name w:val="Замещающий текст1"/>
    <w:basedOn w:val="a0"/>
    <w:semiHidden/>
    <w:rsid w:val="001B73D9"/>
    <w:rPr>
      <w:rFonts w:cs="Times New Roman"/>
      <w:color w:val="808080"/>
    </w:rPr>
  </w:style>
  <w:style w:type="character" w:styleId="ad">
    <w:name w:val="annotation reference"/>
    <w:basedOn w:val="a0"/>
    <w:rsid w:val="00293106"/>
    <w:rPr>
      <w:sz w:val="16"/>
      <w:szCs w:val="16"/>
    </w:rPr>
  </w:style>
  <w:style w:type="paragraph" w:styleId="ae">
    <w:name w:val="annotation text"/>
    <w:basedOn w:val="a"/>
    <w:link w:val="af"/>
    <w:rsid w:val="00293106"/>
    <w:rPr>
      <w:sz w:val="20"/>
    </w:rPr>
  </w:style>
  <w:style w:type="character" w:customStyle="1" w:styleId="af">
    <w:name w:val="Текст примечания Знак"/>
    <w:basedOn w:val="a0"/>
    <w:link w:val="ae"/>
    <w:rsid w:val="00293106"/>
  </w:style>
  <w:style w:type="paragraph" w:styleId="af0">
    <w:name w:val="annotation subject"/>
    <w:basedOn w:val="ae"/>
    <w:next w:val="ae"/>
    <w:link w:val="af1"/>
    <w:rsid w:val="00293106"/>
    <w:rPr>
      <w:b/>
      <w:bCs/>
    </w:rPr>
  </w:style>
  <w:style w:type="character" w:customStyle="1" w:styleId="af1">
    <w:name w:val="Тема примечания Знак"/>
    <w:basedOn w:val="af"/>
    <w:link w:val="af0"/>
    <w:rsid w:val="00293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6299E-D897-45A2-B787-B7B0D04C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7</Pages>
  <Words>1250</Words>
  <Characters>8164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Elcom Ltd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Razov</cp:lastModifiedBy>
  <cp:revision>111</cp:revision>
  <cp:lastPrinted>2019-04-04T07:30:00Z</cp:lastPrinted>
  <dcterms:created xsi:type="dcterms:W3CDTF">2014-10-12T12:28:00Z</dcterms:created>
  <dcterms:modified xsi:type="dcterms:W3CDTF">2019-04-04T13:51:00Z</dcterms:modified>
</cp:coreProperties>
</file>