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7"/>
      </w:tblGrid>
      <w:tr w:rsidR="00BA2834" w:rsidRPr="000C6BD9" w:rsidTr="001833BF">
        <w:trPr>
          <w:trHeight w:val="987"/>
        </w:trPr>
        <w:tc>
          <w:tcPr>
            <w:tcW w:w="5494" w:type="dxa"/>
          </w:tcPr>
          <w:p w:rsidR="00BA2834" w:rsidRPr="003228FD" w:rsidRDefault="00BA2834" w:rsidP="00563319">
            <w:pPr>
              <w:pStyle w:val="Normal2c121258-5a5f-429b-ba2f-70fe52fec355"/>
              <w:spacing w:before="240" w:after="240" w:line="240" w:lineRule="auto"/>
              <w:rPr>
                <w:b/>
                <w:sz w:val="28"/>
                <w:szCs w:val="28"/>
                <w:lang w:val="ru-RU"/>
              </w:rPr>
            </w:pPr>
            <w:r w:rsidRPr="00AE4CF3">
              <w:rPr>
                <w:b/>
                <w:sz w:val="28"/>
                <w:szCs w:val="28"/>
                <w:lang w:val="ru-RU"/>
              </w:rPr>
              <w:t>Тыквы семян масло</w:t>
            </w:r>
            <w:r w:rsidR="0083444D" w:rsidRPr="00AE4CF3">
              <w:rPr>
                <w:b/>
                <w:sz w:val="28"/>
                <w:szCs w:val="28"/>
                <w:lang w:val="ru-RU"/>
              </w:rPr>
              <w:t xml:space="preserve"> жирное</w:t>
            </w:r>
            <w:r w:rsidRPr="00AE4CF3">
              <w:rPr>
                <w:b/>
                <w:sz w:val="28"/>
                <w:szCs w:val="28"/>
                <w:lang w:val="ru-RU"/>
              </w:rPr>
              <w:t xml:space="preserve">, </w:t>
            </w:r>
            <w:r w:rsidR="00563319">
              <w:rPr>
                <w:b/>
                <w:sz w:val="28"/>
                <w:szCs w:val="28"/>
                <w:lang w:val="ru-RU"/>
              </w:rPr>
              <w:t>суппозит</w:t>
            </w:r>
            <w:r w:rsidR="00563319">
              <w:rPr>
                <w:b/>
                <w:sz w:val="28"/>
                <w:szCs w:val="28"/>
                <w:lang w:val="ru-RU"/>
              </w:rPr>
              <w:t>о</w:t>
            </w:r>
            <w:r w:rsidR="00563319">
              <w:rPr>
                <w:b/>
                <w:sz w:val="28"/>
                <w:szCs w:val="28"/>
                <w:lang w:val="ru-RU"/>
              </w:rPr>
              <w:t>рии</w:t>
            </w:r>
            <w:r w:rsidR="00563319" w:rsidRPr="003228FD">
              <w:rPr>
                <w:b/>
                <w:sz w:val="28"/>
                <w:szCs w:val="28"/>
                <w:lang w:val="ru-RU"/>
              </w:rPr>
              <w:t xml:space="preserve"> ректальные</w:t>
            </w:r>
          </w:p>
        </w:tc>
        <w:tc>
          <w:tcPr>
            <w:tcW w:w="4077" w:type="dxa"/>
          </w:tcPr>
          <w:p w:rsidR="00BA2834" w:rsidRPr="000C6BD9" w:rsidRDefault="00BA2834" w:rsidP="00AB0327">
            <w:pPr>
              <w:spacing w:before="240"/>
              <w:ind w:left="601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C6B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ФС</w:t>
            </w:r>
          </w:p>
        </w:tc>
      </w:tr>
      <w:tr w:rsidR="00BA2834" w:rsidRPr="000C6BD9" w:rsidTr="001833BF">
        <w:tc>
          <w:tcPr>
            <w:tcW w:w="5494" w:type="dxa"/>
          </w:tcPr>
          <w:p w:rsidR="00BA2834" w:rsidRPr="00A30375" w:rsidRDefault="00BA2834" w:rsidP="00AB0327">
            <w:pPr>
              <w:pStyle w:val="Normal2c121258-5a5f-429b-ba2f-70fe52fec355"/>
              <w:spacing w:after="240"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A05147">
              <w:rPr>
                <w:b/>
                <w:i/>
                <w:sz w:val="28"/>
                <w:szCs w:val="28"/>
              </w:rPr>
              <w:t>Cucurbitae</w:t>
            </w:r>
            <w:proofErr w:type="spellEnd"/>
            <w:r w:rsidRPr="00A05147">
              <w:rPr>
                <w:b/>
                <w:i/>
                <w:sz w:val="28"/>
                <w:szCs w:val="28"/>
              </w:rPr>
              <w:t xml:space="preserve"> </w:t>
            </w:r>
            <w:r w:rsidR="00FA46BF" w:rsidRPr="00A05147">
              <w:rPr>
                <w:b/>
                <w:i/>
                <w:sz w:val="28"/>
                <w:szCs w:val="28"/>
              </w:rPr>
              <w:t xml:space="preserve">semen </w:t>
            </w:r>
            <w:proofErr w:type="spellStart"/>
            <w:r w:rsidR="00FA46BF" w:rsidRPr="00A05147">
              <w:rPr>
                <w:b/>
                <w:i/>
                <w:sz w:val="28"/>
                <w:szCs w:val="28"/>
              </w:rPr>
              <w:t>oleum</w:t>
            </w:r>
            <w:proofErr w:type="spellEnd"/>
            <w:r w:rsidR="0083444D" w:rsidRPr="00A3037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3444D">
              <w:rPr>
                <w:b/>
                <w:i/>
                <w:sz w:val="28"/>
                <w:szCs w:val="28"/>
              </w:rPr>
              <w:t>pingue</w:t>
            </w:r>
            <w:proofErr w:type="spellEnd"/>
            <w:r w:rsidR="00FA46BF" w:rsidRPr="00A05147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A05147" w:rsidRPr="00A05147">
              <w:rPr>
                <w:b/>
                <w:i/>
                <w:sz w:val="28"/>
                <w:szCs w:val="28"/>
              </w:rPr>
              <w:t>oleum</w:t>
            </w:r>
            <w:proofErr w:type="spellEnd"/>
            <w:r w:rsidR="00A05147" w:rsidRPr="00A05147">
              <w:rPr>
                <w:b/>
                <w:i/>
                <w:sz w:val="28"/>
                <w:szCs w:val="28"/>
              </w:rPr>
              <w:t xml:space="preserve"> ad </w:t>
            </w:r>
            <w:proofErr w:type="spellStart"/>
            <w:r w:rsidR="00A05147" w:rsidRPr="00A05147">
              <w:rPr>
                <w:b/>
                <w:i/>
                <w:sz w:val="28"/>
                <w:szCs w:val="28"/>
              </w:rPr>
              <w:t>usum</w:t>
            </w:r>
            <w:proofErr w:type="spellEnd"/>
            <w:r w:rsidR="00A05147" w:rsidRPr="00A0514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05147" w:rsidRPr="00A05147">
              <w:rPr>
                <w:b/>
                <w:i/>
                <w:sz w:val="28"/>
                <w:szCs w:val="28"/>
              </w:rPr>
              <w:t>internum</w:t>
            </w:r>
            <w:proofErr w:type="spellEnd"/>
            <w:r w:rsidR="00A30375" w:rsidRPr="00A3037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563319" w:rsidRPr="003228FD">
              <w:rPr>
                <w:b/>
                <w:i/>
                <w:sz w:val="28"/>
                <w:szCs w:val="28"/>
              </w:rPr>
              <w:t>suppositoria</w:t>
            </w:r>
            <w:proofErr w:type="spellEnd"/>
            <w:r w:rsidR="00563319" w:rsidRPr="003228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63319" w:rsidRPr="003228FD">
              <w:rPr>
                <w:b/>
                <w:i/>
                <w:sz w:val="28"/>
                <w:szCs w:val="28"/>
              </w:rPr>
              <w:t>rectalia</w:t>
            </w:r>
            <w:proofErr w:type="spellEnd"/>
          </w:p>
        </w:tc>
        <w:tc>
          <w:tcPr>
            <w:tcW w:w="4077" w:type="dxa"/>
          </w:tcPr>
          <w:p w:rsidR="00BA2834" w:rsidRPr="000C6BD9" w:rsidRDefault="00563319" w:rsidP="00A30375">
            <w:pPr>
              <w:spacing w:before="240"/>
              <w:ind w:left="601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Вводится впервые</w:t>
            </w:r>
          </w:p>
        </w:tc>
      </w:tr>
    </w:tbl>
    <w:p w:rsidR="00BA2834" w:rsidRPr="00BA2834" w:rsidRDefault="00CB0E23" w:rsidP="00BA2834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  <w:r w:rsidRPr="00CB0E23"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  <w:t>ОСТАТЬЯ</w:t>
      </w:r>
    </w:p>
    <w:p w:rsidR="003B4FEA" w:rsidRDefault="00940E2B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</w:t>
      </w:r>
      <w:r w:rsidR="00C85C0E">
        <w:rPr>
          <w:sz w:val="28"/>
          <w:szCs w:val="28"/>
        </w:rPr>
        <w:t>Тыквы семян масло жирное</w:t>
      </w:r>
      <w:r w:rsidR="003B4FEA" w:rsidRPr="003B4FEA">
        <w:rPr>
          <w:sz w:val="28"/>
          <w:szCs w:val="28"/>
        </w:rPr>
        <w:t>,</w:t>
      </w:r>
      <w:r w:rsidR="00A30375">
        <w:rPr>
          <w:sz w:val="28"/>
          <w:szCs w:val="28"/>
        </w:rPr>
        <w:t xml:space="preserve"> </w:t>
      </w:r>
      <w:r w:rsidR="00563319">
        <w:rPr>
          <w:sz w:val="28"/>
          <w:szCs w:val="28"/>
        </w:rPr>
        <w:t>суппозитории</w:t>
      </w:r>
      <w:r w:rsidR="00B741AF">
        <w:rPr>
          <w:sz w:val="28"/>
          <w:szCs w:val="28"/>
        </w:rPr>
        <w:t xml:space="preserve"> ректальные</w:t>
      </w:r>
      <w:r w:rsidR="003B4FEA" w:rsidRPr="003B4FEA">
        <w:rPr>
          <w:sz w:val="28"/>
          <w:szCs w:val="28"/>
        </w:rPr>
        <w:t xml:space="preserve"> </w:t>
      </w:r>
      <w:r w:rsidR="00981CBB" w:rsidRPr="00432E74">
        <w:rPr>
          <w:sz w:val="28"/>
          <w:szCs w:val="28"/>
        </w:rPr>
        <w:t>применяем</w:t>
      </w:r>
      <w:r w:rsidR="00FA46CB">
        <w:rPr>
          <w:sz w:val="28"/>
          <w:szCs w:val="28"/>
        </w:rPr>
        <w:t>ое</w:t>
      </w:r>
      <w:r w:rsidR="00981CBB" w:rsidRPr="00432E74">
        <w:rPr>
          <w:sz w:val="28"/>
          <w:szCs w:val="28"/>
        </w:rPr>
        <w:t xml:space="preserve"> в качестве лекарс</w:t>
      </w:r>
      <w:r w:rsidR="00981CBB" w:rsidRPr="00432E74">
        <w:rPr>
          <w:sz w:val="28"/>
          <w:szCs w:val="28"/>
        </w:rPr>
        <w:t>т</w:t>
      </w:r>
      <w:r w:rsidR="00981CBB" w:rsidRPr="00432E74">
        <w:rPr>
          <w:sz w:val="28"/>
          <w:szCs w:val="28"/>
        </w:rPr>
        <w:t xml:space="preserve">венного </w:t>
      </w:r>
      <w:r w:rsidR="00981CBB" w:rsidRPr="0014147E">
        <w:rPr>
          <w:sz w:val="28"/>
          <w:szCs w:val="28"/>
        </w:rPr>
        <w:t>препарата</w:t>
      </w:r>
      <w:r w:rsidR="00F530DD">
        <w:rPr>
          <w:sz w:val="28"/>
          <w:szCs w:val="28"/>
        </w:rPr>
        <w:t xml:space="preserve">. </w:t>
      </w:r>
    </w:p>
    <w:p w:rsidR="005F7695" w:rsidRPr="00A63518" w:rsidRDefault="00A30375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A81">
        <w:rPr>
          <w:sz w:val="28"/>
          <w:szCs w:val="28"/>
        </w:rPr>
        <w:t>Содерж</w:t>
      </w:r>
      <w:r>
        <w:rPr>
          <w:sz w:val="28"/>
          <w:szCs w:val="28"/>
        </w:rPr>
        <w:t>ит</w:t>
      </w:r>
      <w:r w:rsidRPr="00BC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 </w:t>
      </w:r>
      <w:proofErr w:type="spellStart"/>
      <w:r>
        <w:rPr>
          <w:sz w:val="28"/>
          <w:szCs w:val="28"/>
        </w:rPr>
        <w:t>каротиноидов</w:t>
      </w:r>
      <w:proofErr w:type="spellEnd"/>
      <w:r>
        <w:rPr>
          <w:sz w:val="28"/>
          <w:szCs w:val="28"/>
        </w:rPr>
        <w:t xml:space="preserve"> в пересчете на </w:t>
      </w:r>
      <w:proofErr w:type="gramStart"/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каротин не менее </w:t>
      </w:r>
      <w:r w:rsidR="00AE1DFF">
        <w:rPr>
          <w:sz w:val="28"/>
          <w:szCs w:val="28"/>
        </w:rPr>
        <w:t>0,0</w:t>
      </w:r>
      <w:r w:rsidR="0003737E">
        <w:rPr>
          <w:sz w:val="28"/>
          <w:szCs w:val="28"/>
        </w:rPr>
        <w:t>5</w:t>
      </w:r>
      <w:r>
        <w:rPr>
          <w:sz w:val="28"/>
          <w:szCs w:val="28"/>
        </w:rPr>
        <w:t xml:space="preserve"> мг и α-токоферола не менее </w:t>
      </w:r>
      <w:r w:rsidR="00AE1DFF">
        <w:rPr>
          <w:sz w:val="28"/>
          <w:szCs w:val="28"/>
        </w:rPr>
        <w:t>0,0</w:t>
      </w:r>
      <w:r w:rsidR="0003737E">
        <w:rPr>
          <w:sz w:val="28"/>
          <w:szCs w:val="28"/>
        </w:rPr>
        <w:t>2</w:t>
      </w:r>
      <w:r>
        <w:rPr>
          <w:sz w:val="28"/>
          <w:szCs w:val="28"/>
        </w:rPr>
        <w:t xml:space="preserve"> мг </w:t>
      </w:r>
      <w:r w:rsidR="0003737E" w:rsidRPr="0003737E">
        <w:rPr>
          <w:sz w:val="28"/>
          <w:szCs w:val="28"/>
        </w:rPr>
        <w:t>на среднюю массу суппозитория</w:t>
      </w:r>
      <w:r>
        <w:rPr>
          <w:sz w:val="28"/>
          <w:szCs w:val="28"/>
        </w:rPr>
        <w:t>.</w:t>
      </w:r>
    </w:p>
    <w:p w:rsidR="00F60151" w:rsidRDefault="003B4FEA" w:rsidP="0084096F">
      <w:pPr>
        <w:pStyle w:val="a3"/>
        <w:shd w:val="clear" w:color="auto" w:fill="FFFFFF"/>
        <w:tabs>
          <w:tab w:val="left" w:pos="3119"/>
          <w:tab w:val="left" w:pos="354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7D62">
        <w:rPr>
          <w:b/>
          <w:sz w:val="28"/>
          <w:szCs w:val="28"/>
        </w:rPr>
        <w:t>Описание</w:t>
      </w:r>
      <w:r w:rsidRPr="003B4FEA">
        <w:rPr>
          <w:sz w:val="28"/>
          <w:szCs w:val="28"/>
        </w:rPr>
        <w:t xml:space="preserve">. </w:t>
      </w:r>
      <w:r w:rsidR="0003737E" w:rsidRPr="0003737E">
        <w:rPr>
          <w:sz w:val="28"/>
          <w:szCs w:val="28"/>
        </w:rPr>
        <w:t>Содержание раздела приводится в соответствии с ОФС «Суппозитории».</w:t>
      </w:r>
    </w:p>
    <w:p w:rsidR="007A7D62" w:rsidRDefault="007A7D62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F4E">
        <w:rPr>
          <w:b/>
          <w:sz w:val="28"/>
          <w:szCs w:val="28"/>
        </w:rPr>
        <w:t>Подлинность</w:t>
      </w:r>
      <w:r w:rsidRPr="00FA5F4E">
        <w:rPr>
          <w:sz w:val="28"/>
          <w:szCs w:val="28"/>
        </w:rPr>
        <w:t xml:space="preserve">. </w:t>
      </w:r>
    </w:p>
    <w:p w:rsidR="008176C1" w:rsidRDefault="00A65DC4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 w:rsidR="009127F1" w:rsidRPr="009127F1">
        <w:rPr>
          <w:b/>
          <w:i/>
          <w:sz w:val="28"/>
          <w:szCs w:val="28"/>
        </w:rPr>
        <w:t>Спектрофотометрия</w:t>
      </w:r>
      <w:proofErr w:type="spellEnd"/>
      <w:r w:rsidR="009127F1">
        <w:rPr>
          <w:sz w:val="28"/>
          <w:szCs w:val="28"/>
        </w:rPr>
        <w:t xml:space="preserve"> </w:t>
      </w:r>
    </w:p>
    <w:p w:rsidR="007F12E1" w:rsidRDefault="00D763CA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Спектр </w:t>
      </w:r>
      <w:r w:rsidR="008176C1">
        <w:rPr>
          <w:sz w:val="28"/>
          <w:szCs w:val="28"/>
        </w:rPr>
        <w:t xml:space="preserve">испытуемого </w:t>
      </w:r>
      <w:r>
        <w:rPr>
          <w:sz w:val="28"/>
          <w:szCs w:val="28"/>
        </w:rPr>
        <w:t xml:space="preserve">раствора, приготовленного </w:t>
      </w:r>
      <w:r w:rsidR="008176C1">
        <w:rPr>
          <w:sz w:val="28"/>
          <w:szCs w:val="28"/>
        </w:rPr>
        <w:t>в разделе «Количес</w:t>
      </w:r>
      <w:r w:rsidR="008176C1">
        <w:rPr>
          <w:sz w:val="28"/>
          <w:szCs w:val="28"/>
        </w:rPr>
        <w:t>т</w:t>
      </w:r>
      <w:r w:rsidR="008176C1">
        <w:rPr>
          <w:sz w:val="28"/>
          <w:szCs w:val="28"/>
        </w:rPr>
        <w:t>венное определение.</w:t>
      </w:r>
      <w:r w:rsidR="008176C1" w:rsidRPr="008176C1">
        <w:rPr>
          <w:sz w:val="28"/>
          <w:szCs w:val="28"/>
        </w:rPr>
        <w:t xml:space="preserve"> </w:t>
      </w:r>
      <w:r w:rsidR="008176C1">
        <w:rPr>
          <w:sz w:val="28"/>
          <w:szCs w:val="28"/>
        </w:rPr>
        <w:t xml:space="preserve">Сумма </w:t>
      </w:r>
      <w:proofErr w:type="spellStart"/>
      <w:r w:rsidR="008176C1">
        <w:rPr>
          <w:sz w:val="28"/>
          <w:szCs w:val="28"/>
        </w:rPr>
        <w:t>каротиноидов</w:t>
      </w:r>
      <w:proofErr w:type="spellEnd"/>
      <w:r w:rsidR="008176C1">
        <w:rPr>
          <w:sz w:val="28"/>
          <w:szCs w:val="28"/>
        </w:rPr>
        <w:t xml:space="preserve"> в пересчете на </w:t>
      </w:r>
      <w:proofErr w:type="gramStart"/>
      <w:r w:rsidR="008176C1">
        <w:rPr>
          <w:sz w:val="28"/>
          <w:szCs w:val="28"/>
        </w:rPr>
        <w:sym w:font="Symbol" w:char="F062"/>
      </w:r>
      <w:r w:rsidR="008176C1">
        <w:rPr>
          <w:sz w:val="28"/>
          <w:szCs w:val="28"/>
        </w:rPr>
        <w:t>-</w:t>
      </w:r>
      <w:proofErr w:type="gramEnd"/>
      <w:r w:rsidR="008176C1">
        <w:rPr>
          <w:sz w:val="28"/>
          <w:szCs w:val="28"/>
        </w:rPr>
        <w:t>каротин»</w:t>
      </w:r>
      <w:r>
        <w:rPr>
          <w:sz w:val="28"/>
          <w:szCs w:val="28"/>
        </w:rPr>
        <w:t>,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от </w:t>
      </w:r>
      <w:r w:rsidR="00132D7E">
        <w:rPr>
          <w:sz w:val="28"/>
          <w:szCs w:val="28"/>
        </w:rPr>
        <w:t>380</w:t>
      </w:r>
      <w:r>
        <w:rPr>
          <w:sz w:val="28"/>
          <w:szCs w:val="28"/>
        </w:rPr>
        <w:t xml:space="preserve"> до </w:t>
      </w:r>
      <w:r w:rsidR="00132D7E">
        <w:rPr>
          <w:sz w:val="28"/>
          <w:szCs w:val="28"/>
        </w:rPr>
        <w:t>780</w:t>
      </w:r>
      <w:r>
        <w:rPr>
          <w:sz w:val="28"/>
          <w:szCs w:val="28"/>
        </w:rPr>
        <w:t xml:space="preserve"> нм должен иметь максимумы поглощения при длинах волн (4</w:t>
      </w:r>
      <w:r w:rsidR="00132D7E">
        <w:rPr>
          <w:sz w:val="28"/>
          <w:szCs w:val="28"/>
        </w:rPr>
        <w:t>25</w:t>
      </w:r>
      <w:r w:rsidR="009127F1">
        <w:rPr>
          <w:sz w:val="28"/>
          <w:szCs w:val="28"/>
        </w:rPr>
        <w:t xml:space="preserve"> </w:t>
      </w:r>
      <w:r>
        <w:rPr>
          <w:sz w:val="28"/>
          <w:szCs w:val="28"/>
        </w:rPr>
        <w:t>±</w:t>
      </w:r>
      <w:r w:rsidR="009127F1">
        <w:rPr>
          <w:sz w:val="28"/>
          <w:szCs w:val="28"/>
        </w:rPr>
        <w:t xml:space="preserve"> </w:t>
      </w:r>
      <w:r w:rsidR="005E63A0">
        <w:rPr>
          <w:sz w:val="28"/>
          <w:szCs w:val="28"/>
        </w:rPr>
        <w:t>2</w:t>
      </w:r>
      <w:r>
        <w:rPr>
          <w:sz w:val="28"/>
          <w:szCs w:val="28"/>
        </w:rPr>
        <w:t>) нм и (4</w:t>
      </w:r>
      <w:r w:rsidR="005E63A0">
        <w:rPr>
          <w:sz w:val="28"/>
          <w:szCs w:val="28"/>
        </w:rPr>
        <w:t>4</w:t>
      </w:r>
      <w:r w:rsidR="00AE11CE">
        <w:rPr>
          <w:sz w:val="28"/>
          <w:szCs w:val="28"/>
        </w:rPr>
        <w:t>0</w:t>
      </w:r>
      <w:r w:rsidR="009127F1">
        <w:rPr>
          <w:sz w:val="28"/>
          <w:szCs w:val="28"/>
        </w:rPr>
        <w:t xml:space="preserve"> </w:t>
      </w:r>
      <w:r>
        <w:rPr>
          <w:sz w:val="28"/>
          <w:szCs w:val="28"/>
        </w:rPr>
        <w:t>±</w:t>
      </w:r>
      <w:r w:rsidR="009127F1">
        <w:rPr>
          <w:sz w:val="28"/>
          <w:szCs w:val="28"/>
        </w:rPr>
        <w:t xml:space="preserve"> </w:t>
      </w:r>
      <w:r w:rsidR="005E63A0">
        <w:rPr>
          <w:sz w:val="28"/>
          <w:szCs w:val="28"/>
        </w:rPr>
        <w:t>2</w:t>
      </w:r>
      <w:r>
        <w:rPr>
          <w:sz w:val="28"/>
          <w:szCs w:val="28"/>
        </w:rPr>
        <w:t>) нм и минимум (4</w:t>
      </w:r>
      <w:r w:rsidR="005E63A0">
        <w:rPr>
          <w:sz w:val="28"/>
          <w:szCs w:val="28"/>
        </w:rPr>
        <w:t>35</w:t>
      </w:r>
      <w:r w:rsidR="009127F1">
        <w:rPr>
          <w:sz w:val="28"/>
          <w:szCs w:val="28"/>
        </w:rPr>
        <w:t xml:space="preserve"> </w:t>
      </w:r>
      <w:r>
        <w:rPr>
          <w:sz w:val="28"/>
          <w:szCs w:val="28"/>
        </w:rPr>
        <w:t>±</w:t>
      </w:r>
      <w:r w:rsidR="009127F1">
        <w:rPr>
          <w:sz w:val="28"/>
          <w:szCs w:val="28"/>
        </w:rPr>
        <w:t xml:space="preserve"> </w:t>
      </w:r>
      <w:r w:rsidR="005E63A0">
        <w:rPr>
          <w:sz w:val="28"/>
          <w:szCs w:val="28"/>
        </w:rPr>
        <w:t>2</w:t>
      </w:r>
      <w:r>
        <w:rPr>
          <w:sz w:val="28"/>
          <w:szCs w:val="28"/>
        </w:rPr>
        <w:t xml:space="preserve">) нм. </w:t>
      </w:r>
    </w:p>
    <w:p w:rsidR="00D763CA" w:rsidRDefault="00A65DC4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D763CA">
        <w:rPr>
          <w:b/>
          <w:i/>
          <w:sz w:val="28"/>
          <w:szCs w:val="28"/>
        </w:rPr>
        <w:t>Газо</w:t>
      </w:r>
      <w:r w:rsidR="00B7692B">
        <w:rPr>
          <w:b/>
          <w:i/>
          <w:sz w:val="28"/>
          <w:szCs w:val="28"/>
        </w:rPr>
        <w:t>вая</w:t>
      </w:r>
      <w:r w:rsidR="00D763CA">
        <w:rPr>
          <w:b/>
          <w:i/>
          <w:sz w:val="28"/>
          <w:szCs w:val="28"/>
        </w:rPr>
        <w:t xml:space="preserve"> хроматография</w:t>
      </w:r>
    </w:p>
    <w:p w:rsidR="009B502A" w:rsidRPr="0070392D" w:rsidRDefault="009B502A" w:rsidP="008409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0392D">
        <w:rPr>
          <w:rFonts w:ascii="Times New Roman" w:hAnsi="Times New Roman" w:cs="Times New Roman"/>
          <w:i/>
          <w:sz w:val="28"/>
        </w:rPr>
        <w:t>Приготовление растворов.</w:t>
      </w:r>
    </w:p>
    <w:p w:rsidR="009B502A" w:rsidRDefault="009B502A" w:rsidP="006A63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0392D">
        <w:rPr>
          <w:i/>
          <w:sz w:val="28"/>
          <w:szCs w:val="28"/>
        </w:rPr>
        <w:t>Раствор модельной смеси метиловых эфиров жирных кислот</w:t>
      </w:r>
      <w:r w:rsidRPr="0070392D">
        <w:rPr>
          <w:sz w:val="28"/>
          <w:szCs w:val="28"/>
        </w:rPr>
        <w:t>. Около 0,0</w:t>
      </w:r>
      <w:r>
        <w:rPr>
          <w:sz w:val="28"/>
          <w:szCs w:val="28"/>
        </w:rPr>
        <w:t>1</w:t>
      </w:r>
      <w:r w:rsidRPr="0070392D">
        <w:rPr>
          <w:sz w:val="28"/>
          <w:szCs w:val="28"/>
        </w:rPr>
        <w:t xml:space="preserve"> г смеси метиловых эфиров жирных кислот: </w:t>
      </w:r>
      <w:r w:rsidR="00615D48" w:rsidRPr="0070392D">
        <w:rPr>
          <w:sz w:val="28"/>
          <w:szCs w:val="28"/>
        </w:rPr>
        <w:t>пальмитиновой</w:t>
      </w:r>
      <w:r w:rsidR="00615D48">
        <w:rPr>
          <w:sz w:val="28"/>
          <w:szCs w:val="28"/>
        </w:rPr>
        <w:t>,</w:t>
      </w:r>
      <w:r w:rsidR="00615D48" w:rsidRPr="0070392D">
        <w:rPr>
          <w:sz w:val="28"/>
          <w:szCs w:val="28"/>
        </w:rPr>
        <w:t xml:space="preserve"> стеарин</w:t>
      </w:r>
      <w:r w:rsidR="00615D48" w:rsidRPr="0070392D">
        <w:rPr>
          <w:sz w:val="28"/>
          <w:szCs w:val="28"/>
        </w:rPr>
        <w:t>о</w:t>
      </w:r>
      <w:r w:rsidR="00615D48" w:rsidRPr="0070392D">
        <w:rPr>
          <w:sz w:val="28"/>
          <w:szCs w:val="28"/>
        </w:rPr>
        <w:t>во</w:t>
      </w:r>
      <w:r w:rsidR="00615D48">
        <w:rPr>
          <w:sz w:val="28"/>
          <w:szCs w:val="28"/>
        </w:rPr>
        <w:t>й,</w:t>
      </w:r>
      <w:r w:rsidR="006D2D7D">
        <w:rPr>
          <w:sz w:val="28"/>
          <w:szCs w:val="28"/>
        </w:rPr>
        <w:t xml:space="preserve"> олеиновой</w:t>
      </w:r>
      <w:r w:rsidR="00615D48">
        <w:rPr>
          <w:sz w:val="28"/>
          <w:szCs w:val="28"/>
        </w:rPr>
        <w:t>,</w:t>
      </w:r>
      <w:r w:rsidR="00615D48" w:rsidRPr="0070392D">
        <w:rPr>
          <w:sz w:val="28"/>
          <w:szCs w:val="28"/>
        </w:rPr>
        <w:t xml:space="preserve"> </w:t>
      </w:r>
      <w:proofErr w:type="spellStart"/>
      <w:r w:rsidR="00615D48" w:rsidRPr="0070392D">
        <w:rPr>
          <w:sz w:val="28"/>
          <w:szCs w:val="28"/>
        </w:rPr>
        <w:t>линолевой</w:t>
      </w:r>
      <w:proofErr w:type="spellEnd"/>
      <w:r w:rsidR="00615D48" w:rsidRPr="0070392D">
        <w:rPr>
          <w:sz w:val="28"/>
          <w:szCs w:val="28"/>
        </w:rPr>
        <w:t xml:space="preserve"> </w:t>
      </w:r>
      <w:r w:rsidR="00615D48">
        <w:rPr>
          <w:sz w:val="28"/>
          <w:szCs w:val="28"/>
        </w:rPr>
        <w:t xml:space="preserve">и </w:t>
      </w:r>
      <w:r w:rsidR="00615D48" w:rsidRPr="0070392D">
        <w:rPr>
          <w:sz w:val="28"/>
          <w:szCs w:val="28"/>
        </w:rPr>
        <w:t xml:space="preserve"> линоленовой </w:t>
      </w:r>
      <w:r w:rsidRPr="0070392D">
        <w:rPr>
          <w:sz w:val="28"/>
          <w:szCs w:val="28"/>
        </w:rPr>
        <w:t xml:space="preserve">растворяют в 1 мл </w:t>
      </w:r>
      <w:proofErr w:type="spellStart"/>
      <w:r w:rsidRPr="0070392D">
        <w:rPr>
          <w:sz w:val="28"/>
          <w:szCs w:val="28"/>
        </w:rPr>
        <w:t>гексана</w:t>
      </w:r>
      <w:proofErr w:type="spellEnd"/>
      <w:r w:rsidRPr="0070392D">
        <w:rPr>
          <w:sz w:val="28"/>
          <w:szCs w:val="28"/>
        </w:rPr>
        <w:t>. Ра</w:t>
      </w:r>
      <w:r w:rsidRPr="0070392D">
        <w:rPr>
          <w:sz w:val="28"/>
          <w:szCs w:val="28"/>
        </w:rPr>
        <w:t>с</w:t>
      </w:r>
      <w:r w:rsidRPr="0070392D">
        <w:rPr>
          <w:sz w:val="28"/>
          <w:szCs w:val="28"/>
        </w:rPr>
        <w:t xml:space="preserve">твор используют </w:t>
      </w:r>
      <w:proofErr w:type="gramStart"/>
      <w:r w:rsidRPr="0070392D">
        <w:rPr>
          <w:sz w:val="28"/>
          <w:szCs w:val="28"/>
        </w:rPr>
        <w:t>свежеприготовленным</w:t>
      </w:r>
      <w:proofErr w:type="gramEnd"/>
      <w:r w:rsidRPr="0070392D">
        <w:rPr>
          <w:sz w:val="28"/>
          <w:szCs w:val="28"/>
        </w:rPr>
        <w:t>.</w:t>
      </w:r>
    </w:p>
    <w:p w:rsidR="00615D48" w:rsidRPr="00615D48" w:rsidRDefault="00615D48" w:rsidP="00615D4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B23AAE" w:rsidRDefault="0003737E" w:rsidP="007A7D62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0,12</w:t>
      </w:r>
      <w:r w:rsidR="00B23AA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23AAE">
        <w:rPr>
          <w:sz w:val="28"/>
          <w:szCs w:val="28"/>
        </w:rPr>
        <w:t xml:space="preserve"> </w:t>
      </w:r>
      <w:r w:rsidR="00DD10AF" w:rsidRPr="00DD10AF">
        <w:rPr>
          <w:sz w:val="28"/>
          <w:szCs w:val="28"/>
        </w:rPr>
        <w:t>измельченной массы суппозиториев</w:t>
      </w:r>
      <w:r w:rsidR="00B23AAE">
        <w:rPr>
          <w:sz w:val="28"/>
          <w:szCs w:val="28"/>
        </w:rPr>
        <w:t xml:space="preserve"> помещают в </w:t>
      </w:r>
      <w:proofErr w:type="spellStart"/>
      <w:r w:rsidR="00B7692B">
        <w:rPr>
          <w:sz w:val="28"/>
          <w:szCs w:val="28"/>
        </w:rPr>
        <w:t>кругл</w:t>
      </w:r>
      <w:r w:rsidR="00B7692B">
        <w:rPr>
          <w:sz w:val="28"/>
          <w:szCs w:val="28"/>
        </w:rPr>
        <w:t>о</w:t>
      </w:r>
      <w:r w:rsidR="00B7692B">
        <w:rPr>
          <w:sz w:val="28"/>
          <w:szCs w:val="28"/>
        </w:rPr>
        <w:t>донную</w:t>
      </w:r>
      <w:proofErr w:type="spellEnd"/>
      <w:r w:rsidR="00B23AAE">
        <w:rPr>
          <w:sz w:val="28"/>
          <w:szCs w:val="28"/>
        </w:rPr>
        <w:t xml:space="preserve"> колбу вместимостью </w:t>
      </w:r>
      <w:r w:rsidR="006A6305">
        <w:rPr>
          <w:sz w:val="28"/>
          <w:szCs w:val="28"/>
        </w:rPr>
        <w:t>25</w:t>
      </w:r>
      <w:r w:rsidR="00B23AAE">
        <w:rPr>
          <w:sz w:val="28"/>
          <w:szCs w:val="28"/>
        </w:rPr>
        <w:t xml:space="preserve"> мл, прибавляют 1 мл </w:t>
      </w:r>
      <w:r w:rsidR="004D0E20">
        <w:rPr>
          <w:sz w:val="28"/>
          <w:szCs w:val="28"/>
        </w:rPr>
        <w:t>метанола, 0,</w:t>
      </w:r>
      <w:r w:rsidR="00B7692B">
        <w:rPr>
          <w:sz w:val="28"/>
          <w:szCs w:val="28"/>
        </w:rPr>
        <w:t>2</w:t>
      </w:r>
      <w:r w:rsidR="004D0E20">
        <w:rPr>
          <w:sz w:val="28"/>
          <w:szCs w:val="28"/>
        </w:rPr>
        <w:t xml:space="preserve">5 мл </w:t>
      </w:r>
      <w:proofErr w:type="spellStart"/>
      <w:r w:rsidR="00F17884" w:rsidRPr="00F17884">
        <w:rPr>
          <w:sz w:val="28"/>
          <w:szCs w:val="28"/>
        </w:rPr>
        <w:t>ац</w:t>
      </w:r>
      <w:r w:rsidR="00F17884" w:rsidRPr="00F17884">
        <w:rPr>
          <w:sz w:val="28"/>
          <w:szCs w:val="28"/>
        </w:rPr>
        <w:t>е</w:t>
      </w:r>
      <w:r w:rsidR="00F17884" w:rsidRPr="00F17884">
        <w:rPr>
          <w:sz w:val="28"/>
          <w:szCs w:val="28"/>
        </w:rPr>
        <w:t>тилхлорида</w:t>
      </w:r>
      <w:proofErr w:type="spellEnd"/>
      <w:r w:rsidR="00F17884">
        <w:rPr>
          <w:sz w:val="28"/>
          <w:szCs w:val="28"/>
        </w:rPr>
        <w:t xml:space="preserve"> и нагревают с обратным холодильником на водяной бане в теч</w:t>
      </w:r>
      <w:r w:rsidR="00F17884">
        <w:rPr>
          <w:sz w:val="28"/>
          <w:szCs w:val="28"/>
        </w:rPr>
        <w:t>е</w:t>
      </w:r>
      <w:r w:rsidR="00F17884">
        <w:rPr>
          <w:sz w:val="28"/>
          <w:szCs w:val="28"/>
        </w:rPr>
        <w:t>ние 1</w:t>
      </w:r>
      <w:r w:rsidR="00DD10AF">
        <w:rPr>
          <w:sz w:val="28"/>
          <w:szCs w:val="28"/>
        </w:rPr>
        <w:t>,5</w:t>
      </w:r>
      <w:r w:rsidR="00F17884">
        <w:rPr>
          <w:sz w:val="28"/>
          <w:szCs w:val="28"/>
        </w:rPr>
        <w:t xml:space="preserve"> ч. Затем холодильник отсоединяют, метанол отгоняют нагреванием колбы на водяной бане.</w:t>
      </w:r>
      <w:r w:rsidR="00D46D09">
        <w:rPr>
          <w:sz w:val="28"/>
          <w:szCs w:val="28"/>
        </w:rPr>
        <w:t xml:space="preserve"> К </w:t>
      </w:r>
      <w:r w:rsidR="00825365">
        <w:rPr>
          <w:sz w:val="28"/>
          <w:szCs w:val="28"/>
        </w:rPr>
        <w:t>остатку</w:t>
      </w:r>
      <w:r w:rsidR="00D46D09">
        <w:rPr>
          <w:sz w:val="28"/>
          <w:szCs w:val="28"/>
        </w:rPr>
        <w:t xml:space="preserve"> прибавляют </w:t>
      </w:r>
      <w:r w:rsidR="00825365">
        <w:rPr>
          <w:sz w:val="28"/>
          <w:szCs w:val="28"/>
        </w:rPr>
        <w:t xml:space="preserve">2 мл </w:t>
      </w:r>
      <w:proofErr w:type="spellStart"/>
      <w:r w:rsidR="00825365">
        <w:rPr>
          <w:sz w:val="28"/>
          <w:szCs w:val="28"/>
        </w:rPr>
        <w:t>гексана</w:t>
      </w:r>
      <w:proofErr w:type="spellEnd"/>
      <w:r w:rsidR="00825365">
        <w:rPr>
          <w:sz w:val="28"/>
          <w:szCs w:val="28"/>
        </w:rPr>
        <w:t xml:space="preserve"> и </w:t>
      </w:r>
      <w:r w:rsidR="00D46D09">
        <w:rPr>
          <w:sz w:val="28"/>
          <w:szCs w:val="28"/>
        </w:rPr>
        <w:t>перемешивают</w:t>
      </w:r>
      <w:r w:rsidR="00825365">
        <w:rPr>
          <w:sz w:val="28"/>
          <w:szCs w:val="28"/>
        </w:rPr>
        <w:t xml:space="preserve"> </w:t>
      </w:r>
      <w:r w:rsidR="00D46D09">
        <w:rPr>
          <w:sz w:val="28"/>
          <w:szCs w:val="28"/>
        </w:rPr>
        <w:t>(испытуемый раствор).</w:t>
      </w:r>
    </w:p>
    <w:p w:rsidR="00D46D09" w:rsidRDefault="00FC5E02" w:rsidP="00F775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мкл </w:t>
      </w:r>
      <w:r w:rsidRPr="00230A07">
        <w:rPr>
          <w:sz w:val="28"/>
          <w:szCs w:val="28"/>
        </w:rPr>
        <w:t>испытуемого раствора</w:t>
      </w:r>
      <w:r w:rsidRPr="00FC5E02">
        <w:rPr>
          <w:sz w:val="28"/>
          <w:szCs w:val="28"/>
        </w:rPr>
        <w:t xml:space="preserve"> </w:t>
      </w:r>
      <w:r w:rsidRPr="00230A07">
        <w:rPr>
          <w:sz w:val="28"/>
          <w:szCs w:val="28"/>
        </w:rPr>
        <w:t xml:space="preserve">хроматографируют, получая </w:t>
      </w:r>
      <w:r>
        <w:rPr>
          <w:sz w:val="28"/>
          <w:szCs w:val="28"/>
        </w:rPr>
        <w:t xml:space="preserve">не менее </w:t>
      </w:r>
      <w:r w:rsidRPr="00230A07">
        <w:rPr>
          <w:sz w:val="28"/>
          <w:szCs w:val="28"/>
        </w:rPr>
        <w:t xml:space="preserve">3 </w:t>
      </w:r>
      <w:proofErr w:type="spellStart"/>
      <w:r w:rsidRPr="00230A07">
        <w:rPr>
          <w:sz w:val="28"/>
          <w:szCs w:val="28"/>
        </w:rPr>
        <w:t>хроматограмм</w:t>
      </w:r>
      <w:proofErr w:type="spellEnd"/>
      <w:r w:rsidRPr="00230A07">
        <w:rPr>
          <w:sz w:val="28"/>
          <w:szCs w:val="28"/>
        </w:rPr>
        <w:t xml:space="preserve"> в ниже приведенных </w:t>
      </w:r>
      <w:proofErr w:type="spellStart"/>
      <w:r w:rsidRPr="006C1363">
        <w:rPr>
          <w:sz w:val="28"/>
          <w:szCs w:val="28"/>
        </w:rPr>
        <w:t>хроматографических</w:t>
      </w:r>
      <w:proofErr w:type="spellEnd"/>
      <w:r>
        <w:rPr>
          <w:sz w:val="28"/>
          <w:szCs w:val="28"/>
        </w:rPr>
        <w:t xml:space="preserve"> </w:t>
      </w:r>
      <w:r w:rsidRPr="00230A07">
        <w:rPr>
          <w:sz w:val="28"/>
          <w:szCs w:val="28"/>
        </w:rPr>
        <w:t>условиях</w:t>
      </w:r>
      <w:r w:rsidR="00F77560">
        <w:rPr>
          <w:sz w:val="28"/>
          <w:szCs w:val="28"/>
        </w:rPr>
        <w:t>.</w:t>
      </w:r>
    </w:p>
    <w:p w:rsidR="00F77560" w:rsidRPr="00F77560" w:rsidRDefault="00F77560" w:rsidP="00F775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77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</w:t>
      </w:r>
      <w:proofErr w:type="spellEnd"/>
      <w:r w:rsidRPr="00F77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условия</w:t>
      </w:r>
    </w:p>
    <w:tbl>
      <w:tblPr>
        <w:tblW w:w="0" w:type="auto"/>
        <w:tblLayout w:type="fixed"/>
        <w:tblLook w:val="00A0"/>
      </w:tblPr>
      <w:tblGrid>
        <w:gridCol w:w="2660"/>
        <w:gridCol w:w="1843"/>
        <w:gridCol w:w="1135"/>
        <w:gridCol w:w="3830"/>
      </w:tblGrid>
      <w:tr w:rsidR="00F77560" w:rsidRPr="00F77560" w:rsidTr="00890E08">
        <w:tc>
          <w:tcPr>
            <w:tcW w:w="4503" w:type="dxa"/>
            <w:gridSpan w:val="2"/>
          </w:tcPr>
          <w:p w:rsidR="00F77560" w:rsidRPr="00F77560" w:rsidRDefault="00F77560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Колонка </w:t>
            </w:r>
          </w:p>
          <w:p w:rsidR="00F77560" w:rsidRPr="00F77560" w:rsidRDefault="00825365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7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теклянная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силанизированная</w:t>
            </w:r>
            <w:proofErr w:type="spellEnd"/>
          </w:p>
        </w:tc>
        <w:tc>
          <w:tcPr>
            <w:tcW w:w="4961" w:type="dxa"/>
            <w:gridSpan w:val="2"/>
          </w:tcPr>
          <w:p w:rsidR="00F77560" w:rsidRPr="00F77560" w:rsidRDefault="00171021" w:rsidP="00A65DC4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F77560" w:rsidRPr="00F77560">
              <w:rPr>
                <w:sz w:val="28"/>
                <w:szCs w:val="28"/>
                <w:lang w:eastAsia="ru-RU"/>
              </w:rPr>
              <w:t xml:space="preserve"> м ×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F77560" w:rsidRPr="00F77560">
              <w:rPr>
                <w:sz w:val="28"/>
                <w:szCs w:val="28"/>
                <w:lang w:eastAsia="ru-RU"/>
              </w:rPr>
              <w:t xml:space="preserve"> мм, </w:t>
            </w:r>
            <w:proofErr w:type="spellStart"/>
            <w:r>
              <w:rPr>
                <w:sz w:val="28"/>
                <w:szCs w:val="28"/>
                <w:lang w:eastAsia="ru-RU"/>
              </w:rPr>
              <w:t>полиэтиленгликольсукцинат</w:t>
            </w:r>
            <w:proofErr w:type="spellEnd"/>
            <w:r w:rsidR="00F77560" w:rsidRPr="00F77560">
              <w:rPr>
                <w:sz w:val="28"/>
                <w:szCs w:val="28"/>
                <w:lang w:eastAsia="ru-RU"/>
              </w:rPr>
              <w:t xml:space="preserve"> </w:t>
            </w:r>
            <w:r w:rsidR="00007C72">
              <w:rPr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007C72">
              <w:rPr>
                <w:sz w:val="28"/>
                <w:szCs w:val="28"/>
                <w:lang w:eastAsia="ru-RU"/>
              </w:rPr>
              <w:t>силанизированном</w:t>
            </w:r>
            <w:proofErr w:type="spellEnd"/>
            <w:r w:rsidR="00007C7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C72">
              <w:rPr>
                <w:sz w:val="28"/>
                <w:szCs w:val="28"/>
                <w:lang w:eastAsia="ru-RU"/>
              </w:rPr>
              <w:t>диатомитовом</w:t>
            </w:r>
            <w:proofErr w:type="spellEnd"/>
            <w:r w:rsidR="00007C72">
              <w:rPr>
                <w:sz w:val="28"/>
                <w:szCs w:val="28"/>
                <w:lang w:eastAsia="ru-RU"/>
              </w:rPr>
              <w:t xml:space="preserve"> носителе, 125-180 меш</w:t>
            </w:r>
          </w:p>
        </w:tc>
      </w:tr>
      <w:tr w:rsidR="00F77560" w:rsidRPr="00F77560" w:rsidTr="00611F50">
        <w:trPr>
          <w:trHeight w:val="338"/>
        </w:trPr>
        <w:tc>
          <w:tcPr>
            <w:tcW w:w="4503" w:type="dxa"/>
            <w:gridSpan w:val="2"/>
          </w:tcPr>
          <w:p w:rsidR="00F77560" w:rsidRPr="00F77560" w:rsidRDefault="00007C72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- носитель</w:t>
            </w:r>
          </w:p>
        </w:tc>
        <w:tc>
          <w:tcPr>
            <w:tcW w:w="4961" w:type="dxa"/>
            <w:gridSpan w:val="2"/>
          </w:tcPr>
          <w:p w:rsidR="00F77560" w:rsidRPr="00F77560" w:rsidRDefault="00007C72" w:rsidP="00A65DC4">
            <w:pPr>
              <w:tabs>
                <w:tab w:val="left" w:pos="78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</w:tr>
      <w:tr w:rsidR="00F77560" w:rsidRPr="00F77560" w:rsidTr="00611F50">
        <w:trPr>
          <w:trHeight w:val="429"/>
        </w:trPr>
        <w:tc>
          <w:tcPr>
            <w:tcW w:w="4503" w:type="dxa"/>
            <w:gridSpan w:val="2"/>
          </w:tcPr>
          <w:p w:rsidR="00F77560" w:rsidRPr="00995993" w:rsidRDefault="00F77560" w:rsidP="00611F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r w:rsidR="0000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газа-носителя</w:t>
            </w: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мл/мин</w:t>
            </w:r>
          </w:p>
        </w:tc>
        <w:tc>
          <w:tcPr>
            <w:tcW w:w="4961" w:type="dxa"/>
            <w:gridSpan w:val="2"/>
          </w:tcPr>
          <w:p w:rsidR="00F77560" w:rsidRPr="00611F50" w:rsidRDefault="00007C72" w:rsidP="00A65DC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25-40</w:t>
            </w:r>
            <w:r w:rsidR="00F77560"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560" w:rsidRPr="00F77560" w:rsidTr="00890E08">
        <w:tc>
          <w:tcPr>
            <w:tcW w:w="4503" w:type="dxa"/>
            <w:gridSpan w:val="2"/>
          </w:tcPr>
          <w:p w:rsidR="00F77560" w:rsidRPr="00F77560" w:rsidRDefault="00F77560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4961" w:type="dxa"/>
            <w:gridSpan w:val="2"/>
          </w:tcPr>
          <w:p w:rsidR="00F77560" w:rsidRPr="00F77560" w:rsidRDefault="00007C72" w:rsidP="00A65DC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7560"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ламенно-ионизационный</w:t>
            </w:r>
          </w:p>
        </w:tc>
      </w:tr>
      <w:tr w:rsidR="00F77560" w:rsidRPr="00F77560" w:rsidTr="00890E08">
        <w:tc>
          <w:tcPr>
            <w:tcW w:w="4503" w:type="dxa"/>
            <w:gridSpan w:val="2"/>
          </w:tcPr>
          <w:p w:rsidR="00F77560" w:rsidRPr="00F77560" w:rsidRDefault="00F77560" w:rsidP="00F77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вводимой</w:t>
            </w:r>
            <w:r w:rsidR="0061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пробы, мкл</w:t>
            </w:r>
          </w:p>
        </w:tc>
        <w:tc>
          <w:tcPr>
            <w:tcW w:w="4961" w:type="dxa"/>
            <w:gridSpan w:val="2"/>
          </w:tcPr>
          <w:p w:rsidR="00F77560" w:rsidRPr="00F77560" w:rsidRDefault="00A65DC4" w:rsidP="00A65DC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6C703E" w:rsidRPr="00F77560" w:rsidTr="00890E08">
        <w:tc>
          <w:tcPr>
            <w:tcW w:w="4503" w:type="dxa"/>
            <w:gridSpan w:val="2"/>
          </w:tcPr>
          <w:p w:rsidR="006C703E" w:rsidRPr="00F77560" w:rsidRDefault="006C703E" w:rsidP="00F77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хроматографирования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</w:p>
        </w:tc>
        <w:tc>
          <w:tcPr>
            <w:tcW w:w="4961" w:type="dxa"/>
            <w:gridSpan w:val="2"/>
          </w:tcPr>
          <w:p w:rsidR="006C703E" w:rsidRPr="00F77560" w:rsidRDefault="00007C72" w:rsidP="00A65DC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C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07C72" w:rsidRPr="00007C72" w:rsidTr="00AB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C72" w:rsidRPr="00A65DC4" w:rsidRDefault="00007C72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DC4">
              <w:rPr>
                <w:rFonts w:ascii="Times New Roman" w:hAnsi="Times New Roman" w:cs="Times New Roman"/>
                <w:i/>
                <w:sz w:val="28"/>
                <w:szCs w:val="28"/>
              </w:rPr>
              <w:t>Температура</w:t>
            </w:r>
          </w:p>
        </w:tc>
      </w:tr>
      <w:tr w:rsidR="00007C72" w:rsidRPr="00007C72" w:rsidTr="00AB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</w:rPr>
              <w:t>Время, мин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</w:rPr>
              <w:t>Температура, °C</w:t>
            </w:r>
          </w:p>
        </w:tc>
      </w:tr>
      <w:tr w:rsidR="00007C72" w:rsidRPr="00007C72" w:rsidTr="00AB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</w:rPr>
              <w:t>Колонка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07C72" w:rsidRPr="00007C72" w:rsidRDefault="00611F50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7C72"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0 °С (</w:t>
            </w:r>
            <w:r w:rsidR="00611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 °С/ мин) </w:t>
            </w:r>
          </w:p>
          <w:p w:rsidR="00007C72" w:rsidRPr="00007C72" w:rsidRDefault="00611F50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proofErr w:type="gramStart"/>
            <w:r w:rsidR="00007C72" w:rsidRPr="00007C72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007C72" w:rsidRPr="00007C72" w:rsidTr="00AB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7C72" w:rsidRPr="00007C72" w:rsidTr="00AB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2" w:rsidRPr="00007C72" w:rsidRDefault="00007C72" w:rsidP="0000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7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7C72" w:rsidRDefault="00007C72" w:rsidP="00007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5D48" w:rsidRDefault="00615D48" w:rsidP="00611F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хроматограмме</w:t>
      </w:r>
      <w:proofErr w:type="spellEnd"/>
      <w:r>
        <w:rPr>
          <w:sz w:val="28"/>
        </w:rPr>
        <w:t xml:space="preserve"> испытуемого раствора должны регистрироваться 5</w:t>
      </w:r>
      <w:r w:rsidR="0084096F">
        <w:rPr>
          <w:sz w:val="28"/>
        </w:rPr>
        <w:t> </w:t>
      </w:r>
      <w:r>
        <w:rPr>
          <w:sz w:val="28"/>
        </w:rPr>
        <w:t xml:space="preserve">основных пиков метиловых эфиров жирных кислот, </w:t>
      </w:r>
      <w:proofErr w:type="gramStart"/>
      <w:r>
        <w:rPr>
          <w:sz w:val="28"/>
        </w:rPr>
        <w:t>времена</w:t>
      </w:r>
      <w:proofErr w:type="gramEnd"/>
      <w:r>
        <w:rPr>
          <w:sz w:val="28"/>
        </w:rPr>
        <w:t xml:space="preserve"> удерживания  которых должны соответствовать временам удерживания пиков на </w:t>
      </w:r>
      <w:proofErr w:type="spellStart"/>
      <w:r>
        <w:rPr>
          <w:sz w:val="28"/>
        </w:rPr>
        <w:t>хромат</w:t>
      </w:r>
      <w:r>
        <w:rPr>
          <w:sz w:val="28"/>
        </w:rPr>
        <w:t>о</w:t>
      </w:r>
      <w:r>
        <w:rPr>
          <w:sz w:val="28"/>
        </w:rPr>
        <w:t>грамме</w:t>
      </w:r>
      <w:proofErr w:type="spellEnd"/>
      <w:r>
        <w:rPr>
          <w:sz w:val="28"/>
        </w:rPr>
        <w:t xml:space="preserve"> раствора модельной </w:t>
      </w:r>
      <w:r w:rsidRPr="00151F0C">
        <w:rPr>
          <w:sz w:val="28"/>
          <w:szCs w:val="28"/>
        </w:rPr>
        <w:t>смеси метиловых эфиров жирных кислот</w:t>
      </w:r>
      <w:r>
        <w:rPr>
          <w:sz w:val="28"/>
          <w:szCs w:val="28"/>
        </w:rPr>
        <w:t xml:space="preserve"> (жи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кислоты).</w:t>
      </w:r>
    </w:p>
    <w:p w:rsidR="00AF6B9A" w:rsidRDefault="00DF161B" w:rsidP="00611F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Последовательность выхода пиков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>:</w:t>
      </w:r>
      <w:r w:rsidR="00611F5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 эфир метил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кислоты </w:t>
      </w:r>
      <w:r w:rsidR="00611F50">
        <w:rPr>
          <w:sz w:val="28"/>
          <w:szCs w:val="28"/>
        </w:rPr>
        <w:t>пальмитиновой</w:t>
      </w:r>
      <w:r>
        <w:rPr>
          <w:sz w:val="28"/>
          <w:szCs w:val="28"/>
        </w:rPr>
        <w:t>;</w:t>
      </w:r>
      <w:r w:rsidR="004D5AF7">
        <w:rPr>
          <w:sz w:val="28"/>
          <w:szCs w:val="28"/>
        </w:rPr>
        <w:t xml:space="preserve"> </w:t>
      </w:r>
      <w:r w:rsidR="00611F50">
        <w:rPr>
          <w:sz w:val="28"/>
          <w:szCs w:val="28"/>
        </w:rPr>
        <w:t>2</w:t>
      </w:r>
      <w:r>
        <w:rPr>
          <w:sz w:val="28"/>
          <w:szCs w:val="28"/>
        </w:rPr>
        <w:t xml:space="preserve"> - эфир метиловый кислоты </w:t>
      </w:r>
      <w:r w:rsidR="00611F50">
        <w:rPr>
          <w:sz w:val="28"/>
          <w:szCs w:val="28"/>
        </w:rPr>
        <w:t>стеариновой</w:t>
      </w:r>
      <w:r>
        <w:rPr>
          <w:sz w:val="28"/>
          <w:szCs w:val="28"/>
        </w:rPr>
        <w:t>;</w:t>
      </w:r>
      <w:r w:rsidR="004D5AF7">
        <w:rPr>
          <w:sz w:val="28"/>
          <w:szCs w:val="28"/>
        </w:rPr>
        <w:t xml:space="preserve"> </w:t>
      </w:r>
      <w:r w:rsidR="00611F50">
        <w:rPr>
          <w:sz w:val="28"/>
          <w:szCs w:val="28"/>
        </w:rPr>
        <w:t>3</w:t>
      </w:r>
      <w:r>
        <w:rPr>
          <w:sz w:val="28"/>
          <w:szCs w:val="28"/>
        </w:rPr>
        <w:t xml:space="preserve"> - эфир метиловый кислоты </w:t>
      </w:r>
      <w:r w:rsidR="00611F50">
        <w:rPr>
          <w:sz w:val="28"/>
          <w:szCs w:val="28"/>
        </w:rPr>
        <w:t>олеиновой</w:t>
      </w:r>
      <w:r>
        <w:rPr>
          <w:sz w:val="28"/>
          <w:szCs w:val="28"/>
        </w:rPr>
        <w:t>;</w:t>
      </w:r>
      <w:r w:rsidR="004D5AF7">
        <w:rPr>
          <w:sz w:val="28"/>
          <w:szCs w:val="28"/>
        </w:rPr>
        <w:t xml:space="preserve"> </w:t>
      </w:r>
      <w:r w:rsidR="00611F50">
        <w:rPr>
          <w:sz w:val="28"/>
          <w:szCs w:val="28"/>
        </w:rPr>
        <w:t>4</w:t>
      </w:r>
      <w:r>
        <w:rPr>
          <w:sz w:val="28"/>
          <w:szCs w:val="28"/>
        </w:rPr>
        <w:t xml:space="preserve"> - эфир метиловый кислоты </w:t>
      </w:r>
      <w:proofErr w:type="spellStart"/>
      <w:r w:rsidR="00611F50">
        <w:rPr>
          <w:sz w:val="28"/>
          <w:szCs w:val="28"/>
        </w:rPr>
        <w:t>линол</w:t>
      </w:r>
      <w:r w:rsidR="00611F50">
        <w:rPr>
          <w:sz w:val="28"/>
          <w:szCs w:val="28"/>
        </w:rPr>
        <w:t>е</w:t>
      </w:r>
      <w:r w:rsidR="00611F50">
        <w:rPr>
          <w:sz w:val="28"/>
          <w:szCs w:val="28"/>
        </w:rPr>
        <w:t>вой</w:t>
      </w:r>
      <w:proofErr w:type="spellEnd"/>
      <w:r>
        <w:rPr>
          <w:sz w:val="28"/>
          <w:szCs w:val="28"/>
        </w:rPr>
        <w:t>;</w:t>
      </w:r>
      <w:r w:rsidR="004D5AF7">
        <w:rPr>
          <w:sz w:val="28"/>
          <w:szCs w:val="28"/>
        </w:rPr>
        <w:t xml:space="preserve"> </w:t>
      </w:r>
      <w:r w:rsidR="00611F50">
        <w:rPr>
          <w:sz w:val="28"/>
          <w:szCs w:val="28"/>
        </w:rPr>
        <w:t>5</w:t>
      </w:r>
      <w:r>
        <w:rPr>
          <w:sz w:val="28"/>
          <w:szCs w:val="28"/>
        </w:rPr>
        <w:t xml:space="preserve"> - эфир метиловый кислоты </w:t>
      </w:r>
      <w:r w:rsidR="00611F50">
        <w:rPr>
          <w:sz w:val="28"/>
          <w:szCs w:val="28"/>
        </w:rPr>
        <w:t>линоленовой.</w:t>
      </w:r>
      <w:proofErr w:type="gramEnd"/>
    </w:p>
    <w:p w:rsidR="00611F50" w:rsidRPr="00611F50" w:rsidRDefault="00A65DC4" w:rsidP="00611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611F50" w:rsidRPr="00611F50">
        <w:rPr>
          <w:rFonts w:ascii="Times New Roman" w:hAnsi="Times New Roman" w:cs="Times New Roman"/>
          <w:b/>
          <w:i/>
          <w:sz w:val="28"/>
          <w:szCs w:val="28"/>
        </w:rPr>
        <w:t>Высокоэффективная жидкостная хроматография</w:t>
      </w:r>
    </w:p>
    <w:p w:rsidR="00611F50" w:rsidRDefault="00611F50" w:rsidP="00611F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1F50">
        <w:rPr>
          <w:sz w:val="28"/>
          <w:szCs w:val="28"/>
        </w:rPr>
        <w:t>Врем</w:t>
      </w:r>
      <w:r>
        <w:rPr>
          <w:sz w:val="28"/>
          <w:szCs w:val="28"/>
        </w:rPr>
        <w:t>я</w:t>
      </w:r>
      <w:r w:rsidRPr="00611F50">
        <w:rPr>
          <w:sz w:val="28"/>
          <w:szCs w:val="28"/>
        </w:rPr>
        <w:t xml:space="preserve"> удерживания основн</w:t>
      </w:r>
      <w:r>
        <w:rPr>
          <w:sz w:val="28"/>
          <w:szCs w:val="28"/>
        </w:rPr>
        <w:t>ого</w:t>
      </w:r>
      <w:r w:rsidRPr="00611F50">
        <w:rPr>
          <w:sz w:val="28"/>
          <w:szCs w:val="28"/>
        </w:rPr>
        <w:t xml:space="preserve"> пик</w:t>
      </w:r>
      <w:r>
        <w:rPr>
          <w:sz w:val="28"/>
          <w:szCs w:val="28"/>
        </w:rPr>
        <w:t>а</w:t>
      </w:r>
      <w:r w:rsidRPr="00611F50">
        <w:rPr>
          <w:sz w:val="28"/>
          <w:szCs w:val="28"/>
        </w:rPr>
        <w:t xml:space="preserve"> на </w:t>
      </w:r>
      <w:proofErr w:type="spellStart"/>
      <w:r w:rsidRPr="00611F50">
        <w:rPr>
          <w:sz w:val="28"/>
          <w:szCs w:val="28"/>
        </w:rPr>
        <w:t>хроматограмме</w:t>
      </w:r>
      <w:proofErr w:type="spellEnd"/>
      <w:r w:rsidRPr="00611F50">
        <w:rPr>
          <w:sz w:val="28"/>
          <w:szCs w:val="28"/>
        </w:rPr>
        <w:t xml:space="preserve"> испытуемого раствора, </w:t>
      </w:r>
      <w:r w:rsidR="001272A8">
        <w:rPr>
          <w:sz w:val="28"/>
          <w:szCs w:val="28"/>
        </w:rPr>
        <w:t>приготовленного</w:t>
      </w:r>
      <w:r w:rsidRPr="00611F50">
        <w:rPr>
          <w:sz w:val="28"/>
          <w:szCs w:val="28"/>
        </w:rPr>
        <w:t xml:space="preserve"> </w:t>
      </w:r>
      <w:r w:rsidR="001272A8">
        <w:rPr>
          <w:sz w:val="28"/>
          <w:szCs w:val="28"/>
        </w:rPr>
        <w:t>в разделе</w:t>
      </w:r>
      <w:r w:rsidRPr="00611F50">
        <w:rPr>
          <w:sz w:val="28"/>
          <w:szCs w:val="28"/>
        </w:rPr>
        <w:t xml:space="preserve"> </w:t>
      </w:r>
      <w:r w:rsidR="001272A8">
        <w:rPr>
          <w:sz w:val="28"/>
          <w:szCs w:val="28"/>
        </w:rPr>
        <w:t>«К</w:t>
      </w:r>
      <w:r w:rsidRPr="00611F50">
        <w:rPr>
          <w:sz w:val="28"/>
          <w:szCs w:val="28"/>
        </w:rPr>
        <w:t>оличественно</w:t>
      </w:r>
      <w:r w:rsidR="001272A8">
        <w:rPr>
          <w:sz w:val="28"/>
          <w:szCs w:val="28"/>
        </w:rPr>
        <w:t>е</w:t>
      </w:r>
      <w:r w:rsidRPr="00611F50">
        <w:rPr>
          <w:sz w:val="28"/>
          <w:szCs w:val="28"/>
        </w:rPr>
        <w:t xml:space="preserve"> определени</w:t>
      </w:r>
      <w:r w:rsidR="001272A8">
        <w:rPr>
          <w:sz w:val="28"/>
          <w:szCs w:val="28"/>
        </w:rPr>
        <w:t>е.</w:t>
      </w:r>
      <w:r w:rsidRPr="00611F50">
        <w:rPr>
          <w:sz w:val="28"/>
          <w:szCs w:val="28"/>
        </w:rPr>
        <w:t xml:space="preserve"> </w:t>
      </w:r>
      <w:proofErr w:type="gramStart"/>
      <w:r w:rsidR="001272A8">
        <w:rPr>
          <w:sz w:val="28"/>
          <w:szCs w:val="28"/>
        </w:rPr>
        <w:t>α-</w:t>
      </w:r>
      <w:proofErr w:type="gramEnd"/>
      <w:r w:rsidR="004738B8">
        <w:rPr>
          <w:sz w:val="28"/>
          <w:szCs w:val="28"/>
        </w:rPr>
        <w:t>Т</w:t>
      </w:r>
      <w:r w:rsidR="001272A8">
        <w:rPr>
          <w:sz w:val="28"/>
          <w:szCs w:val="28"/>
        </w:rPr>
        <w:t>окоферол»</w:t>
      </w:r>
      <w:r w:rsidRPr="00611F50">
        <w:rPr>
          <w:sz w:val="28"/>
          <w:szCs w:val="28"/>
        </w:rPr>
        <w:t>, должн</w:t>
      </w:r>
      <w:r w:rsidR="001272A8">
        <w:rPr>
          <w:sz w:val="28"/>
          <w:szCs w:val="28"/>
        </w:rPr>
        <w:t>о</w:t>
      </w:r>
      <w:r w:rsidRPr="00611F50">
        <w:rPr>
          <w:sz w:val="28"/>
          <w:szCs w:val="28"/>
        </w:rPr>
        <w:t xml:space="preserve"> соответствовать времен</w:t>
      </w:r>
      <w:r w:rsidR="001272A8">
        <w:rPr>
          <w:sz w:val="28"/>
          <w:szCs w:val="28"/>
        </w:rPr>
        <w:t>и</w:t>
      </w:r>
      <w:r w:rsidRPr="00611F50">
        <w:rPr>
          <w:sz w:val="28"/>
          <w:szCs w:val="28"/>
        </w:rPr>
        <w:t xml:space="preserve"> удерживания основн</w:t>
      </w:r>
      <w:r w:rsidR="001272A8">
        <w:rPr>
          <w:sz w:val="28"/>
          <w:szCs w:val="28"/>
        </w:rPr>
        <w:t>ого</w:t>
      </w:r>
      <w:r w:rsidRPr="00611F50">
        <w:rPr>
          <w:sz w:val="28"/>
          <w:szCs w:val="28"/>
        </w:rPr>
        <w:t xml:space="preserve"> пик</w:t>
      </w:r>
      <w:r w:rsidR="001272A8">
        <w:rPr>
          <w:sz w:val="28"/>
          <w:szCs w:val="28"/>
        </w:rPr>
        <w:t>а</w:t>
      </w:r>
      <w:r w:rsidRPr="00611F50">
        <w:rPr>
          <w:sz w:val="28"/>
          <w:szCs w:val="28"/>
        </w:rPr>
        <w:t xml:space="preserve"> </w:t>
      </w:r>
      <w:r w:rsidR="004738B8" w:rsidRPr="004738B8">
        <w:rPr>
          <w:sz w:val="28"/>
          <w:szCs w:val="28"/>
        </w:rPr>
        <w:t>раствора СО</w:t>
      </w:r>
      <w:r w:rsidR="004738B8">
        <w:rPr>
          <w:sz w:val="28"/>
          <w:szCs w:val="28"/>
        </w:rPr>
        <w:t xml:space="preserve"> </w:t>
      </w:r>
      <w:r w:rsidR="004738B8" w:rsidRPr="004738B8">
        <w:rPr>
          <w:sz w:val="28"/>
          <w:szCs w:val="28"/>
        </w:rPr>
        <w:t>α-токоферола ацетата</w:t>
      </w:r>
      <w:r w:rsidRPr="00611F50">
        <w:rPr>
          <w:sz w:val="28"/>
          <w:szCs w:val="28"/>
        </w:rPr>
        <w:t>.</w:t>
      </w:r>
    </w:p>
    <w:p w:rsidR="00DD10AF" w:rsidRPr="00DD10AF" w:rsidRDefault="00DD10AF" w:rsidP="00611F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0AF">
        <w:rPr>
          <w:b/>
          <w:sz w:val="28"/>
          <w:szCs w:val="28"/>
        </w:rPr>
        <w:lastRenderedPageBreak/>
        <w:t>Температура плавления</w:t>
      </w:r>
      <w:r w:rsidRPr="00DD10AF">
        <w:rPr>
          <w:sz w:val="28"/>
          <w:szCs w:val="28"/>
        </w:rPr>
        <w:t>. Не выше 37 °С. В соответствии с ОФС «Суппозитории».</w:t>
      </w:r>
    </w:p>
    <w:p w:rsidR="00DC3AD8" w:rsidRDefault="00DC3AD8" w:rsidP="007A10F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855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Однородность массы. </w:t>
      </w:r>
      <w:r w:rsidRPr="0018557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8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572">
        <w:rPr>
          <w:rFonts w:ascii="Times New Roman" w:hAnsi="Times New Roman" w:cs="Times New Roman"/>
          <w:sz w:val="28"/>
          <w:szCs w:val="28"/>
        </w:rPr>
        <w:t>требованиями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 xml:space="preserve"> ОФС «Одн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 xml:space="preserve">родность массы дозированных лекарственных форм». </w:t>
      </w:r>
    </w:p>
    <w:p w:rsidR="000317E3" w:rsidRPr="00AB4923" w:rsidRDefault="000317E3" w:rsidP="007A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5572">
        <w:rPr>
          <w:rStyle w:val="8"/>
          <w:rFonts w:eastAsiaTheme="minorHAnsi"/>
          <w:b/>
          <w:color w:val="000000" w:themeColor="text1"/>
          <w:sz w:val="28"/>
          <w:szCs w:val="28"/>
        </w:rPr>
        <w:t>Распадаемость</w:t>
      </w:r>
      <w:proofErr w:type="spellEnd"/>
      <w:r w:rsidRPr="00185572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Не более 20 мин</w:t>
      </w:r>
      <w:r w:rsidR="008E5D59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E5D59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18557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18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572">
        <w:rPr>
          <w:rFonts w:ascii="Times New Roman" w:hAnsi="Times New Roman" w:cs="Times New Roman"/>
          <w:sz w:val="28"/>
          <w:szCs w:val="28"/>
        </w:rPr>
        <w:t>требованиями ОФС «</w:t>
      </w:r>
      <w:proofErr w:type="spellStart"/>
      <w:r w:rsidRPr="00185572">
        <w:rPr>
          <w:rFonts w:ascii="Times New Roman" w:hAnsi="Times New Roman" w:cs="Times New Roman"/>
          <w:sz w:val="28"/>
          <w:szCs w:val="28"/>
        </w:rPr>
        <w:t>Распадаемость</w:t>
      </w:r>
      <w:proofErr w:type="spellEnd"/>
      <w:r w:rsidRPr="00185572">
        <w:rPr>
          <w:rFonts w:ascii="Times New Roman" w:hAnsi="Times New Roman" w:cs="Times New Roman"/>
          <w:sz w:val="28"/>
          <w:szCs w:val="28"/>
        </w:rPr>
        <w:t xml:space="preserve"> </w:t>
      </w:r>
      <w:r w:rsidR="009A185E">
        <w:rPr>
          <w:rFonts w:ascii="Times New Roman" w:hAnsi="Times New Roman" w:cs="Times New Roman"/>
          <w:sz w:val="28"/>
          <w:szCs w:val="28"/>
        </w:rPr>
        <w:t>суппозиториев и вагинальных таблеток</w:t>
      </w:r>
      <w:r w:rsidRPr="00185572">
        <w:rPr>
          <w:rFonts w:ascii="Times New Roman" w:hAnsi="Times New Roman" w:cs="Times New Roman"/>
          <w:sz w:val="28"/>
          <w:szCs w:val="28"/>
        </w:rPr>
        <w:t>».</w:t>
      </w:r>
    </w:p>
    <w:p w:rsidR="00A85E2F" w:rsidRPr="00B81274" w:rsidRDefault="007D5843" w:rsidP="007A10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96F">
        <w:rPr>
          <w:rFonts w:ascii="Times New Roman" w:hAnsi="Times New Roman" w:cs="Times New Roman"/>
          <w:b/>
          <w:sz w:val="28"/>
          <w:szCs w:val="28"/>
        </w:rPr>
        <w:t xml:space="preserve">Тяжелые металлы. </w:t>
      </w:r>
      <w:r w:rsidRPr="0084096F">
        <w:rPr>
          <w:rFonts w:ascii="Times New Roman" w:hAnsi="Times New Roman" w:cs="Times New Roman"/>
          <w:sz w:val="28"/>
          <w:szCs w:val="28"/>
        </w:rPr>
        <w:t>Н</w:t>
      </w:r>
      <w:r w:rsidR="00710D37" w:rsidRPr="0084096F">
        <w:rPr>
          <w:rFonts w:ascii="Times New Roman" w:hAnsi="Times New Roman" w:cs="Times New Roman"/>
          <w:sz w:val="28"/>
        </w:rPr>
        <w:t xml:space="preserve">е более 0,001 %. </w:t>
      </w:r>
      <w:r w:rsidRPr="0084096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40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96F">
        <w:rPr>
          <w:rFonts w:ascii="Times New Roman" w:hAnsi="Times New Roman" w:cs="Times New Roman"/>
          <w:sz w:val="28"/>
          <w:szCs w:val="28"/>
        </w:rPr>
        <w:t>требованиями</w:t>
      </w:r>
      <w:r w:rsidRPr="00FA5F4E">
        <w:rPr>
          <w:rFonts w:ascii="Times New Roman" w:hAnsi="Times New Roman" w:cs="Times New Roman"/>
          <w:sz w:val="28"/>
          <w:szCs w:val="28"/>
        </w:rPr>
        <w:t xml:space="preserve"> </w:t>
      </w:r>
      <w:r w:rsidR="00710D37">
        <w:rPr>
          <w:rFonts w:ascii="Times New Roman" w:hAnsi="Times New Roman" w:cs="Times New Roman"/>
          <w:sz w:val="28"/>
        </w:rPr>
        <w:t>ОФС «Тяжелые металлы»</w:t>
      </w:r>
      <w:r w:rsidRPr="005A2839">
        <w:rPr>
          <w:rFonts w:ascii="Times New Roman" w:hAnsi="Times New Roman" w:cs="Times New Roman"/>
          <w:sz w:val="28"/>
        </w:rPr>
        <w:t>.</w:t>
      </w:r>
    </w:p>
    <w:p w:rsidR="007D5843" w:rsidRPr="007D5843" w:rsidRDefault="007D5843" w:rsidP="007A10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A2839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5A2839">
        <w:rPr>
          <w:rFonts w:ascii="Times New Roman" w:hAnsi="Times New Roman" w:cs="Times New Roman"/>
          <w:sz w:val="28"/>
        </w:rPr>
        <w:t xml:space="preserve">. </w:t>
      </w:r>
      <w:r w:rsidRPr="005A2839">
        <w:rPr>
          <w:rFonts w:ascii="Times New Roman" w:hAnsi="Times New Roman" w:cs="Times New Roman"/>
          <w:sz w:val="28"/>
          <w:szCs w:val="28"/>
        </w:rPr>
        <w:t>В соответствии с требованиями ОФ</w:t>
      </w:r>
      <w:r>
        <w:rPr>
          <w:rFonts w:ascii="Times New Roman" w:hAnsi="Times New Roman" w:cs="Times New Roman"/>
          <w:sz w:val="28"/>
          <w:szCs w:val="28"/>
        </w:rPr>
        <w:t>С «Микробиологическая чистота».</w:t>
      </w:r>
    </w:p>
    <w:p w:rsidR="007D306D" w:rsidRDefault="00BC3A81" w:rsidP="007A10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</w:p>
    <w:p w:rsidR="006E363B" w:rsidRPr="006E363B" w:rsidRDefault="0084096F" w:rsidP="007A10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6E363B" w:rsidRPr="006E363B">
        <w:rPr>
          <w:rFonts w:ascii="Times New Roman" w:hAnsi="Times New Roman" w:cs="Times New Roman"/>
          <w:b/>
          <w:i/>
          <w:sz w:val="28"/>
          <w:szCs w:val="28"/>
        </w:rPr>
        <w:t xml:space="preserve">Сумма </w:t>
      </w:r>
      <w:proofErr w:type="spellStart"/>
      <w:r w:rsidR="006E363B" w:rsidRPr="006E363B">
        <w:rPr>
          <w:rFonts w:ascii="Times New Roman" w:hAnsi="Times New Roman" w:cs="Times New Roman"/>
          <w:b/>
          <w:i/>
          <w:sz w:val="28"/>
          <w:szCs w:val="28"/>
        </w:rPr>
        <w:t>каротиноидов</w:t>
      </w:r>
      <w:proofErr w:type="spellEnd"/>
      <w:r w:rsidR="006E363B" w:rsidRPr="006E363B">
        <w:rPr>
          <w:rFonts w:ascii="Times New Roman" w:hAnsi="Times New Roman" w:cs="Times New Roman"/>
          <w:b/>
          <w:i/>
          <w:sz w:val="28"/>
          <w:szCs w:val="28"/>
        </w:rPr>
        <w:t xml:space="preserve"> в пересчете на </w:t>
      </w:r>
      <w:proofErr w:type="gramStart"/>
      <w:r w:rsidR="006E363B" w:rsidRPr="006E363B">
        <w:rPr>
          <w:rFonts w:ascii="Times New Roman" w:hAnsi="Times New Roman" w:cs="Times New Roman"/>
          <w:b/>
          <w:i/>
          <w:sz w:val="28"/>
          <w:szCs w:val="28"/>
        </w:rPr>
        <w:sym w:font="Symbol" w:char="F062"/>
      </w:r>
      <w:r w:rsidR="006E363B" w:rsidRPr="006E363B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6E363B" w:rsidRPr="006E363B">
        <w:rPr>
          <w:rFonts w:ascii="Times New Roman" w:hAnsi="Times New Roman" w:cs="Times New Roman"/>
          <w:b/>
          <w:i/>
          <w:sz w:val="28"/>
          <w:szCs w:val="28"/>
        </w:rPr>
        <w:t>каротин</w:t>
      </w:r>
    </w:p>
    <w:p w:rsidR="006D4E3C" w:rsidRDefault="002D7617" w:rsidP="007A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D4E3C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 г (точная навеска) </w:t>
      </w:r>
      <w:r w:rsidR="006D4E3C" w:rsidRPr="006D4E3C">
        <w:rPr>
          <w:rFonts w:ascii="Times New Roman" w:hAnsi="Times New Roman" w:cs="Times New Roman"/>
          <w:sz w:val="28"/>
          <w:szCs w:val="28"/>
        </w:rPr>
        <w:t>измельченной массы суппозиториев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мещают </w:t>
      </w:r>
      <w:r w:rsidR="006D4E3C">
        <w:rPr>
          <w:rFonts w:ascii="Times New Roman" w:hAnsi="Times New Roman" w:cs="Times New Roman"/>
          <w:sz w:val="28"/>
          <w:szCs w:val="28"/>
        </w:rPr>
        <w:t>в коническую колбу вместимостью 100 мл, прибавляют 30 мл хл</w:t>
      </w:r>
      <w:r w:rsidR="006D4E3C">
        <w:rPr>
          <w:rFonts w:ascii="Times New Roman" w:hAnsi="Times New Roman" w:cs="Times New Roman"/>
          <w:sz w:val="28"/>
          <w:szCs w:val="28"/>
        </w:rPr>
        <w:t>о</w:t>
      </w:r>
      <w:r w:rsidR="006D4E3C">
        <w:rPr>
          <w:rFonts w:ascii="Times New Roman" w:hAnsi="Times New Roman" w:cs="Times New Roman"/>
          <w:sz w:val="28"/>
          <w:szCs w:val="28"/>
        </w:rPr>
        <w:t>роформа, перемешивают до растворения. Полученный раствор количестве</w:t>
      </w:r>
      <w:r w:rsidR="006D4E3C">
        <w:rPr>
          <w:rFonts w:ascii="Times New Roman" w:hAnsi="Times New Roman" w:cs="Times New Roman"/>
          <w:sz w:val="28"/>
          <w:szCs w:val="28"/>
        </w:rPr>
        <w:t>н</w:t>
      </w:r>
      <w:r w:rsidR="006D4E3C">
        <w:rPr>
          <w:rFonts w:ascii="Times New Roman" w:hAnsi="Times New Roman" w:cs="Times New Roman"/>
          <w:sz w:val="28"/>
          <w:szCs w:val="28"/>
        </w:rPr>
        <w:t xml:space="preserve">но переносят в мерную колбу вместимостью 50 мл, доводят объем раствора тем же растворителем до метки и перемешивают </w:t>
      </w:r>
      <w:r w:rsidR="00680D96">
        <w:rPr>
          <w:rFonts w:ascii="Times New Roman" w:hAnsi="Times New Roman" w:cs="Times New Roman"/>
          <w:sz w:val="28"/>
          <w:szCs w:val="28"/>
        </w:rPr>
        <w:t>(испытуемый раствор).</w:t>
      </w:r>
    </w:p>
    <w:p w:rsidR="00FA468F" w:rsidRDefault="002D7617" w:rsidP="004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Оптическую плотность испытуемого раствора и</w:t>
      </w:r>
      <w:r w:rsidR="00FA468F">
        <w:rPr>
          <w:rFonts w:ascii="Times New Roman" w:hAnsi="Times New Roman" w:cs="Times New Roman"/>
          <w:sz w:val="28"/>
          <w:szCs w:val="28"/>
        </w:rPr>
        <w:t>змеряют на спектроф</w:t>
      </w:r>
      <w:r w:rsidR="00FA468F">
        <w:rPr>
          <w:rFonts w:ascii="Times New Roman" w:hAnsi="Times New Roman" w:cs="Times New Roman"/>
          <w:sz w:val="28"/>
          <w:szCs w:val="28"/>
        </w:rPr>
        <w:t>о</w:t>
      </w:r>
      <w:r w:rsidR="00FA468F">
        <w:rPr>
          <w:rFonts w:ascii="Times New Roman" w:hAnsi="Times New Roman" w:cs="Times New Roman"/>
          <w:sz w:val="28"/>
          <w:szCs w:val="28"/>
        </w:rPr>
        <w:t>тометре при длине волны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468F">
        <w:rPr>
          <w:rFonts w:ascii="Times New Roman" w:hAnsi="Times New Roman" w:cs="Times New Roman"/>
          <w:sz w:val="28"/>
          <w:szCs w:val="28"/>
        </w:rPr>
        <w:t>0 нм</w:t>
      </w:r>
      <w:r w:rsidR="00710D37">
        <w:rPr>
          <w:rFonts w:ascii="Times New Roman" w:hAnsi="Times New Roman" w:cs="Times New Roman"/>
          <w:sz w:val="28"/>
          <w:szCs w:val="28"/>
        </w:rPr>
        <w:t xml:space="preserve"> в кювете с толщиной слоя 10 мм. </w:t>
      </w:r>
      <w:r w:rsidR="00FA468F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</w:t>
      </w:r>
      <w:r>
        <w:rPr>
          <w:rFonts w:ascii="Times New Roman" w:hAnsi="Times New Roman" w:cs="Times New Roman"/>
          <w:sz w:val="28"/>
          <w:szCs w:val="28"/>
        </w:rPr>
        <w:t>хлороформ</w:t>
      </w:r>
      <w:r w:rsidR="00FA468F">
        <w:rPr>
          <w:rFonts w:ascii="Times New Roman" w:hAnsi="Times New Roman" w:cs="Times New Roman"/>
          <w:sz w:val="28"/>
          <w:szCs w:val="28"/>
        </w:rPr>
        <w:t>.</w:t>
      </w:r>
    </w:p>
    <w:p w:rsidR="00FA468F" w:rsidRDefault="00FA468F" w:rsidP="004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суммы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DE3">
        <w:rPr>
          <w:rFonts w:ascii="Times New Roman" w:hAnsi="Times New Roman" w:cs="Times New Roman"/>
          <w:sz w:val="28"/>
          <w:szCs w:val="28"/>
        </w:rPr>
        <w:t xml:space="preserve">в пересчете на </w:t>
      </w:r>
      <w:proofErr w:type="gramStart"/>
      <w:r w:rsidR="004D5AF7">
        <w:rPr>
          <w:rFonts w:ascii="Times New Roman" w:hAnsi="Times New Roman" w:cs="Times New Roman"/>
          <w:sz w:val="28"/>
          <w:szCs w:val="28"/>
        </w:rPr>
        <w:sym w:font="Symbol" w:char="F062"/>
      </w:r>
      <w:r w:rsidR="00081D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DE3">
        <w:rPr>
          <w:rFonts w:ascii="Times New Roman" w:hAnsi="Times New Roman" w:cs="Times New Roman"/>
          <w:sz w:val="28"/>
          <w:szCs w:val="28"/>
        </w:rPr>
        <w:t xml:space="preserve">каротин </w:t>
      </w:r>
      <w:r w:rsidR="00680D96" w:rsidRPr="00680D96">
        <w:rPr>
          <w:rFonts w:ascii="Times New Roman" w:hAnsi="Times New Roman" w:cs="Times New Roman"/>
          <w:sz w:val="28"/>
          <w:szCs w:val="28"/>
        </w:rPr>
        <w:t>в одном суппозитории в м</w:t>
      </w:r>
      <w:r w:rsidR="006A6305">
        <w:rPr>
          <w:rFonts w:ascii="Times New Roman" w:hAnsi="Times New Roman" w:cs="Times New Roman"/>
          <w:sz w:val="28"/>
          <w:szCs w:val="28"/>
        </w:rPr>
        <w:t>г</w:t>
      </w:r>
      <w:r w:rsidR="0008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(Х) вычисляют по формуле:</w:t>
      </w:r>
    </w:p>
    <w:p w:rsidR="00081DE3" w:rsidRDefault="00081DE3" w:rsidP="004714C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40"/>
            <w:szCs w:val="40"/>
          </w:rPr>
          <m:t>Х</m:t>
        </m:r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 xml:space="preserve">A ∙ 50 ∙ </m:t>
            </m:r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∙ 1000</m:t>
            </m:r>
          </m:num>
          <m:den>
            <m:sSubSup>
              <m:sSubSupPr>
                <m:ctrlPr>
                  <w:rPr>
                    <w:rFonts w:ascii="Cambria Math" w:hAnsi="Cambria Math" w:cs="Cambria Math"/>
                    <w:sz w:val="40"/>
                    <w:szCs w:val="4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1см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1%</m:t>
                </m:r>
              </m:sup>
            </m:sSubSup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 xml:space="preserve"> ∙ a ∙ 100</m:t>
            </m:r>
          </m:den>
        </m:f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A ∙ 500</m:t>
            </m:r>
          </m:num>
          <m:den>
            <m:sSubSup>
              <m:sSubSupPr>
                <m:ctrlPr>
                  <w:rPr>
                    <w:rFonts w:ascii="Cambria Math" w:hAnsi="Cambria Math" w:cs="Cambria Math"/>
                    <w:sz w:val="40"/>
                    <w:szCs w:val="4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1см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1%</m:t>
                </m:r>
              </m:sup>
            </m:sSubSup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 xml:space="preserve"> ∙ 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2"/>
        <w:gridCol w:w="851"/>
        <w:gridCol w:w="6911"/>
      </w:tblGrid>
      <w:tr w:rsidR="00FA26DC" w:rsidTr="004626EC">
        <w:tc>
          <w:tcPr>
            <w:tcW w:w="817" w:type="dxa"/>
          </w:tcPr>
          <w:p w:rsidR="00FA26DC" w:rsidRDefault="00FA26D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992" w:type="dxa"/>
          </w:tcPr>
          <w:p w:rsidR="00FA26DC" w:rsidRPr="00FA26DC" w:rsidRDefault="008D45A5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851" w:type="dxa"/>
          </w:tcPr>
          <w:p w:rsidR="00FA26DC" w:rsidRDefault="00FA26D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911" w:type="dxa"/>
          </w:tcPr>
          <w:p w:rsidR="00FA26DC" w:rsidRDefault="00FA26DC" w:rsidP="00FA26D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удельный показатель поглощения </w:t>
            </w:r>
            <w:proofErr w:type="gramStart"/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β-</w:t>
            </w:r>
            <w:proofErr w:type="gramEnd"/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каротина 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форме</w:t>
            </w:r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при длине волны 4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4</w:t>
            </w:r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0 нм, равный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1775</w:t>
            </w:r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A26DC" w:rsidTr="004626EC">
        <w:tc>
          <w:tcPr>
            <w:tcW w:w="817" w:type="dxa"/>
          </w:tcPr>
          <w:p w:rsidR="00FA26DC" w:rsidRDefault="00FA26D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6DC" w:rsidRDefault="004626E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FA26DC" w:rsidRDefault="004626E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911" w:type="dxa"/>
          </w:tcPr>
          <w:p w:rsidR="00FA26DC" w:rsidRDefault="004626EC" w:rsidP="004626E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557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FA26DC" w:rsidTr="004626EC">
        <w:tc>
          <w:tcPr>
            <w:tcW w:w="817" w:type="dxa"/>
          </w:tcPr>
          <w:p w:rsidR="00FA26DC" w:rsidRDefault="00FA26D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6DC" w:rsidRDefault="004626E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FA26DC" w:rsidRDefault="004626EC" w:rsidP="00FA26D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911" w:type="dxa"/>
          </w:tcPr>
          <w:p w:rsidR="00FA26DC" w:rsidRDefault="004626EC" w:rsidP="00090F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навеска </w:t>
            </w:r>
            <w:r w:rsidR="00680D96" w:rsidRPr="006D4E3C">
              <w:rPr>
                <w:rFonts w:ascii="Times New Roman" w:hAnsi="Times New Roman" w:cs="Times New Roman"/>
                <w:sz w:val="28"/>
                <w:szCs w:val="28"/>
              </w:rPr>
              <w:t>измельченной массы суппозиториев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090F05" w:rsidTr="004626EC">
        <w:tc>
          <w:tcPr>
            <w:tcW w:w="817" w:type="dxa"/>
          </w:tcPr>
          <w:p w:rsidR="00090F05" w:rsidRPr="0024092F" w:rsidRDefault="00090F05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0F05" w:rsidRPr="0024092F" w:rsidRDefault="00090F05" w:rsidP="00090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851" w:type="dxa"/>
          </w:tcPr>
          <w:p w:rsidR="00090F05" w:rsidRPr="0024092F" w:rsidRDefault="00090F05" w:rsidP="00090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6911" w:type="dxa"/>
          </w:tcPr>
          <w:p w:rsidR="00090F05" w:rsidRPr="0024092F" w:rsidRDefault="00090F05" w:rsidP="00680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средняя масса </w:t>
            </w:r>
            <w:r w:rsidR="00680D96">
              <w:rPr>
                <w:rFonts w:ascii="Times New Roman" w:hAnsi="Times New Roman"/>
                <w:sz w:val="28"/>
                <w:szCs w:val="28"/>
              </w:rPr>
              <w:t>суппозитория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409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409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A26DC" w:rsidRDefault="00FA26DC" w:rsidP="004714C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714CD" w:rsidRDefault="0084096F" w:rsidP="00B3311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B3311A" w:rsidRPr="00B3311A">
        <w:rPr>
          <w:rFonts w:ascii="Times New Roman" w:hAnsi="Times New Roman" w:cs="Times New Roman"/>
          <w:b/>
          <w:i/>
          <w:sz w:val="28"/>
          <w:szCs w:val="28"/>
        </w:rPr>
        <w:t>α-</w:t>
      </w:r>
      <w:r w:rsidR="00B3311A">
        <w:rPr>
          <w:rFonts w:ascii="Times New Roman" w:hAnsi="Times New Roman" w:cs="Times New Roman"/>
          <w:b/>
          <w:i/>
          <w:sz w:val="28"/>
          <w:szCs w:val="28"/>
        </w:rPr>
        <w:t>Токоферол</w:t>
      </w:r>
    </w:p>
    <w:p w:rsidR="00880E36" w:rsidRDefault="00880E36" w:rsidP="00175B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Приготовление растворов. </w:t>
      </w:r>
    </w:p>
    <w:p w:rsidR="00880E36" w:rsidRDefault="00175B97" w:rsidP="00175B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(СО)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α-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токоферола ацетата. </w:t>
      </w:r>
      <w:r>
        <w:rPr>
          <w:rFonts w:ascii="Times New Roman" w:hAnsi="Times New Roman" w:cs="Times New Roman"/>
          <w:sz w:val="28"/>
          <w:szCs w:val="28"/>
        </w:rPr>
        <w:t xml:space="preserve">Около 0,05 г (точная навеска) СО </w:t>
      </w:r>
      <w:proofErr w:type="gramStart"/>
      <w:r w:rsidRPr="00175B97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175B97">
        <w:rPr>
          <w:rFonts w:ascii="Times New Roman" w:hAnsi="Times New Roman" w:cs="Times New Roman"/>
          <w:sz w:val="28"/>
          <w:szCs w:val="28"/>
        </w:rPr>
        <w:t>токоферола ацетата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коническую колбу вместимостью 100 мл, прибавляют 50 мл </w:t>
      </w:r>
      <w:r w:rsidRPr="001F3B7A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Pr="001F3B7A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1F3B7A">
        <w:rPr>
          <w:rFonts w:ascii="Times New Roman" w:hAnsi="Times New Roman" w:cs="Times New Roman"/>
          <w:sz w:val="28"/>
          <w:szCs w:val="28"/>
        </w:rPr>
        <w:t xml:space="preserve"> раствора спиртового 10 %</w:t>
      </w:r>
      <w:r>
        <w:rPr>
          <w:rFonts w:ascii="Times New Roman" w:hAnsi="Times New Roman" w:cs="Times New Roman"/>
          <w:sz w:val="28"/>
          <w:szCs w:val="28"/>
        </w:rPr>
        <w:t xml:space="preserve">, 0,1 г </w:t>
      </w:r>
      <w:r w:rsidRPr="001F3B7A">
        <w:rPr>
          <w:rFonts w:ascii="Times New Roman" w:hAnsi="Times New Roman" w:cs="Times New Roman"/>
          <w:sz w:val="28"/>
          <w:szCs w:val="28"/>
        </w:rPr>
        <w:t>аскорбиновой кислоты</w:t>
      </w:r>
      <w:r>
        <w:rPr>
          <w:rFonts w:ascii="Times New Roman" w:hAnsi="Times New Roman" w:cs="Times New Roman"/>
          <w:sz w:val="28"/>
          <w:szCs w:val="28"/>
        </w:rPr>
        <w:t xml:space="preserve"> и нагревают на водяной бане с обратным холодильником в течение 30 мин. После охлаждения содержимое колбы количественно с помощью 50 мл воды переносят в делительную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ронку, прибавляют 50 мл хлороформа и встряхивают. Экстрагирование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вторяют еще два раза порциями по 30 мл. Объединенные эфирные извлеч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промывают водой порциями по 30 мл до отсутствия щелочной реакции промывных вод по фенолфталеину. Полученный раствор фильтруют через бумажный фильтр с 8 г </w:t>
      </w:r>
      <w:r w:rsidRPr="00AB0327">
        <w:rPr>
          <w:rFonts w:ascii="Times New Roman" w:hAnsi="Times New Roman" w:cs="Times New Roman"/>
          <w:sz w:val="28"/>
          <w:szCs w:val="28"/>
        </w:rPr>
        <w:t>натрия сульфат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327">
        <w:rPr>
          <w:rFonts w:ascii="Times New Roman" w:hAnsi="Times New Roman" w:cs="Times New Roman"/>
          <w:sz w:val="28"/>
          <w:szCs w:val="28"/>
        </w:rPr>
        <w:t xml:space="preserve"> безводного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круглодонную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колбу. Фильтр промывают эфиром три раза порциями по 10 мл, промывные воды сливают в ту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круглодонную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колбу. Эфир отгоняют в вакууме на водяной бане при температуре не выше 40</w:t>
      </w:r>
      <w:proofErr w:type="gramStart"/>
      <w:r>
        <w:rPr>
          <w:rFonts w:ascii="Times New Roman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досуха. Сухой остаток растворяют в спирте 96 % и количественно переносят в мерную колбу вместимостью 50 мл, доводят объем раствора до метки тем же растворителем и перемеш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вают.</w:t>
      </w:r>
    </w:p>
    <w:p w:rsidR="00175B97" w:rsidRDefault="00175B97" w:rsidP="00175B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 мл полученного раствора помещают в мерную колбу вместимостью 100 мл, доводят объем раствора спиртом 96 % до метки и перемешивают.</w:t>
      </w:r>
    </w:p>
    <w:p w:rsidR="00175B97" w:rsidRDefault="00175B97" w:rsidP="00175B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CBC" w:rsidRDefault="001B2CBC" w:rsidP="005B7F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7FA4" w:rsidRPr="005B7FA4" w:rsidRDefault="005B7FA4" w:rsidP="005B7F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FA4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5B7FA4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5B7FA4">
        <w:rPr>
          <w:rFonts w:ascii="Times New Roman" w:hAnsi="Times New Roman" w:cs="Times New Roman"/>
          <w:i/>
          <w:sz w:val="28"/>
          <w:szCs w:val="28"/>
        </w:rPr>
        <w:t xml:space="preserve"> системы. </w:t>
      </w:r>
    </w:p>
    <w:p w:rsidR="005B7FA4" w:rsidRPr="00591E5D" w:rsidRDefault="005B7FA4" w:rsidP="005B7FA4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591E5D">
        <w:rPr>
          <w:sz w:val="28"/>
          <w:szCs w:val="28"/>
        </w:rPr>
        <w:t>Хроматографическая</w:t>
      </w:r>
      <w:proofErr w:type="spellEnd"/>
      <w:r w:rsidRPr="00591E5D">
        <w:rPr>
          <w:sz w:val="28"/>
          <w:szCs w:val="28"/>
        </w:rPr>
        <w:t xml:space="preserve"> система считается пригодной, если </w:t>
      </w:r>
      <w:r w:rsidRPr="000E2BC2">
        <w:rPr>
          <w:sz w:val="28"/>
          <w:szCs w:val="28"/>
        </w:rPr>
        <w:t xml:space="preserve">для </w:t>
      </w:r>
      <w:proofErr w:type="spellStart"/>
      <w:r w:rsidRPr="000E2BC2">
        <w:rPr>
          <w:sz w:val="28"/>
          <w:szCs w:val="28"/>
        </w:rPr>
        <w:t>хромат</w:t>
      </w:r>
      <w:r w:rsidRPr="000E2BC2">
        <w:rPr>
          <w:sz w:val="28"/>
          <w:szCs w:val="28"/>
        </w:rPr>
        <w:t>о</w:t>
      </w:r>
      <w:r w:rsidRPr="000E2BC2">
        <w:rPr>
          <w:sz w:val="28"/>
          <w:szCs w:val="28"/>
        </w:rPr>
        <w:t>гр</w:t>
      </w:r>
      <w:r>
        <w:rPr>
          <w:sz w:val="28"/>
          <w:szCs w:val="28"/>
        </w:rPr>
        <w:t>аммы</w:t>
      </w:r>
      <w:proofErr w:type="spellEnd"/>
      <w:r w:rsidRPr="00DC0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раствора СО  </w:t>
      </w:r>
      <w:proofErr w:type="gramStart"/>
      <w:r w:rsidRPr="005B7FA4">
        <w:rPr>
          <w:sz w:val="28"/>
          <w:szCs w:val="28"/>
        </w:rPr>
        <w:t>α-</w:t>
      </w:r>
      <w:proofErr w:type="gramEnd"/>
      <w:r w:rsidRPr="005B7FA4">
        <w:rPr>
          <w:sz w:val="28"/>
          <w:szCs w:val="28"/>
        </w:rPr>
        <w:t>токоферола ацетата</w:t>
      </w:r>
      <w:r w:rsidRPr="00591E5D">
        <w:rPr>
          <w:sz w:val="28"/>
          <w:szCs w:val="28"/>
        </w:rPr>
        <w:t xml:space="preserve"> выполняются следующие усл</w:t>
      </w:r>
      <w:r w:rsidRPr="00591E5D">
        <w:rPr>
          <w:sz w:val="28"/>
          <w:szCs w:val="28"/>
        </w:rPr>
        <w:t>о</w:t>
      </w:r>
      <w:r w:rsidRPr="00591E5D">
        <w:rPr>
          <w:sz w:val="28"/>
          <w:szCs w:val="28"/>
        </w:rPr>
        <w:t>вия:</w:t>
      </w:r>
    </w:p>
    <w:p w:rsidR="005B7FA4" w:rsidRPr="005B7FA4" w:rsidRDefault="005B7FA4" w:rsidP="005B7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</w:t>
      </w:r>
      <w:proofErr w:type="spellStart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теоретических тарелок;</w:t>
      </w:r>
    </w:p>
    <w:p w:rsidR="005B7FA4" w:rsidRPr="005B7FA4" w:rsidRDefault="005B7FA4" w:rsidP="005B7FA4">
      <w:pPr>
        <w:tabs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фактор асимметрии пиков </w:t>
      </w:r>
      <w:proofErr w:type="spellStart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метамизола</w:t>
      </w:r>
      <w:proofErr w:type="spellEnd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и </w:t>
      </w:r>
      <w:proofErr w:type="spellStart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бензокаина</w:t>
      </w:r>
      <w:proofErr w:type="spellEnd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менее 0,8 и не более 1,5;</w:t>
      </w:r>
    </w:p>
    <w:p w:rsidR="005B7FA4" w:rsidRPr="005B7FA4" w:rsidRDefault="005B7FA4" w:rsidP="005B7FA4">
      <w:pPr>
        <w:tabs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относительное стандартное отклонение площади пика раствора </w:t>
      </w:r>
      <w:proofErr w:type="gramStart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составлять не более 2</w:t>
      </w:r>
      <w:r w:rsidR="001B2CB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5B7FA4" w:rsidRPr="005B7FA4" w:rsidRDefault="005B7FA4" w:rsidP="005B7F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разрешение между пиками </w:t>
      </w:r>
      <w:proofErr w:type="gramStart"/>
      <w:r w:rsidRPr="005B7FA4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5B7FA4">
        <w:rPr>
          <w:rFonts w:ascii="Times New Roman" w:hAnsi="Times New Roman" w:cs="Times New Roman"/>
          <w:sz w:val="28"/>
          <w:szCs w:val="28"/>
        </w:rPr>
        <w:t>токоферола ацетата</w:t>
      </w:r>
      <w:r>
        <w:rPr>
          <w:rFonts w:ascii="Times New Roman" w:hAnsi="Times New Roman" w:cs="Times New Roman"/>
          <w:sz w:val="28"/>
          <w:szCs w:val="28"/>
        </w:rPr>
        <w:t xml:space="preserve"> и любым соседним</w:t>
      </w: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составлять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2CB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B7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B97" w:rsidRDefault="00175B97" w:rsidP="00B3311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118" w:rsidRDefault="00B3311A" w:rsidP="00B3311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50118">
        <w:rPr>
          <w:rFonts w:ascii="Times New Roman" w:hAnsi="Times New Roman" w:cs="Times New Roman"/>
          <w:sz w:val="28"/>
          <w:szCs w:val="28"/>
        </w:rPr>
        <w:t>20</w:t>
      </w:r>
      <w:r w:rsidR="00057A2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 г (точная навеска) </w:t>
      </w:r>
      <w:r w:rsidR="00250118" w:rsidRPr="006D4E3C">
        <w:rPr>
          <w:rFonts w:ascii="Times New Roman" w:hAnsi="Times New Roman" w:cs="Times New Roman"/>
          <w:sz w:val="28"/>
          <w:szCs w:val="28"/>
        </w:rPr>
        <w:t>измельченной массы суппозиториев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мещают в коническую колбу вместимостью </w:t>
      </w:r>
      <w:r w:rsidR="00250118">
        <w:rPr>
          <w:rFonts w:ascii="Times New Roman" w:hAnsi="Times New Roman" w:cs="Times New Roman"/>
          <w:sz w:val="28"/>
          <w:szCs w:val="28"/>
        </w:rPr>
        <w:t>2</w:t>
      </w:r>
      <w:r w:rsidR="006A6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 мл</w:t>
      </w:r>
      <w:r w:rsidR="001F3B7A">
        <w:rPr>
          <w:rFonts w:ascii="Times New Roman" w:hAnsi="Times New Roman" w:cs="Times New Roman"/>
          <w:sz w:val="28"/>
          <w:szCs w:val="28"/>
        </w:rPr>
        <w:t xml:space="preserve">, </w:t>
      </w:r>
      <w:r w:rsidR="00250118">
        <w:rPr>
          <w:rFonts w:ascii="Times New Roman" w:hAnsi="Times New Roman" w:cs="Times New Roman"/>
          <w:sz w:val="28"/>
          <w:szCs w:val="28"/>
        </w:rPr>
        <w:t>прибавляют 50 мл спирта 96 % и нагревают на водяной бане до расплавления основы, охлаждают и фильтруют через бумажный фильтр в коническую колбу вместимостью 2</w:t>
      </w:r>
      <w:r w:rsidR="006A6305">
        <w:rPr>
          <w:rFonts w:ascii="Times New Roman" w:hAnsi="Times New Roman" w:cs="Times New Roman"/>
          <w:sz w:val="28"/>
          <w:szCs w:val="28"/>
        </w:rPr>
        <w:t>5</w:t>
      </w:r>
      <w:r w:rsidR="00250118">
        <w:rPr>
          <w:rFonts w:ascii="Times New Roman" w:hAnsi="Times New Roman" w:cs="Times New Roman"/>
          <w:sz w:val="28"/>
          <w:szCs w:val="28"/>
        </w:rPr>
        <w:t xml:space="preserve">0 мл. </w:t>
      </w:r>
      <w:r w:rsidR="00C05690" w:rsidRPr="009F7949">
        <w:rPr>
          <w:rFonts w:ascii="Times New Roman" w:hAnsi="Times New Roman" w:cs="Times New Roman"/>
          <w:sz w:val="28"/>
          <w:szCs w:val="28"/>
        </w:rPr>
        <w:t>К оставшейся основе</w:t>
      </w:r>
      <w:r w:rsidR="00C05690">
        <w:rPr>
          <w:rFonts w:ascii="Times New Roman" w:hAnsi="Times New Roman" w:cs="Times New Roman"/>
          <w:sz w:val="28"/>
          <w:szCs w:val="28"/>
        </w:rPr>
        <w:t xml:space="preserve"> прибавляют 25 мл спирта 96 %, снова нагрев</w:t>
      </w:r>
      <w:r w:rsidR="00C05690">
        <w:rPr>
          <w:rFonts w:ascii="Times New Roman" w:hAnsi="Times New Roman" w:cs="Times New Roman"/>
          <w:sz w:val="28"/>
          <w:szCs w:val="28"/>
        </w:rPr>
        <w:t>а</w:t>
      </w:r>
      <w:r w:rsidR="00C05690">
        <w:rPr>
          <w:rFonts w:ascii="Times New Roman" w:hAnsi="Times New Roman" w:cs="Times New Roman"/>
          <w:sz w:val="28"/>
          <w:szCs w:val="28"/>
        </w:rPr>
        <w:t xml:space="preserve">ют на водяной бане до расплавления и фильтруют в ту же коническую колбу. </w:t>
      </w:r>
      <w:r w:rsidR="00C05690">
        <w:rPr>
          <w:rFonts w:ascii="Times New Roman" w:hAnsi="Times New Roman" w:cs="Times New Roman"/>
          <w:sz w:val="28"/>
          <w:szCs w:val="28"/>
        </w:rPr>
        <w:lastRenderedPageBreak/>
        <w:t xml:space="preserve">Фильтр </w:t>
      </w:r>
      <w:r w:rsidR="00154B5E">
        <w:rPr>
          <w:rFonts w:ascii="Times New Roman" w:hAnsi="Times New Roman" w:cs="Times New Roman"/>
          <w:sz w:val="28"/>
          <w:szCs w:val="28"/>
        </w:rPr>
        <w:t xml:space="preserve">промывают 10 мл спирта 96 %, присоединяя промывную жидкость к общему спиртовому извлечению. К полученной жидкости прибавляют 25 мл </w:t>
      </w:r>
      <w:r w:rsidR="00154B5E" w:rsidRPr="00154B5E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="00154B5E" w:rsidRPr="00154B5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154B5E" w:rsidRPr="00154B5E">
        <w:rPr>
          <w:rFonts w:ascii="Times New Roman" w:hAnsi="Times New Roman" w:cs="Times New Roman"/>
          <w:sz w:val="28"/>
          <w:szCs w:val="28"/>
        </w:rPr>
        <w:t xml:space="preserve"> раствора 45 %</w:t>
      </w:r>
      <w:r w:rsidR="00154B5E">
        <w:rPr>
          <w:rFonts w:ascii="Times New Roman" w:hAnsi="Times New Roman" w:cs="Times New Roman"/>
          <w:sz w:val="28"/>
          <w:szCs w:val="28"/>
        </w:rPr>
        <w:t xml:space="preserve">, 0,1 г </w:t>
      </w:r>
      <w:r w:rsidR="00154B5E" w:rsidRPr="001F3B7A">
        <w:rPr>
          <w:rFonts w:ascii="Times New Roman" w:hAnsi="Times New Roman" w:cs="Times New Roman"/>
          <w:sz w:val="28"/>
          <w:szCs w:val="28"/>
        </w:rPr>
        <w:t>аскорбиновой кислоты</w:t>
      </w:r>
      <w:r w:rsidR="00154B5E" w:rsidRPr="00154B5E">
        <w:rPr>
          <w:rFonts w:ascii="Times New Roman" w:hAnsi="Times New Roman" w:cs="Times New Roman"/>
          <w:sz w:val="28"/>
          <w:szCs w:val="28"/>
        </w:rPr>
        <w:t xml:space="preserve"> </w:t>
      </w:r>
      <w:r w:rsidR="00154B5E">
        <w:rPr>
          <w:rFonts w:ascii="Times New Roman" w:hAnsi="Times New Roman" w:cs="Times New Roman"/>
          <w:sz w:val="28"/>
          <w:szCs w:val="28"/>
        </w:rPr>
        <w:t>и нагревают на водяной бане с обратным холодильником в течение 30 мин.</w:t>
      </w:r>
      <w:r w:rsidR="00154B5E" w:rsidRPr="00154B5E">
        <w:rPr>
          <w:rFonts w:ascii="Times New Roman" w:hAnsi="Times New Roman" w:cs="Times New Roman"/>
          <w:sz w:val="28"/>
          <w:szCs w:val="28"/>
        </w:rPr>
        <w:t xml:space="preserve"> </w:t>
      </w:r>
      <w:r w:rsidR="00154B5E">
        <w:rPr>
          <w:rFonts w:ascii="Times New Roman" w:hAnsi="Times New Roman" w:cs="Times New Roman"/>
          <w:sz w:val="28"/>
          <w:szCs w:val="28"/>
        </w:rPr>
        <w:t>После охлажд</w:t>
      </w:r>
      <w:r w:rsidR="00154B5E">
        <w:rPr>
          <w:rFonts w:ascii="Times New Roman" w:hAnsi="Times New Roman" w:cs="Times New Roman"/>
          <w:sz w:val="28"/>
          <w:szCs w:val="28"/>
        </w:rPr>
        <w:t>е</w:t>
      </w:r>
      <w:r w:rsidR="00154B5E">
        <w:rPr>
          <w:rFonts w:ascii="Times New Roman" w:hAnsi="Times New Roman" w:cs="Times New Roman"/>
          <w:sz w:val="28"/>
          <w:szCs w:val="28"/>
        </w:rPr>
        <w:t>ния содержимое колбы количественно с помощью 50 мл воды переносят в делительную воронку, прибавляют 50 мл хлороформа и встряхивают. Экс</w:t>
      </w:r>
      <w:r w:rsidR="00154B5E">
        <w:rPr>
          <w:rFonts w:ascii="Times New Roman" w:hAnsi="Times New Roman" w:cs="Times New Roman"/>
          <w:sz w:val="28"/>
          <w:szCs w:val="28"/>
        </w:rPr>
        <w:t>т</w:t>
      </w:r>
      <w:r w:rsidR="00154B5E">
        <w:rPr>
          <w:rFonts w:ascii="Times New Roman" w:hAnsi="Times New Roman" w:cs="Times New Roman"/>
          <w:sz w:val="28"/>
          <w:szCs w:val="28"/>
        </w:rPr>
        <w:t>рагирование повторяют еще два раза порциями по 30 мл. Объединенные эфирные извлечения промывают водой порциями по 30 мл до отсутствия щ</w:t>
      </w:r>
      <w:r w:rsidR="00154B5E">
        <w:rPr>
          <w:rFonts w:ascii="Times New Roman" w:hAnsi="Times New Roman" w:cs="Times New Roman"/>
          <w:sz w:val="28"/>
          <w:szCs w:val="28"/>
        </w:rPr>
        <w:t>е</w:t>
      </w:r>
      <w:r w:rsidR="00154B5E">
        <w:rPr>
          <w:rFonts w:ascii="Times New Roman" w:hAnsi="Times New Roman" w:cs="Times New Roman"/>
          <w:sz w:val="28"/>
          <w:szCs w:val="28"/>
        </w:rPr>
        <w:t xml:space="preserve">лочной реакции промывных вод по фенолфталеину. Полученный раствор фильтруют через бумажный фильтр с 8 г </w:t>
      </w:r>
      <w:r w:rsidR="00154B5E" w:rsidRPr="00AB0327">
        <w:rPr>
          <w:rFonts w:ascii="Times New Roman" w:hAnsi="Times New Roman" w:cs="Times New Roman"/>
          <w:sz w:val="28"/>
          <w:szCs w:val="28"/>
        </w:rPr>
        <w:t>натрия сульфат</w:t>
      </w:r>
      <w:r w:rsidR="00154B5E">
        <w:rPr>
          <w:rFonts w:ascii="Times New Roman" w:hAnsi="Times New Roman" w:cs="Times New Roman"/>
          <w:sz w:val="28"/>
          <w:szCs w:val="28"/>
        </w:rPr>
        <w:t>а</w:t>
      </w:r>
      <w:r w:rsidR="00154B5E" w:rsidRPr="00AB0327">
        <w:rPr>
          <w:rFonts w:ascii="Times New Roman" w:hAnsi="Times New Roman" w:cs="Times New Roman"/>
          <w:sz w:val="28"/>
          <w:szCs w:val="28"/>
        </w:rPr>
        <w:t xml:space="preserve"> безводного</w:t>
      </w:r>
      <w:r w:rsidR="00154B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4B5E">
        <w:rPr>
          <w:rFonts w:ascii="Times New Roman" w:hAnsi="Times New Roman" w:cs="Times New Roman"/>
          <w:sz w:val="28"/>
          <w:szCs w:val="28"/>
        </w:rPr>
        <w:t>кру</w:t>
      </w:r>
      <w:r w:rsidR="00154B5E">
        <w:rPr>
          <w:rFonts w:ascii="Times New Roman" w:hAnsi="Times New Roman" w:cs="Times New Roman"/>
          <w:sz w:val="28"/>
          <w:szCs w:val="28"/>
        </w:rPr>
        <w:t>г</w:t>
      </w:r>
      <w:r w:rsidR="00154B5E">
        <w:rPr>
          <w:rFonts w:ascii="Times New Roman" w:hAnsi="Times New Roman" w:cs="Times New Roman"/>
          <w:sz w:val="28"/>
          <w:szCs w:val="28"/>
        </w:rPr>
        <w:t>лодонную</w:t>
      </w:r>
      <w:proofErr w:type="spellEnd"/>
      <w:r w:rsidR="00154B5E">
        <w:rPr>
          <w:rFonts w:ascii="Times New Roman" w:hAnsi="Times New Roman" w:cs="Times New Roman"/>
          <w:sz w:val="28"/>
          <w:szCs w:val="28"/>
        </w:rPr>
        <w:t xml:space="preserve"> колбу. Фильтр промывают эфиром три раза порциями по 10 мл, промывные воды сливают в ту же </w:t>
      </w:r>
      <w:proofErr w:type="spellStart"/>
      <w:r w:rsidR="00154B5E">
        <w:rPr>
          <w:rFonts w:ascii="Times New Roman" w:hAnsi="Times New Roman" w:cs="Times New Roman"/>
          <w:sz w:val="28"/>
          <w:szCs w:val="28"/>
        </w:rPr>
        <w:t>круглодонную</w:t>
      </w:r>
      <w:proofErr w:type="spellEnd"/>
      <w:r w:rsidR="00154B5E">
        <w:rPr>
          <w:rFonts w:ascii="Times New Roman" w:hAnsi="Times New Roman" w:cs="Times New Roman"/>
          <w:sz w:val="28"/>
          <w:szCs w:val="28"/>
        </w:rPr>
        <w:t xml:space="preserve"> колбу. Эфир отгоняют в в</w:t>
      </w:r>
      <w:r w:rsidR="00154B5E">
        <w:rPr>
          <w:rFonts w:ascii="Times New Roman" w:hAnsi="Times New Roman" w:cs="Times New Roman"/>
          <w:sz w:val="28"/>
          <w:szCs w:val="28"/>
        </w:rPr>
        <w:t>а</w:t>
      </w:r>
      <w:r w:rsidR="00154B5E">
        <w:rPr>
          <w:rFonts w:ascii="Times New Roman" w:hAnsi="Times New Roman" w:cs="Times New Roman"/>
          <w:sz w:val="28"/>
          <w:szCs w:val="28"/>
        </w:rPr>
        <w:t>кууме на водяной бане при температуре не выше 40</w:t>
      </w:r>
      <w:proofErr w:type="gramStart"/>
      <w:r w:rsidR="00154B5E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154B5E">
        <w:rPr>
          <w:rFonts w:ascii="Times New Roman" w:hAnsi="Times New Roman" w:cs="Times New Roman"/>
          <w:sz w:val="28"/>
          <w:szCs w:val="28"/>
        </w:rPr>
        <w:t xml:space="preserve"> досуха. Сухой остаток немедленно растворяют в спирте 96 % и количественно переносят в мерную колбу вместимостью 25 мл, доводят объем раствора до метки тем же раств</w:t>
      </w:r>
      <w:r w:rsidR="00154B5E">
        <w:rPr>
          <w:rFonts w:ascii="Times New Roman" w:hAnsi="Times New Roman" w:cs="Times New Roman"/>
          <w:sz w:val="28"/>
          <w:szCs w:val="28"/>
        </w:rPr>
        <w:t>о</w:t>
      </w:r>
      <w:r w:rsidR="00154B5E">
        <w:rPr>
          <w:rFonts w:ascii="Times New Roman" w:hAnsi="Times New Roman" w:cs="Times New Roman"/>
          <w:sz w:val="28"/>
          <w:szCs w:val="28"/>
        </w:rPr>
        <w:t>рителем и перемешивают (испытуемый раствор).</w:t>
      </w:r>
    </w:p>
    <w:p w:rsidR="004738B8" w:rsidRDefault="004738B8" w:rsidP="00B3311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B8">
        <w:rPr>
          <w:rFonts w:ascii="Times New Roman" w:hAnsi="Times New Roman" w:cs="Times New Roman"/>
          <w:sz w:val="28"/>
          <w:szCs w:val="28"/>
        </w:rPr>
        <w:t>Хроматографируют по 20 мкл раствора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8B8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4738B8">
        <w:rPr>
          <w:rFonts w:ascii="Times New Roman" w:hAnsi="Times New Roman" w:cs="Times New Roman"/>
          <w:sz w:val="28"/>
          <w:szCs w:val="28"/>
        </w:rPr>
        <w:t>токоферола ацетата и и</w:t>
      </w:r>
      <w:r w:rsidRPr="004738B8">
        <w:rPr>
          <w:rFonts w:ascii="Times New Roman" w:hAnsi="Times New Roman" w:cs="Times New Roman"/>
          <w:sz w:val="28"/>
          <w:szCs w:val="28"/>
        </w:rPr>
        <w:t>с</w:t>
      </w:r>
      <w:r w:rsidRPr="004738B8">
        <w:rPr>
          <w:rFonts w:ascii="Times New Roman" w:hAnsi="Times New Roman" w:cs="Times New Roman"/>
          <w:sz w:val="28"/>
          <w:szCs w:val="28"/>
        </w:rPr>
        <w:t xml:space="preserve">пытуемого раствора, получая не менее 5 </w:t>
      </w:r>
      <w:proofErr w:type="spellStart"/>
      <w:r w:rsidRPr="004738B8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4738B8">
        <w:rPr>
          <w:rFonts w:ascii="Times New Roman" w:hAnsi="Times New Roman" w:cs="Times New Roman"/>
          <w:sz w:val="28"/>
          <w:szCs w:val="28"/>
        </w:rPr>
        <w:t xml:space="preserve"> раствора СО и не м</w:t>
      </w:r>
      <w:r w:rsidRPr="004738B8">
        <w:rPr>
          <w:rFonts w:ascii="Times New Roman" w:hAnsi="Times New Roman" w:cs="Times New Roman"/>
          <w:sz w:val="28"/>
          <w:szCs w:val="28"/>
        </w:rPr>
        <w:t>е</w:t>
      </w:r>
      <w:r w:rsidRPr="004738B8">
        <w:rPr>
          <w:rFonts w:ascii="Times New Roman" w:hAnsi="Times New Roman" w:cs="Times New Roman"/>
          <w:sz w:val="28"/>
          <w:szCs w:val="28"/>
        </w:rPr>
        <w:t xml:space="preserve">нее 3 </w:t>
      </w:r>
      <w:proofErr w:type="spellStart"/>
      <w:r w:rsidRPr="004738B8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4738B8">
        <w:rPr>
          <w:rFonts w:ascii="Times New Roman" w:hAnsi="Times New Roman" w:cs="Times New Roman"/>
          <w:sz w:val="28"/>
          <w:szCs w:val="28"/>
        </w:rPr>
        <w:t xml:space="preserve"> испытуемого раствора в ниже приведенных </w:t>
      </w:r>
      <w:proofErr w:type="spellStart"/>
      <w:r w:rsidRPr="004738B8">
        <w:rPr>
          <w:rFonts w:ascii="Times New Roman" w:hAnsi="Times New Roman" w:cs="Times New Roman"/>
          <w:sz w:val="28"/>
          <w:szCs w:val="28"/>
        </w:rPr>
        <w:t>хроматогр</w:t>
      </w:r>
      <w:r w:rsidRPr="004738B8">
        <w:rPr>
          <w:rFonts w:ascii="Times New Roman" w:hAnsi="Times New Roman" w:cs="Times New Roman"/>
          <w:sz w:val="28"/>
          <w:szCs w:val="28"/>
        </w:rPr>
        <w:t>а</w:t>
      </w:r>
      <w:r w:rsidRPr="004738B8">
        <w:rPr>
          <w:rFonts w:ascii="Times New Roman" w:hAnsi="Times New Roman" w:cs="Times New Roman"/>
          <w:sz w:val="28"/>
          <w:szCs w:val="28"/>
        </w:rPr>
        <w:t>фических</w:t>
      </w:r>
      <w:proofErr w:type="spellEnd"/>
      <w:r w:rsidRPr="004738B8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4738B8" w:rsidRDefault="004738B8" w:rsidP="004738B8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4738B8" w:rsidRPr="004738B8" w:rsidTr="00C05690">
        <w:tc>
          <w:tcPr>
            <w:tcW w:w="4503" w:type="dxa"/>
          </w:tcPr>
          <w:p w:rsidR="004738B8" w:rsidRPr="004738B8" w:rsidRDefault="004738B8" w:rsidP="00C05690">
            <w:pPr>
              <w:spacing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Колонка </w:t>
            </w:r>
          </w:p>
        </w:tc>
        <w:tc>
          <w:tcPr>
            <w:tcW w:w="4961" w:type="dxa"/>
          </w:tcPr>
          <w:p w:rsidR="004738B8" w:rsidRPr="004738B8" w:rsidRDefault="004738B8" w:rsidP="004738B8">
            <w:pPr>
              <w:pStyle w:val="1"/>
              <w:widowControl w:val="0"/>
              <w:shd w:val="clear" w:color="auto" w:fill="FFFFFF"/>
              <w:ind w:left="0" w:right="-108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Pr="004738B8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9</w:t>
            </w:r>
            <w:r w:rsidRPr="004738B8">
              <w:rPr>
                <w:snapToGrid w:val="0"/>
                <w:sz w:val="28"/>
                <w:szCs w:val="28"/>
              </w:rPr>
              <w:t xml:space="preserve"> мм × 150 мм, силикагель </w:t>
            </w:r>
            <w:proofErr w:type="spellStart"/>
            <w:r w:rsidRPr="004738B8">
              <w:rPr>
                <w:snapToGrid w:val="0"/>
                <w:sz w:val="28"/>
                <w:szCs w:val="28"/>
              </w:rPr>
              <w:t>октадецилсилильный</w:t>
            </w:r>
            <w:proofErr w:type="spellEnd"/>
            <w:r w:rsidRPr="004738B8">
              <w:rPr>
                <w:snapToGrid w:val="0"/>
                <w:sz w:val="28"/>
                <w:szCs w:val="28"/>
              </w:rPr>
              <w:t xml:space="preserve"> (С</w:t>
            </w:r>
            <w:r w:rsidRPr="004738B8">
              <w:rPr>
                <w:snapToGrid w:val="0"/>
                <w:sz w:val="28"/>
                <w:szCs w:val="28"/>
                <w:vertAlign w:val="subscript"/>
              </w:rPr>
              <w:t>18</w:t>
            </w:r>
            <w:r w:rsidRPr="004738B8">
              <w:rPr>
                <w:snapToGrid w:val="0"/>
                <w:sz w:val="28"/>
                <w:szCs w:val="28"/>
              </w:rPr>
              <w:t xml:space="preserve">), </w:t>
            </w:r>
            <w:r>
              <w:rPr>
                <w:snapToGrid w:val="0"/>
                <w:sz w:val="28"/>
                <w:szCs w:val="28"/>
              </w:rPr>
              <w:t>4</w:t>
            </w:r>
            <w:r w:rsidRPr="004738B8">
              <w:rPr>
                <w:snapToGrid w:val="0"/>
                <w:sz w:val="28"/>
                <w:szCs w:val="28"/>
              </w:rPr>
              <w:t> мкм</w:t>
            </w:r>
          </w:p>
        </w:tc>
      </w:tr>
      <w:tr w:rsidR="004738B8" w:rsidRPr="004738B8" w:rsidTr="006A6305">
        <w:trPr>
          <w:trHeight w:val="449"/>
        </w:trPr>
        <w:tc>
          <w:tcPr>
            <w:tcW w:w="4503" w:type="dxa"/>
          </w:tcPr>
          <w:p w:rsidR="004738B8" w:rsidRPr="004738B8" w:rsidRDefault="004738B8" w:rsidP="00C05690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4961" w:type="dxa"/>
          </w:tcPr>
          <w:p w:rsidR="004738B8" w:rsidRPr="004738B8" w:rsidRDefault="004738B8" w:rsidP="006A6305">
            <w:pPr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4738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пектрофотометрический</w:t>
            </w:r>
          </w:p>
        </w:tc>
      </w:tr>
      <w:tr w:rsidR="006A6305" w:rsidRPr="004738B8" w:rsidTr="00C05690">
        <w:tc>
          <w:tcPr>
            <w:tcW w:w="4503" w:type="dxa"/>
          </w:tcPr>
          <w:p w:rsidR="006A6305" w:rsidRPr="004738B8" w:rsidRDefault="006A6305" w:rsidP="006A63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Длина волны, нм</w:t>
            </w:r>
          </w:p>
        </w:tc>
        <w:tc>
          <w:tcPr>
            <w:tcW w:w="4961" w:type="dxa"/>
          </w:tcPr>
          <w:p w:rsidR="006A6305" w:rsidRDefault="006A6305" w:rsidP="004738B8">
            <w:pPr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292</w:t>
            </w:r>
          </w:p>
        </w:tc>
      </w:tr>
      <w:tr w:rsidR="004738B8" w:rsidRPr="004738B8" w:rsidTr="00C05690">
        <w:tc>
          <w:tcPr>
            <w:tcW w:w="4503" w:type="dxa"/>
          </w:tcPr>
          <w:p w:rsidR="004738B8" w:rsidRPr="004738B8" w:rsidRDefault="004738B8" w:rsidP="004738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фаза </w:t>
            </w:r>
          </w:p>
        </w:tc>
        <w:tc>
          <w:tcPr>
            <w:tcW w:w="4961" w:type="dxa"/>
          </w:tcPr>
          <w:p w:rsidR="004738B8" w:rsidRPr="004738B8" w:rsidRDefault="001A468E" w:rsidP="00C05690">
            <w:pPr>
              <w:tabs>
                <w:tab w:val="left" w:pos="7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 96 % - вода (90:10)</w:t>
            </w:r>
          </w:p>
        </w:tc>
      </w:tr>
      <w:tr w:rsidR="004738B8" w:rsidRPr="004738B8" w:rsidTr="00C05690">
        <w:trPr>
          <w:trHeight w:val="528"/>
        </w:trPr>
        <w:tc>
          <w:tcPr>
            <w:tcW w:w="4503" w:type="dxa"/>
          </w:tcPr>
          <w:p w:rsidR="004738B8" w:rsidRPr="004738B8" w:rsidRDefault="004738B8" w:rsidP="004738B8">
            <w:pPr>
              <w:spacing w:after="0" w:line="36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z w:val="28"/>
                <w:szCs w:val="28"/>
              </w:rPr>
              <w:t>Скорость потока, мл/мин</w:t>
            </w:r>
          </w:p>
        </w:tc>
        <w:tc>
          <w:tcPr>
            <w:tcW w:w="4961" w:type="dxa"/>
          </w:tcPr>
          <w:p w:rsidR="004738B8" w:rsidRPr="004738B8" w:rsidRDefault="001A468E" w:rsidP="00C056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1,5</w:t>
            </w:r>
          </w:p>
        </w:tc>
      </w:tr>
      <w:tr w:rsidR="004738B8" w:rsidRPr="004738B8" w:rsidTr="00C05690">
        <w:tc>
          <w:tcPr>
            <w:tcW w:w="4503" w:type="dxa"/>
          </w:tcPr>
          <w:p w:rsidR="004738B8" w:rsidRPr="004738B8" w:rsidRDefault="004738B8" w:rsidP="004738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z w:val="28"/>
                <w:szCs w:val="28"/>
              </w:rPr>
              <w:t>Объем вводимой пробы,</w:t>
            </w:r>
            <w:r w:rsidRPr="004738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4961" w:type="dxa"/>
          </w:tcPr>
          <w:p w:rsidR="004738B8" w:rsidRPr="004738B8" w:rsidRDefault="004738B8" w:rsidP="00C056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</w:p>
        </w:tc>
      </w:tr>
      <w:tr w:rsidR="004738B8" w:rsidRPr="004738B8" w:rsidTr="00C05690">
        <w:tc>
          <w:tcPr>
            <w:tcW w:w="4503" w:type="dxa"/>
          </w:tcPr>
          <w:p w:rsidR="004738B8" w:rsidRPr="004738B8" w:rsidRDefault="004738B8" w:rsidP="001B2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 w:rsidRPr="004738B8">
              <w:rPr>
                <w:rFonts w:ascii="Times New Roman" w:hAnsi="Times New Roman" w:cs="Times New Roman"/>
                <w:sz w:val="28"/>
                <w:szCs w:val="28"/>
              </w:rPr>
              <w:t>хроматографирования</w:t>
            </w:r>
            <w:proofErr w:type="spellEnd"/>
            <w:r w:rsidRPr="004738B8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</w:tc>
        <w:tc>
          <w:tcPr>
            <w:tcW w:w="4961" w:type="dxa"/>
          </w:tcPr>
          <w:p w:rsidR="004738B8" w:rsidRPr="004738B8" w:rsidRDefault="004738B8" w:rsidP="001A468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738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1A46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</w:tbl>
    <w:p w:rsidR="004738B8" w:rsidRDefault="004738B8" w:rsidP="004738B8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68E" w:rsidRDefault="001A468E" w:rsidP="001A468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8E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</w:t>
      </w:r>
      <w:proofErr w:type="gramStart"/>
      <w:r w:rsidRPr="001A468E">
        <w:rPr>
          <w:rFonts w:ascii="Times New Roman" w:eastAsiaTheme="minorEastAsia" w:hAnsi="Times New Roman" w:cs="Times New Roman"/>
          <w:sz w:val="28"/>
          <w:szCs w:val="28"/>
        </w:rPr>
        <w:t>α-</w:t>
      </w:r>
      <w:proofErr w:type="gramEnd"/>
      <w:r w:rsidRPr="001A468E">
        <w:rPr>
          <w:rFonts w:ascii="Times New Roman" w:eastAsiaTheme="minorEastAsia" w:hAnsi="Times New Roman" w:cs="Times New Roman"/>
          <w:sz w:val="28"/>
          <w:szCs w:val="28"/>
        </w:rPr>
        <w:t xml:space="preserve">токоферола </w:t>
      </w:r>
      <w:r w:rsidR="004626EC">
        <w:rPr>
          <w:rFonts w:ascii="Times New Roman" w:hAnsi="Times New Roman" w:cs="Times New Roman"/>
          <w:sz w:val="28"/>
          <w:szCs w:val="28"/>
        </w:rPr>
        <w:t xml:space="preserve">в мг в </w:t>
      </w:r>
      <w:r w:rsidR="00811630">
        <w:rPr>
          <w:rFonts w:ascii="Times New Roman" w:hAnsi="Times New Roman" w:cs="Times New Roman"/>
          <w:sz w:val="28"/>
          <w:szCs w:val="28"/>
        </w:rPr>
        <w:t>одной капсуле</w:t>
      </w:r>
      <w:r w:rsidR="004626EC">
        <w:rPr>
          <w:rFonts w:ascii="Times New Roman" w:hAnsi="Times New Roman" w:cs="Times New Roman"/>
          <w:sz w:val="28"/>
          <w:szCs w:val="28"/>
        </w:rPr>
        <w:t xml:space="preserve"> (Х) вычисляют по формуле:</w:t>
      </w:r>
    </w:p>
    <w:p w:rsidR="00057A28" w:rsidRDefault="00057A28" w:rsidP="001A468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S∙aₒ∙25∙1∙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P∙1000∙G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Sₒ∙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50∙100∙100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S∙aₒ∙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P∙G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Sₒ∙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a∙0,05</m:t>
              </m:r>
            </m:den>
          </m:f>
        </m:oMath>
      </m:oMathPara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057A28" w:rsidRPr="0024092F" w:rsidTr="00C05690">
        <w:tc>
          <w:tcPr>
            <w:tcW w:w="807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92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58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057A28" w:rsidRPr="0024092F" w:rsidRDefault="00057A28" w:rsidP="00057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gramStart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α-</w:t>
            </w:r>
            <w:proofErr w:type="gramEnd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токоферола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24092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24092F">
              <w:rPr>
                <w:rFonts w:ascii="Times New Roman" w:hAnsi="Times New Roman"/>
                <w:sz w:val="28"/>
                <w:szCs w:val="28"/>
              </w:rPr>
              <w:t xml:space="preserve"> испыту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>е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>мого раствора;</w:t>
            </w:r>
          </w:p>
        </w:tc>
      </w:tr>
      <w:tr w:rsidR="00057A28" w:rsidRPr="0024092F" w:rsidTr="00C05690">
        <w:tc>
          <w:tcPr>
            <w:tcW w:w="807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57A28" w:rsidRPr="0024092F" w:rsidRDefault="00057A28" w:rsidP="001B2CBC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24092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1B2CBC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057A28" w:rsidRPr="0024092F" w:rsidRDefault="00057A28" w:rsidP="00C05690">
            <w:pPr>
              <w:rPr>
                <w:rFonts w:ascii="Times New Roman" w:hAnsi="Times New Roman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gramStart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α-</w:t>
            </w:r>
            <w:proofErr w:type="gramEnd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токоферола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4092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24092F">
              <w:rPr>
                <w:rFonts w:ascii="Times New Roman" w:hAnsi="Times New Roman"/>
                <w:sz w:val="28"/>
                <w:szCs w:val="28"/>
              </w:rPr>
              <w:t xml:space="preserve"> раствора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α-токоферола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57A28" w:rsidRPr="0024092F" w:rsidTr="00C05690">
        <w:tc>
          <w:tcPr>
            <w:tcW w:w="807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92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58" w:type="dxa"/>
          </w:tcPr>
          <w:p w:rsidR="00057A28" w:rsidRPr="0024092F" w:rsidRDefault="00057A28" w:rsidP="00C05690">
            <w:pPr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057A28" w:rsidRPr="0024092F" w:rsidRDefault="00057A28" w:rsidP="00057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препарата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409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4092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57A28" w:rsidRPr="0024092F" w:rsidTr="00C05690">
        <w:tc>
          <w:tcPr>
            <w:tcW w:w="807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57A28" w:rsidRPr="0024092F" w:rsidRDefault="00057A28" w:rsidP="001B2C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092F">
              <w:rPr>
                <w:rFonts w:ascii="Times New Roman" w:hAnsi="Times New Roman"/>
                <w:sz w:val="28"/>
                <w:szCs w:val="28"/>
              </w:rPr>
              <w:t>а</w:t>
            </w:r>
            <w:r w:rsidR="001B2CBC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proofErr w:type="spellEnd"/>
          </w:p>
        </w:tc>
        <w:tc>
          <w:tcPr>
            <w:tcW w:w="558" w:type="dxa"/>
          </w:tcPr>
          <w:p w:rsidR="00057A28" w:rsidRPr="0024092F" w:rsidRDefault="00057A28" w:rsidP="00C05690">
            <w:pPr>
              <w:rPr>
                <w:rFonts w:ascii="Times New Roman" w:hAnsi="Times New Roman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навеска СО </w:t>
            </w:r>
            <w:proofErr w:type="gramStart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α-</w:t>
            </w:r>
            <w:proofErr w:type="gramEnd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токоферола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057A28" w:rsidRPr="0024092F" w:rsidTr="00C05690">
        <w:tc>
          <w:tcPr>
            <w:tcW w:w="807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09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057A28" w:rsidRPr="0024092F" w:rsidRDefault="00057A28" w:rsidP="00C05690">
            <w:pPr>
              <w:rPr>
                <w:rFonts w:ascii="Times New Roman" w:hAnsi="Times New Roman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057A28" w:rsidRPr="0024092F" w:rsidRDefault="00057A28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СО </w:t>
            </w:r>
            <w:proofErr w:type="gramStart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α-</w:t>
            </w:r>
            <w:proofErr w:type="gramEnd"/>
            <w:r w:rsidRPr="001A468E">
              <w:rPr>
                <w:rFonts w:ascii="Times New Roman" w:eastAsiaTheme="minorEastAsia" w:hAnsi="Times New Roman" w:cs="Times New Roman"/>
                <w:sz w:val="28"/>
                <w:szCs w:val="28"/>
              </w:rPr>
              <w:t>токоферола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>, %;</w:t>
            </w:r>
          </w:p>
        </w:tc>
      </w:tr>
      <w:tr w:rsidR="00811630" w:rsidRPr="0024092F" w:rsidTr="00811630">
        <w:tc>
          <w:tcPr>
            <w:tcW w:w="807" w:type="dxa"/>
          </w:tcPr>
          <w:p w:rsidR="00811630" w:rsidRPr="0024092F" w:rsidRDefault="00811630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11630" w:rsidRPr="00811630" w:rsidRDefault="00811630" w:rsidP="00811630">
            <w:pPr>
              <w:tabs>
                <w:tab w:val="left" w:pos="0"/>
                <w:tab w:val="left" w:pos="18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58" w:type="dxa"/>
          </w:tcPr>
          <w:p w:rsidR="00811630" w:rsidRPr="0024092F" w:rsidRDefault="00811630" w:rsidP="00811630">
            <w:pPr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11630" w:rsidRPr="0024092F" w:rsidRDefault="00811630" w:rsidP="00C05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92F">
              <w:rPr>
                <w:rFonts w:ascii="Times New Roman" w:hAnsi="Times New Roman"/>
                <w:sz w:val="28"/>
                <w:szCs w:val="28"/>
              </w:rPr>
              <w:t xml:space="preserve">средняя масса </w:t>
            </w:r>
            <w:r w:rsidR="00E64964">
              <w:rPr>
                <w:rFonts w:ascii="Times New Roman" w:hAnsi="Times New Roman"/>
                <w:sz w:val="28"/>
                <w:szCs w:val="28"/>
              </w:rPr>
              <w:t>суппозитория</w:t>
            </w:r>
            <w:r w:rsidRPr="002409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409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409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57A28" w:rsidRPr="001A468E" w:rsidRDefault="00057A28" w:rsidP="001A468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9DA" w:rsidRPr="001C29DA" w:rsidRDefault="001C29DA" w:rsidP="004714CD">
      <w:pPr>
        <w:tabs>
          <w:tab w:val="left" w:pos="709"/>
          <w:tab w:val="left" w:pos="136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01349D" w:rsidRPr="0001349D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="0001349D" w:rsidRPr="000134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349D" w:rsidRPr="0001349D">
        <w:rPr>
          <w:rFonts w:ascii="Times New Roman" w:hAnsi="Times New Roman" w:cs="Times New Roman"/>
          <w:sz w:val="28"/>
          <w:szCs w:val="28"/>
        </w:rPr>
        <w:t>«Хранение лекарс</w:t>
      </w:r>
      <w:r w:rsidR="0001349D" w:rsidRPr="0001349D">
        <w:rPr>
          <w:rFonts w:ascii="Times New Roman" w:hAnsi="Times New Roman" w:cs="Times New Roman"/>
          <w:sz w:val="28"/>
          <w:szCs w:val="28"/>
        </w:rPr>
        <w:t>т</w:t>
      </w:r>
      <w:r w:rsidR="0001349D" w:rsidRPr="0001349D">
        <w:rPr>
          <w:rFonts w:ascii="Times New Roman" w:hAnsi="Times New Roman" w:cs="Times New Roman"/>
          <w:sz w:val="28"/>
          <w:szCs w:val="28"/>
        </w:rPr>
        <w:t>венных средств».</w:t>
      </w:r>
      <w:r w:rsidR="00710D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81DE3" w:rsidRDefault="00081DE3" w:rsidP="004714C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81DE3" w:rsidRPr="00081DE3" w:rsidRDefault="00081DE3" w:rsidP="004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8F" w:rsidRPr="00BC3A81" w:rsidRDefault="00FA468F" w:rsidP="004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7E8" w:rsidRPr="007D43B2" w:rsidRDefault="006B07E8" w:rsidP="004714CD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7E8" w:rsidRPr="007D43B2" w:rsidSect="007F12E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04" w:rsidRDefault="00891904" w:rsidP="006A2A9E">
      <w:pPr>
        <w:spacing w:after="0" w:line="240" w:lineRule="auto"/>
      </w:pPr>
      <w:r>
        <w:separator/>
      </w:r>
    </w:p>
  </w:endnote>
  <w:endnote w:type="continuationSeparator" w:id="0">
    <w:p w:rsidR="00891904" w:rsidRDefault="00891904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4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5690" w:rsidRPr="001833BF" w:rsidRDefault="008D45A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33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3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33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3B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833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5690" w:rsidRDefault="00C056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04" w:rsidRDefault="00891904" w:rsidP="006A2A9E">
      <w:pPr>
        <w:spacing w:after="0" w:line="240" w:lineRule="auto"/>
      </w:pPr>
      <w:r>
        <w:separator/>
      </w:r>
    </w:p>
  </w:footnote>
  <w:footnote w:type="continuationSeparator" w:id="0">
    <w:p w:rsidR="00891904" w:rsidRDefault="00891904" w:rsidP="006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BFF"/>
    <w:multiLevelType w:val="hybridMultilevel"/>
    <w:tmpl w:val="4C1C5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FEA"/>
    <w:rsid w:val="00007C72"/>
    <w:rsid w:val="0001349D"/>
    <w:rsid w:val="000147D5"/>
    <w:rsid w:val="000149F3"/>
    <w:rsid w:val="00015C8C"/>
    <w:rsid w:val="00027C1B"/>
    <w:rsid w:val="000317E3"/>
    <w:rsid w:val="0003737E"/>
    <w:rsid w:val="00041D7C"/>
    <w:rsid w:val="0004307B"/>
    <w:rsid w:val="00057A28"/>
    <w:rsid w:val="000602FC"/>
    <w:rsid w:val="00066C1F"/>
    <w:rsid w:val="0007739C"/>
    <w:rsid w:val="00081DE3"/>
    <w:rsid w:val="00090F05"/>
    <w:rsid w:val="00091C04"/>
    <w:rsid w:val="000A1A11"/>
    <w:rsid w:val="000B0C99"/>
    <w:rsid w:val="000B3CC0"/>
    <w:rsid w:val="000F2834"/>
    <w:rsid w:val="000F2C45"/>
    <w:rsid w:val="000F2DDA"/>
    <w:rsid w:val="00111544"/>
    <w:rsid w:val="00117241"/>
    <w:rsid w:val="001239F2"/>
    <w:rsid w:val="00124B9F"/>
    <w:rsid w:val="00124F62"/>
    <w:rsid w:val="001272A8"/>
    <w:rsid w:val="00132164"/>
    <w:rsid w:val="00132D7E"/>
    <w:rsid w:val="001336C6"/>
    <w:rsid w:val="00133F95"/>
    <w:rsid w:val="0013718C"/>
    <w:rsid w:val="00153DD0"/>
    <w:rsid w:val="00154B5E"/>
    <w:rsid w:val="001601F3"/>
    <w:rsid w:val="00170991"/>
    <w:rsid w:val="00171021"/>
    <w:rsid w:val="001720C5"/>
    <w:rsid w:val="00175B97"/>
    <w:rsid w:val="00182728"/>
    <w:rsid w:val="001833BF"/>
    <w:rsid w:val="001A468E"/>
    <w:rsid w:val="001B2CBC"/>
    <w:rsid w:val="001B2EA7"/>
    <w:rsid w:val="001B64A2"/>
    <w:rsid w:val="001C01AE"/>
    <w:rsid w:val="001C29DA"/>
    <w:rsid w:val="001C57DD"/>
    <w:rsid w:val="001D6BB2"/>
    <w:rsid w:val="001F3B7A"/>
    <w:rsid w:val="00202E1C"/>
    <w:rsid w:val="00204870"/>
    <w:rsid w:val="00206414"/>
    <w:rsid w:val="0022608E"/>
    <w:rsid w:val="002275F9"/>
    <w:rsid w:val="0023502F"/>
    <w:rsid w:val="00250118"/>
    <w:rsid w:val="0025121B"/>
    <w:rsid w:val="00252F4B"/>
    <w:rsid w:val="0026719C"/>
    <w:rsid w:val="0027147F"/>
    <w:rsid w:val="002733D1"/>
    <w:rsid w:val="00273C81"/>
    <w:rsid w:val="00276A6E"/>
    <w:rsid w:val="00285EC8"/>
    <w:rsid w:val="0028787C"/>
    <w:rsid w:val="00290F78"/>
    <w:rsid w:val="002A34DA"/>
    <w:rsid w:val="002A42EA"/>
    <w:rsid w:val="002A6DDE"/>
    <w:rsid w:val="002B502D"/>
    <w:rsid w:val="002B5A14"/>
    <w:rsid w:val="002B6380"/>
    <w:rsid w:val="002D21DE"/>
    <w:rsid w:val="002D7617"/>
    <w:rsid w:val="002E26B8"/>
    <w:rsid w:val="002E750E"/>
    <w:rsid w:val="002F570C"/>
    <w:rsid w:val="002F63E1"/>
    <w:rsid w:val="00304D89"/>
    <w:rsid w:val="00306A99"/>
    <w:rsid w:val="00311D9D"/>
    <w:rsid w:val="0033305B"/>
    <w:rsid w:val="003347F7"/>
    <w:rsid w:val="00336AC9"/>
    <w:rsid w:val="003405F8"/>
    <w:rsid w:val="00350855"/>
    <w:rsid w:val="00355004"/>
    <w:rsid w:val="003676EF"/>
    <w:rsid w:val="00367EC3"/>
    <w:rsid w:val="00380A32"/>
    <w:rsid w:val="003844C7"/>
    <w:rsid w:val="003A16B5"/>
    <w:rsid w:val="003B4FEA"/>
    <w:rsid w:val="003C23A3"/>
    <w:rsid w:val="003C6A17"/>
    <w:rsid w:val="003E640D"/>
    <w:rsid w:val="003F6D0D"/>
    <w:rsid w:val="004257D9"/>
    <w:rsid w:val="0042659E"/>
    <w:rsid w:val="00427F80"/>
    <w:rsid w:val="00431A80"/>
    <w:rsid w:val="00436975"/>
    <w:rsid w:val="00436CC8"/>
    <w:rsid w:val="00441B6A"/>
    <w:rsid w:val="00447E02"/>
    <w:rsid w:val="004626EC"/>
    <w:rsid w:val="004714CD"/>
    <w:rsid w:val="004738B8"/>
    <w:rsid w:val="00495906"/>
    <w:rsid w:val="004966CC"/>
    <w:rsid w:val="004A4442"/>
    <w:rsid w:val="004A7364"/>
    <w:rsid w:val="004B4F68"/>
    <w:rsid w:val="004C0C7D"/>
    <w:rsid w:val="004C2DF4"/>
    <w:rsid w:val="004D0E20"/>
    <w:rsid w:val="004D5AF7"/>
    <w:rsid w:val="004D7D2C"/>
    <w:rsid w:val="004E3150"/>
    <w:rsid w:val="004F283A"/>
    <w:rsid w:val="004F36CD"/>
    <w:rsid w:val="00527F84"/>
    <w:rsid w:val="0053690B"/>
    <w:rsid w:val="00543D44"/>
    <w:rsid w:val="00563319"/>
    <w:rsid w:val="00585A3E"/>
    <w:rsid w:val="00590AC7"/>
    <w:rsid w:val="005968F8"/>
    <w:rsid w:val="005A2839"/>
    <w:rsid w:val="005A3C29"/>
    <w:rsid w:val="005B3597"/>
    <w:rsid w:val="005B3AAB"/>
    <w:rsid w:val="005B7FA4"/>
    <w:rsid w:val="005C2BA2"/>
    <w:rsid w:val="005C6541"/>
    <w:rsid w:val="005D33F6"/>
    <w:rsid w:val="005E63A0"/>
    <w:rsid w:val="005F5DB5"/>
    <w:rsid w:val="005F7695"/>
    <w:rsid w:val="006069C5"/>
    <w:rsid w:val="00606F82"/>
    <w:rsid w:val="00611F50"/>
    <w:rsid w:val="006159ED"/>
    <w:rsid w:val="00615D48"/>
    <w:rsid w:val="00633332"/>
    <w:rsid w:val="00633C61"/>
    <w:rsid w:val="00636191"/>
    <w:rsid w:val="006362FA"/>
    <w:rsid w:val="0064073A"/>
    <w:rsid w:val="006511B9"/>
    <w:rsid w:val="00660F50"/>
    <w:rsid w:val="00663E56"/>
    <w:rsid w:val="00680D96"/>
    <w:rsid w:val="00681811"/>
    <w:rsid w:val="0068783D"/>
    <w:rsid w:val="006A2A9E"/>
    <w:rsid w:val="006A6305"/>
    <w:rsid w:val="006B07E8"/>
    <w:rsid w:val="006B2641"/>
    <w:rsid w:val="006B5292"/>
    <w:rsid w:val="006C703E"/>
    <w:rsid w:val="006D2D7D"/>
    <w:rsid w:val="006D3E69"/>
    <w:rsid w:val="006D4E3C"/>
    <w:rsid w:val="006E0810"/>
    <w:rsid w:val="006E363B"/>
    <w:rsid w:val="006F6113"/>
    <w:rsid w:val="00707460"/>
    <w:rsid w:val="00710D37"/>
    <w:rsid w:val="00715EC4"/>
    <w:rsid w:val="0073176C"/>
    <w:rsid w:val="007413E0"/>
    <w:rsid w:val="00746171"/>
    <w:rsid w:val="00751EF2"/>
    <w:rsid w:val="00752D63"/>
    <w:rsid w:val="007643C1"/>
    <w:rsid w:val="00767431"/>
    <w:rsid w:val="00772407"/>
    <w:rsid w:val="00780105"/>
    <w:rsid w:val="007850BC"/>
    <w:rsid w:val="00787609"/>
    <w:rsid w:val="00793A09"/>
    <w:rsid w:val="007A10FF"/>
    <w:rsid w:val="007A4B96"/>
    <w:rsid w:val="007A5416"/>
    <w:rsid w:val="007A7D62"/>
    <w:rsid w:val="007B2744"/>
    <w:rsid w:val="007C63C9"/>
    <w:rsid w:val="007D306D"/>
    <w:rsid w:val="007D43B2"/>
    <w:rsid w:val="007D5843"/>
    <w:rsid w:val="007D736A"/>
    <w:rsid w:val="007E14D7"/>
    <w:rsid w:val="007E1A1E"/>
    <w:rsid w:val="007F12E1"/>
    <w:rsid w:val="007F56F8"/>
    <w:rsid w:val="00811630"/>
    <w:rsid w:val="00815576"/>
    <w:rsid w:val="008176C1"/>
    <w:rsid w:val="00820DC4"/>
    <w:rsid w:val="00825365"/>
    <w:rsid w:val="0083444D"/>
    <w:rsid w:val="0084096F"/>
    <w:rsid w:val="008737F8"/>
    <w:rsid w:val="00877EA6"/>
    <w:rsid w:val="00880E36"/>
    <w:rsid w:val="0088395B"/>
    <w:rsid w:val="00884663"/>
    <w:rsid w:val="00890E08"/>
    <w:rsid w:val="00891904"/>
    <w:rsid w:val="008A5D65"/>
    <w:rsid w:val="008C48AC"/>
    <w:rsid w:val="008D11FB"/>
    <w:rsid w:val="008D45A5"/>
    <w:rsid w:val="008D60F8"/>
    <w:rsid w:val="008D7C23"/>
    <w:rsid w:val="008E5D59"/>
    <w:rsid w:val="008F4980"/>
    <w:rsid w:val="008F620A"/>
    <w:rsid w:val="00903039"/>
    <w:rsid w:val="00905F16"/>
    <w:rsid w:val="009127F1"/>
    <w:rsid w:val="00913A96"/>
    <w:rsid w:val="009264AC"/>
    <w:rsid w:val="0093447F"/>
    <w:rsid w:val="00940E2B"/>
    <w:rsid w:val="00941BDD"/>
    <w:rsid w:val="00960184"/>
    <w:rsid w:val="009704D3"/>
    <w:rsid w:val="00981542"/>
    <w:rsid w:val="00981CBB"/>
    <w:rsid w:val="00985CB9"/>
    <w:rsid w:val="00990342"/>
    <w:rsid w:val="00995993"/>
    <w:rsid w:val="009A185E"/>
    <w:rsid w:val="009B1594"/>
    <w:rsid w:val="009B502A"/>
    <w:rsid w:val="009C061D"/>
    <w:rsid w:val="009D037F"/>
    <w:rsid w:val="009D1ED2"/>
    <w:rsid w:val="009F143D"/>
    <w:rsid w:val="009F7949"/>
    <w:rsid w:val="00A05147"/>
    <w:rsid w:val="00A30375"/>
    <w:rsid w:val="00A36F11"/>
    <w:rsid w:val="00A40BCE"/>
    <w:rsid w:val="00A434BE"/>
    <w:rsid w:val="00A44007"/>
    <w:rsid w:val="00A452F6"/>
    <w:rsid w:val="00A57E9F"/>
    <w:rsid w:val="00A63518"/>
    <w:rsid w:val="00A65DC4"/>
    <w:rsid w:val="00A7392F"/>
    <w:rsid w:val="00A82F15"/>
    <w:rsid w:val="00A85E2F"/>
    <w:rsid w:val="00A8622B"/>
    <w:rsid w:val="00AB0327"/>
    <w:rsid w:val="00AB4923"/>
    <w:rsid w:val="00AB502B"/>
    <w:rsid w:val="00AC363C"/>
    <w:rsid w:val="00AD2E9F"/>
    <w:rsid w:val="00AD496C"/>
    <w:rsid w:val="00AD50BF"/>
    <w:rsid w:val="00AE11CE"/>
    <w:rsid w:val="00AE1DFF"/>
    <w:rsid w:val="00AE31D5"/>
    <w:rsid w:val="00AE4CF3"/>
    <w:rsid w:val="00AE539D"/>
    <w:rsid w:val="00AF1C7F"/>
    <w:rsid w:val="00AF6B9A"/>
    <w:rsid w:val="00B011DF"/>
    <w:rsid w:val="00B06093"/>
    <w:rsid w:val="00B12A66"/>
    <w:rsid w:val="00B1719E"/>
    <w:rsid w:val="00B17572"/>
    <w:rsid w:val="00B23AAE"/>
    <w:rsid w:val="00B257CE"/>
    <w:rsid w:val="00B3311A"/>
    <w:rsid w:val="00B45638"/>
    <w:rsid w:val="00B54606"/>
    <w:rsid w:val="00B56A9E"/>
    <w:rsid w:val="00B62655"/>
    <w:rsid w:val="00B741AF"/>
    <w:rsid w:val="00B7692B"/>
    <w:rsid w:val="00B81274"/>
    <w:rsid w:val="00B955D4"/>
    <w:rsid w:val="00B973A9"/>
    <w:rsid w:val="00BA2834"/>
    <w:rsid w:val="00BC3A81"/>
    <w:rsid w:val="00BC6FF2"/>
    <w:rsid w:val="00BD2713"/>
    <w:rsid w:val="00BD55A2"/>
    <w:rsid w:val="00BD6F90"/>
    <w:rsid w:val="00BE7191"/>
    <w:rsid w:val="00BF43BC"/>
    <w:rsid w:val="00C05690"/>
    <w:rsid w:val="00C20EC5"/>
    <w:rsid w:val="00C2437B"/>
    <w:rsid w:val="00C25323"/>
    <w:rsid w:val="00C272EC"/>
    <w:rsid w:val="00C30529"/>
    <w:rsid w:val="00C344F1"/>
    <w:rsid w:val="00C55DFB"/>
    <w:rsid w:val="00C667AA"/>
    <w:rsid w:val="00C7296B"/>
    <w:rsid w:val="00C81CD2"/>
    <w:rsid w:val="00C84BD9"/>
    <w:rsid w:val="00C85A45"/>
    <w:rsid w:val="00C85C0E"/>
    <w:rsid w:val="00C9172F"/>
    <w:rsid w:val="00CA0D84"/>
    <w:rsid w:val="00CB0E23"/>
    <w:rsid w:val="00CC0018"/>
    <w:rsid w:val="00CC2310"/>
    <w:rsid w:val="00CD1362"/>
    <w:rsid w:val="00CD27B0"/>
    <w:rsid w:val="00CD6CD6"/>
    <w:rsid w:val="00CE32E2"/>
    <w:rsid w:val="00CE647C"/>
    <w:rsid w:val="00CF6AFC"/>
    <w:rsid w:val="00D12186"/>
    <w:rsid w:val="00D234B9"/>
    <w:rsid w:val="00D25956"/>
    <w:rsid w:val="00D26FFA"/>
    <w:rsid w:val="00D30D8B"/>
    <w:rsid w:val="00D33A68"/>
    <w:rsid w:val="00D44313"/>
    <w:rsid w:val="00D46D09"/>
    <w:rsid w:val="00D515B2"/>
    <w:rsid w:val="00D5617D"/>
    <w:rsid w:val="00D763CA"/>
    <w:rsid w:val="00DA2EE7"/>
    <w:rsid w:val="00DA3C56"/>
    <w:rsid w:val="00DA795A"/>
    <w:rsid w:val="00DB6EB8"/>
    <w:rsid w:val="00DC3AD8"/>
    <w:rsid w:val="00DC5367"/>
    <w:rsid w:val="00DD10AF"/>
    <w:rsid w:val="00DD520C"/>
    <w:rsid w:val="00DE17BE"/>
    <w:rsid w:val="00DE27C3"/>
    <w:rsid w:val="00DE7D53"/>
    <w:rsid w:val="00DF161B"/>
    <w:rsid w:val="00DF5C62"/>
    <w:rsid w:val="00E220D2"/>
    <w:rsid w:val="00E22A16"/>
    <w:rsid w:val="00E308B5"/>
    <w:rsid w:val="00E31D97"/>
    <w:rsid w:val="00E34D64"/>
    <w:rsid w:val="00E368F7"/>
    <w:rsid w:val="00E42EAB"/>
    <w:rsid w:val="00E43978"/>
    <w:rsid w:val="00E515AD"/>
    <w:rsid w:val="00E61785"/>
    <w:rsid w:val="00E64964"/>
    <w:rsid w:val="00E672B4"/>
    <w:rsid w:val="00E7255F"/>
    <w:rsid w:val="00E737D7"/>
    <w:rsid w:val="00E74208"/>
    <w:rsid w:val="00E87791"/>
    <w:rsid w:val="00E9085C"/>
    <w:rsid w:val="00EA5BA4"/>
    <w:rsid w:val="00EB666B"/>
    <w:rsid w:val="00ED0E2C"/>
    <w:rsid w:val="00ED1210"/>
    <w:rsid w:val="00ED5983"/>
    <w:rsid w:val="00EE3B49"/>
    <w:rsid w:val="00EE605D"/>
    <w:rsid w:val="00EF2833"/>
    <w:rsid w:val="00EF5070"/>
    <w:rsid w:val="00F05F3D"/>
    <w:rsid w:val="00F14840"/>
    <w:rsid w:val="00F17884"/>
    <w:rsid w:val="00F279D0"/>
    <w:rsid w:val="00F37CD1"/>
    <w:rsid w:val="00F435C8"/>
    <w:rsid w:val="00F50290"/>
    <w:rsid w:val="00F530DD"/>
    <w:rsid w:val="00F53813"/>
    <w:rsid w:val="00F60151"/>
    <w:rsid w:val="00F653D9"/>
    <w:rsid w:val="00F75B93"/>
    <w:rsid w:val="00F77560"/>
    <w:rsid w:val="00FA26DC"/>
    <w:rsid w:val="00FA468F"/>
    <w:rsid w:val="00FA46BF"/>
    <w:rsid w:val="00FA46CB"/>
    <w:rsid w:val="00FA5F4E"/>
    <w:rsid w:val="00FB16FE"/>
    <w:rsid w:val="00FB1AA7"/>
    <w:rsid w:val="00FB3A1A"/>
    <w:rsid w:val="00FC5E02"/>
    <w:rsid w:val="00FE1AB6"/>
    <w:rsid w:val="00FF212D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paragraph" w:customStyle="1" w:styleId="1">
    <w:name w:val="Абзац списка1"/>
    <w:basedOn w:val="a"/>
    <w:rsid w:val="00F77560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next w:val="a"/>
    <w:link w:val="af"/>
    <w:uiPriority w:val="99"/>
    <w:qFormat/>
    <w:rsid w:val="00D515B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D5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D515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515B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BA2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c121258-5a5f-429b-ba2f-70fe52fec355">
    <w:name w:val="Normal_2c121258-5a5f-429b-ba2f-70fe52fec355"/>
    <w:rsid w:val="00BA2834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8">
    <w:name w:val="Основной текст8"/>
    <w:basedOn w:val="a0"/>
    <w:rsid w:val="00FA26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AAE9-A355-4714-8F9F-3DDC729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Tereshina</dc:creator>
  <cp:lastModifiedBy>Razov</cp:lastModifiedBy>
  <cp:revision>59</cp:revision>
  <cp:lastPrinted>2017-03-22T06:26:00Z</cp:lastPrinted>
  <dcterms:created xsi:type="dcterms:W3CDTF">2018-04-18T09:51:00Z</dcterms:created>
  <dcterms:modified xsi:type="dcterms:W3CDTF">2019-03-13T08:13:00Z</dcterms:modified>
</cp:coreProperties>
</file>