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0" w:rsidRDefault="001C2F10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BBB" w:rsidRPr="007C1608" w:rsidRDefault="001A6BBB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F10" w:rsidRPr="007C1608" w:rsidRDefault="001C2F10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F10" w:rsidRPr="007C1608" w:rsidRDefault="001C2F10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F10" w:rsidRDefault="001C2F10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088" w:rsidRDefault="00005088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FE9" w:rsidRPr="007C1608" w:rsidRDefault="00EE0FE9" w:rsidP="007C1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2F10" w:rsidRPr="00A46F89" w:rsidRDefault="001C2F10" w:rsidP="007C1608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F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F10" w:rsidRPr="006F5007" w:rsidRDefault="00FA47E5" w:rsidP="007C1608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007">
        <w:rPr>
          <w:rFonts w:ascii="Times New Roman" w:hAnsi="Times New Roman" w:cs="Times New Roman"/>
          <w:b/>
          <w:sz w:val="28"/>
          <w:szCs w:val="28"/>
        </w:rPr>
        <w:t>Антиген вируса гриппа</w:t>
      </w:r>
      <w:r w:rsidR="006F5007">
        <w:rPr>
          <w:rFonts w:ascii="Times New Roman" w:hAnsi="Times New Roman" w:cs="Times New Roman"/>
          <w:b/>
          <w:sz w:val="28"/>
          <w:szCs w:val="28"/>
        </w:rPr>
        <w:tab/>
      </w:r>
      <w:r w:rsidR="006F5007">
        <w:rPr>
          <w:rFonts w:ascii="Times New Roman" w:hAnsi="Times New Roman" w:cs="Times New Roman"/>
          <w:b/>
          <w:sz w:val="28"/>
          <w:szCs w:val="28"/>
        </w:rPr>
        <w:tab/>
      </w:r>
      <w:r w:rsidR="006F5007">
        <w:rPr>
          <w:rFonts w:ascii="Times New Roman" w:hAnsi="Times New Roman" w:cs="Times New Roman"/>
          <w:b/>
          <w:sz w:val="28"/>
          <w:szCs w:val="28"/>
        </w:rPr>
        <w:tab/>
      </w:r>
      <w:r w:rsidRPr="006F5007">
        <w:rPr>
          <w:rFonts w:ascii="Times New Roman" w:hAnsi="Times New Roman" w:cs="Times New Roman"/>
          <w:b/>
          <w:sz w:val="28"/>
          <w:szCs w:val="28"/>
        </w:rPr>
        <w:t>ФС</w:t>
      </w:r>
    </w:p>
    <w:p w:rsidR="001C2F10" w:rsidRPr="006F5007" w:rsidRDefault="00FA47E5" w:rsidP="007C160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F5007">
        <w:rPr>
          <w:b/>
          <w:szCs w:val="28"/>
        </w:rPr>
        <w:t>серотипа</w:t>
      </w:r>
      <w:proofErr w:type="gramStart"/>
      <w:r w:rsidRPr="006F5007">
        <w:rPr>
          <w:b/>
          <w:szCs w:val="28"/>
        </w:rPr>
        <w:t xml:space="preserve"> А</w:t>
      </w:r>
      <w:proofErr w:type="gramEnd"/>
      <w:r w:rsidRPr="006F5007">
        <w:rPr>
          <w:b/>
          <w:szCs w:val="28"/>
        </w:rPr>
        <w:t xml:space="preserve"> (</w:t>
      </w:r>
      <w:r w:rsidRPr="006F5007">
        <w:rPr>
          <w:b/>
          <w:szCs w:val="28"/>
          <w:lang w:val="en-US"/>
        </w:rPr>
        <w:t>H</w:t>
      </w:r>
      <w:r w:rsidRPr="006F5007">
        <w:rPr>
          <w:b/>
          <w:szCs w:val="28"/>
          <w:vertAlign w:val="subscript"/>
        </w:rPr>
        <w:t>1</w:t>
      </w:r>
      <w:r w:rsidRPr="006F5007">
        <w:rPr>
          <w:b/>
          <w:szCs w:val="28"/>
          <w:lang w:val="en-US"/>
        </w:rPr>
        <w:t>N</w:t>
      </w:r>
      <w:r w:rsidRPr="006F5007">
        <w:rPr>
          <w:b/>
          <w:szCs w:val="28"/>
          <w:vertAlign w:val="subscript"/>
        </w:rPr>
        <w:t>1</w:t>
      </w:r>
      <w:r w:rsidRPr="006F5007">
        <w:rPr>
          <w:b/>
          <w:szCs w:val="28"/>
        </w:rPr>
        <w:t xml:space="preserve">), </w:t>
      </w:r>
      <w:r w:rsidR="001C2F10" w:rsidRPr="006F5007">
        <w:rPr>
          <w:b/>
          <w:szCs w:val="28"/>
        </w:rPr>
        <w:t xml:space="preserve">субстанция </w:t>
      </w:r>
      <w:r w:rsidR="001C2F10" w:rsidRPr="006F5007">
        <w:rPr>
          <w:b/>
          <w:szCs w:val="28"/>
        </w:rPr>
        <w:tab/>
      </w:r>
      <w:r w:rsidR="006F5007">
        <w:rPr>
          <w:b/>
          <w:szCs w:val="28"/>
        </w:rPr>
        <w:tab/>
      </w:r>
      <w:r w:rsidR="006F5007">
        <w:rPr>
          <w:b/>
          <w:szCs w:val="28"/>
        </w:rPr>
        <w:tab/>
      </w:r>
      <w:r w:rsidR="001C2F10" w:rsidRPr="006F5007">
        <w:rPr>
          <w:b/>
          <w:szCs w:val="28"/>
        </w:rPr>
        <w:t>Вводится впервые</w:t>
      </w:r>
    </w:p>
    <w:p w:rsidR="001C2F10" w:rsidRPr="00A46F89" w:rsidRDefault="001C2F10" w:rsidP="007C1608">
      <w:pPr>
        <w:spacing w:after="0" w:line="36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F50" w:rsidRPr="00A46F89" w:rsidRDefault="001C2F10" w:rsidP="005C08B8">
      <w:pPr>
        <w:pStyle w:val="a3"/>
        <w:ind w:firstLine="680"/>
        <w:jc w:val="both"/>
        <w:rPr>
          <w:szCs w:val="28"/>
        </w:rPr>
      </w:pPr>
      <w:r w:rsidRPr="00A46F89">
        <w:rPr>
          <w:rFonts w:eastAsia="Calibri"/>
          <w:szCs w:val="28"/>
        </w:rPr>
        <w:t xml:space="preserve">Настоящая фармакопейная статья распространяется </w:t>
      </w:r>
      <w:r w:rsidR="002067A2" w:rsidRPr="00A46F89">
        <w:rPr>
          <w:rFonts w:eastAsia="Calibri"/>
          <w:szCs w:val="28"/>
        </w:rPr>
        <w:t xml:space="preserve">на </w:t>
      </w:r>
      <w:r w:rsidR="002067A2" w:rsidRPr="00A46F89">
        <w:rPr>
          <w:szCs w:val="28"/>
        </w:rPr>
        <w:t>субстанцию</w:t>
      </w:r>
      <w:r w:rsidR="002067A2" w:rsidRPr="00A46F89">
        <w:rPr>
          <w:rFonts w:eastAsia="Calibri"/>
          <w:szCs w:val="28"/>
        </w:rPr>
        <w:t xml:space="preserve"> </w:t>
      </w:r>
      <w:r w:rsidR="00A624CA" w:rsidRPr="00A46F89">
        <w:rPr>
          <w:szCs w:val="28"/>
        </w:rPr>
        <w:t>антиген</w:t>
      </w:r>
      <w:r w:rsidR="002067A2" w:rsidRPr="00A46F89">
        <w:rPr>
          <w:szCs w:val="28"/>
        </w:rPr>
        <w:t>а</w:t>
      </w:r>
      <w:r w:rsidR="00A624CA" w:rsidRPr="00A46F89">
        <w:rPr>
          <w:szCs w:val="28"/>
        </w:rPr>
        <w:t xml:space="preserve"> вируса гриппа серотипа</w:t>
      </w:r>
      <w:proofErr w:type="gramStart"/>
      <w:r w:rsidR="00A624CA" w:rsidRPr="00A46F89">
        <w:rPr>
          <w:szCs w:val="28"/>
        </w:rPr>
        <w:t xml:space="preserve"> А</w:t>
      </w:r>
      <w:proofErr w:type="gramEnd"/>
      <w:r w:rsidR="00A624CA" w:rsidRPr="00A46F89">
        <w:rPr>
          <w:szCs w:val="28"/>
        </w:rPr>
        <w:t xml:space="preserve"> (</w:t>
      </w:r>
      <w:r w:rsidR="00A624CA" w:rsidRPr="00A46F89">
        <w:rPr>
          <w:szCs w:val="28"/>
          <w:lang w:val="en-US"/>
        </w:rPr>
        <w:t>H</w:t>
      </w:r>
      <w:r w:rsidR="00A624CA" w:rsidRPr="00A46F89">
        <w:rPr>
          <w:szCs w:val="28"/>
          <w:vertAlign w:val="subscript"/>
        </w:rPr>
        <w:t>1</w:t>
      </w:r>
      <w:r w:rsidR="00A624CA" w:rsidRPr="00A46F89">
        <w:rPr>
          <w:szCs w:val="28"/>
          <w:lang w:val="en-US"/>
        </w:rPr>
        <w:t>N</w:t>
      </w:r>
      <w:r w:rsidR="00A624CA" w:rsidRPr="00A46F89">
        <w:rPr>
          <w:szCs w:val="28"/>
          <w:vertAlign w:val="subscript"/>
        </w:rPr>
        <w:t>1</w:t>
      </w:r>
      <w:r w:rsidR="00A624CA" w:rsidRPr="00A46F89">
        <w:rPr>
          <w:szCs w:val="28"/>
        </w:rPr>
        <w:t>)</w:t>
      </w:r>
      <w:r w:rsidRPr="00A46F89">
        <w:rPr>
          <w:szCs w:val="28"/>
        </w:rPr>
        <w:t xml:space="preserve">. Субстанция </w:t>
      </w:r>
      <w:r w:rsidR="007C61DE" w:rsidRPr="00A46F89">
        <w:rPr>
          <w:szCs w:val="28"/>
        </w:rPr>
        <w:t>представляет собой поверхностные гликопротеины (гемагглютинин и нейраминидазу), выделенные из очищенных вирионов вируса гриппа типа</w:t>
      </w:r>
      <w:proofErr w:type="gramStart"/>
      <w:r w:rsidR="007C61DE" w:rsidRPr="00A46F89">
        <w:rPr>
          <w:szCs w:val="28"/>
        </w:rPr>
        <w:t xml:space="preserve"> А</w:t>
      </w:r>
      <w:proofErr w:type="gramEnd"/>
      <w:r w:rsidR="007C61DE" w:rsidRPr="00A46F89">
        <w:rPr>
          <w:szCs w:val="28"/>
        </w:rPr>
        <w:t xml:space="preserve"> подтипа </w:t>
      </w:r>
      <w:r w:rsidR="007C61DE" w:rsidRPr="00A46F89">
        <w:rPr>
          <w:szCs w:val="28"/>
          <w:lang w:val="en-US"/>
        </w:rPr>
        <w:t>H</w:t>
      </w:r>
      <w:r w:rsidR="007C61DE" w:rsidRPr="00A46F89">
        <w:rPr>
          <w:szCs w:val="28"/>
          <w:vertAlign w:val="subscript"/>
        </w:rPr>
        <w:t>1</w:t>
      </w:r>
      <w:r w:rsidR="007C61DE" w:rsidRPr="00A46F89">
        <w:rPr>
          <w:szCs w:val="28"/>
          <w:lang w:val="en-US"/>
        </w:rPr>
        <w:t>N</w:t>
      </w:r>
      <w:r w:rsidR="007C61DE" w:rsidRPr="00A46F89">
        <w:rPr>
          <w:szCs w:val="28"/>
          <w:vertAlign w:val="subscript"/>
        </w:rPr>
        <w:t>1</w:t>
      </w:r>
      <w:r w:rsidR="007C61DE" w:rsidRPr="00A46F89">
        <w:rPr>
          <w:szCs w:val="28"/>
        </w:rPr>
        <w:t xml:space="preserve">, полученных из вируссодержащей аллантоисной </w:t>
      </w:r>
      <w:r w:rsidR="003073B4" w:rsidRPr="00A46F89">
        <w:rPr>
          <w:szCs w:val="28"/>
        </w:rPr>
        <w:t>жидкости куриных эмбрионов.</w:t>
      </w:r>
      <w:r w:rsidR="00A51F50" w:rsidRPr="00A46F89">
        <w:rPr>
          <w:szCs w:val="28"/>
        </w:rPr>
        <w:t xml:space="preserve"> </w:t>
      </w:r>
    </w:p>
    <w:p w:rsidR="00A51F50" w:rsidRPr="00A46F89" w:rsidRDefault="009B1187" w:rsidP="005C08B8">
      <w:pPr>
        <w:pStyle w:val="a3"/>
        <w:ind w:firstLine="680"/>
        <w:jc w:val="both"/>
        <w:rPr>
          <w:szCs w:val="28"/>
        </w:rPr>
      </w:pPr>
      <w:r w:rsidRPr="00A46F89">
        <w:rPr>
          <w:szCs w:val="28"/>
        </w:rPr>
        <w:t xml:space="preserve">Субстанция предназначена для производства готовых лекарственных средств, </w:t>
      </w:r>
      <w:r w:rsidR="00EF7D33" w:rsidRPr="00A46F89">
        <w:rPr>
          <w:szCs w:val="28"/>
        </w:rPr>
        <w:t xml:space="preserve">применяющихся для </w:t>
      </w:r>
      <w:r w:rsidR="00E103E8" w:rsidRPr="00A46F89">
        <w:rPr>
          <w:szCs w:val="28"/>
        </w:rPr>
        <w:t>специфической профилактики гриппа</w:t>
      </w:r>
      <w:r w:rsidR="00A51F50" w:rsidRPr="00A46F89">
        <w:rPr>
          <w:szCs w:val="28"/>
        </w:rPr>
        <w:t>.</w:t>
      </w:r>
    </w:p>
    <w:p w:rsidR="00F51D7C" w:rsidRPr="00A46F89" w:rsidRDefault="009A216F" w:rsidP="005C08B8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6F89">
        <w:rPr>
          <w:rStyle w:val="11pt"/>
          <w:spacing w:val="-3"/>
          <w:sz w:val="28"/>
          <w:szCs w:val="28"/>
        </w:rPr>
        <w:t xml:space="preserve">В состав </w:t>
      </w:r>
      <w:r w:rsidR="00CD7A6D" w:rsidRPr="00A46F89">
        <w:rPr>
          <w:rStyle w:val="11pt"/>
          <w:spacing w:val="-3"/>
          <w:sz w:val="28"/>
          <w:szCs w:val="28"/>
        </w:rPr>
        <w:t xml:space="preserve">субстанции </w:t>
      </w:r>
      <w:r w:rsidRPr="00A46F89">
        <w:rPr>
          <w:rStyle w:val="11pt"/>
          <w:spacing w:val="-3"/>
          <w:sz w:val="28"/>
          <w:szCs w:val="28"/>
        </w:rPr>
        <w:t>входят вспомогательные вещества</w:t>
      </w:r>
      <w:r w:rsidR="00C4273B" w:rsidRPr="00A46F89">
        <w:rPr>
          <w:rFonts w:ascii="Times New Roman" w:hAnsi="Times New Roman" w:cs="Times New Roman"/>
          <w:sz w:val="28"/>
          <w:szCs w:val="28"/>
        </w:rPr>
        <w:t>, в том числе могут быть включены консерванты</w:t>
      </w:r>
      <w:r w:rsidR="00F51D7C" w:rsidRPr="00A46F89">
        <w:rPr>
          <w:rFonts w:ascii="Times New Roman" w:hAnsi="Times New Roman" w:cs="Times New Roman"/>
          <w:sz w:val="28"/>
          <w:szCs w:val="28"/>
        </w:rPr>
        <w:t>.</w:t>
      </w:r>
    </w:p>
    <w:p w:rsidR="00DF19A9" w:rsidRPr="00A46F89" w:rsidRDefault="00DF19A9" w:rsidP="005C08B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46F89">
        <w:rPr>
          <w:rFonts w:ascii="Times New Roman" w:hAnsi="Times New Roman" w:cs="Times New Roman"/>
          <w:sz w:val="28"/>
          <w:szCs w:val="28"/>
        </w:rPr>
        <w:t xml:space="preserve">                                         ПРОИЗВОДСТВО</w:t>
      </w:r>
    </w:p>
    <w:p w:rsidR="00AF7F14" w:rsidRPr="00A46F89" w:rsidRDefault="00AF7F14" w:rsidP="005C08B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46F89">
        <w:rPr>
          <w:rFonts w:ascii="Times New Roman" w:hAnsi="Times New Roman" w:cs="Times New Roman"/>
          <w:sz w:val="28"/>
          <w:szCs w:val="28"/>
        </w:rPr>
        <w:t xml:space="preserve">Производство субстанции включает стадии получения посевного </w:t>
      </w:r>
      <w:r w:rsidR="006E1812" w:rsidRPr="00A46F89">
        <w:rPr>
          <w:rFonts w:ascii="Times New Roman" w:hAnsi="Times New Roman" w:cs="Times New Roman"/>
          <w:sz w:val="28"/>
          <w:szCs w:val="28"/>
        </w:rPr>
        <w:t xml:space="preserve">вирусного </w:t>
      </w:r>
      <w:r w:rsidR="00585B2A" w:rsidRPr="005A2D1E">
        <w:rPr>
          <w:rFonts w:ascii="Times New Roman" w:hAnsi="Times New Roman" w:cs="Times New Roman"/>
          <w:sz w:val="28"/>
          <w:szCs w:val="28"/>
        </w:rPr>
        <w:t>материала (не более 15 пассажей</w:t>
      </w:r>
      <w:r w:rsidR="00D672BD" w:rsidRPr="00D672BD">
        <w:rPr>
          <w:rFonts w:ascii="Times New Roman" w:hAnsi="Times New Roman" w:cs="Times New Roman"/>
          <w:sz w:val="28"/>
          <w:szCs w:val="28"/>
        </w:rPr>
        <w:t xml:space="preserve"> </w:t>
      </w:r>
      <w:r w:rsidR="00D672BD">
        <w:rPr>
          <w:rFonts w:ascii="Times New Roman" w:hAnsi="Times New Roman" w:cs="Times New Roman"/>
          <w:sz w:val="28"/>
          <w:szCs w:val="28"/>
        </w:rPr>
        <w:t>штамма</w:t>
      </w:r>
      <w:r w:rsidR="00585B2A" w:rsidRPr="005A2D1E">
        <w:rPr>
          <w:rFonts w:ascii="Times New Roman" w:hAnsi="Times New Roman" w:cs="Times New Roman"/>
          <w:sz w:val="28"/>
          <w:szCs w:val="28"/>
        </w:rPr>
        <w:t>)</w:t>
      </w:r>
      <w:r w:rsidR="005540A0" w:rsidRPr="005A2D1E">
        <w:rPr>
          <w:rFonts w:ascii="Times New Roman" w:hAnsi="Times New Roman" w:cs="Times New Roman"/>
          <w:sz w:val="28"/>
          <w:szCs w:val="28"/>
        </w:rPr>
        <w:t>,</w:t>
      </w:r>
      <w:r w:rsidR="006E7BE4" w:rsidRPr="00A46F89">
        <w:rPr>
          <w:rFonts w:ascii="Times New Roman" w:hAnsi="Times New Roman" w:cs="Times New Roman"/>
          <w:sz w:val="28"/>
          <w:szCs w:val="28"/>
        </w:rPr>
        <w:t xml:space="preserve"> выращивания</w:t>
      </w:r>
      <w:r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="006E1812" w:rsidRPr="00A46F89">
        <w:rPr>
          <w:rFonts w:ascii="Times New Roman" w:hAnsi="Times New Roman" w:cs="Times New Roman"/>
          <w:sz w:val="28"/>
          <w:szCs w:val="28"/>
        </w:rPr>
        <w:t>вируса</w:t>
      </w:r>
      <w:r w:rsidR="006E7BE4" w:rsidRPr="00A46F89">
        <w:rPr>
          <w:rFonts w:ascii="Times New Roman" w:hAnsi="Times New Roman" w:cs="Times New Roman"/>
          <w:sz w:val="28"/>
          <w:szCs w:val="28"/>
        </w:rPr>
        <w:t xml:space="preserve"> гриппа типа</w:t>
      </w:r>
      <w:proofErr w:type="gramStart"/>
      <w:r w:rsidR="006E7BE4" w:rsidRPr="00A46F8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E7BE4" w:rsidRPr="00A46F89">
        <w:rPr>
          <w:rFonts w:ascii="Times New Roman" w:hAnsi="Times New Roman" w:cs="Times New Roman"/>
          <w:sz w:val="28"/>
          <w:szCs w:val="28"/>
        </w:rPr>
        <w:t xml:space="preserve"> подтипа </w:t>
      </w:r>
      <w:r w:rsidR="006E7BE4" w:rsidRPr="00A46F8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7BE4" w:rsidRPr="00A46F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E7BE4" w:rsidRPr="00A46F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E7BE4" w:rsidRPr="00A46F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E1812"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Pr="00A46F89">
        <w:rPr>
          <w:rFonts w:ascii="Times New Roman" w:hAnsi="Times New Roman" w:cs="Times New Roman"/>
          <w:sz w:val="28"/>
          <w:szCs w:val="28"/>
        </w:rPr>
        <w:t>в развивающихся куриных эмбрионах</w:t>
      </w:r>
      <w:r w:rsidR="005540A0" w:rsidRPr="00A46F89">
        <w:rPr>
          <w:rFonts w:ascii="Times New Roman" w:hAnsi="Times New Roman" w:cs="Times New Roman"/>
          <w:sz w:val="28"/>
          <w:szCs w:val="28"/>
        </w:rPr>
        <w:t>,</w:t>
      </w:r>
      <w:r w:rsidRPr="00A4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0B" w:rsidRPr="00A46F89">
        <w:rPr>
          <w:rFonts w:ascii="Times New Roman" w:hAnsi="Times New Roman" w:cs="Times New Roman"/>
          <w:sz w:val="28"/>
          <w:szCs w:val="28"/>
        </w:rPr>
        <w:t>инактивирования</w:t>
      </w:r>
      <w:proofErr w:type="spellEnd"/>
      <w:r w:rsidR="00DA5F0B" w:rsidRPr="00A46F89">
        <w:rPr>
          <w:rFonts w:ascii="Times New Roman" w:hAnsi="Times New Roman" w:cs="Times New Roman"/>
          <w:sz w:val="28"/>
          <w:szCs w:val="28"/>
        </w:rPr>
        <w:t xml:space="preserve">, </w:t>
      </w:r>
      <w:r w:rsidR="00091805" w:rsidRPr="00A46F89">
        <w:rPr>
          <w:rFonts w:ascii="Times New Roman" w:hAnsi="Times New Roman" w:cs="Times New Roman"/>
          <w:sz w:val="28"/>
          <w:szCs w:val="28"/>
        </w:rPr>
        <w:t>концентрирования и очистки</w:t>
      </w:r>
      <w:r w:rsidR="00364838"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="005540A0" w:rsidRPr="00A46F89">
        <w:rPr>
          <w:rFonts w:ascii="Times New Roman" w:hAnsi="Times New Roman" w:cs="Times New Roman"/>
          <w:sz w:val="28"/>
          <w:szCs w:val="28"/>
        </w:rPr>
        <w:t>вируса, выделени</w:t>
      </w:r>
      <w:r w:rsidR="00EC72D4" w:rsidRPr="00A46F89">
        <w:rPr>
          <w:rFonts w:ascii="Times New Roman" w:hAnsi="Times New Roman" w:cs="Times New Roman"/>
          <w:sz w:val="28"/>
          <w:szCs w:val="28"/>
        </w:rPr>
        <w:t>я</w:t>
      </w:r>
      <w:r w:rsidR="005540A0"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="00607811" w:rsidRPr="00A46F89">
        <w:rPr>
          <w:rFonts w:ascii="Times New Roman" w:hAnsi="Times New Roman" w:cs="Times New Roman"/>
          <w:sz w:val="28"/>
          <w:szCs w:val="28"/>
        </w:rPr>
        <w:t xml:space="preserve">из очищенных вирионов вируса </w:t>
      </w:r>
      <w:r w:rsidR="005540A0" w:rsidRPr="00A46F89">
        <w:rPr>
          <w:rFonts w:ascii="Times New Roman" w:hAnsi="Times New Roman" w:cs="Times New Roman"/>
          <w:sz w:val="28"/>
          <w:szCs w:val="28"/>
        </w:rPr>
        <w:t>поверхностных антигенов (гемагглютинина и нейраминидазы)</w:t>
      </w:r>
      <w:r w:rsidR="0020076F" w:rsidRPr="00A46F89">
        <w:rPr>
          <w:rFonts w:ascii="Times New Roman" w:hAnsi="Times New Roman" w:cs="Times New Roman"/>
          <w:sz w:val="28"/>
          <w:szCs w:val="28"/>
        </w:rPr>
        <w:t xml:space="preserve"> и разведения</w:t>
      </w:r>
      <w:r w:rsidR="00CF6CF3"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="00DA5F0B" w:rsidRPr="00A46F89">
        <w:rPr>
          <w:rFonts w:ascii="Times New Roman" w:hAnsi="Times New Roman" w:cs="Times New Roman"/>
          <w:sz w:val="28"/>
          <w:szCs w:val="28"/>
        </w:rPr>
        <w:t xml:space="preserve">антигенов в фосфатно-солевом буферном растворе </w:t>
      </w:r>
      <w:r w:rsidR="00281749" w:rsidRPr="00A46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81749" w:rsidRPr="00A46F8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81749" w:rsidRPr="00A46F89">
        <w:rPr>
          <w:rFonts w:ascii="Times New Roman" w:hAnsi="Times New Roman" w:cs="Times New Roman"/>
          <w:sz w:val="28"/>
          <w:szCs w:val="28"/>
        </w:rPr>
        <w:t xml:space="preserve"> 7,2</w:t>
      </w:r>
      <w:r w:rsidR="005A2797" w:rsidRPr="005A2797">
        <w:rPr>
          <w:rFonts w:ascii="Times New Roman" w:hAnsi="Times New Roman" w:cs="Times New Roman"/>
          <w:sz w:val="28"/>
          <w:szCs w:val="28"/>
        </w:rPr>
        <w:t xml:space="preserve"> </w:t>
      </w:r>
      <w:r w:rsidR="00281749" w:rsidRPr="00A46F89">
        <w:rPr>
          <w:rFonts w:ascii="Times New Roman" w:hAnsi="Times New Roman" w:cs="Times New Roman"/>
          <w:sz w:val="28"/>
          <w:szCs w:val="28"/>
        </w:rPr>
        <w:sym w:font="Symbol" w:char="00B1"/>
      </w:r>
      <w:r w:rsidR="005A2797" w:rsidRPr="005A2797">
        <w:rPr>
          <w:rFonts w:ascii="Times New Roman" w:hAnsi="Times New Roman" w:cs="Times New Roman"/>
          <w:sz w:val="28"/>
          <w:szCs w:val="28"/>
        </w:rPr>
        <w:t xml:space="preserve"> </w:t>
      </w:r>
      <w:r w:rsidR="00281749" w:rsidRPr="00A46F89">
        <w:rPr>
          <w:rFonts w:ascii="Times New Roman" w:hAnsi="Times New Roman" w:cs="Times New Roman"/>
          <w:sz w:val="28"/>
          <w:szCs w:val="28"/>
        </w:rPr>
        <w:t xml:space="preserve">0,2) </w:t>
      </w:r>
      <w:r w:rsidR="00DA5F0B" w:rsidRPr="00A46F89">
        <w:rPr>
          <w:rFonts w:ascii="Times New Roman" w:hAnsi="Times New Roman" w:cs="Times New Roman"/>
          <w:sz w:val="28"/>
          <w:szCs w:val="28"/>
        </w:rPr>
        <w:t>до стандартной концентрации.</w:t>
      </w:r>
    </w:p>
    <w:p w:rsidR="0048645F" w:rsidRPr="00256A17" w:rsidRDefault="0048645F" w:rsidP="002446B9">
      <w:pPr>
        <w:pStyle w:val="a3"/>
        <w:ind w:firstLine="680"/>
        <w:jc w:val="both"/>
        <w:rPr>
          <w:szCs w:val="28"/>
        </w:rPr>
      </w:pPr>
      <w:r w:rsidRPr="00256A17">
        <w:rPr>
          <w:bCs/>
          <w:szCs w:val="28"/>
        </w:rPr>
        <w:lastRenderedPageBreak/>
        <w:t xml:space="preserve">В процессе производства должен проводиться контроль </w:t>
      </w:r>
      <w:r w:rsidRPr="00256A17">
        <w:rPr>
          <w:szCs w:val="28"/>
        </w:rPr>
        <w:t xml:space="preserve">содержания  соответствующих химических веществ, </w:t>
      </w:r>
      <w:r w:rsidRPr="00256A17">
        <w:rPr>
          <w:bCs/>
          <w:szCs w:val="28"/>
        </w:rPr>
        <w:t>вносимых в препарат</w:t>
      </w:r>
      <w:r w:rsidRPr="00256A17">
        <w:rPr>
          <w:szCs w:val="28"/>
        </w:rPr>
        <w:t xml:space="preserve"> и используемых для </w:t>
      </w:r>
      <w:proofErr w:type="spellStart"/>
      <w:r w:rsidRPr="00256A17">
        <w:rPr>
          <w:szCs w:val="28"/>
        </w:rPr>
        <w:t>инактивации</w:t>
      </w:r>
      <w:proofErr w:type="spellEnd"/>
      <w:r w:rsidRPr="00256A17">
        <w:rPr>
          <w:szCs w:val="28"/>
        </w:rPr>
        <w:t xml:space="preserve"> вируса, его разрушения и в качестве вспомогательных веществ.</w:t>
      </w:r>
    </w:p>
    <w:p w:rsidR="00CB3A6E" w:rsidRPr="00256A17" w:rsidRDefault="00CF6CF3" w:rsidP="005C08B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56A17">
        <w:rPr>
          <w:rStyle w:val="4"/>
          <w:b w:val="0"/>
          <w:sz w:val="28"/>
          <w:szCs w:val="28"/>
        </w:rPr>
        <w:t>Производственные штаммы.</w:t>
      </w:r>
      <w:r w:rsidR="00CB3A6E" w:rsidRPr="00256A17">
        <w:rPr>
          <w:rFonts w:ascii="Times New Roman" w:hAnsi="Times New Roman" w:cs="Times New Roman"/>
          <w:sz w:val="28"/>
          <w:szCs w:val="28"/>
        </w:rPr>
        <w:t xml:space="preserve"> Штамм должен соответствовать по </w:t>
      </w:r>
      <w:proofErr w:type="spellStart"/>
      <w:r w:rsidR="00CB3A6E" w:rsidRPr="00256A17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="00CB3A6E" w:rsidRPr="00256A17">
        <w:rPr>
          <w:rFonts w:ascii="Times New Roman" w:hAnsi="Times New Roman" w:cs="Times New Roman"/>
          <w:sz w:val="28"/>
          <w:szCs w:val="28"/>
        </w:rPr>
        <w:t xml:space="preserve"> структуре штамму вируса</w:t>
      </w:r>
      <w:r w:rsidRPr="00256A17">
        <w:rPr>
          <w:rFonts w:ascii="Times New Roman" w:hAnsi="Times New Roman" w:cs="Times New Roman"/>
          <w:sz w:val="28"/>
          <w:szCs w:val="28"/>
        </w:rPr>
        <w:t xml:space="preserve"> гриппа типа</w:t>
      </w:r>
      <w:proofErr w:type="gramStart"/>
      <w:r w:rsidRPr="00256A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6A17">
        <w:rPr>
          <w:rFonts w:ascii="Times New Roman" w:hAnsi="Times New Roman" w:cs="Times New Roman"/>
          <w:sz w:val="28"/>
          <w:szCs w:val="28"/>
        </w:rPr>
        <w:t xml:space="preserve"> </w:t>
      </w:r>
      <w:r w:rsidR="00CB3A6E" w:rsidRPr="00256A17">
        <w:rPr>
          <w:rFonts w:ascii="Times New Roman" w:hAnsi="Times New Roman" w:cs="Times New Roman"/>
          <w:sz w:val="28"/>
          <w:szCs w:val="28"/>
        </w:rPr>
        <w:t xml:space="preserve">подтипа </w:t>
      </w:r>
      <w:r w:rsidR="00CB3A6E" w:rsidRPr="00256A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B3A6E" w:rsidRPr="00256A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B3A6E" w:rsidRPr="00256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3A6E" w:rsidRPr="00256A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0ACB" w:rsidRPr="00256A17">
        <w:rPr>
          <w:rFonts w:ascii="Times New Roman" w:hAnsi="Times New Roman" w:cs="Times New Roman"/>
          <w:sz w:val="28"/>
          <w:szCs w:val="28"/>
        </w:rPr>
        <w:t>,</w:t>
      </w:r>
      <w:r w:rsidR="00190ACB" w:rsidRPr="00256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3A6E" w:rsidRPr="00256A17">
        <w:rPr>
          <w:rFonts w:ascii="Times New Roman" w:hAnsi="Times New Roman" w:cs="Times New Roman"/>
          <w:sz w:val="28"/>
          <w:szCs w:val="28"/>
        </w:rPr>
        <w:t xml:space="preserve">ежегодно меняющемуся </w:t>
      </w:r>
      <w:r w:rsidR="00D40D17" w:rsidRPr="00256A17">
        <w:rPr>
          <w:rFonts w:ascii="Times New Roman" w:hAnsi="Times New Roman" w:cs="Times New Roman"/>
          <w:sz w:val="28"/>
          <w:szCs w:val="28"/>
        </w:rPr>
        <w:t>в соответствии с рекомендациями</w:t>
      </w:r>
      <w:r w:rsidR="00CB3A6E" w:rsidRPr="00256A17">
        <w:rPr>
          <w:rFonts w:ascii="Times New Roman" w:hAnsi="Times New Roman" w:cs="Times New Roman"/>
          <w:sz w:val="28"/>
          <w:szCs w:val="28"/>
        </w:rPr>
        <w:t xml:space="preserve"> по гриппозным вакцинным и диагностическим штаммам</w:t>
      </w:r>
      <w:r w:rsidR="00256A17" w:rsidRPr="00256A17">
        <w:rPr>
          <w:rFonts w:ascii="Times New Roman" w:hAnsi="Times New Roman" w:cs="Times New Roman"/>
          <w:sz w:val="28"/>
          <w:szCs w:val="28"/>
        </w:rPr>
        <w:t xml:space="preserve">, </w:t>
      </w:r>
      <w:r w:rsidR="00254C83" w:rsidRPr="00256A17">
        <w:rPr>
          <w:rFonts w:ascii="Times New Roman" w:hAnsi="Times New Roman" w:cs="Times New Roman"/>
          <w:spacing w:val="1"/>
          <w:sz w:val="28"/>
          <w:szCs w:val="28"/>
        </w:rPr>
        <w:t>действующими на территории Российской Федерации</w:t>
      </w:r>
      <w:r w:rsidR="00254C83" w:rsidRPr="00256A17">
        <w:rPr>
          <w:rStyle w:val="1"/>
          <w:sz w:val="28"/>
          <w:szCs w:val="28"/>
        </w:rPr>
        <w:t>.</w:t>
      </w:r>
    </w:p>
    <w:p w:rsidR="00AB5E92" w:rsidRPr="00256A17" w:rsidRDefault="00336764" w:rsidP="00254C83">
      <w:pPr>
        <w:pStyle w:val="a3"/>
        <w:tabs>
          <w:tab w:val="left" w:pos="567"/>
        </w:tabs>
        <w:ind w:firstLine="709"/>
        <w:jc w:val="both"/>
        <w:rPr>
          <w:szCs w:val="28"/>
        </w:rPr>
      </w:pPr>
      <w:r w:rsidRPr="00256A17">
        <w:rPr>
          <w:rStyle w:val="1"/>
          <w:sz w:val="28"/>
          <w:szCs w:val="28"/>
        </w:rPr>
        <w:t xml:space="preserve">При работе с производственными штаммами необходимо руководствоваться </w:t>
      </w:r>
      <w:r w:rsidR="001F3485" w:rsidRPr="00256A17">
        <w:rPr>
          <w:spacing w:val="1"/>
          <w:szCs w:val="28"/>
        </w:rPr>
        <w:t xml:space="preserve">санитарными правилами по безопасности работы с микроорганизмами </w:t>
      </w:r>
      <w:r w:rsidR="001F3485" w:rsidRPr="00256A17">
        <w:rPr>
          <w:spacing w:val="1"/>
          <w:szCs w:val="28"/>
          <w:lang w:val="en-US"/>
        </w:rPr>
        <w:t>III</w:t>
      </w:r>
      <w:r w:rsidR="001F3485" w:rsidRPr="00256A17">
        <w:rPr>
          <w:spacing w:val="1"/>
          <w:szCs w:val="28"/>
        </w:rPr>
        <w:t>-</w:t>
      </w:r>
      <w:r w:rsidR="001F3485" w:rsidRPr="00256A17">
        <w:rPr>
          <w:spacing w:val="1"/>
          <w:szCs w:val="28"/>
          <w:lang w:val="en-US"/>
        </w:rPr>
        <w:t>IV</w:t>
      </w:r>
      <w:r w:rsidR="001F3485" w:rsidRPr="00256A17">
        <w:rPr>
          <w:spacing w:val="1"/>
          <w:szCs w:val="28"/>
        </w:rPr>
        <w:t xml:space="preserve"> групп патогенности и возбудителями паразитарных болезней, </w:t>
      </w:r>
      <w:r w:rsidR="00254C83" w:rsidRPr="00256A17">
        <w:rPr>
          <w:spacing w:val="1"/>
          <w:szCs w:val="28"/>
        </w:rPr>
        <w:t xml:space="preserve">а также </w:t>
      </w:r>
      <w:r w:rsidR="00CF6CF3" w:rsidRPr="00256A17">
        <w:rPr>
          <w:szCs w:val="28"/>
        </w:rPr>
        <w:t>требованиям</w:t>
      </w:r>
      <w:r w:rsidR="00254C83" w:rsidRPr="00256A17">
        <w:rPr>
          <w:szCs w:val="28"/>
        </w:rPr>
        <w:t>и</w:t>
      </w:r>
      <w:r w:rsidR="00EB5D10" w:rsidRPr="00256A17">
        <w:rPr>
          <w:szCs w:val="28"/>
        </w:rPr>
        <w:t>, указанным</w:t>
      </w:r>
      <w:r w:rsidR="00254C83" w:rsidRPr="00256A17">
        <w:rPr>
          <w:szCs w:val="28"/>
        </w:rPr>
        <w:t>и</w:t>
      </w:r>
      <w:r w:rsidR="00EB5D10" w:rsidRPr="00256A17">
        <w:rPr>
          <w:szCs w:val="28"/>
        </w:rPr>
        <w:t xml:space="preserve"> в </w:t>
      </w:r>
      <w:r w:rsidR="005113C6" w:rsidRPr="00256A17">
        <w:rPr>
          <w:szCs w:val="28"/>
        </w:rPr>
        <w:t xml:space="preserve">ОФС </w:t>
      </w:r>
      <w:r w:rsidR="005113C6" w:rsidRPr="00256A17">
        <w:rPr>
          <w:rStyle w:val="11pt"/>
          <w:spacing w:val="-3"/>
          <w:sz w:val="28"/>
          <w:szCs w:val="28"/>
        </w:rPr>
        <w:t>«Иммунобиологические лекарственные препараты»</w:t>
      </w:r>
      <w:r w:rsidR="00122F8A" w:rsidRPr="00256A17">
        <w:rPr>
          <w:rStyle w:val="11pt"/>
          <w:spacing w:val="-3"/>
          <w:sz w:val="28"/>
          <w:szCs w:val="28"/>
        </w:rPr>
        <w:t xml:space="preserve"> и</w:t>
      </w:r>
      <w:r w:rsidR="002B5818" w:rsidRPr="00256A17">
        <w:rPr>
          <w:rStyle w:val="11pt"/>
          <w:spacing w:val="-3"/>
          <w:sz w:val="28"/>
          <w:szCs w:val="28"/>
        </w:rPr>
        <w:t xml:space="preserve"> </w:t>
      </w:r>
      <w:r w:rsidR="00334259" w:rsidRPr="00256A17">
        <w:rPr>
          <w:szCs w:val="28"/>
        </w:rPr>
        <w:t>О</w:t>
      </w:r>
      <w:r w:rsidR="00EB5D10" w:rsidRPr="00256A17">
        <w:rPr>
          <w:szCs w:val="28"/>
        </w:rPr>
        <w:t>ФС «Вак</w:t>
      </w:r>
      <w:r w:rsidR="00D45285" w:rsidRPr="00256A17">
        <w:rPr>
          <w:szCs w:val="28"/>
        </w:rPr>
        <w:t>цины и анатоксины</w:t>
      </w:r>
      <w:r w:rsidR="00EB5D10" w:rsidRPr="00256A17">
        <w:rPr>
          <w:szCs w:val="28"/>
        </w:rPr>
        <w:t>»</w:t>
      </w:r>
      <w:r w:rsidR="00E6487D" w:rsidRPr="00256A17">
        <w:rPr>
          <w:szCs w:val="28"/>
        </w:rPr>
        <w:t>.</w:t>
      </w:r>
      <w:r w:rsidR="00AB5E92" w:rsidRPr="00256A17">
        <w:rPr>
          <w:spacing w:val="-5"/>
          <w:szCs w:val="28"/>
        </w:rPr>
        <w:t xml:space="preserve"> </w:t>
      </w:r>
    </w:p>
    <w:p w:rsidR="00117F83" w:rsidRPr="00A46F89" w:rsidRDefault="002D2846" w:rsidP="002D284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46F89">
        <w:rPr>
          <w:rFonts w:ascii="Times New Roman" w:eastAsia="Times New Roman" w:hAnsi="Times New Roman" w:cs="Times New Roman"/>
          <w:sz w:val="28"/>
          <w:szCs w:val="28"/>
        </w:rPr>
        <w:t xml:space="preserve">Субстанция </w:t>
      </w:r>
      <w:r w:rsidRPr="00A46F89">
        <w:rPr>
          <w:rFonts w:ascii="Times New Roman" w:hAnsi="Times New Roman" w:cs="Times New Roman"/>
          <w:color w:val="000000" w:themeColor="text1"/>
          <w:sz w:val="28"/>
          <w:szCs w:val="28"/>
        </w:rPr>
        <w:t>должна производиться</w:t>
      </w:r>
      <w:r w:rsidRPr="00A46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</w:t>
      </w:r>
      <w:hyperlink r:id="rId6" w:history="1">
        <w:r w:rsidRPr="00A46F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надлежащей производственной практики</w:t>
        </w:r>
      </w:hyperlink>
      <w:r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Pr="00A46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Pr="00A46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биотехнологических</w:t>
      </w:r>
      <w:proofErr w:type="spellEnd"/>
      <w:r w:rsidRPr="00A46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препаратов.</w:t>
      </w:r>
      <w:r w:rsidRPr="00A46F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64" w:rsidRPr="00A46F89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Производство </w:t>
      </w:r>
      <w:r w:rsidR="00336764" w:rsidRPr="00A46F89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r w:rsidR="00336764" w:rsidRPr="00A46F89">
        <w:rPr>
          <w:rFonts w:ascii="Times New Roman" w:eastAsia="Calibri" w:hAnsi="Times New Roman" w:cs="Times New Roman"/>
          <w:bCs/>
          <w:sz w:val="28"/>
          <w:szCs w:val="28"/>
        </w:rPr>
        <w:t xml:space="preserve">должно осуществляться с соблюдением требований, указанных в </w:t>
      </w:r>
      <w:r w:rsidR="00336764" w:rsidRPr="00A46F89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="00336764" w:rsidRPr="00A46F89">
        <w:rPr>
          <w:rStyle w:val="11pt"/>
          <w:color w:val="000000"/>
          <w:spacing w:val="-3"/>
          <w:sz w:val="28"/>
          <w:szCs w:val="28"/>
        </w:rPr>
        <w:t>Биотехнологические</w:t>
      </w:r>
      <w:proofErr w:type="spellEnd"/>
      <w:r w:rsidR="00336764" w:rsidRPr="00A46F89">
        <w:rPr>
          <w:rStyle w:val="11pt"/>
          <w:color w:val="000000"/>
          <w:spacing w:val="-3"/>
          <w:sz w:val="28"/>
          <w:szCs w:val="28"/>
        </w:rPr>
        <w:t xml:space="preserve"> лекарственные препараты», </w:t>
      </w:r>
      <w:r w:rsidR="00122F8A" w:rsidRPr="00A46F89">
        <w:rPr>
          <w:rFonts w:ascii="Times New Roman" w:hAnsi="Times New Roman" w:cs="Times New Roman"/>
          <w:sz w:val="28"/>
          <w:szCs w:val="28"/>
        </w:rPr>
        <w:t xml:space="preserve">ОФС </w:t>
      </w:r>
      <w:r w:rsidR="00122F8A" w:rsidRPr="00A46F89">
        <w:rPr>
          <w:rStyle w:val="11pt"/>
          <w:spacing w:val="-3"/>
          <w:sz w:val="28"/>
          <w:szCs w:val="28"/>
        </w:rPr>
        <w:t>«</w:t>
      </w:r>
      <w:proofErr w:type="spellStart"/>
      <w:proofErr w:type="gramStart"/>
      <w:r w:rsidR="00122F8A" w:rsidRPr="00A46F89">
        <w:rPr>
          <w:rStyle w:val="11pt"/>
          <w:spacing w:val="-3"/>
          <w:sz w:val="28"/>
          <w:szCs w:val="28"/>
        </w:rPr>
        <w:t>Иммуно</w:t>
      </w:r>
      <w:r w:rsidR="00B0749B" w:rsidRPr="00A46F89">
        <w:rPr>
          <w:rStyle w:val="11pt"/>
          <w:spacing w:val="-3"/>
          <w:sz w:val="28"/>
          <w:szCs w:val="28"/>
        </w:rPr>
        <w:t>-</w:t>
      </w:r>
      <w:r w:rsidR="00122F8A" w:rsidRPr="00A46F89">
        <w:rPr>
          <w:rStyle w:val="11pt"/>
          <w:spacing w:val="-3"/>
          <w:sz w:val="28"/>
          <w:szCs w:val="28"/>
        </w:rPr>
        <w:t>биологические</w:t>
      </w:r>
      <w:proofErr w:type="spellEnd"/>
      <w:proofErr w:type="gramEnd"/>
      <w:r w:rsidR="00122F8A" w:rsidRPr="00A46F89">
        <w:rPr>
          <w:rStyle w:val="11pt"/>
          <w:spacing w:val="-3"/>
          <w:sz w:val="28"/>
          <w:szCs w:val="28"/>
        </w:rPr>
        <w:t xml:space="preserve"> лекарственные препараты», </w:t>
      </w:r>
      <w:r w:rsidR="00122F8A" w:rsidRPr="00A46F89">
        <w:rPr>
          <w:rFonts w:ascii="Times New Roman" w:hAnsi="Times New Roman" w:cs="Times New Roman"/>
          <w:sz w:val="28"/>
          <w:szCs w:val="28"/>
        </w:rPr>
        <w:t>ОФС «Вакцины и анатоксины»</w:t>
      </w:r>
      <w:r w:rsidR="00B0749B" w:rsidRPr="00A46F89">
        <w:rPr>
          <w:rFonts w:ascii="Times New Roman" w:hAnsi="Times New Roman" w:cs="Times New Roman"/>
          <w:sz w:val="28"/>
          <w:szCs w:val="28"/>
        </w:rPr>
        <w:t xml:space="preserve">, </w:t>
      </w:r>
      <w:r w:rsidR="00122F8A" w:rsidRPr="00A46F89">
        <w:rPr>
          <w:rStyle w:val="11pt"/>
          <w:spacing w:val="-3"/>
          <w:sz w:val="28"/>
          <w:szCs w:val="28"/>
        </w:rPr>
        <w:t xml:space="preserve"> </w:t>
      </w:r>
      <w:r w:rsidR="00B0749B" w:rsidRPr="00A46F89">
        <w:rPr>
          <w:rFonts w:ascii="Times New Roman" w:hAnsi="Times New Roman" w:cs="Times New Roman"/>
          <w:sz w:val="28"/>
          <w:szCs w:val="28"/>
        </w:rPr>
        <w:t>ОФС</w:t>
      </w:r>
      <w:r w:rsidR="00122F8A" w:rsidRPr="00A46F89">
        <w:rPr>
          <w:rStyle w:val="11pt"/>
          <w:spacing w:val="-3"/>
          <w:sz w:val="28"/>
          <w:szCs w:val="28"/>
        </w:rPr>
        <w:t xml:space="preserve"> </w:t>
      </w:r>
      <w:r w:rsidR="00B0749B" w:rsidRPr="00A46F89">
        <w:rPr>
          <w:rStyle w:val="11pt"/>
          <w:spacing w:val="-3"/>
          <w:sz w:val="28"/>
          <w:szCs w:val="28"/>
        </w:rPr>
        <w:t>«</w:t>
      </w:r>
      <w:r w:rsidR="00AB5E92" w:rsidRPr="00A46F89">
        <w:rPr>
          <w:rFonts w:ascii="Times New Roman" w:hAnsi="Times New Roman" w:cs="Times New Roman"/>
          <w:color w:val="000000"/>
          <w:sz w:val="28"/>
          <w:szCs w:val="28"/>
        </w:rPr>
        <w:t>Испытание вирусных вакцин на присутствие посторонних агентов</w:t>
      </w:r>
      <w:r w:rsidR="00B0749B" w:rsidRPr="00A46F8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0749B" w:rsidRPr="00A46F89">
        <w:rPr>
          <w:rStyle w:val="11pt"/>
          <w:spacing w:val="-3"/>
          <w:sz w:val="28"/>
          <w:szCs w:val="28"/>
        </w:rPr>
        <w:t xml:space="preserve">и </w:t>
      </w:r>
      <w:r w:rsidR="00122F8A" w:rsidRPr="00A46F89">
        <w:rPr>
          <w:rFonts w:ascii="Times New Roman" w:hAnsi="Times New Roman" w:cs="Times New Roman"/>
          <w:sz w:val="28"/>
          <w:szCs w:val="28"/>
        </w:rPr>
        <w:t>ОФС «</w:t>
      </w:r>
      <w:r w:rsidR="00122F8A" w:rsidRPr="00A46F89">
        <w:rPr>
          <w:rFonts w:ascii="Times New Roman" w:eastAsia="TimesNewRomanPSMT" w:hAnsi="Times New Roman" w:cs="Times New Roman"/>
          <w:sz w:val="28"/>
          <w:szCs w:val="28"/>
        </w:rPr>
        <w:t>Фармацевтические субстанции»</w:t>
      </w:r>
      <w:r w:rsidR="00122F8A" w:rsidRPr="00A46F89">
        <w:rPr>
          <w:rFonts w:ascii="Times New Roman" w:hAnsi="Times New Roman" w:cs="Times New Roman"/>
          <w:sz w:val="28"/>
          <w:szCs w:val="28"/>
        </w:rPr>
        <w:t>.</w:t>
      </w:r>
    </w:p>
    <w:p w:rsidR="00816FF2" w:rsidRPr="00A46F89" w:rsidRDefault="00DF19A9" w:rsidP="005C08B8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F8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5A6B" w:rsidRPr="00A46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6F89">
        <w:rPr>
          <w:rFonts w:ascii="Times New Roman" w:hAnsi="Times New Roman" w:cs="Times New Roman"/>
          <w:sz w:val="28"/>
          <w:szCs w:val="28"/>
        </w:rPr>
        <w:t xml:space="preserve">    ИСПЫТАНИЯ</w:t>
      </w:r>
    </w:p>
    <w:p w:rsidR="008F4E26" w:rsidRPr="00A46F89" w:rsidRDefault="00DF19A9" w:rsidP="005C0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89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A4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BDF" w:rsidRPr="00A46F89">
        <w:rPr>
          <w:rFonts w:ascii="Times New Roman" w:hAnsi="Times New Roman" w:cs="Times New Roman"/>
          <w:sz w:val="28"/>
          <w:szCs w:val="28"/>
        </w:rPr>
        <w:t>Бесцветная или слегка желтоватая</w:t>
      </w:r>
      <w:r w:rsidR="001C727F" w:rsidRPr="00A46F89">
        <w:rPr>
          <w:rFonts w:ascii="Times New Roman" w:hAnsi="Times New Roman" w:cs="Times New Roman"/>
          <w:sz w:val="28"/>
          <w:szCs w:val="28"/>
        </w:rPr>
        <w:t>,</w:t>
      </w:r>
      <w:r w:rsidR="00A30BDF" w:rsidRPr="00A46F89">
        <w:rPr>
          <w:rFonts w:ascii="Times New Roman" w:hAnsi="Times New Roman" w:cs="Times New Roman"/>
          <w:sz w:val="28"/>
          <w:szCs w:val="28"/>
        </w:rPr>
        <w:t xml:space="preserve"> прозрачная </w:t>
      </w:r>
      <w:r w:rsidR="001C727F" w:rsidRPr="00A46F89">
        <w:rPr>
          <w:rFonts w:ascii="Times New Roman" w:hAnsi="Times New Roman" w:cs="Times New Roman"/>
          <w:sz w:val="28"/>
          <w:szCs w:val="28"/>
        </w:rPr>
        <w:t xml:space="preserve">или слабо </w:t>
      </w:r>
      <w:proofErr w:type="spellStart"/>
      <w:r w:rsidR="001C727F" w:rsidRPr="00A46F89">
        <w:rPr>
          <w:rFonts w:ascii="Times New Roman" w:hAnsi="Times New Roman" w:cs="Times New Roman"/>
          <w:sz w:val="28"/>
          <w:szCs w:val="28"/>
        </w:rPr>
        <w:t>опалесцирующая</w:t>
      </w:r>
      <w:proofErr w:type="spellEnd"/>
      <w:r w:rsidR="001C727F" w:rsidRPr="00A46F89">
        <w:rPr>
          <w:rFonts w:ascii="Times New Roman" w:hAnsi="Times New Roman" w:cs="Times New Roman"/>
          <w:sz w:val="28"/>
          <w:szCs w:val="28"/>
        </w:rPr>
        <w:t xml:space="preserve">  жидкость</w:t>
      </w:r>
      <w:r w:rsidR="00A30BDF" w:rsidRPr="00A46F89">
        <w:rPr>
          <w:rFonts w:ascii="Times New Roman" w:hAnsi="Times New Roman" w:cs="Times New Roman"/>
          <w:sz w:val="28"/>
          <w:szCs w:val="28"/>
        </w:rPr>
        <w:t xml:space="preserve">. </w:t>
      </w:r>
      <w:r w:rsidR="001C727F" w:rsidRPr="00A46F89">
        <w:rPr>
          <w:rFonts w:ascii="Times New Roman" w:hAnsi="Times New Roman" w:cs="Times New Roman"/>
          <w:sz w:val="28"/>
          <w:szCs w:val="28"/>
        </w:rPr>
        <w:t>Определение проводят визуальным методом.</w:t>
      </w:r>
    </w:p>
    <w:p w:rsidR="004D1A15" w:rsidRPr="00811DA9" w:rsidRDefault="00DF19A9" w:rsidP="005C08B8">
      <w:pPr>
        <w:pStyle w:val="a3"/>
        <w:ind w:firstLine="680"/>
        <w:jc w:val="both"/>
        <w:rPr>
          <w:strike/>
          <w:szCs w:val="28"/>
        </w:rPr>
      </w:pPr>
      <w:r w:rsidRPr="00A46F89">
        <w:rPr>
          <w:b/>
          <w:szCs w:val="28"/>
        </w:rPr>
        <w:t>Подлинность.</w:t>
      </w:r>
      <w:r w:rsidR="0089098E" w:rsidRPr="00A46F89">
        <w:rPr>
          <w:szCs w:val="28"/>
        </w:rPr>
        <w:t xml:space="preserve"> </w:t>
      </w:r>
      <w:r w:rsidR="00360520" w:rsidRPr="00A46F89">
        <w:rPr>
          <w:szCs w:val="28"/>
        </w:rPr>
        <w:t>Подтверждается специфичностью гемагглютинина</w:t>
      </w:r>
      <w:r w:rsidR="00FA76C0" w:rsidRPr="00A46F89">
        <w:rPr>
          <w:szCs w:val="28"/>
        </w:rPr>
        <w:t xml:space="preserve"> в реакциях торможения гемагглютинации (РТГА) и специфичностью нейраминидазы в реакциях ингибирования </w:t>
      </w:r>
      <w:proofErr w:type="spellStart"/>
      <w:r w:rsidR="00FA76C0" w:rsidRPr="00A46F89">
        <w:rPr>
          <w:szCs w:val="28"/>
        </w:rPr>
        <w:t>нейраминидазной</w:t>
      </w:r>
      <w:proofErr w:type="spellEnd"/>
      <w:r w:rsidR="00FA76C0" w:rsidRPr="00A46F89">
        <w:rPr>
          <w:szCs w:val="28"/>
        </w:rPr>
        <w:t xml:space="preserve"> активности (РИНА)</w:t>
      </w:r>
      <w:r w:rsidR="005A585A">
        <w:rPr>
          <w:szCs w:val="28"/>
        </w:rPr>
        <w:t>.</w:t>
      </w:r>
      <w:r w:rsidR="00FA76C0" w:rsidRPr="00A46F89">
        <w:rPr>
          <w:szCs w:val="28"/>
        </w:rPr>
        <w:t xml:space="preserve"> </w:t>
      </w:r>
    </w:p>
    <w:p w:rsidR="007C6151" w:rsidRPr="00A46F89" w:rsidRDefault="007C6151" w:rsidP="005C08B8">
      <w:pPr>
        <w:pStyle w:val="a3"/>
        <w:ind w:firstLine="680"/>
        <w:jc w:val="both"/>
        <w:rPr>
          <w:rStyle w:val="1"/>
          <w:sz w:val="28"/>
          <w:szCs w:val="28"/>
        </w:rPr>
      </w:pPr>
      <w:r w:rsidRPr="00A46F89">
        <w:rPr>
          <w:rStyle w:val="40"/>
          <w:i w:val="0"/>
          <w:sz w:val="28"/>
          <w:szCs w:val="28"/>
        </w:rPr>
        <w:lastRenderedPageBreak/>
        <w:t>Антиген гемагглютинина должен нейтрализоваться гомологичной сывороткой.</w:t>
      </w:r>
      <w:r w:rsidR="003C7723" w:rsidRPr="00A46F89">
        <w:rPr>
          <w:rStyle w:val="40"/>
          <w:i w:val="0"/>
          <w:sz w:val="28"/>
          <w:szCs w:val="28"/>
        </w:rPr>
        <w:t xml:space="preserve"> </w:t>
      </w:r>
      <w:r w:rsidRPr="00A46F89">
        <w:rPr>
          <w:rStyle w:val="1"/>
          <w:sz w:val="28"/>
          <w:szCs w:val="28"/>
        </w:rPr>
        <w:t xml:space="preserve">Титр с </w:t>
      </w:r>
      <w:proofErr w:type="spellStart"/>
      <w:r w:rsidRPr="00A46F89">
        <w:rPr>
          <w:rStyle w:val="1"/>
          <w:sz w:val="28"/>
          <w:szCs w:val="28"/>
        </w:rPr>
        <w:t>гетерологичной</w:t>
      </w:r>
      <w:proofErr w:type="spellEnd"/>
      <w:r w:rsidRPr="00A46F89">
        <w:rPr>
          <w:rStyle w:val="1"/>
          <w:sz w:val="28"/>
          <w:szCs w:val="28"/>
        </w:rPr>
        <w:t xml:space="preserve"> сывороткой должен быть ниже ее собственного титра не менее чем в 4 раза. Определение проводят с «Сывороткой диагностической гриппозной сухой для РТГА» или с </w:t>
      </w:r>
      <w:r w:rsidR="0084564B" w:rsidRPr="00A46F89">
        <w:rPr>
          <w:rStyle w:val="1"/>
          <w:sz w:val="28"/>
          <w:szCs w:val="28"/>
        </w:rPr>
        <w:t>другими сыворотками аналогичного качества</w:t>
      </w:r>
      <w:r w:rsidRPr="00A46F89">
        <w:rPr>
          <w:rStyle w:val="1"/>
          <w:sz w:val="28"/>
          <w:szCs w:val="28"/>
        </w:rPr>
        <w:t>.</w:t>
      </w:r>
      <w:r w:rsidR="004C70D1" w:rsidRPr="00A46F89">
        <w:rPr>
          <w:rStyle w:val="1"/>
          <w:sz w:val="28"/>
          <w:szCs w:val="28"/>
        </w:rPr>
        <w:t xml:space="preserve"> Допускается применение аналогичных сывороток, не уступающих по характеристикам </w:t>
      </w:r>
      <w:proofErr w:type="gramStart"/>
      <w:r w:rsidR="004C70D1" w:rsidRPr="00A46F89">
        <w:rPr>
          <w:rStyle w:val="1"/>
          <w:sz w:val="28"/>
          <w:szCs w:val="28"/>
        </w:rPr>
        <w:t>выше</w:t>
      </w:r>
      <w:r w:rsidR="00777B9B">
        <w:rPr>
          <w:rStyle w:val="1"/>
          <w:sz w:val="28"/>
          <w:szCs w:val="28"/>
        </w:rPr>
        <w:t xml:space="preserve"> </w:t>
      </w:r>
      <w:r w:rsidR="004C70D1" w:rsidRPr="00A46F89">
        <w:rPr>
          <w:rStyle w:val="1"/>
          <w:sz w:val="28"/>
          <w:szCs w:val="28"/>
        </w:rPr>
        <w:t>указанным</w:t>
      </w:r>
      <w:proofErr w:type="gramEnd"/>
      <w:r w:rsidR="00A43A7C" w:rsidRPr="00A46F89">
        <w:rPr>
          <w:rStyle w:val="1"/>
          <w:sz w:val="28"/>
          <w:szCs w:val="28"/>
        </w:rPr>
        <w:t>.</w:t>
      </w:r>
    </w:p>
    <w:p w:rsidR="00E63229" w:rsidRPr="00A46F89" w:rsidRDefault="00E63229" w:rsidP="00A43A7C">
      <w:pPr>
        <w:pStyle w:val="a3"/>
        <w:ind w:firstLine="680"/>
        <w:jc w:val="both"/>
        <w:rPr>
          <w:rStyle w:val="1"/>
          <w:sz w:val="28"/>
          <w:szCs w:val="28"/>
        </w:rPr>
      </w:pPr>
      <w:r w:rsidRPr="00A46F89">
        <w:rPr>
          <w:rStyle w:val="1"/>
          <w:sz w:val="28"/>
          <w:szCs w:val="28"/>
        </w:rPr>
        <w:t xml:space="preserve">Ферментативная активность нейраминидазы должна ингибироваться гомологичной сывороткой к нейраминидазе и не ингибироваться или слабо ингибироваться </w:t>
      </w:r>
      <w:proofErr w:type="spellStart"/>
      <w:r w:rsidRPr="00A46F89">
        <w:rPr>
          <w:rStyle w:val="1"/>
          <w:sz w:val="28"/>
          <w:szCs w:val="28"/>
        </w:rPr>
        <w:t>гетерологичными</w:t>
      </w:r>
      <w:proofErr w:type="spellEnd"/>
      <w:r w:rsidRPr="00A46F89">
        <w:rPr>
          <w:rStyle w:val="1"/>
          <w:sz w:val="28"/>
          <w:szCs w:val="28"/>
        </w:rPr>
        <w:t xml:space="preserve"> сыворотками. </w:t>
      </w:r>
      <w:r w:rsidR="000F3D12" w:rsidRPr="00A46F89">
        <w:rPr>
          <w:rStyle w:val="1"/>
          <w:sz w:val="28"/>
          <w:szCs w:val="28"/>
        </w:rPr>
        <w:t xml:space="preserve">В качестве субстрата используется </w:t>
      </w:r>
      <w:proofErr w:type="spellStart"/>
      <w:r w:rsidR="000F3D12" w:rsidRPr="00A46F89">
        <w:rPr>
          <w:rStyle w:val="1"/>
          <w:sz w:val="28"/>
          <w:szCs w:val="28"/>
        </w:rPr>
        <w:t>фетуин</w:t>
      </w:r>
      <w:proofErr w:type="spellEnd"/>
      <w:r w:rsidR="000F3D12" w:rsidRPr="00A46F89">
        <w:rPr>
          <w:rStyle w:val="1"/>
          <w:sz w:val="28"/>
          <w:szCs w:val="28"/>
        </w:rPr>
        <w:t xml:space="preserve">. </w:t>
      </w:r>
      <w:r w:rsidRPr="00A46F89">
        <w:rPr>
          <w:rStyle w:val="1"/>
          <w:sz w:val="28"/>
          <w:szCs w:val="28"/>
        </w:rPr>
        <w:t xml:space="preserve">Определение проводят с гомологичной и </w:t>
      </w:r>
      <w:proofErr w:type="spellStart"/>
      <w:r w:rsidR="002D7DC5" w:rsidRPr="00A46F89">
        <w:rPr>
          <w:rStyle w:val="1"/>
          <w:sz w:val="28"/>
          <w:szCs w:val="28"/>
        </w:rPr>
        <w:t>гетерологичными</w:t>
      </w:r>
      <w:proofErr w:type="spellEnd"/>
      <w:r w:rsidR="002D7DC5" w:rsidRPr="00A46F89">
        <w:rPr>
          <w:rStyle w:val="1"/>
          <w:sz w:val="28"/>
          <w:szCs w:val="28"/>
        </w:rPr>
        <w:t xml:space="preserve"> сыворотками</w:t>
      </w:r>
      <w:r w:rsidR="00A43A7C" w:rsidRPr="00A46F89">
        <w:rPr>
          <w:rStyle w:val="1"/>
          <w:sz w:val="28"/>
          <w:szCs w:val="28"/>
        </w:rPr>
        <w:t xml:space="preserve">, разрешенными к применению </w:t>
      </w:r>
      <w:r w:rsidR="00A43A7C" w:rsidRPr="00A46F89">
        <w:rPr>
          <w:szCs w:val="28"/>
        </w:rPr>
        <w:t>в практике здравоохранения Российской Федерации.</w:t>
      </w:r>
    </w:p>
    <w:p w:rsidR="00472672" w:rsidRPr="00A46F89" w:rsidRDefault="00472672" w:rsidP="005C08B8">
      <w:pPr>
        <w:pStyle w:val="a3"/>
        <w:ind w:firstLine="709"/>
        <w:jc w:val="both"/>
        <w:rPr>
          <w:rStyle w:val="1"/>
          <w:sz w:val="28"/>
          <w:szCs w:val="28"/>
        </w:rPr>
      </w:pPr>
      <w:r w:rsidRPr="00A46F89">
        <w:rPr>
          <w:rStyle w:val="1"/>
          <w:sz w:val="28"/>
          <w:szCs w:val="28"/>
        </w:rPr>
        <w:t xml:space="preserve">Контроль </w:t>
      </w:r>
      <w:r w:rsidR="00CE10F4" w:rsidRPr="00A46F89">
        <w:rPr>
          <w:rStyle w:val="1"/>
          <w:sz w:val="28"/>
          <w:szCs w:val="28"/>
        </w:rPr>
        <w:t xml:space="preserve">специфичности нейраминидазы </w:t>
      </w:r>
      <w:r w:rsidRPr="00A46F89">
        <w:rPr>
          <w:rStyle w:val="1"/>
          <w:sz w:val="28"/>
          <w:szCs w:val="28"/>
        </w:rPr>
        <w:t>проводят на первых трех сериях субстанции, приготовленных с использованием нового штамма. Допускается проведение конт</w:t>
      </w:r>
      <w:r w:rsidR="00133576" w:rsidRPr="00A46F89">
        <w:rPr>
          <w:rStyle w:val="1"/>
          <w:sz w:val="28"/>
          <w:szCs w:val="28"/>
        </w:rPr>
        <w:t>роля на цельном</w:t>
      </w:r>
      <w:r w:rsidRPr="00A46F89">
        <w:rPr>
          <w:rStyle w:val="1"/>
          <w:sz w:val="28"/>
          <w:szCs w:val="28"/>
        </w:rPr>
        <w:t xml:space="preserve"> вирусе, который берется для исследования</w:t>
      </w:r>
      <w:r w:rsidR="006935A1" w:rsidRPr="00A46F89">
        <w:rPr>
          <w:rStyle w:val="1"/>
          <w:sz w:val="28"/>
          <w:szCs w:val="28"/>
        </w:rPr>
        <w:t>,</w:t>
      </w:r>
      <w:r w:rsidRPr="00A46F89">
        <w:rPr>
          <w:rStyle w:val="1"/>
          <w:sz w:val="28"/>
          <w:szCs w:val="28"/>
        </w:rPr>
        <w:t xml:space="preserve"> при концентрации общего белка 500 мкг/мл.</w:t>
      </w:r>
    </w:p>
    <w:p w:rsidR="001B45D2" w:rsidRPr="00A46F89" w:rsidRDefault="001B45D2" w:rsidP="005C08B8">
      <w:pPr>
        <w:pStyle w:val="a3"/>
        <w:ind w:firstLine="709"/>
        <w:jc w:val="both"/>
        <w:rPr>
          <w:rStyle w:val="1"/>
          <w:sz w:val="28"/>
          <w:szCs w:val="28"/>
        </w:rPr>
      </w:pPr>
      <w:r w:rsidRPr="00A46F89">
        <w:rPr>
          <w:rStyle w:val="aa"/>
          <w:sz w:val="28"/>
          <w:szCs w:val="28"/>
        </w:rPr>
        <w:t xml:space="preserve">Прозрачность. </w:t>
      </w:r>
      <w:r w:rsidRPr="00A46F89">
        <w:rPr>
          <w:rStyle w:val="1"/>
          <w:sz w:val="28"/>
          <w:szCs w:val="28"/>
        </w:rPr>
        <w:t>Не должна превышать эталон сравнения II</w:t>
      </w:r>
      <w:r w:rsidR="0055486D" w:rsidRPr="00A46F89">
        <w:rPr>
          <w:rStyle w:val="1"/>
          <w:sz w:val="28"/>
          <w:szCs w:val="28"/>
        </w:rPr>
        <w:t xml:space="preserve"> (при концентрации гемагглютинина 1,5 мкг/мл</w:t>
      </w:r>
      <w:r w:rsidR="008045E7" w:rsidRPr="00A46F89">
        <w:rPr>
          <w:rStyle w:val="1"/>
          <w:sz w:val="28"/>
          <w:szCs w:val="28"/>
        </w:rPr>
        <w:t>)</w:t>
      </w:r>
      <w:r w:rsidRPr="00A46F89">
        <w:rPr>
          <w:rStyle w:val="1"/>
          <w:sz w:val="28"/>
          <w:szCs w:val="28"/>
        </w:rPr>
        <w:t>. Определение проводят в соответствии с ОФС «Прозрачность и степень мутности</w:t>
      </w:r>
      <w:r w:rsidR="00EE5A06" w:rsidRPr="00A46F89">
        <w:rPr>
          <w:rStyle w:val="1"/>
          <w:sz w:val="28"/>
          <w:szCs w:val="28"/>
        </w:rPr>
        <w:t xml:space="preserve"> жидкостей</w:t>
      </w:r>
      <w:r w:rsidRPr="00A46F89">
        <w:rPr>
          <w:rStyle w:val="1"/>
          <w:sz w:val="28"/>
          <w:szCs w:val="28"/>
        </w:rPr>
        <w:t xml:space="preserve">». </w:t>
      </w:r>
    </w:p>
    <w:p w:rsidR="001A23C4" w:rsidRPr="00A46F89" w:rsidRDefault="001A23C4" w:rsidP="005C08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F89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Цветность. </w:t>
      </w:r>
      <w:r w:rsidR="00472672" w:rsidRPr="00A46F89">
        <w:rPr>
          <w:rFonts w:ascii="Times New Roman" w:eastAsia="Calibri" w:hAnsi="Times New Roman" w:cs="Times New Roman"/>
          <w:sz w:val="28"/>
          <w:szCs w:val="28"/>
        </w:rPr>
        <w:t xml:space="preserve">Интенсивность </w:t>
      </w:r>
      <w:r w:rsidR="00D648D4" w:rsidRPr="00A46F89">
        <w:rPr>
          <w:rFonts w:ascii="Times New Roman" w:eastAsia="Calibri" w:hAnsi="Times New Roman" w:cs="Times New Roman"/>
          <w:sz w:val="28"/>
          <w:szCs w:val="28"/>
        </w:rPr>
        <w:t>окраск</w:t>
      </w:r>
      <w:r w:rsidR="00472672" w:rsidRPr="00A46F89">
        <w:rPr>
          <w:rFonts w:ascii="Times New Roman" w:eastAsia="Calibri" w:hAnsi="Times New Roman" w:cs="Times New Roman"/>
          <w:sz w:val="28"/>
          <w:szCs w:val="28"/>
        </w:rPr>
        <w:t>и</w:t>
      </w:r>
      <w:r w:rsidR="00D648D4" w:rsidRPr="00A4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672" w:rsidRPr="00A46F89">
        <w:rPr>
          <w:rFonts w:ascii="Times New Roman" w:eastAsia="Calibri" w:hAnsi="Times New Roman" w:cs="Times New Roman"/>
          <w:sz w:val="28"/>
          <w:szCs w:val="28"/>
        </w:rPr>
        <w:t xml:space="preserve">раствора субстанции </w:t>
      </w:r>
      <w:r w:rsidR="00D648D4" w:rsidRPr="00A46F89">
        <w:rPr>
          <w:rFonts w:ascii="Times New Roman" w:eastAsia="Calibri" w:hAnsi="Times New Roman" w:cs="Times New Roman"/>
          <w:sz w:val="28"/>
          <w:szCs w:val="28"/>
        </w:rPr>
        <w:t xml:space="preserve">не должна быть </w:t>
      </w:r>
      <w:r w:rsidR="00472672" w:rsidRPr="00A46F89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D648D4" w:rsidRPr="00A46F89">
        <w:rPr>
          <w:rFonts w:ascii="Times New Roman" w:eastAsia="Calibri" w:hAnsi="Times New Roman" w:cs="Times New Roman"/>
          <w:sz w:val="28"/>
          <w:szCs w:val="28"/>
        </w:rPr>
        <w:t>эталона</w:t>
      </w:r>
      <w:r w:rsidRPr="00A4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BA2" w:rsidRPr="00A46F89">
        <w:rPr>
          <w:rFonts w:ascii="Times New Roman" w:hAnsi="Times New Roman" w:cs="Times New Roman"/>
          <w:sz w:val="28"/>
          <w:szCs w:val="28"/>
          <w:lang w:val="en-US" w:eastAsia="en-US"/>
        </w:rPr>
        <w:t>Y</w:t>
      </w:r>
      <w:r w:rsidR="00C34BA2" w:rsidRPr="00A46F8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5</w:t>
      </w:r>
      <w:r w:rsidR="00D8173D" w:rsidRPr="00A46F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173D" w:rsidRPr="00A46F89">
        <w:rPr>
          <w:rStyle w:val="1"/>
          <w:sz w:val="28"/>
          <w:szCs w:val="28"/>
        </w:rPr>
        <w:t>(при концентрации гемагглютинина 1,5 мкг/мл)</w:t>
      </w:r>
      <w:r w:rsidR="00940132" w:rsidRPr="00A46F89">
        <w:rPr>
          <w:rStyle w:val="1"/>
          <w:sz w:val="28"/>
          <w:szCs w:val="28"/>
        </w:rPr>
        <w:t>.</w:t>
      </w:r>
      <w:r w:rsidR="00C34BA2" w:rsidRPr="00A46F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F89">
        <w:rPr>
          <w:rFonts w:ascii="Times New Roman" w:eastAsia="Calibri" w:hAnsi="Times New Roman" w:cs="Times New Roman"/>
          <w:sz w:val="28"/>
          <w:szCs w:val="28"/>
        </w:rPr>
        <w:t>Определение проводят в соответствии с ОФС «Степень окраски жидкостей».</w:t>
      </w:r>
    </w:p>
    <w:p w:rsidR="00EE210A" w:rsidRPr="00A46F89" w:rsidRDefault="00EE210A" w:rsidP="005C0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A46F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</w:t>
      </w:r>
      <w:proofErr w:type="gramEnd"/>
      <w:r w:rsidRPr="00A46F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6F89">
        <w:rPr>
          <w:rFonts w:ascii="Times New Roman" w:hAnsi="Times New Roman" w:cs="Times New Roman"/>
          <w:snapToGrid w:val="0"/>
          <w:sz w:val="28"/>
          <w:szCs w:val="28"/>
        </w:rPr>
        <w:t>От 6,9 до 7</w:t>
      </w:r>
      <w:r w:rsidR="00472672" w:rsidRPr="00A46F89">
        <w:rPr>
          <w:rFonts w:ascii="Times New Roman" w:hAnsi="Times New Roman" w:cs="Times New Roman"/>
          <w:snapToGrid w:val="0"/>
          <w:sz w:val="28"/>
          <w:szCs w:val="28"/>
        </w:rPr>
        <w:t>,6</w:t>
      </w:r>
      <w:r w:rsidRPr="00A46F89">
        <w:rPr>
          <w:rFonts w:ascii="Times New Roman" w:hAnsi="Times New Roman" w:cs="Times New Roman"/>
          <w:snapToGrid w:val="0"/>
          <w:sz w:val="28"/>
          <w:szCs w:val="28"/>
        </w:rPr>
        <w:t>. Определение проводят потенциометрическим методом в соответствии с ОФС «</w:t>
      </w:r>
      <w:proofErr w:type="spellStart"/>
      <w:r w:rsidRPr="00A46F89">
        <w:rPr>
          <w:rFonts w:ascii="Times New Roman" w:hAnsi="Times New Roman" w:cs="Times New Roman"/>
          <w:snapToGrid w:val="0"/>
          <w:sz w:val="28"/>
          <w:szCs w:val="28"/>
        </w:rPr>
        <w:t>Ионометрия</w:t>
      </w:r>
      <w:proofErr w:type="spellEnd"/>
      <w:r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». </w:t>
      </w:r>
    </w:p>
    <w:p w:rsidR="00A340B8" w:rsidRPr="00A46F89" w:rsidRDefault="00A340B8" w:rsidP="005C08B8">
      <w:pPr>
        <w:pStyle w:val="a3"/>
        <w:ind w:firstLine="680"/>
        <w:jc w:val="both"/>
        <w:rPr>
          <w:szCs w:val="28"/>
        </w:rPr>
      </w:pPr>
      <w:r w:rsidRPr="00A46F89">
        <w:rPr>
          <w:rStyle w:val="aa"/>
          <w:sz w:val="28"/>
          <w:szCs w:val="28"/>
        </w:rPr>
        <w:t>Механические включения.</w:t>
      </w:r>
      <w:r w:rsidR="005B3BEC" w:rsidRPr="00A46F89">
        <w:rPr>
          <w:szCs w:val="28"/>
        </w:rPr>
        <w:t xml:space="preserve"> Долж</w:t>
      </w:r>
      <w:r w:rsidRPr="00A46F89">
        <w:rPr>
          <w:szCs w:val="28"/>
        </w:rPr>
        <w:t>н</w:t>
      </w:r>
      <w:r w:rsidR="005B3BEC" w:rsidRPr="00A46F89">
        <w:rPr>
          <w:szCs w:val="28"/>
        </w:rPr>
        <w:t>а</w:t>
      </w:r>
      <w:r w:rsidRPr="00A46F89">
        <w:rPr>
          <w:szCs w:val="28"/>
        </w:rPr>
        <w:t xml:space="preserve"> выдерживать требования </w:t>
      </w:r>
      <w:r w:rsidR="005B3BEC" w:rsidRPr="00A46F89">
        <w:rPr>
          <w:szCs w:val="28"/>
        </w:rPr>
        <w:t xml:space="preserve">по содержанию </w:t>
      </w:r>
      <w:r w:rsidRPr="00A46F89">
        <w:rPr>
          <w:szCs w:val="28"/>
        </w:rPr>
        <w:t xml:space="preserve">видимых механических включений </w:t>
      </w:r>
      <w:r w:rsidR="00FE423D" w:rsidRPr="00A46F89">
        <w:rPr>
          <w:szCs w:val="28"/>
        </w:rPr>
        <w:t xml:space="preserve">в соответствии с </w:t>
      </w:r>
      <w:r w:rsidRPr="00A46F89">
        <w:rPr>
          <w:szCs w:val="28"/>
        </w:rPr>
        <w:t>ОФС «Видимые механические включения в лекарственных формах для парентерального применения и глазных лекарственных формах».</w:t>
      </w:r>
      <w:r w:rsidR="00FB4ABE" w:rsidRPr="00A46F89">
        <w:rPr>
          <w:szCs w:val="28"/>
        </w:rPr>
        <w:t xml:space="preserve"> Испытание проводят визуально.</w:t>
      </w:r>
    </w:p>
    <w:p w:rsidR="00736330" w:rsidRPr="00A46F89" w:rsidRDefault="00736330" w:rsidP="005C08B8">
      <w:pPr>
        <w:pStyle w:val="a3"/>
        <w:ind w:firstLine="709"/>
        <w:jc w:val="both"/>
        <w:rPr>
          <w:rStyle w:val="1"/>
          <w:sz w:val="28"/>
          <w:szCs w:val="28"/>
        </w:rPr>
      </w:pPr>
      <w:r w:rsidRPr="00A46F89">
        <w:rPr>
          <w:rStyle w:val="aa"/>
          <w:sz w:val="28"/>
          <w:szCs w:val="28"/>
        </w:rPr>
        <w:lastRenderedPageBreak/>
        <w:t xml:space="preserve">Белок. </w:t>
      </w:r>
      <w:r w:rsidRPr="00A46F89">
        <w:rPr>
          <w:rStyle w:val="1"/>
          <w:sz w:val="28"/>
          <w:szCs w:val="28"/>
        </w:rPr>
        <w:t xml:space="preserve">Не более 240 мкг </w:t>
      </w:r>
      <w:r w:rsidR="00333489" w:rsidRPr="00A46F89">
        <w:rPr>
          <w:rStyle w:val="1"/>
          <w:sz w:val="28"/>
          <w:szCs w:val="28"/>
        </w:rPr>
        <w:t xml:space="preserve">(не включая гемагглютинин) </w:t>
      </w:r>
      <w:r w:rsidRPr="00A46F89">
        <w:rPr>
          <w:rStyle w:val="1"/>
          <w:sz w:val="28"/>
          <w:szCs w:val="28"/>
        </w:rPr>
        <w:t>на 100 мкг гемагглютинина. Определение проводят в соответствии с ОФС «Оп</w:t>
      </w:r>
      <w:r w:rsidR="00B91363" w:rsidRPr="00A46F89">
        <w:rPr>
          <w:rStyle w:val="1"/>
          <w:sz w:val="28"/>
          <w:szCs w:val="28"/>
        </w:rPr>
        <w:t>ределение белка</w:t>
      </w:r>
      <w:r w:rsidRPr="00A46F89">
        <w:rPr>
          <w:rStyle w:val="1"/>
          <w:sz w:val="28"/>
          <w:szCs w:val="28"/>
        </w:rPr>
        <w:t>»</w:t>
      </w:r>
      <w:r w:rsidR="00331E0A" w:rsidRPr="00A46F89">
        <w:rPr>
          <w:rStyle w:val="1"/>
          <w:sz w:val="28"/>
          <w:szCs w:val="28"/>
        </w:rPr>
        <w:t xml:space="preserve"> или другим  </w:t>
      </w:r>
      <w:proofErr w:type="spellStart"/>
      <w:r w:rsidR="00331E0A" w:rsidRPr="00A46F89">
        <w:rPr>
          <w:rStyle w:val="1"/>
          <w:sz w:val="28"/>
          <w:szCs w:val="28"/>
        </w:rPr>
        <w:t>валидированным</w:t>
      </w:r>
      <w:proofErr w:type="spellEnd"/>
      <w:r w:rsidR="00331E0A" w:rsidRPr="00A46F89">
        <w:rPr>
          <w:rStyle w:val="1"/>
          <w:sz w:val="28"/>
          <w:szCs w:val="28"/>
        </w:rPr>
        <w:t xml:space="preserve"> методом, указанным в нормативной документации. </w:t>
      </w:r>
      <w:r w:rsidRPr="00A46F89">
        <w:rPr>
          <w:rStyle w:val="1"/>
          <w:sz w:val="28"/>
          <w:szCs w:val="28"/>
        </w:rPr>
        <w:t xml:space="preserve"> </w:t>
      </w:r>
    </w:p>
    <w:p w:rsidR="00610455" w:rsidRPr="00A46F89" w:rsidRDefault="00DF426F" w:rsidP="005C08B8">
      <w:pPr>
        <w:pStyle w:val="a3"/>
        <w:ind w:firstLine="709"/>
        <w:jc w:val="both"/>
        <w:rPr>
          <w:rStyle w:val="1"/>
          <w:sz w:val="28"/>
          <w:szCs w:val="28"/>
        </w:rPr>
      </w:pPr>
      <w:r w:rsidRPr="00A46F89">
        <w:rPr>
          <w:rStyle w:val="1"/>
          <w:b/>
          <w:sz w:val="28"/>
          <w:szCs w:val="28"/>
        </w:rPr>
        <w:t>Чистота поверхностных антигенов</w:t>
      </w:r>
      <w:r w:rsidRPr="00A46F89">
        <w:rPr>
          <w:rStyle w:val="1"/>
          <w:sz w:val="28"/>
          <w:szCs w:val="28"/>
        </w:rPr>
        <w:t>.</w:t>
      </w:r>
      <w:r w:rsidRPr="00A46F89">
        <w:rPr>
          <w:rStyle w:val="1"/>
          <w:i/>
          <w:sz w:val="28"/>
          <w:szCs w:val="28"/>
        </w:rPr>
        <w:t xml:space="preserve"> </w:t>
      </w:r>
      <w:r w:rsidR="000517D1" w:rsidRPr="00A46F89">
        <w:rPr>
          <w:rStyle w:val="1"/>
          <w:sz w:val="28"/>
          <w:szCs w:val="28"/>
        </w:rPr>
        <w:t xml:space="preserve">В </w:t>
      </w:r>
      <w:r w:rsidR="00295A15" w:rsidRPr="00A46F89">
        <w:rPr>
          <w:rStyle w:val="1"/>
          <w:sz w:val="28"/>
          <w:szCs w:val="28"/>
        </w:rPr>
        <w:t xml:space="preserve">исследуемом образце субстанции в </w:t>
      </w:r>
      <w:r w:rsidR="000517D1" w:rsidRPr="00A46F89">
        <w:rPr>
          <w:rStyle w:val="1"/>
          <w:sz w:val="28"/>
          <w:szCs w:val="28"/>
        </w:rPr>
        <w:t xml:space="preserve">основном должен присутствовать гемагглютинин, а также  нейраминидаза. </w:t>
      </w:r>
      <w:r w:rsidRPr="00A46F89">
        <w:rPr>
          <w:rStyle w:val="1"/>
          <w:sz w:val="28"/>
          <w:szCs w:val="28"/>
        </w:rPr>
        <w:t xml:space="preserve">Определение проводят методом вертикального электрофореза в полиакриламидном геле с </w:t>
      </w:r>
      <w:r w:rsidR="00664DC2" w:rsidRPr="00A46F89">
        <w:rPr>
          <w:rStyle w:val="1"/>
          <w:sz w:val="28"/>
          <w:szCs w:val="28"/>
        </w:rPr>
        <w:t xml:space="preserve">натрия </w:t>
      </w:r>
      <w:proofErr w:type="spellStart"/>
      <w:r w:rsidR="00664DC2" w:rsidRPr="00A46F89">
        <w:rPr>
          <w:rStyle w:val="1"/>
          <w:sz w:val="28"/>
          <w:szCs w:val="28"/>
        </w:rPr>
        <w:t>лаур</w:t>
      </w:r>
      <w:r w:rsidRPr="00A46F89">
        <w:rPr>
          <w:rStyle w:val="1"/>
          <w:sz w:val="28"/>
          <w:szCs w:val="28"/>
        </w:rPr>
        <w:t>илсульфатом</w:t>
      </w:r>
      <w:proofErr w:type="spellEnd"/>
      <w:r w:rsidR="001B45D2" w:rsidRPr="00A46F89">
        <w:rPr>
          <w:rStyle w:val="1"/>
          <w:sz w:val="28"/>
          <w:szCs w:val="28"/>
        </w:rPr>
        <w:t xml:space="preserve"> </w:t>
      </w:r>
      <w:r w:rsidRPr="00A46F89">
        <w:rPr>
          <w:rStyle w:val="1"/>
          <w:sz w:val="28"/>
          <w:szCs w:val="28"/>
        </w:rPr>
        <w:t>в соответствии с ОФС «Электрофорез в полиакриламидном геле</w:t>
      </w:r>
      <w:r w:rsidR="00610455" w:rsidRPr="00A46F89">
        <w:rPr>
          <w:rStyle w:val="1"/>
          <w:sz w:val="28"/>
          <w:szCs w:val="28"/>
        </w:rPr>
        <w:t>».</w:t>
      </w:r>
      <w:r w:rsidR="000517D1" w:rsidRPr="00A46F89">
        <w:rPr>
          <w:rStyle w:val="1"/>
          <w:sz w:val="28"/>
          <w:szCs w:val="28"/>
        </w:rPr>
        <w:t xml:space="preserve"> </w:t>
      </w:r>
    </w:p>
    <w:p w:rsidR="00DF426F" w:rsidRPr="00A46F89" w:rsidRDefault="00DF426F" w:rsidP="005C08B8">
      <w:pPr>
        <w:pStyle w:val="a3"/>
        <w:ind w:firstLine="709"/>
        <w:jc w:val="both"/>
        <w:rPr>
          <w:rStyle w:val="1"/>
          <w:sz w:val="28"/>
          <w:szCs w:val="28"/>
        </w:rPr>
      </w:pPr>
      <w:r w:rsidRPr="00A46F89">
        <w:rPr>
          <w:rStyle w:val="1"/>
          <w:sz w:val="28"/>
          <w:szCs w:val="28"/>
        </w:rPr>
        <w:t xml:space="preserve">Образец субстанции антигена вируса гриппа </w:t>
      </w:r>
      <w:r w:rsidR="001B45D2" w:rsidRPr="00A46F89">
        <w:rPr>
          <w:rStyle w:val="1"/>
          <w:sz w:val="28"/>
          <w:szCs w:val="28"/>
        </w:rPr>
        <w:t>исследуют</w:t>
      </w:r>
      <w:r w:rsidRPr="00A46F89">
        <w:rPr>
          <w:rStyle w:val="1"/>
          <w:sz w:val="28"/>
          <w:szCs w:val="28"/>
        </w:rPr>
        <w:t xml:space="preserve"> совместно с образцом концентрированного очищенного вируса гриппа соответствующего </w:t>
      </w:r>
      <w:r w:rsidR="0059638B" w:rsidRPr="00A46F89">
        <w:rPr>
          <w:rStyle w:val="1"/>
          <w:sz w:val="28"/>
          <w:szCs w:val="28"/>
        </w:rPr>
        <w:t>типа и штамма</w:t>
      </w:r>
      <w:r w:rsidRPr="00A46F89">
        <w:rPr>
          <w:rStyle w:val="1"/>
          <w:sz w:val="28"/>
          <w:szCs w:val="28"/>
        </w:rPr>
        <w:t>.</w:t>
      </w:r>
    </w:p>
    <w:p w:rsidR="00570D4E" w:rsidRPr="00A46F89" w:rsidRDefault="00570D4E" w:rsidP="005C0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89">
        <w:rPr>
          <w:rStyle w:val="11"/>
          <w:sz w:val="28"/>
          <w:szCs w:val="28"/>
        </w:rPr>
        <w:t>Стерильность.</w:t>
      </w:r>
      <w:r w:rsidRPr="00A46F89">
        <w:rPr>
          <w:rFonts w:ascii="Times New Roman" w:hAnsi="Times New Roman" w:cs="Times New Roman"/>
          <w:sz w:val="28"/>
          <w:szCs w:val="28"/>
        </w:rPr>
        <w:t xml:space="preserve"> Субстанция должна быть стерильной.</w:t>
      </w:r>
      <w:r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46F89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прямого посева </w:t>
      </w:r>
      <w:r w:rsidR="00865128" w:rsidRPr="00A46F89">
        <w:rPr>
          <w:rFonts w:ascii="Times New Roman" w:hAnsi="Times New Roman" w:cs="Times New Roman"/>
          <w:sz w:val="28"/>
          <w:szCs w:val="28"/>
        </w:rPr>
        <w:t xml:space="preserve">или мембранной фильтрации </w:t>
      </w:r>
      <w:r w:rsidRPr="00A46F89">
        <w:rPr>
          <w:rFonts w:ascii="Times New Roman" w:hAnsi="Times New Roman" w:cs="Times New Roman"/>
          <w:sz w:val="28"/>
          <w:szCs w:val="28"/>
        </w:rPr>
        <w:t xml:space="preserve">в соответствии с ОФС «Стерильность». </w:t>
      </w:r>
    </w:p>
    <w:p w:rsidR="00F367D1" w:rsidRPr="00A46F89" w:rsidRDefault="00EF46D6" w:rsidP="005C08B8">
      <w:pPr>
        <w:pStyle w:val="a3"/>
        <w:ind w:firstLine="680"/>
        <w:jc w:val="both"/>
        <w:rPr>
          <w:szCs w:val="28"/>
        </w:rPr>
      </w:pPr>
      <w:r w:rsidRPr="00A46F89">
        <w:rPr>
          <w:b/>
          <w:bCs/>
          <w:szCs w:val="28"/>
        </w:rPr>
        <w:t xml:space="preserve">Бактериальные эндотоксины. </w:t>
      </w:r>
      <w:r w:rsidR="00FF3553" w:rsidRPr="00A46F89">
        <w:rPr>
          <w:szCs w:val="28"/>
        </w:rPr>
        <w:t>Не более 2</w:t>
      </w:r>
      <w:r w:rsidR="00FD7843" w:rsidRPr="00A46F89">
        <w:rPr>
          <w:szCs w:val="28"/>
        </w:rPr>
        <w:t xml:space="preserve">00 ЕЭ </w:t>
      </w:r>
      <w:r w:rsidR="00FD7843" w:rsidRPr="00A46F89">
        <w:rPr>
          <w:rStyle w:val="1"/>
          <w:sz w:val="28"/>
          <w:szCs w:val="28"/>
        </w:rPr>
        <w:t>на 100 мкг гемагглютинина</w:t>
      </w:r>
      <w:r w:rsidRPr="00A46F89">
        <w:rPr>
          <w:szCs w:val="28"/>
        </w:rPr>
        <w:t>. Определение проводят</w:t>
      </w:r>
      <w:r w:rsidR="00F367D1" w:rsidRPr="00A46F89">
        <w:rPr>
          <w:szCs w:val="28"/>
        </w:rPr>
        <w:t xml:space="preserve"> </w:t>
      </w:r>
      <w:r w:rsidR="00E040B0" w:rsidRPr="00A46F89">
        <w:rPr>
          <w:rFonts w:eastAsia="Calibri"/>
          <w:szCs w:val="28"/>
        </w:rPr>
        <w:t xml:space="preserve">в соответствии с </w:t>
      </w:r>
      <w:r w:rsidR="00210738" w:rsidRPr="00A46F89">
        <w:rPr>
          <w:szCs w:val="28"/>
        </w:rPr>
        <w:t>ОФС</w:t>
      </w:r>
      <w:r w:rsidRPr="00A46F89">
        <w:rPr>
          <w:szCs w:val="28"/>
        </w:rPr>
        <w:t xml:space="preserve"> «Бактериальные эндотоксины». </w:t>
      </w:r>
    </w:p>
    <w:p w:rsidR="00072AF1" w:rsidRPr="00A46F89" w:rsidRDefault="00072AF1" w:rsidP="005C08B8">
      <w:pPr>
        <w:pStyle w:val="a3"/>
        <w:ind w:firstLine="709"/>
        <w:jc w:val="both"/>
        <w:rPr>
          <w:szCs w:val="28"/>
        </w:rPr>
      </w:pPr>
      <w:r w:rsidRPr="00A46F89">
        <w:rPr>
          <w:rStyle w:val="11"/>
          <w:sz w:val="28"/>
          <w:szCs w:val="28"/>
        </w:rPr>
        <w:t>Специфическая безопасность.</w:t>
      </w:r>
      <w:r w:rsidR="001B7865" w:rsidRPr="00A46F89">
        <w:rPr>
          <w:szCs w:val="28"/>
        </w:rPr>
        <w:t xml:space="preserve"> Субстанция не долж</w:t>
      </w:r>
      <w:r w:rsidRPr="00A46F89">
        <w:rPr>
          <w:szCs w:val="28"/>
        </w:rPr>
        <w:t>н</w:t>
      </w:r>
      <w:r w:rsidR="001B7865" w:rsidRPr="00A46F89">
        <w:rPr>
          <w:szCs w:val="28"/>
        </w:rPr>
        <w:t>а</w:t>
      </w:r>
      <w:r w:rsidRPr="00A46F89">
        <w:rPr>
          <w:szCs w:val="28"/>
        </w:rPr>
        <w:t xml:space="preserve"> содержать живого вируса гриппа.</w:t>
      </w:r>
      <w:r w:rsidR="001B7865" w:rsidRPr="00A46F89">
        <w:rPr>
          <w:szCs w:val="28"/>
        </w:rPr>
        <w:t xml:space="preserve"> </w:t>
      </w:r>
      <w:r w:rsidR="001B7865" w:rsidRPr="00A46F89">
        <w:rPr>
          <w:rStyle w:val="90"/>
          <w:b w:val="0"/>
          <w:sz w:val="28"/>
          <w:szCs w:val="28"/>
        </w:rPr>
        <w:t>Определение проводят путем заражения 10 куриных эмбрионов (10-</w:t>
      </w:r>
      <w:r w:rsidR="00BF31F1" w:rsidRPr="00A46F89">
        <w:rPr>
          <w:rStyle w:val="90"/>
          <w:b w:val="0"/>
          <w:sz w:val="28"/>
          <w:szCs w:val="28"/>
        </w:rPr>
        <w:t xml:space="preserve">, </w:t>
      </w:r>
      <w:r w:rsidR="001B7865" w:rsidRPr="00A46F89">
        <w:rPr>
          <w:rStyle w:val="90"/>
          <w:b w:val="0"/>
          <w:sz w:val="28"/>
          <w:szCs w:val="28"/>
        </w:rPr>
        <w:t>12-</w:t>
      </w:r>
      <w:r w:rsidR="001B7865" w:rsidRPr="00A46F89">
        <w:rPr>
          <w:rStyle w:val="9"/>
          <w:b w:val="0"/>
          <w:sz w:val="28"/>
          <w:szCs w:val="28"/>
        </w:rPr>
        <w:t xml:space="preserve">дневных) </w:t>
      </w:r>
      <w:r w:rsidR="00CE7470" w:rsidRPr="00A46F89">
        <w:rPr>
          <w:rStyle w:val="9"/>
          <w:b w:val="0"/>
          <w:sz w:val="28"/>
          <w:szCs w:val="28"/>
        </w:rPr>
        <w:t>путем введения</w:t>
      </w:r>
      <w:r w:rsidR="001B7865" w:rsidRPr="00A46F89">
        <w:rPr>
          <w:rStyle w:val="9"/>
          <w:b w:val="0"/>
          <w:sz w:val="28"/>
          <w:szCs w:val="28"/>
        </w:rPr>
        <w:t xml:space="preserve"> в аллантоисную полость 0,2 мл субстанции. Через 48 ч инкуба</w:t>
      </w:r>
      <w:r w:rsidR="00941435" w:rsidRPr="00A46F89">
        <w:rPr>
          <w:rStyle w:val="9"/>
          <w:b w:val="0"/>
          <w:sz w:val="28"/>
          <w:szCs w:val="28"/>
        </w:rPr>
        <w:t xml:space="preserve">ции эмбрионов при </w:t>
      </w:r>
      <w:r w:rsidR="00411427" w:rsidRPr="00A46F89">
        <w:rPr>
          <w:rStyle w:val="9"/>
          <w:b w:val="0"/>
          <w:sz w:val="28"/>
          <w:szCs w:val="28"/>
        </w:rPr>
        <w:t xml:space="preserve">температуре </w:t>
      </w:r>
      <w:r w:rsidR="00941435" w:rsidRPr="00A46F89">
        <w:rPr>
          <w:rStyle w:val="9"/>
          <w:b w:val="0"/>
          <w:sz w:val="28"/>
          <w:szCs w:val="28"/>
        </w:rPr>
        <w:t>35-37</w:t>
      </w:r>
      <w:proofErr w:type="gramStart"/>
      <w:r w:rsidR="001B7865" w:rsidRPr="00A46F89">
        <w:rPr>
          <w:rStyle w:val="9"/>
          <w:b w:val="0"/>
          <w:sz w:val="28"/>
          <w:szCs w:val="28"/>
        </w:rPr>
        <w:t xml:space="preserve"> °С</w:t>
      </w:r>
      <w:proofErr w:type="gramEnd"/>
      <w:r w:rsidR="001B7865" w:rsidRPr="00A46F89">
        <w:rPr>
          <w:rStyle w:val="9"/>
          <w:b w:val="0"/>
          <w:sz w:val="28"/>
          <w:szCs w:val="28"/>
        </w:rPr>
        <w:t xml:space="preserve"> (не менее 7 из 10</w:t>
      </w:r>
      <w:r w:rsidR="001B7865" w:rsidRPr="00A46F89">
        <w:rPr>
          <w:rStyle w:val="9"/>
          <w:sz w:val="28"/>
          <w:szCs w:val="28"/>
        </w:rPr>
        <w:t xml:space="preserve"> </w:t>
      </w:r>
      <w:r w:rsidR="001B7865" w:rsidRPr="00A46F89">
        <w:rPr>
          <w:rStyle w:val="1"/>
          <w:sz w:val="28"/>
          <w:szCs w:val="28"/>
        </w:rPr>
        <w:t xml:space="preserve">эмбрионов должны остаться живыми) </w:t>
      </w:r>
      <w:r w:rsidR="008E7BC1" w:rsidRPr="00A46F89">
        <w:rPr>
          <w:rStyle w:val="1"/>
          <w:sz w:val="28"/>
          <w:szCs w:val="28"/>
        </w:rPr>
        <w:t>аллантоисную жидкость пров</w:t>
      </w:r>
      <w:r w:rsidR="00C86A01" w:rsidRPr="00A46F89">
        <w:rPr>
          <w:rStyle w:val="1"/>
          <w:sz w:val="28"/>
          <w:szCs w:val="28"/>
        </w:rPr>
        <w:t>еряют на наличие гемагглютинин</w:t>
      </w:r>
      <w:r w:rsidR="00E607B8" w:rsidRPr="00A46F89">
        <w:rPr>
          <w:rStyle w:val="1"/>
          <w:sz w:val="28"/>
          <w:szCs w:val="28"/>
        </w:rPr>
        <w:t>а</w:t>
      </w:r>
      <w:r w:rsidR="008E7BC1" w:rsidRPr="00A46F89">
        <w:rPr>
          <w:rStyle w:val="1"/>
          <w:sz w:val="28"/>
          <w:szCs w:val="28"/>
        </w:rPr>
        <w:t xml:space="preserve"> </w:t>
      </w:r>
      <w:r w:rsidR="00ED6E89" w:rsidRPr="00A46F89">
        <w:rPr>
          <w:rStyle w:val="1"/>
          <w:sz w:val="28"/>
          <w:szCs w:val="28"/>
        </w:rPr>
        <w:t>(</w:t>
      </w:r>
      <w:r w:rsidR="008E7BC1" w:rsidRPr="00A46F89">
        <w:rPr>
          <w:rStyle w:val="1"/>
          <w:sz w:val="28"/>
          <w:szCs w:val="28"/>
        </w:rPr>
        <w:t xml:space="preserve">с </w:t>
      </w:r>
      <w:r w:rsidR="00ED6E89" w:rsidRPr="00A46F89">
        <w:rPr>
          <w:rStyle w:val="1"/>
          <w:sz w:val="28"/>
          <w:szCs w:val="28"/>
        </w:rPr>
        <w:t xml:space="preserve">1 % суспензией </w:t>
      </w:r>
      <w:r w:rsidR="00CE7470" w:rsidRPr="00A46F89">
        <w:rPr>
          <w:rStyle w:val="1"/>
          <w:sz w:val="28"/>
          <w:szCs w:val="28"/>
        </w:rPr>
        <w:t>эритроцитов</w:t>
      </w:r>
      <w:r w:rsidR="00161917" w:rsidRPr="00A46F89">
        <w:rPr>
          <w:rStyle w:val="1"/>
          <w:sz w:val="28"/>
          <w:szCs w:val="28"/>
        </w:rPr>
        <w:t xml:space="preserve"> петухов</w:t>
      </w:r>
      <w:r w:rsidR="008E7BC1" w:rsidRPr="00A46F89">
        <w:rPr>
          <w:rStyle w:val="1"/>
          <w:sz w:val="28"/>
          <w:szCs w:val="28"/>
        </w:rPr>
        <w:t xml:space="preserve">). </w:t>
      </w:r>
      <w:r w:rsidR="0048452C" w:rsidRPr="00A46F89">
        <w:rPr>
          <w:rStyle w:val="1"/>
          <w:sz w:val="28"/>
          <w:szCs w:val="28"/>
        </w:rPr>
        <w:t xml:space="preserve">Из каждого </w:t>
      </w:r>
      <w:r w:rsidR="00D3670D" w:rsidRPr="00A46F89">
        <w:rPr>
          <w:rStyle w:val="1"/>
          <w:sz w:val="28"/>
          <w:szCs w:val="28"/>
        </w:rPr>
        <w:t xml:space="preserve">эмбриона </w:t>
      </w:r>
      <w:r w:rsidR="001B7865" w:rsidRPr="00A46F89">
        <w:rPr>
          <w:rStyle w:val="1"/>
          <w:sz w:val="28"/>
          <w:szCs w:val="28"/>
        </w:rPr>
        <w:t>о</w:t>
      </w:r>
      <w:r w:rsidR="00D3670D" w:rsidRPr="00A46F89">
        <w:rPr>
          <w:rStyle w:val="1"/>
          <w:sz w:val="28"/>
          <w:szCs w:val="28"/>
        </w:rPr>
        <w:t>т</w:t>
      </w:r>
      <w:r w:rsidR="001B7865" w:rsidRPr="00A46F89">
        <w:rPr>
          <w:rStyle w:val="1"/>
          <w:sz w:val="28"/>
          <w:szCs w:val="28"/>
        </w:rPr>
        <w:t xml:space="preserve">бирают </w:t>
      </w:r>
      <w:r w:rsidR="00941435" w:rsidRPr="00A46F89">
        <w:rPr>
          <w:rStyle w:val="1"/>
          <w:sz w:val="28"/>
          <w:szCs w:val="28"/>
        </w:rPr>
        <w:t>по 0,5 мл аллантоисной жидкости</w:t>
      </w:r>
      <w:r w:rsidR="00B224D7" w:rsidRPr="00A46F89">
        <w:rPr>
          <w:rStyle w:val="1"/>
          <w:sz w:val="28"/>
          <w:szCs w:val="28"/>
        </w:rPr>
        <w:t>, объединяя жидкости</w:t>
      </w:r>
      <w:r w:rsidR="00941435" w:rsidRPr="00A46F89">
        <w:rPr>
          <w:rStyle w:val="1"/>
          <w:sz w:val="28"/>
          <w:szCs w:val="28"/>
        </w:rPr>
        <w:t xml:space="preserve"> от всех групп.</w:t>
      </w:r>
      <w:r w:rsidR="001B7865" w:rsidRPr="00A46F89">
        <w:rPr>
          <w:rStyle w:val="1"/>
          <w:sz w:val="28"/>
          <w:szCs w:val="28"/>
        </w:rPr>
        <w:t xml:space="preserve"> </w:t>
      </w:r>
      <w:r w:rsidR="00C86A01" w:rsidRPr="00A46F89">
        <w:rPr>
          <w:rStyle w:val="1"/>
          <w:sz w:val="28"/>
          <w:szCs w:val="28"/>
        </w:rPr>
        <w:t xml:space="preserve">Затем заражают </w:t>
      </w:r>
      <w:r w:rsidR="007D1844" w:rsidRPr="00A46F89">
        <w:rPr>
          <w:rStyle w:val="1"/>
          <w:sz w:val="28"/>
          <w:szCs w:val="28"/>
        </w:rPr>
        <w:t xml:space="preserve">10 эмбрионов </w:t>
      </w:r>
      <w:r w:rsidR="00E2140B" w:rsidRPr="00A46F89">
        <w:rPr>
          <w:rStyle w:val="1"/>
          <w:sz w:val="28"/>
          <w:szCs w:val="28"/>
        </w:rPr>
        <w:t>неразведенной смесью</w:t>
      </w:r>
      <w:r w:rsidR="00C86A01" w:rsidRPr="00A46F89">
        <w:rPr>
          <w:rStyle w:val="1"/>
          <w:sz w:val="28"/>
          <w:szCs w:val="28"/>
        </w:rPr>
        <w:t xml:space="preserve"> аллантоисной жидкост</w:t>
      </w:r>
      <w:r w:rsidR="00DE5A3E" w:rsidRPr="00A46F89">
        <w:rPr>
          <w:rStyle w:val="1"/>
          <w:sz w:val="28"/>
          <w:szCs w:val="28"/>
        </w:rPr>
        <w:t>и</w:t>
      </w:r>
      <w:r w:rsidR="00E2140B" w:rsidRPr="00A46F89">
        <w:rPr>
          <w:rStyle w:val="1"/>
          <w:sz w:val="28"/>
          <w:szCs w:val="28"/>
        </w:rPr>
        <w:t xml:space="preserve"> (</w:t>
      </w:r>
      <w:r w:rsidR="00627F14" w:rsidRPr="00A46F89">
        <w:rPr>
          <w:rStyle w:val="1"/>
          <w:sz w:val="28"/>
          <w:szCs w:val="28"/>
        </w:rPr>
        <w:t xml:space="preserve">по </w:t>
      </w:r>
      <w:r w:rsidR="00E2140B" w:rsidRPr="00A46F89">
        <w:rPr>
          <w:rStyle w:val="1"/>
          <w:sz w:val="28"/>
          <w:szCs w:val="28"/>
        </w:rPr>
        <w:t>0,2 мл)</w:t>
      </w:r>
      <w:r w:rsidR="001B7865" w:rsidRPr="00A46F89">
        <w:rPr>
          <w:rStyle w:val="1"/>
          <w:sz w:val="28"/>
          <w:szCs w:val="28"/>
        </w:rPr>
        <w:t>. Эмбрионы инкубируют при тех же условиях, после чего оп</w:t>
      </w:r>
      <w:r w:rsidR="00E607B8" w:rsidRPr="00A46F89">
        <w:rPr>
          <w:rStyle w:val="1"/>
          <w:sz w:val="28"/>
          <w:szCs w:val="28"/>
        </w:rPr>
        <w:t>ределяют наличие гемагглютинина</w:t>
      </w:r>
      <w:r w:rsidR="001B7865" w:rsidRPr="00A46F89">
        <w:rPr>
          <w:rStyle w:val="1"/>
          <w:sz w:val="28"/>
          <w:szCs w:val="28"/>
        </w:rPr>
        <w:t xml:space="preserve"> в аллантоисной жидкости после второго пассажа.</w:t>
      </w:r>
      <w:r w:rsidRPr="00A46F89">
        <w:rPr>
          <w:szCs w:val="28"/>
        </w:rPr>
        <w:t xml:space="preserve"> Результаты реакции должны быть отрицательными. </w:t>
      </w:r>
      <w:r w:rsidR="00DE5A3E" w:rsidRPr="00A46F89">
        <w:rPr>
          <w:szCs w:val="28"/>
        </w:rPr>
        <w:t xml:space="preserve">В </w:t>
      </w:r>
      <w:r w:rsidR="00E2140B" w:rsidRPr="00A46F89">
        <w:rPr>
          <w:szCs w:val="28"/>
        </w:rPr>
        <w:t xml:space="preserve">противном случае </w:t>
      </w:r>
      <w:r w:rsidR="0032353B" w:rsidRPr="00A46F89">
        <w:rPr>
          <w:szCs w:val="28"/>
        </w:rPr>
        <w:lastRenderedPageBreak/>
        <w:t xml:space="preserve">допускается проведение третьего пассажа. Результаты реакции после </w:t>
      </w:r>
      <w:r w:rsidR="007D1844" w:rsidRPr="00A46F89">
        <w:rPr>
          <w:szCs w:val="28"/>
        </w:rPr>
        <w:t xml:space="preserve">третьего </w:t>
      </w:r>
      <w:r w:rsidR="0032353B" w:rsidRPr="00A46F89">
        <w:rPr>
          <w:szCs w:val="28"/>
        </w:rPr>
        <w:t>пассажа должны быть отрицательными.</w:t>
      </w:r>
    </w:p>
    <w:p w:rsidR="00BB0B19" w:rsidRDefault="000A3D3A" w:rsidP="005C08B8">
      <w:pPr>
        <w:pStyle w:val="a3"/>
        <w:ind w:firstLine="669"/>
        <w:jc w:val="both"/>
        <w:rPr>
          <w:szCs w:val="28"/>
        </w:rPr>
      </w:pPr>
      <w:r w:rsidRPr="00C937AE">
        <w:rPr>
          <w:rStyle w:val="11"/>
          <w:sz w:val="28"/>
          <w:szCs w:val="28"/>
        </w:rPr>
        <w:t>Специфическая активность.</w:t>
      </w:r>
      <w:r w:rsidR="00811DA9" w:rsidRPr="00C937AE">
        <w:rPr>
          <w:szCs w:val="28"/>
        </w:rPr>
        <w:t xml:space="preserve"> </w:t>
      </w:r>
      <w:r w:rsidR="00BB0B19" w:rsidRPr="00C937AE">
        <w:rPr>
          <w:szCs w:val="28"/>
        </w:rPr>
        <w:t>С</w:t>
      </w:r>
      <w:r w:rsidR="008B70CA" w:rsidRPr="00C937AE">
        <w:rPr>
          <w:szCs w:val="28"/>
        </w:rPr>
        <w:t xml:space="preserve">одержание гемагглютинина должно </w:t>
      </w:r>
      <w:r w:rsidR="00126BB9">
        <w:rPr>
          <w:szCs w:val="28"/>
        </w:rPr>
        <w:t xml:space="preserve">составлять </w:t>
      </w:r>
      <w:r w:rsidR="006918DD">
        <w:rPr>
          <w:szCs w:val="28"/>
        </w:rPr>
        <w:t xml:space="preserve">от </w:t>
      </w:r>
      <w:r w:rsidR="00811DA9" w:rsidRPr="00C937AE">
        <w:rPr>
          <w:szCs w:val="28"/>
        </w:rPr>
        <w:t xml:space="preserve">40 </w:t>
      </w:r>
      <w:r w:rsidR="006918DD">
        <w:rPr>
          <w:szCs w:val="28"/>
        </w:rPr>
        <w:t xml:space="preserve">до 300 </w:t>
      </w:r>
      <w:r w:rsidR="00811DA9" w:rsidRPr="00C937AE">
        <w:rPr>
          <w:szCs w:val="28"/>
        </w:rPr>
        <w:t xml:space="preserve">мкг/мл. Определение проводят </w:t>
      </w:r>
      <w:r w:rsidR="00780351" w:rsidRPr="00C937AE">
        <w:rPr>
          <w:szCs w:val="28"/>
        </w:rPr>
        <w:t xml:space="preserve">в </w:t>
      </w:r>
      <w:r w:rsidR="00811DA9" w:rsidRPr="00C937AE">
        <w:rPr>
          <w:szCs w:val="28"/>
        </w:rPr>
        <w:t xml:space="preserve">реакции одиночной радиальной </w:t>
      </w:r>
      <w:proofErr w:type="spellStart"/>
      <w:r w:rsidR="00811DA9" w:rsidRPr="00C937AE">
        <w:rPr>
          <w:szCs w:val="28"/>
        </w:rPr>
        <w:t>иммунодиффузии</w:t>
      </w:r>
      <w:proofErr w:type="spellEnd"/>
      <w:r w:rsidR="00811DA9" w:rsidRPr="00C937AE">
        <w:rPr>
          <w:szCs w:val="28"/>
        </w:rPr>
        <w:t xml:space="preserve"> (ОРИД)</w:t>
      </w:r>
      <w:r w:rsidR="00780351" w:rsidRPr="00C937AE">
        <w:rPr>
          <w:szCs w:val="28"/>
        </w:rPr>
        <w:t xml:space="preserve"> с использованием стандартного антигена и стандартной сыворотки соответствующего штамма</w:t>
      </w:r>
      <w:r w:rsidR="00574C28">
        <w:rPr>
          <w:szCs w:val="28"/>
        </w:rPr>
        <w:t>.</w:t>
      </w:r>
      <w:r w:rsidR="003C50F2" w:rsidRPr="00C937AE">
        <w:rPr>
          <w:szCs w:val="28"/>
        </w:rPr>
        <w:t xml:space="preserve"> </w:t>
      </w:r>
    </w:p>
    <w:p w:rsidR="009D537B" w:rsidRPr="00A46F89" w:rsidRDefault="009D537B" w:rsidP="005C08B8">
      <w:pPr>
        <w:pStyle w:val="31"/>
        <w:spacing w:before="0" w:after="0" w:line="360" w:lineRule="auto"/>
        <w:ind w:firstLine="709"/>
        <w:rPr>
          <w:rStyle w:val="1"/>
          <w:sz w:val="28"/>
          <w:szCs w:val="28"/>
        </w:rPr>
      </w:pPr>
      <w:proofErr w:type="spellStart"/>
      <w:r w:rsidRPr="00A46F89">
        <w:rPr>
          <w:rStyle w:val="aa"/>
          <w:sz w:val="28"/>
          <w:szCs w:val="28"/>
        </w:rPr>
        <w:t>Тиомерсал</w:t>
      </w:r>
      <w:proofErr w:type="spellEnd"/>
      <w:r w:rsidR="00EC0240" w:rsidRPr="00A46F89">
        <w:rPr>
          <w:rStyle w:val="aa"/>
          <w:sz w:val="28"/>
          <w:szCs w:val="28"/>
        </w:rPr>
        <w:t xml:space="preserve">. </w:t>
      </w:r>
      <w:r w:rsidR="002E27E3" w:rsidRPr="00A46F89">
        <w:rPr>
          <w:rStyle w:val="aa"/>
          <w:b w:val="0"/>
          <w:sz w:val="28"/>
          <w:szCs w:val="28"/>
        </w:rPr>
        <w:t>О</w:t>
      </w:r>
      <w:r w:rsidR="002E27E3" w:rsidRPr="00A46F89">
        <w:rPr>
          <w:rStyle w:val="1"/>
          <w:sz w:val="28"/>
          <w:szCs w:val="28"/>
        </w:rPr>
        <w:t>т 85 до 115 мкг/мл</w:t>
      </w:r>
      <w:r w:rsidR="002E27E3" w:rsidRPr="00A46F89">
        <w:rPr>
          <w:rStyle w:val="aa"/>
          <w:b w:val="0"/>
          <w:sz w:val="28"/>
          <w:szCs w:val="28"/>
        </w:rPr>
        <w:t xml:space="preserve"> (</w:t>
      </w:r>
      <w:r w:rsidR="006232DE" w:rsidRPr="00A46F89">
        <w:rPr>
          <w:rStyle w:val="aa"/>
          <w:b w:val="0"/>
          <w:sz w:val="28"/>
          <w:szCs w:val="28"/>
        </w:rPr>
        <w:t xml:space="preserve">при наличии </w:t>
      </w:r>
      <w:r w:rsidR="00EE49F6" w:rsidRPr="00A46F89">
        <w:rPr>
          <w:rStyle w:val="aa"/>
          <w:b w:val="0"/>
          <w:sz w:val="28"/>
          <w:szCs w:val="28"/>
        </w:rPr>
        <w:t>консервант</w:t>
      </w:r>
      <w:r w:rsidR="006232DE" w:rsidRPr="00A46F89">
        <w:rPr>
          <w:rStyle w:val="aa"/>
          <w:b w:val="0"/>
          <w:sz w:val="28"/>
          <w:szCs w:val="28"/>
        </w:rPr>
        <w:t>а</w:t>
      </w:r>
      <w:r w:rsidR="002E27E3" w:rsidRPr="00A46F89">
        <w:rPr>
          <w:rStyle w:val="aa"/>
          <w:b w:val="0"/>
          <w:sz w:val="28"/>
          <w:szCs w:val="28"/>
        </w:rPr>
        <w:t>)</w:t>
      </w:r>
      <w:r w:rsidR="002E27E3" w:rsidRPr="00A46F89">
        <w:rPr>
          <w:rStyle w:val="1"/>
          <w:sz w:val="28"/>
          <w:szCs w:val="28"/>
        </w:rPr>
        <w:t xml:space="preserve">. </w:t>
      </w:r>
      <w:r w:rsidRPr="00A46F89">
        <w:rPr>
          <w:rStyle w:val="1"/>
          <w:sz w:val="28"/>
          <w:szCs w:val="28"/>
        </w:rPr>
        <w:t xml:space="preserve">Определение проводят в соответствии с ОФС «Количественное определение </w:t>
      </w:r>
      <w:proofErr w:type="spellStart"/>
      <w:r w:rsidRPr="00A46F89">
        <w:rPr>
          <w:rStyle w:val="1"/>
          <w:sz w:val="28"/>
          <w:szCs w:val="28"/>
        </w:rPr>
        <w:t>тиомерсала</w:t>
      </w:r>
      <w:proofErr w:type="spellEnd"/>
      <w:r w:rsidRPr="00A46F89">
        <w:rPr>
          <w:rStyle w:val="1"/>
          <w:sz w:val="28"/>
          <w:szCs w:val="28"/>
        </w:rPr>
        <w:t xml:space="preserve"> в биологических лекарственных препаратах».</w:t>
      </w:r>
    </w:p>
    <w:p w:rsidR="00DF19A9" w:rsidRPr="00A46F89" w:rsidRDefault="00534201" w:rsidP="005C08B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46F89">
        <w:rPr>
          <w:rStyle w:val="1"/>
          <w:b/>
          <w:sz w:val="28"/>
          <w:szCs w:val="28"/>
        </w:rPr>
        <w:t>Посторонние примеси</w:t>
      </w:r>
      <w:r w:rsidR="00016928" w:rsidRPr="00A46F89">
        <w:rPr>
          <w:rStyle w:val="1"/>
          <w:b/>
          <w:sz w:val="28"/>
          <w:szCs w:val="28"/>
        </w:rPr>
        <w:t xml:space="preserve"> (</w:t>
      </w:r>
      <w:r w:rsidRPr="00A46F89">
        <w:rPr>
          <w:rStyle w:val="1"/>
          <w:b/>
          <w:sz w:val="28"/>
          <w:szCs w:val="28"/>
        </w:rPr>
        <w:t>овальбумин</w:t>
      </w:r>
      <w:r w:rsidR="00016928" w:rsidRPr="00A46F89">
        <w:rPr>
          <w:rStyle w:val="1"/>
          <w:b/>
          <w:sz w:val="28"/>
          <w:szCs w:val="28"/>
        </w:rPr>
        <w:t xml:space="preserve">). </w:t>
      </w:r>
      <w:r w:rsidR="009D537B" w:rsidRPr="00A46F89">
        <w:rPr>
          <w:rStyle w:val="1"/>
          <w:sz w:val="28"/>
          <w:szCs w:val="28"/>
        </w:rPr>
        <w:t xml:space="preserve">Определение проводят </w:t>
      </w:r>
      <w:r w:rsidR="002D07F6" w:rsidRPr="00A46F89">
        <w:rPr>
          <w:rFonts w:ascii="Times New Roman" w:eastAsia="Calibri" w:hAnsi="Times New Roman" w:cs="Times New Roman"/>
          <w:sz w:val="28"/>
          <w:szCs w:val="28"/>
        </w:rPr>
        <w:t>методом количественного твердофазного иммуноферментного анализа в соответствии с ОФС «Метод иммуноферментного анализа»</w:t>
      </w:r>
      <w:r w:rsidR="00875D4B" w:rsidRPr="00A46F89">
        <w:rPr>
          <w:rFonts w:ascii="Times New Roman" w:eastAsia="Calibri" w:hAnsi="Times New Roman" w:cs="Times New Roman"/>
          <w:sz w:val="28"/>
          <w:szCs w:val="28"/>
        </w:rPr>
        <w:t>.</w:t>
      </w:r>
      <w:r w:rsidR="00F32934" w:rsidRPr="00A46F89">
        <w:rPr>
          <w:rFonts w:ascii="Times New Roman" w:eastAsia="Calibri" w:hAnsi="Times New Roman" w:cs="Times New Roman"/>
          <w:szCs w:val="28"/>
        </w:rPr>
        <w:t xml:space="preserve"> </w:t>
      </w:r>
      <w:r w:rsidR="00F32934" w:rsidRPr="00A46F89">
        <w:rPr>
          <w:rFonts w:ascii="Times New Roman" w:eastAsia="Calibri" w:hAnsi="Times New Roman" w:cs="Times New Roman"/>
          <w:sz w:val="28"/>
          <w:szCs w:val="28"/>
        </w:rPr>
        <w:t>Для проведения испытаний используют готовые наборы реагентов</w:t>
      </w:r>
      <w:r w:rsidR="00582347" w:rsidRPr="00A46F89">
        <w:rPr>
          <w:rFonts w:ascii="Times New Roman" w:hAnsi="Times New Roman" w:cs="Times New Roman"/>
          <w:sz w:val="28"/>
          <w:szCs w:val="28"/>
        </w:rPr>
        <w:t>, разрешенные</w:t>
      </w:r>
      <w:r w:rsidR="00F32934" w:rsidRPr="00A46F89">
        <w:rPr>
          <w:rFonts w:ascii="Times New Roman" w:hAnsi="Times New Roman" w:cs="Times New Roman"/>
          <w:sz w:val="28"/>
          <w:szCs w:val="28"/>
        </w:rPr>
        <w:t xml:space="preserve"> к применению в практике здравоохранения Российской Федерации,</w:t>
      </w:r>
      <w:r w:rsidR="00F32934" w:rsidRPr="00A4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C9E" w:rsidRPr="00A46F89">
        <w:rPr>
          <w:rFonts w:ascii="Times New Roman" w:eastAsia="Calibri" w:hAnsi="Times New Roman" w:cs="Times New Roman"/>
          <w:sz w:val="28"/>
          <w:szCs w:val="28"/>
        </w:rPr>
        <w:t xml:space="preserve">такие как </w:t>
      </w:r>
      <w:r w:rsidR="00EE13B8" w:rsidRPr="00A46F89">
        <w:rPr>
          <w:rStyle w:val="1"/>
          <w:sz w:val="28"/>
          <w:szCs w:val="28"/>
        </w:rPr>
        <w:t>тест-система</w:t>
      </w:r>
      <w:r w:rsidR="00F32934" w:rsidRPr="00A46F89">
        <w:rPr>
          <w:rStyle w:val="1"/>
          <w:sz w:val="28"/>
          <w:szCs w:val="28"/>
        </w:rPr>
        <w:t xml:space="preserve"> «</w:t>
      </w:r>
      <w:proofErr w:type="spellStart"/>
      <w:r w:rsidR="00F32934" w:rsidRPr="00A46F89">
        <w:rPr>
          <w:rStyle w:val="1"/>
          <w:sz w:val="28"/>
          <w:szCs w:val="28"/>
        </w:rPr>
        <w:t>ИФА-овальбумин</w:t>
      </w:r>
      <w:proofErr w:type="spellEnd"/>
      <w:r w:rsidR="00F32934" w:rsidRPr="00A46F89">
        <w:rPr>
          <w:rStyle w:val="1"/>
          <w:sz w:val="28"/>
          <w:szCs w:val="28"/>
        </w:rPr>
        <w:t xml:space="preserve">»  </w:t>
      </w:r>
      <w:r w:rsidR="00EE13B8" w:rsidRPr="00A46F89">
        <w:rPr>
          <w:rStyle w:val="1"/>
          <w:sz w:val="28"/>
          <w:szCs w:val="28"/>
        </w:rPr>
        <w:t>или другие аналогичного качества</w:t>
      </w:r>
      <w:r w:rsidR="00F32934" w:rsidRPr="00A46F89">
        <w:rPr>
          <w:rFonts w:ascii="Times New Roman" w:hAnsi="Times New Roman" w:cs="Times New Roman"/>
          <w:sz w:val="28"/>
          <w:szCs w:val="28"/>
        </w:rPr>
        <w:t>.</w:t>
      </w:r>
    </w:p>
    <w:p w:rsidR="00E70F0D" w:rsidRPr="00A46F89" w:rsidRDefault="00DF19A9" w:rsidP="00DA3BB9">
      <w:pPr>
        <w:spacing w:after="0" w:line="360" w:lineRule="auto"/>
        <w:ind w:firstLine="709"/>
        <w:jc w:val="both"/>
        <w:rPr>
          <w:rStyle w:val="30"/>
          <w:b w:val="0"/>
          <w:sz w:val="28"/>
          <w:szCs w:val="28"/>
        </w:rPr>
      </w:pPr>
      <w:r w:rsidRPr="00A46F89">
        <w:rPr>
          <w:rFonts w:ascii="Times New Roman" w:hAnsi="Times New Roman" w:cs="Times New Roman"/>
          <w:b/>
          <w:sz w:val="28"/>
          <w:szCs w:val="28"/>
        </w:rPr>
        <w:t>Упаковка</w:t>
      </w:r>
      <w:r w:rsidRPr="00A46F89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 w:rsidRPr="00A4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6C0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</w:t>
      </w:r>
      <w:r w:rsidR="00FE3DF6" w:rsidRPr="00A46F89">
        <w:rPr>
          <w:rFonts w:ascii="Times New Roman" w:eastAsia="Times New Roman" w:hAnsi="Times New Roman" w:cs="Times New Roman"/>
          <w:sz w:val="28"/>
          <w:szCs w:val="28"/>
        </w:rPr>
        <w:t xml:space="preserve">ОФС «Упаковка, маркировка и транспортирование лекарственных средств», </w:t>
      </w:r>
      <w:r w:rsidR="00F37D48" w:rsidRPr="00A46F89">
        <w:rPr>
          <w:rFonts w:ascii="Times New Roman" w:hAnsi="Times New Roman" w:cs="Times New Roman"/>
          <w:sz w:val="28"/>
          <w:szCs w:val="28"/>
        </w:rPr>
        <w:t>ОФС «</w:t>
      </w:r>
      <w:r w:rsidR="00F37D48" w:rsidRPr="00A46F89">
        <w:rPr>
          <w:rFonts w:ascii="Times New Roman" w:eastAsia="TimesNewRomanPSMT" w:hAnsi="Times New Roman" w:cs="Times New Roman"/>
          <w:sz w:val="28"/>
          <w:szCs w:val="28"/>
        </w:rPr>
        <w:t>Фармацевтические субстанции</w:t>
      </w:r>
      <w:r w:rsidR="00F37D48" w:rsidRPr="00A46F89">
        <w:rPr>
          <w:rFonts w:ascii="Times New Roman" w:hAnsi="Times New Roman" w:cs="Times New Roman"/>
          <w:sz w:val="28"/>
          <w:szCs w:val="28"/>
        </w:rPr>
        <w:t xml:space="preserve">, </w:t>
      </w:r>
      <w:r w:rsidR="002766C0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ОФС </w:t>
      </w:r>
      <w:r w:rsidR="002C6A48" w:rsidRPr="00A46F89">
        <w:rPr>
          <w:rFonts w:ascii="Times New Roman" w:hAnsi="Times New Roman" w:cs="Times New Roman"/>
          <w:sz w:val="28"/>
          <w:szCs w:val="28"/>
        </w:rPr>
        <w:t>«Вакцины и анатоксины»</w:t>
      </w:r>
      <w:r w:rsidR="002C6A48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2C6A48" w:rsidRPr="00A46F89">
        <w:rPr>
          <w:rFonts w:ascii="Times New Roman" w:hAnsi="Times New Roman" w:cs="Times New Roman"/>
          <w:sz w:val="28"/>
          <w:szCs w:val="28"/>
        </w:rPr>
        <w:t>ОФС</w:t>
      </w:r>
      <w:r w:rsidR="002C6A48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66C0" w:rsidRPr="00A46F89">
        <w:rPr>
          <w:rFonts w:ascii="Times New Roman" w:hAnsi="Times New Roman" w:cs="Times New Roman"/>
          <w:snapToGrid w:val="0"/>
          <w:sz w:val="28"/>
          <w:szCs w:val="28"/>
        </w:rPr>
        <w:t>«Иммунобиологические лекарственные препараты».</w:t>
      </w:r>
      <w:r w:rsidR="00347179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2028" w:rsidRPr="00DA3BB9" w:rsidRDefault="000A2028" w:rsidP="00DA3BB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46F89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A46F89">
        <w:rPr>
          <w:rFonts w:ascii="Times New Roman" w:hAnsi="Times New Roman" w:cs="Times New Roman"/>
          <w:sz w:val="28"/>
          <w:szCs w:val="28"/>
        </w:rPr>
        <w:t xml:space="preserve"> </w:t>
      </w:r>
      <w:r w:rsidR="00BD112C" w:rsidRPr="00A46F89">
        <w:rPr>
          <w:rFonts w:ascii="Times New Roman" w:hAnsi="Times New Roman" w:cs="Times New Roman"/>
          <w:sz w:val="28"/>
          <w:szCs w:val="28"/>
        </w:rPr>
        <w:t>При температуре от 2 до 8</w:t>
      </w:r>
      <w:proofErr w:type="gramStart"/>
      <w:r w:rsidR="00BD112C" w:rsidRPr="00A46F89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BD112C" w:rsidRPr="00A46F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D112C" w:rsidRPr="00A46F89">
        <w:rPr>
          <w:rFonts w:ascii="Times New Roman" w:hAnsi="Times New Roman" w:cs="Times New Roman"/>
          <w:sz w:val="28"/>
          <w:szCs w:val="28"/>
        </w:rPr>
        <w:t xml:space="preserve"> защищенном от света месте</w:t>
      </w:r>
      <w:r w:rsidR="00AB38C1" w:rsidRPr="00A46F89">
        <w:rPr>
          <w:rFonts w:ascii="Times New Roman" w:hAnsi="Times New Roman" w:cs="Times New Roman"/>
          <w:sz w:val="28"/>
          <w:szCs w:val="28"/>
        </w:rPr>
        <w:t xml:space="preserve"> в</w:t>
      </w:r>
      <w:r w:rsidRPr="00A46F8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ОФС «Упаковка, маркировка и транспортирование лекарственных средств»</w:t>
      </w:r>
      <w:r w:rsidR="00034D6A" w:rsidRPr="00A46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D48" w:rsidRPr="00A46F89">
        <w:rPr>
          <w:rFonts w:ascii="Times New Roman" w:hAnsi="Times New Roman" w:cs="Times New Roman"/>
          <w:sz w:val="28"/>
          <w:szCs w:val="28"/>
        </w:rPr>
        <w:t xml:space="preserve">ОФС «Хранение лекарственных средств», </w:t>
      </w:r>
      <w:r w:rsidR="00034D6A" w:rsidRPr="00A46F89">
        <w:rPr>
          <w:rFonts w:ascii="Times New Roman" w:hAnsi="Times New Roman" w:cs="Times New Roman"/>
          <w:snapToGrid w:val="0"/>
          <w:sz w:val="28"/>
          <w:szCs w:val="28"/>
        </w:rPr>
        <w:t xml:space="preserve">ОФС «Иммунобиологические лекарственные препараты» и </w:t>
      </w:r>
      <w:r w:rsidR="00034D6A" w:rsidRPr="00A46F89">
        <w:rPr>
          <w:rFonts w:ascii="Times New Roman" w:hAnsi="Times New Roman" w:cs="Times New Roman"/>
          <w:sz w:val="28"/>
          <w:szCs w:val="28"/>
        </w:rPr>
        <w:t>ОФС «Вакцины и анатоксины»</w:t>
      </w:r>
      <w:r w:rsidR="00034D6A" w:rsidRPr="00A46F8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34D6A" w:rsidRPr="00A46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F89">
        <w:rPr>
          <w:rFonts w:ascii="Times New Roman" w:hAnsi="Times New Roman" w:cs="Times New Roman"/>
          <w:sz w:val="28"/>
          <w:szCs w:val="28"/>
        </w:rPr>
        <w:t>Замораживание не допускается</w:t>
      </w:r>
      <w:r w:rsidR="0087528C" w:rsidRPr="00A46F89">
        <w:rPr>
          <w:rFonts w:ascii="Times New Roman" w:hAnsi="Times New Roman" w:cs="Times New Roman"/>
          <w:sz w:val="28"/>
          <w:szCs w:val="28"/>
        </w:rPr>
        <w:t>.</w:t>
      </w:r>
    </w:p>
    <w:p w:rsidR="00721A29" w:rsidRPr="005C08B8" w:rsidRDefault="00721A29" w:rsidP="005C08B8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6C0" w:rsidRPr="005C08B8" w:rsidRDefault="002766C0" w:rsidP="005C08B8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A29" w:rsidRPr="005C08B8" w:rsidRDefault="00721A29" w:rsidP="005C08B8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21A29" w:rsidRPr="005C08B8" w:rsidSect="002A5A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B6" w:rsidRDefault="007D3FB6" w:rsidP="002A5A6B">
      <w:pPr>
        <w:spacing w:after="0" w:line="240" w:lineRule="auto"/>
      </w:pPr>
      <w:r>
        <w:separator/>
      </w:r>
    </w:p>
  </w:endnote>
  <w:endnote w:type="continuationSeparator" w:id="0">
    <w:p w:rsidR="007D3FB6" w:rsidRDefault="007D3FB6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169"/>
      <w:docPartObj>
        <w:docPartGallery w:val="Page Numbers (Bottom of Page)"/>
        <w:docPartUnique/>
      </w:docPartObj>
    </w:sdtPr>
    <w:sdtContent>
      <w:p w:rsidR="006F5007" w:rsidRDefault="006F5007">
        <w:pPr>
          <w:pStyle w:val="a7"/>
          <w:jc w:val="center"/>
        </w:pPr>
        <w:r w:rsidRPr="006F50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500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50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F50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5A6B" w:rsidRDefault="002A5A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B6" w:rsidRDefault="007D3FB6" w:rsidP="002A5A6B">
      <w:pPr>
        <w:spacing w:after="0" w:line="240" w:lineRule="auto"/>
      </w:pPr>
      <w:r>
        <w:separator/>
      </w:r>
    </w:p>
  </w:footnote>
  <w:footnote w:type="continuationSeparator" w:id="0">
    <w:p w:rsidR="007D3FB6" w:rsidRDefault="007D3FB6" w:rsidP="002A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3F27"/>
    <w:rsid w:val="00005088"/>
    <w:rsid w:val="000159CB"/>
    <w:rsid w:val="00016928"/>
    <w:rsid w:val="000211D2"/>
    <w:rsid w:val="000301E1"/>
    <w:rsid w:val="000308DA"/>
    <w:rsid w:val="00033CD6"/>
    <w:rsid w:val="00034D6A"/>
    <w:rsid w:val="00045A4B"/>
    <w:rsid w:val="00045AE0"/>
    <w:rsid w:val="000517D1"/>
    <w:rsid w:val="0005520D"/>
    <w:rsid w:val="00072AF1"/>
    <w:rsid w:val="00075997"/>
    <w:rsid w:val="000769B3"/>
    <w:rsid w:val="00077C79"/>
    <w:rsid w:val="000855F7"/>
    <w:rsid w:val="000872D8"/>
    <w:rsid w:val="00091347"/>
    <w:rsid w:val="00091805"/>
    <w:rsid w:val="00094D4B"/>
    <w:rsid w:val="000A2028"/>
    <w:rsid w:val="000A3D3A"/>
    <w:rsid w:val="000A7B7E"/>
    <w:rsid w:val="000B142F"/>
    <w:rsid w:val="000C61D7"/>
    <w:rsid w:val="000D1787"/>
    <w:rsid w:val="000E3378"/>
    <w:rsid w:val="000F3D12"/>
    <w:rsid w:val="001033F0"/>
    <w:rsid w:val="0011383A"/>
    <w:rsid w:val="00117F83"/>
    <w:rsid w:val="00120CC0"/>
    <w:rsid w:val="00122AA4"/>
    <w:rsid w:val="00122F8A"/>
    <w:rsid w:val="00123F3A"/>
    <w:rsid w:val="00124971"/>
    <w:rsid w:val="00126BB9"/>
    <w:rsid w:val="00126C76"/>
    <w:rsid w:val="00127F74"/>
    <w:rsid w:val="00133576"/>
    <w:rsid w:val="00135983"/>
    <w:rsid w:val="00137649"/>
    <w:rsid w:val="00141880"/>
    <w:rsid w:val="00142123"/>
    <w:rsid w:val="00145A2D"/>
    <w:rsid w:val="00153B53"/>
    <w:rsid w:val="001548D1"/>
    <w:rsid w:val="001603A6"/>
    <w:rsid w:val="00161917"/>
    <w:rsid w:val="00164C7E"/>
    <w:rsid w:val="0016625D"/>
    <w:rsid w:val="00170CDA"/>
    <w:rsid w:val="001800DB"/>
    <w:rsid w:val="0018383C"/>
    <w:rsid w:val="0019040A"/>
    <w:rsid w:val="0019056A"/>
    <w:rsid w:val="00190ACB"/>
    <w:rsid w:val="001927DE"/>
    <w:rsid w:val="00194580"/>
    <w:rsid w:val="001A23C4"/>
    <w:rsid w:val="001A6BBB"/>
    <w:rsid w:val="001A6D1B"/>
    <w:rsid w:val="001A7AD4"/>
    <w:rsid w:val="001B1658"/>
    <w:rsid w:val="001B4231"/>
    <w:rsid w:val="001B45D2"/>
    <w:rsid w:val="001B4A57"/>
    <w:rsid w:val="001B7865"/>
    <w:rsid w:val="001C2F10"/>
    <w:rsid w:val="001C59B9"/>
    <w:rsid w:val="001C727F"/>
    <w:rsid w:val="001D4D97"/>
    <w:rsid w:val="001D6831"/>
    <w:rsid w:val="001F1CB8"/>
    <w:rsid w:val="001F3485"/>
    <w:rsid w:val="001F40AD"/>
    <w:rsid w:val="001F4FB5"/>
    <w:rsid w:val="001F623D"/>
    <w:rsid w:val="0020076F"/>
    <w:rsid w:val="00203F41"/>
    <w:rsid w:val="002067A2"/>
    <w:rsid w:val="002068EC"/>
    <w:rsid w:val="00210738"/>
    <w:rsid w:val="00221AB1"/>
    <w:rsid w:val="002252E9"/>
    <w:rsid w:val="00233A63"/>
    <w:rsid w:val="00234BD6"/>
    <w:rsid w:val="002433EE"/>
    <w:rsid w:val="002446B9"/>
    <w:rsid w:val="002450CF"/>
    <w:rsid w:val="002519C8"/>
    <w:rsid w:val="00254C83"/>
    <w:rsid w:val="002550E1"/>
    <w:rsid w:val="00256A17"/>
    <w:rsid w:val="00261EFE"/>
    <w:rsid w:val="0026765E"/>
    <w:rsid w:val="00275DBA"/>
    <w:rsid w:val="002766C0"/>
    <w:rsid w:val="00280BE7"/>
    <w:rsid w:val="00281749"/>
    <w:rsid w:val="00284F00"/>
    <w:rsid w:val="00295A15"/>
    <w:rsid w:val="002A5A6B"/>
    <w:rsid w:val="002A6AD7"/>
    <w:rsid w:val="002A7C4B"/>
    <w:rsid w:val="002B3792"/>
    <w:rsid w:val="002B417A"/>
    <w:rsid w:val="002B4817"/>
    <w:rsid w:val="002B5818"/>
    <w:rsid w:val="002C12A4"/>
    <w:rsid w:val="002C5260"/>
    <w:rsid w:val="002C6A48"/>
    <w:rsid w:val="002D07F6"/>
    <w:rsid w:val="002D2846"/>
    <w:rsid w:val="002D7DC5"/>
    <w:rsid w:val="002E085D"/>
    <w:rsid w:val="002E1E22"/>
    <w:rsid w:val="002E25D6"/>
    <w:rsid w:val="002E27E3"/>
    <w:rsid w:val="002E5BFF"/>
    <w:rsid w:val="002F4C69"/>
    <w:rsid w:val="00300136"/>
    <w:rsid w:val="00306B4B"/>
    <w:rsid w:val="003073B4"/>
    <w:rsid w:val="00315A28"/>
    <w:rsid w:val="0032353B"/>
    <w:rsid w:val="00331E0A"/>
    <w:rsid w:val="00333489"/>
    <w:rsid w:val="00334259"/>
    <w:rsid w:val="00336764"/>
    <w:rsid w:val="00344D63"/>
    <w:rsid w:val="00347179"/>
    <w:rsid w:val="003601CA"/>
    <w:rsid w:val="00360520"/>
    <w:rsid w:val="00360FAE"/>
    <w:rsid w:val="00361CDE"/>
    <w:rsid w:val="00364838"/>
    <w:rsid w:val="00367A37"/>
    <w:rsid w:val="00372A48"/>
    <w:rsid w:val="00373F4B"/>
    <w:rsid w:val="003750D6"/>
    <w:rsid w:val="00375749"/>
    <w:rsid w:val="003763C2"/>
    <w:rsid w:val="003A2EAD"/>
    <w:rsid w:val="003B2288"/>
    <w:rsid w:val="003B4879"/>
    <w:rsid w:val="003B71E0"/>
    <w:rsid w:val="003C50F2"/>
    <w:rsid w:val="003C7723"/>
    <w:rsid w:val="003D35BA"/>
    <w:rsid w:val="003E1552"/>
    <w:rsid w:val="003F1DDF"/>
    <w:rsid w:val="00411427"/>
    <w:rsid w:val="0041561A"/>
    <w:rsid w:val="00425B99"/>
    <w:rsid w:val="004331EA"/>
    <w:rsid w:val="00437230"/>
    <w:rsid w:val="00437556"/>
    <w:rsid w:val="00442C1B"/>
    <w:rsid w:val="004603B7"/>
    <w:rsid w:val="00460AFE"/>
    <w:rsid w:val="004631F5"/>
    <w:rsid w:val="00463EFC"/>
    <w:rsid w:val="00472672"/>
    <w:rsid w:val="00480B74"/>
    <w:rsid w:val="00480FF9"/>
    <w:rsid w:val="0048111F"/>
    <w:rsid w:val="0048121B"/>
    <w:rsid w:val="0048187A"/>
    <w:rsid w:val="0048452C"/>
    <w:rsid w:val="0048645F"/>
    <w:rsid w:val="0049445D"/>
    <w:rsid w:val="004A0194"/>
    <w:rsid w:val="004A0813"/>
    <w:rsid w:val="004A1314"/>
    <w:rsid w:val="004A7C71"/>
    <w:rsid w:val="004C1B94"/>
    <w:rsid w:val="004C22A0"/>
    <w:rsid w:val="004C6643"/>
    <w:rsid w:val="004C70D1"/>
    <w:rsid w:val="004D1A15"/>
    <w:rsid w:val="004D2332"/>
    <w:rsid w:val="004D548A"/>
    <w:rsid w:val="004D656E"/>
    <w:rsid w:val="004E0932"/>
    <w:rsid w:val="004E223B"/>
    <w:rsid w:val="004E7EAC"/>
    <w:rsid w:val="004F0302"/>
    <w:rsid w:val="004F2EA7"/>
    <w:rsid w:val="00503FEB"/>
    <w:rsid w:val="0050424E"/>
    <w:rsid w:val="00505A55"/>
    <w:rsid w:val="005113C6"/>
    <w:rsid w:val="00516573"/>
    <w:rsid w:val="00517200"/>
    <w:rsid w:val="00525A88"/>
    <w:rsid w:val="005264AF"/>
    <w:rsid w:val="00530D00"/>
    <w:rsid w:val="00531A38"/>
    <w:rsid w:val="00534201"/>
    <w:rsid w:val="00534419"/>
    <w:rsid w:val="0053549F"/>
    <w:rsid w:val="005377BF"/>
    <w:rsid w:val="00537E05"/>
    <w:rsid w:val="00540548"/>
    <w:rsid w:val="005540A0"/>
    <w:rsid w:val="0055486D"/>
    <w:rsid w:val="00570D4E"/>
    <w:rsid w:val="00574C28"/>
    <w:rsid w:val="00580C5F"/>
    <w:rsid w:val="00582347"/>
    <w:rsid w:val="00585B2A"/>
    <w:rsid w:val="00591AB4"/>
    <w:rsid w:val="0059286B"/>
    <w:rsid w:val="0059638B"/>
    <w:rsid w:val="005A2797"/>
    <w:rsid w:val="005A2D1E"/>
    <w:rsid w:val="005A3E01"/>
    <w:rsid w:val="005A579F"/>
    <w:rsid w:val="005A585A"/>
    <w:rsid w:val="005B3BEC"/>
    <w:rsid w:val="005B4C2D"/>
    <w:rsid w:val="005B7158"/>
    <w:rsid w:val="005B7858"/>
    <w:rsid w:val="005B794F"/>
    <w:rsid w:val="005C08B8"/>
    <w:rsid w:val="005C6CA6"/>
    <w:rsid w:val="005C7F1D"/>
    <w:rsid w:val="005F6474"/>
    <w:rsid w:val="00607811"/>
    <w:rsid w:val="00610455"/>
    <w:rsid w:val="00610678"/>
    <w:rsid w:val="00615117"/>
    <w:rsid w:val="006232DE"/>
    <w:rsid w:val="00627F14"/>
    <w:rsid w:val="00631258"/>
    <w:rsid w:val="0063427C"/>
    <w:rsid w:val="006362CA"/>
    <w:rsid w:val="00645564"/>
    <w:rsid w:val="0064671E"/>
    <w:rsid w:val="00656B0F"/>
    <w:rsid w:val="00663585"/>
    <w:rsid w:val="00664DC2"/>
    <w:rsid w:val="00671DA6"/>
    <w:rsid w:val="00683C32"/>
    <w:rsid w:val="00686C94"/>
    <w:rsid w:val="006918DD"/>
    <w:rsid w:val="006935A1"/>
    <w:rsid w:val="00694A1C"/>
    <w:rsid w:val="00694AC6"/>
    <w:rsid w:val="006A4251"/>
    <w:rsid w:val="006A6C81"/>
    <w:rsid w:val="006A6DEF"/>
    <w:rsid w:val="006B4BAB"/>
    <w:rsid w:val="006C1DE6"/>
    <w:rsid w:val="006D03BF"/>
    <w:rsid w:val="006D2434"/>
    <w:rsid w:val="006D45A5"/>
    <w:rsid w:val="006D517A"/>
    <w:rsid w:val="006E1812"/>
    <w:rsid w:val="006E54DB"/>
    <w:rsid w:val="006E5513"/>
    <w:rsid w:val="006E7BE4"/>
    <w:rsid w:val="006F24F1"/>
    <w:rsid w:val="006F5007"/>
    <w:rsid w:val="007074EF"/>
    <w:rsid w:val="00714C1C"/>
    <w:rsid w:val="00721A29"/>
    <w:rsid w:val="00723151"/>
    <w:rsid w:val="00727C8F"/>
    <w:rsid w:val="00730593"/>
    <w:rsid w:val="007325EE"/>
    <w:rsid w:val="00732636"/>
    <w:rsid w:val="00736330"/>
    <w:rsid w:val="0074035D"/>
    <w:rsid w:val="007473D8"/>
    <w:rsid w:val="007571FC"/>
    <w:rsid w:val="007709F4"/>
    <w:rsid w:val="00776D2F"/>
    <w:rsid w:val="00777B9B"/>
    <w:rsid w:val="0078027F"/>
    <w:rsid w:val="00780351"/>
    <w:rsid w:val="007856CD"/>
    <w:rsid w:val="00792465"/>
    <w:rsid w:val="0079404F"/>
    <w:rsid w:val="00794A41"/>
    <w:rsid w:val="007A021F"/>
    <w:rsid w:val="007B624C"/>
    <w:rsid w:val="007C1608"/>
    <w:rsid w:val="007C2AA6"/>
    <w:rsid w:val="007C55BC"/>
    <w:rsid w:val="007C6151"/>
    <w:rsid w:val="007C61DE"/>
    <w:rsid w:val="007D096D"/>
    <w:rsid w:val="007D1844"/>
    <w:rsid w:val="007D3FB6"/>
    <w:rsid w:val="007D522C"/>
    <w:rsid w:val="007E0820"/>
    <w:rsid w:val="007E205D"/>
    <w:rsid w:val="007E3E4E"/>
    <w:rsid w:val="007F078E"/>
    <w:rsid w:val="007F2378"/>
    <w:rsid w:val="00802FE3"/>
    <w:rsid w:val="008045E7"/>
    <w:rsid w:val="00805C1B"/>
    <w:rsid w:val="00811B88"/>
    <w:rsid w:val="00811DA9"/>
    <w:rsid w:val="00816FF2"/>
    <w:rsid w:val="0081739D"/>
    <w:rsid w:val="008242D7"/>
    <w:rsid w:val="00825D0D"/>
    <w:rsid w:val="008274F8"/>
    <w:rsid w:val="00835661"/>
    <w:rsid w:val="00842421"/>
    <w:rsid w:val="0084411E"/>
    <w:rsid w:val="008442AC"/>
    <w:rsid w:val="0084564B"/>
    <w:rsid w:val="00845DCE"/>
    <w:rsid w:val="00853A4B"/>
    <w:rsid w:val="008564D8"/>
    <w:rsid w:val="00865128"/>
    <w:rsid w:val="00870151"/>
    <w:rsid w:val="00874937"/>
    <w:rsid w:val="0087528C"/>
    <w:rsid w:val="00875D4B"/>
    <w:rsid w:val="00886C96"/>
    <w:rsid w:val="0089098E"/>
    <w:rsid w:val="008A2FB4"/>
    <w:rsid w:val="008A404D"/>
    <w:rsid w:val="008B70CA"/>
    <w:rsid w:val="008C2123"/>
    <w:rsid w:val="008C3F39"/>
    <w:rsid w:val="008D1616"/>
    <w:rsid w:val="008E2C16"/>
    <w:rsid w:val="008E2F9C"/>
    <w:rsid w:val="008E55D5"/>
    <w:rsid w:val="008E7401"/>
    <w:rsid w:val="008E7BC1"/>
    <w:rsid w:val="008F27F7"/>
    <w:rsid w:val="008F4E26"/>
    <w:rsid w:val="0090540D"/>
    <w:rsid w:val="0091735E"/>
    <w:rsid w:val="00927793"/>
    <w:rsid w:val="00940132"/>
    <w:rsid w:val="009409BF"/>
    <w:rsid w:val="00941435"/>
    <w:rsid w:val="0094742C"/>
    <w:rsid w:val="009626B7"/>
    <w:rsid w:val="00970753"/>
    <w:rsid w:val="00975C59"/>
    <w:rsid w:val="0098408D"/>
    <w:rsid w:val="009A216F"/>
    <w:rsid w:val="009A34F7"/>
    <w:rsid w:val="009A4F80"/>
    <w:rsid w:val="009B056B"/>
    <w:rsid w:val="009B058D"/>
    <w:rsid w:val="009B1187"/>
    <w:rsid w:val="009C31CF"/>
    <w:rsid w:val="009C5421"/>
    <w:rsid w:val="009D0197"/>
    <w:rsid w:val="009D3C61"/>
    <w:rsid w:val="009D537B"/>
    <w:rsid w:val="009E62C2"/>
    <w:rsid w:val="009E6593"/>
    <w:rsid w:val="009F01A5"/>
    <w:rsid w:val="009F6065"/>
    <w:rsid w:val="00A07A85"/>
    <w:rsid w:val="00A07BF4"/>
    <w:rsid w:val="00A1314C"/>
    <w:rsid w:val="00A131E1"/>
    <w:rsid w:val="00A13D4A"/>
    <w:rsid w:val="00A22909"/>
    <w:rsid w:val="00A233CF"/>
    <w:rsid w:val="00A30BDF"/>
    <w:rsid w:val="00A33043"/>
    <w:rsid w:val="00A340B8"/>
    <w:rsid w:val="00A43A7C"/>
    <w:rsid w:val="00A464DA"/>
    <w:rsid w:val="00A46B3E"/>
    <w:rsid w:val="00A46F89"/>
    <w:rsid w:val="00A506C3"/>
    <w:rsid w:val="00A51F50"/>
    <w:rsid w:val="00A624CA"/>
    <w:rsid w:val="00A67467"/>
    <w:rsid w:val="00A71584"/>
    <w:rsid w:val="00A76B61"/>
    <w:rsid w:val="00A76B86"/>
    <w:rsid w:val="00A869C6"/>
    <w:rsid w:val="00A921E0"/>
    <w:rsid w:val="00AA3F39"/>
    <w:rsid w:val="00AA624F"/>
    <w:rsid w:val="00AB0011"/>
    <w:rsid w:val="00AB38C1"/>
    <w:rsid w:val="00AB5E92"/>
    <w:rsid w:val="00AC44BA"/>
    <w:rsid w:val="00AD7CBE"/>
    <w:rsid w:val="00AF7F14"/>
    <w:rsid w:val="00B0749B"/>
    <w:rsid w:val="00B11B33"/>
    <w:rsid w:val="00B137CC"/>
    <w:rsid w:val="00B15F7B"/>
    <w:rsid w:val="00B20649"/>
    <w:rsid w:val="00B224D7"/>
    <w:rsid w:val="00B3163C"/>
    <w:rsid w:val="00B32144"/>
    <w:rsid w:val="00B3409C"/>
    <w:rsid w:val="00B52598"/>
    <w:rsid w:val="00B60612"/>
    <w:rsid w:val="00B67319"/>
    <w:rsid w:val="00B67B2D"/>
    <w:rsid w:val="00B71804"/>
    <w:rsid w:val="00B74CCA"/>
    <w:rsid w:val="00B762FD"/>
    <w:rsid w:val="00B8154D"/>
    <w:rsid w:val="00B91363"/>
    <w:rsid w:val="00BA0EA5"/>
    <w:rsid w:val="00BA1FC3"/>
    <w:rsid w:val="00BA6E4D"/>
    <w:rsid w:val="00BA7D0E"/>
    <w:rsid w:val="00BA7EE6"/>
    <w:rsid w:val="00BB0B19"/>
    <w:rsid w:val="00BB4B08"/>
    <w:rsid w:val="00BD112C"/>
    <w:rsid w:val="00BD6080"/>
    <w:rsid w:val="00BF1873"/>
    <w:rsid w:val="00BF31F1"/>
    <w:rsid w:val="00C03DEB"/>
    <w:rsid w:val="00C1188D"/>
    <w:rsid w:val="00C12A7D"/>
    <w:rsid w:val="00C12DC4"/>
    <w:rsid w:val="00C23A39"/>
    <w:rsid w:val="00C269FB"/>
    <w:rsid w:val="00C34BA2"/>
    <w:rsid w:val="00C351F9"/>
    <w:rsid w:val="00C4273B"/>
    <w:rsid w:val="00C44BF9"/>
    <w:rsid w:val="00C45E95"/>
    <w:rsid w:val="00C621D1"/>
    <w:rsid w:val="00C62B2A"/>
    <w:rsid w:val="00C651B7"/>
    <w:rsid w:val="00C86A01"/>
    <w:rsid w:val="00C9204F"/>
    <w:rsid w:val="00C92189"/>
    <w:rsid w:val="00C937AE"/>
    <w:rsid w:val="00C94FBC"/>
    <w:rsid w:val="00C979C6"/>
    <w:rsid w:val="00CA5F06"/>
    <w:rsid w:val="00CA6A05"/>
    <w:rsid w:val="00CB3A6E"/>
    <w:rsid w:val="00CC001F"/>
    <w:rsid w:val="00CC3E25"/>
    <w:rsid w:val="00CD7A6D"/>
    <w:rsid w:val="00CE10F4"/>
    <w:rsid w:val="00CE7470"/>
    <w:rsid w:val="00CF2C68"/>
    <w:rsid w:val="00CF58A1"/>
    <w:rsid w:val="00CF6CF3"/>
    <w:rsid w:val="00CF7773"/>
    <w:rsid w:val="00D06C9E"/>
    <w:rsid w:val="00D20DE0"/>
    <w:rsid w:val="00D27291"/>
    <w:rsid w:val="00D2766B"/>
    <w:rsid w:val="00D27A49"/>
    <w:rsid w:val="00D320BC"/>
    <w:rsid w:val="00D33956"/>
    <w:rsid w:val="00D33F89"/>
    <w:rsid w:val="00D3670D"/>
    <w:rsid w:val="00D40D17"/>
    <w:rsid w:val="00D42723"/>
    <w:rsid w:val="00D447DE"/>
    <w:rsid w:val="00D45285"/>
    <w:rsid w:val="00D457E0"/>
    <w:rsid w:val="00D4701E"/>
    <w:rsid w:val="00D62259"/>
    <w:rsid w:val="00D648D4"/>
    <w:rsid w:val="00D64F60"/>
    <w:rsid w:val="00D672BD"/>
    <w:rsid w:val="00D707C2"/>
    <w:rsid w:val="00D737D7"/>
    <w:rsid w:val="00D74C04"/>
    <w:rsid w:val="00D8173D"/>
    <w:rsid w:val="00D915FE"/>
    <w:rsid w:val="00D96E38"/>
    <w:rsid w:val="00DA30CE"/>
    <w:rsid w:val="00DA3BB9"/>
    <w:rsid w:val="00DA5737"/>
    <w:rsid w:val="00DA5F0B"/>
    <w:rsid w:val="00DA77C5"/>
    <w:rsid w:val="00DB37B7"/>
    <w:rsid w:val="00DB55FC"/>
    <w:rsid w:val="00DB6DC0"/>
    <w:rsid w:val="00DC188F"/>
    <w:rsid w:val="00DC6D58"/>
    <w:rsid w:val="00DC7786"/>
    <w:rsid w:val="00DD6831"/>
    <w:rsid w:val="00DD75BD"/>
    <w:rsid w:val="00DD76B2"/>
    <w:rsid w:val="00DE5A3E"/>
    <w:rsid w:val="00DF19A9"/>
    <w:rsid w:val="00DF3BF7"/>
    <w:rsid w:val="00DF426F"/>
    <w:rsid w:val="00DF6B74"/>
    <w:rsid w:val="00E040B0"/>
    <w:rsid w:val="00E07BE7"/>
    <w:rsid w:val="00E103E8"/>
    <w:rsid w:val="00E11CDB"/>
    <w:rsid w:val="00E11D13"/>
    <w:rsid w:val="00E2140B"/>
    <w:rsid w:val="00E233FC"/>
    <w:rsid w:val="00E23E77"/>
    <w:rsid w:val="00E329CF"/>
    <w:rsid w:val="00E43230"/>
    <w:rsid w:val="00E52A10"/>
    <w:rsid w:val="00E607B8"/>
    <w:rsid w:val="00E61B86"/>
    <w:rsid w:val="00E6256B"/>
    <w:rsid w:val="00E63229"/>
    <w:rsid w:val="00E6487D"/>
    <w:rsid w:val="00E70F0D"/>
    <w:rsid w:val="00E71276"/>
    <w:rsid w:val="00E730AB"/>
    <w:rsid w:val="00E90ED5"/>
    <w:rsid w:val="00E958B9"/>
    <w:rsid w:val="00EA0539"/>
    <w:rsid w:val="00EA23ED"/>
    <w:rsid w:val="00EA2CDC"/>
    <w:rsid w:val="00EB2BBF"/>
    <w:rsid w:val="00EB2FCB"/>
    <w:rsid w:val="00EB5154"/>
    <w:rsid w:val="00EB5D10"/>
    <w:rsid w:val="00EB77BD"/>
    <w:rsid w:val="00EC0240"/>
    <w:rsid w:val="00EC03E6"/>
    <w:rsid w:val="00EC398D"/>
    <w:rsid w:val="00EC40F7"/>
    <w:rsid w:val="00EC72D4"/>
    <w:rsid w:val="00EC7E10"/>
    <w:rsid w:val="00ED5277"/>
    <w:rsid w:val="00ED6E89"/>
    <w:rsid w:val="00EE0FE9"/>
    <w:rsid w:val="00EE13B8"/>
    <w:rsid w:val="00EE210A"/>
    <w:rsid w:val="00EE49F6"/>
    <w:rsid w:val="00EE5A06"/>
    <w:rsid w:val="00EF0093"/>
    <w:rsid w:val="00EF08B1"/>
    <w:rsid w:val="00EF2E28"/>
    <w:rsid w:val="00EF46D6"/>
    <w:rsid w:val="00EF7D33"/>
    <w:rsid w:val="00F14956"/>
    <w:rsid w:val="00F265D8"/>
    <w:rsid w:val="00F32934"/>
    <w:rsid w:val="00F32CA4"/>
    <w:rsid w:val="00F34CBF"/>
    <w:rsid w:val="00F367D1"/>
    <w:rsid w:val="00F37D48"/>
    <w:rsid w:val="00F50BE9"/>
    <w:rsid w:val="00F51566"/>
    <w:rsid w:val="00F51D7C"/>
    <w:rsid w:val="00F61BE9"/>
    <w:rsid w:val="00F657D6"/>
    <w:rsid w:val="00F7612B"/>
    <w:rsid w:val="00F863CC"/>
    <w:rsid w:val="00FA04F0"/>
    <w:rsid w:val="00FA47E5"/>
    <w:rsid w:val="00FA487A"/>
    <w:rsid w:val="00FA494E"/>
    <w:rsid w:val="00FA554E"/>
    <w:rsid w:val="00FA76C0"/>
    <w:rsid w:val="00FB2F23"/>
    <w:rsid w:val="00FB4927"/>
    <w:rsid w:val="00FB4ABE"/>
    <w:rsid w:val="00FB72FB"/>
    <w:rsid w:val="00FD6AB1"/>
    <w:rsid w:val="00FD6C8D"/>
    <w:rsid w:val="00FD7843"/>
    <w:rsid w:val="00FE3DF6"/>
    <w:rsid w:val="00FE423D"/>
    <w:rsid w:val="00FF0DAB"/>
    <w:rsid w:val="00FF3553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9A216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4">
    <w:name w:val="Основной текст + Полужирный4"/>
    <w:basedOn w:val="a0"/>
    <w:uiPriority w:val="99"/>
    <w:rsid w:val="00CF6CF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Candara">
    <w:name w:val="Основной текст + Candara"/>
    <w:aliases w:val="14,5 pt1,Интервал 0 pt1"/>
    <w:basedOn w:val="a0"/>
    <w:uiPriority w:val="99"/>
    <w:rsid w:val="00CF6CF3"/>
    <w:rPr>
      <w:rFonts w:ascii="Candara" w:hAnsi="Candara" w:cs="Candara" w:hint="default"/>
      <w:spacing w:val="-10"/>
      <w:sz w:val="29"/>
      <w:szCs w:val="29"/>
    </w:rPr>
  </w:style>
  <w:style w:type="character" w:styleId="a9">
    <w:name w:val="Hyperlink"/>
    <w:basedOn w:val="a0"/>
    <w:uiPriority w:val="99"/>
    <w:semiHidden/>
    <w:unhideWhenUsed/>
    <w:rsid w:val="00045A4B"/>
    <w:rPr>
      <w:color w:val="0000FF"/>
      <w:u w:val="single"/>
    </w:rPr>
  </w:style>
  <w:style w:type="paragraph" w:customStyle="1" w:styleId="formattext">
    <w:name w:val="formattext"/>
    <w:basedOn w:val="a"/>
    <w:rsid w:val="00D4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2B4817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7C6151"/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7C6151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rsid w:val="007C6151"/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1"/>
    <w:basedOn w:val="a"/>
    <w:link w:val="40"/>
    <w:uiPriority w:val="99"/>
    <w:rsid w:val="007C6151"/>
    <w:pPr>
      <w:widowControl w:val="0"/>
      <w:spacing w:before="240" w:after="90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E6322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E63229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a">
    <w:name w:val="Основной текст + Полужирный"/>
    <w:basedOn w:val="1"/>
    <w:uiPriority w:val="99"/>
    <w:rsid w:val="001B45D2"/>
    <w:rPr>
      <w:b/>
      <w:bCs/>
    </w:rPr>
  </w:style>
  <w:style w:type="character" w:customStyle="1" w:styleId="11">
    <w:name w:val="Основной текст + Полужирный11"/>
    <w:basedOn w:val="a0"/>
    <w:uiPriority w:val="99"/>
    <w:rsid w:val="0053549F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072AF1"/>
    <w:pPr>
      <w:spacing w:after="120" w:line="240" w:lineRule="auto"/>
      <w:ind w:left="283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2AF1"/>
    <w:rPr>
      <w:rFonts w:ascii="Gulim" w:eastAsia="Gulim" w:hAnsi="Gulim" w:cs="Gulim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rsid w:val="001B7865"/>
    <w:rPr>
      <w:rFonts w:ascii="Times New Roman" w:hAnsi="Times New Roman" w:cs="Times New Roman"/>
      <w:b/>
      <w:bCs/>
      <w:sz w:val="26"/>
      <w:szCs w:val="26"/>
    </w:rPr>
  </w:style>
  <w:style w:type="character" w:customStyle="1" w:styleId="90">
    <w:name w:val="Основной текст (9) + Не полужирный"/>
    <w:basedOn w:val="9"/>
    <w:uiPriority w:val="99"/>
    <w:rsid w:val="001B7865"/>
  </w:style>
  <w:style w:type="character" w:customStyle="1" w:styleId="92">
    <w:name w:val="Основной текст (9) + Курсив"/>
    <w:basedOn w:val="9"/>
    <w:uiPriority w:val="99"/>
    <w:rsid w:val="001B7865"/>
    <w:rPr>
      <w:i/>
      <w:iCs/>
    </w:rPr>
  </w:style>
  <w:style w:type="paragraph" w:customStyle="1" w:styleId="91">
    <w:name w:val="Основной текст (9)1"/>
    <w:basedOn w:val="a"/>
    <w:link w:val="9"/>
    <w:uiPriority w:val="99"/>
    <w:rsid w:val="001B7865"/>
    <w:pPr>
      <w:widowControl w:val="0"/>
      <w:spacing w:after="0" w:line="464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+ Полужирный6"/>
    <w:basedOn w:val="a0"/>
    <w:uiPriority w:val="99"/>
    <w:rsid w:val="009D537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rsid w:val="009D537B"/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9D537B"/>
    <w:pPr>
      <w:widowControl w:val="0"/>
      <w:spacing w:before="420" w:after="300" w:line="240" w:lineRule="atLeas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+ Полужирный2"/>
    <w:basedOn w:val="1"/>
    <w:uiPriority w:val="99"/>
    <w:rsid w:val="009D537B"/>
    <w:rPr>
      <w:b/>
      <w:bCs/>
    </w:rPr>
  </w:style>
  <w:style w:type="character" w:customStyle="1" w:styleId="30">
    <w:name w:val="Основной текст + Полужирный3"/>
    <w:basedOn w:val="a0"/>
    <w:uiPriority w:val="99"/>
    <w:rsid w:val="002766C0"/>
    <w:rPr>
      <w:rFonts w:ascii="Times New Roman" w:hAnsi="Times New Roman" w:cs="Times New Roman" w:hint="default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98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600</cp:revision>
  <cp:lastPrinted>2019-01-18T07:30:00Z</cp:lastPrinted>
  <dcterms:created xsi:type="dcterms:W3CDTF">2018-07-13T08:19:00Z</dcterms:created>
  <dcterms:modified xsi:type="dcterms:W3CDTF">2019-01-18T10:18:00Z</dcterms:modified>
</cp:coreProperties>
</file>